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Default Extension="emf" ContentType="image/x-emf"/>
  <Override PartName="/word/footer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Default Extension="gif" ContentType="image/gif"/>
  <Override PartName="/word/footer1.xml" ContentType="application/vnd.openxmlformats-officedocument.wordprocessingml.footer+xml"/>
  <Default Extension="tiff" ContentType="image/tiff"/>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charts/chart2.xml" ContentType="application/vnd.openxmlformats-officedocument.drawingml.chart+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2C74" w:rsidRPr="00A67C76" w:rsidRDefault="00F07673" w:rsidP="00A62C74">
      <w:pPr>
        <w:pBdr>
          <w:bottom w:val="single" w:sz="8" w:space="4" w:color="4F81BD" w:themeColor="accent1"/>
        </w:pBdr>
        <w:spacing w:after="0"/>
        <w:rPr>
          <w:rFonts w:eastAsiaTheme="majorEastAsia" w:cstheme="majorBidi"/>
          <w:color w:val="1F497D" w:themeColor="text2"/>
          <w:spacing w:val="5"/>
          <w:sz w:val="48"/>
          <w:szCs w:val="52"/>
        </w:rPr>
      </w:pPr>
      <w:r>
        <w:rPr>
          <w:noProof/>
          <w:lang w:eastAsia="en-AU"/>
        </w:rPr>
        <w:drawing>
          <wp:anchor distT="0" distB="0" distL="114300" distR="114300" simplePos="0" relativeHeight="251704320" behindDoc="0" locked="0" layoutInCell="1" allowOverlap="1">
            <wp:simplePos x="0" y="0"/>
            <wp:positionH relativeFrom="column">
              <wp:posOffset>-483235</wp:posOffset>
            </wp:positionH>
            <wp:positionV relativeFrom="paragraph">
              <wp:posOffset>-28575</wp:posOffset>
            </wp:positionV>
            <wp:extent cx="2640330" cy="188595"/>
            <wp:effectExtent l="0" t="0" r="0" b="0"/>
            <wp:wrapNone/>
            <wp:docPr id="23" name="Picture 2" descr="G:\Environment\Environmental Water\CEWH\SER Section\Stakeholder Engagement\Publications\Color Palette\ColorPalette_symbolsOn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G:\Environment\Environmental Water\CEWH\SER Section\Stakeholder Engagement\Publications\Color Palette\ColorPalette_symbolsOnly.jpg"/>
                    <pic:cNvPicPr>
                      <a:picLocks noChangeAspect="1" noChangeArrowheads="1"/>
                    </pic:cNvPicPr>
                  </pic:nvPicPr>
                  <pic:blipFill>
                    <a:blip r:embed="rId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40330" cy="188595"/>
                    </a:xfrm>
                    <a:prstGeom prst="rect">
                      <a:avLst/>
                    </a:prstGeom>
                    <a:noFill/>
                  </pic:spPr>
                </pic:pic>
              </a:graphicData>
            </a:graphic>
          </wp:anchor>
        </w:drawing>
      </w:r>
      <w:r>
        <w:rPr>
          <w:noProof/>
          <w:lang w:eastAsia="en-AU"/>
        </w:rPr>
        <w:drawing>
          <wp:anchor distT="0" distB="0" distL="114300" distR="114300" simplePos="0" relativeHeight="251703296" behindDoc="0" locked="0" layoutInCell="1" allowOverlap="1">
            <wp:simplePos x="0" y="0"/>
            <wp:positionH relativeFrom="column">
              <wp:posOffset>-603192</wp:posOffset>
            </wp:positionH>
            <wp:positionV relativeFrom="paragraph">
              <wp:posOffset>-672008</wp:posOffset>
            </wp:positionV>
            <wp:extent cx="2848473" cy="607162"/>
            <wp:effectExtent l="0" t="0" r="0" b="0"/>
            <wp:wrapNone/>
            <wp:docPr id="22" name="Picture 12" descr="CEWO_logo_inline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CEWO_logo_inline_LowRes.jpg"/>
                    <pic:cNvPicPr>
                      <a:picLocks noChangeAspect="1"/>
                    </pic:cNvPicPr>
                  </pic:nvPicPr>
                  <pic:blipFill>
                    <a:blip r:embed="rId8" cstate="email"/>
                    <a:stretch>
                      <a:fillRect/>
                    </a:stretch>
                  </pic:blipFill>
                  <pic:spPr>
                    <a:xfrm>
                      <a:off x="0" y="0"/>
                      <a:ext cx="2856206" cy="608810"/>
                    </a:xfrm>
                    <a:prstGeom prst="rect">
                      <a:avLst/>
                    </a:prstGeom>
                  </pic:spPr>
                </pic:pic>
              </a:graphicData>
            </a:graphic>
          </wp:anchor>
        </w:drawing>
      </w:r>
      <w:r w:rsidR="00C42F88">
        <w:rPr>
          <w:noProof/>
          <w:lang w:eastAsia="en-AU"/>
        </w:rPr>
        <w:drawing>
          <wp:anchor distT="0" distB="0" distL="114300" distR="114300" simplePos="0" relativeHeight="251717632" behindDoc="1" locked="0" layoutInCell="1" allowOverlap="1">
            <wp:simplePos x="0" y="0"/>
            <wp:positionH relativeFrom="column">
              <wp:posOffset>2334895</wp:posOffset>
            </wp:positionH>
            <wp:positionV relativeFrom="paragraph">
              <wp:posOffset>-569595</wp:posOffset>
            </wp:positionV>
            <wp:extent cx="1089660" cy="849630"/>
            <wp:effectExtent l="0" t="0" r="0" b="0"/>
            <wp:wrapTight wrapText="bothSides">
              <wp:wrapPolygon edited="0">
                <wp:start x="0" y="0"/>
                <wp:lineTo x="0" y="21309"/>
                <wp:lineTo x="21147" y="21309"/>
                <wp:lineTo x="21147"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9660" cy="849630"/>
                    </a:xfrm>
                    <a:prstGeom prst="rect">
                      <a:avLst/>
                    </a:prstGeom>
                    <a:noFill/>
                    <a:ln>
                      <a:noFill/>
                    </a:ln>
                  </pic:spPr>
                </pic:pic>
              </a:graphicData>
            </a:graphic>
          </wp:anchor>
        </w:drawing>
      </w:r>
      <w:r w:rsidR="00C42F88">
        <w:rPr>
          <w:noProof/>
          <w:lang w:eastAsia="en-AU"/>
        </w:rPr>
        <w:drawing>
          <wp:anchor distT="0" distB="0" distL="114300" distR="114300" simplePos="0" relativeHeight="251718656" behindDoc="1" locked="0" layoutInCell="1" allowOverlap="1">
            <wp:simplePos x="0" y="0"/>
            <wp:positionH relativeFrom="column">
              <wp:posOffset>3423285</wp:posOffset>
            </wp:positionH>
            <wp:positionV relativeFrom="paragraph">
              <wp:posOffset>-621030</wp:posOffset>
            </wp:positionV>
            <wp:extent cx="2733040" cy="935990"/>
            <wp:effectExtent l="0" t="0" r="0" b="0"/>
            <wp:wrapTight wrapText="bothSides">
              <wp:wrapPolygon edited="0">
                <wp:start x="0" y="0"/>
                <wp:lineTo x="0" y="21102"/>
                <wp:lineTo x="21379" y="21102"/>
                <wp:lineTo x="21379" y="0"/>
                <wp:lineTo x="0" y="0"/>
              </wp:wrapPolygon>
            </wp:wrapTight>
            <wp:docPr id="68" name="Picture 68" descr="ppt_bg_footer_SARD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pt_bg_footer_SARDI.pn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8071" t="37517" r="3859" b="8647"/>
                    <a:stretch>
                      <a:fillRect/>
                    </a:stretch>
                  </pic:blipFill>
                  <pic:spPr bwMode="auto">
                    <a:xfrm>
                      <a:off x="0" y="0"/>
                      <a:ext cx="2733040" cy="935990"/>
                    </a:xfrm>
                    <a:prstGeom prst="rect">
                      <a:avLst/>
                    </a:prstGeom>
                    <a:noFill/>
                    <a:ln>
                      <a:noFill/>
                    </a:ln>
                  </pic:spPr>
                </pic:pic>
              </a:graphicData>
            </a:graphic>
          </wp:anchor>
        </w:drawing>
      </w:r>
    </w:p>
    <w:p w:rsidR="00A62C74" w:rsidRPr="00A14E06" w:rsidRDefault="00A62C74" w:rsidP="00A14E06">
      <w:pPr>
        <w:pBdr>
          <w:bottom w:val="single" w:sz="8" w:space="4" w:color="4F81BD" w:themeColor="accent1"/>
        </w:pBdr>
        <w:spacing w:after="0"/>
        <w:contextualSpacing/>
        <w:rPr>
          <w:rFonts w:eastAsiaTheme="majorEastAsia" w:cstheme="majorBidi"/>
          <w:b/>
          <w:color w:val="1F497D" w:themeColor="text2"/>
          <w:spacing w:val="5"/>
        </w:rPr>
      </w:pPr>
      <w:r w:rsidRPr="00A67C76">
        <w:rPr>
          <w:rFonts w:eastAsiaTheme="majorEastAsia" w:cstheme="majorBidi"/>
          <w:color w:val="1F497D" w:themeColor="text2"/>
          <w:spacing w:val="5"/>
          <w:sz w:val="48"/>
          <w:szCs w:val="52"/>
        </w:rPr>
        <w:t xml:space="preserve">Report </w:t>
      </w:r>
      <w:r w:rsidR="003F0918">
        <w:rPr>
          <w:rFonts w:eastAsiaTheme="majorEastAsia" w:cstheme="majorBidi"/>
          <w:color w:val="1F497D" w:themeColor="text2"/>
          <w:spacing w:val="5"/>
          <w:sz w:val="48"/>
          <w:szCs w:val="52"/>
        </w:rPr>
        <w:t>3</w:t>
      </w:r>
    </w:p>
    <w:p w:rsidR="00A14E06" w:rsidRPr="00A14E06" w:rsidRDefault="00A14E06" w:rsidP="00A62C74">
      <w:pPr>
        <w:numPr>
          <w:ilvl w:val="1"/>
          <w:numId w:val="0"/>
        </w:numPr>
        <w:contextualSpacing/>
        <w:jc w:val="center"/>
        <w:rPr>
          <w:rFonts w:eastAsiaTheme="majorEastAsia" w:cstheme="majorBidi"/>
          <w:b/>
          <w:iCs/>
          <w:color w:val="365F91" w:themeColor="accent1" w:themeShade="BF"/>
          <w:spacing w:val="15"/>
          <w:sz w:val="6"/>
          <w:szCs w:val="6"/>
        </w:rPr>
      </w:pPr>
    </w:p>
    <w:p w:rsidR="006F69D6" w:rsidRDefault="006F69D6" w:rsidP="00A62C74">
      <w:pPr>
        <w:numPr>
          <w:ilvl w:val="1"/>
          <w:numId w:val="0"/>
        </w:numPr>
        <w:contextualSpacing/>
        <w:jc w:val="center"/>
        <w:rPr>
          <w:rFonts w:eastAsiaTheme="majorEastAsia" w:cstheme="majorBidi"/>
          <w:b/>
          <w:iCs/>
          <w:color w:val="365F91" w:themeColor="accent1" w:themeShade="BF"/>
          <w:spacing w:val="15"/>
          <w:sz w:val="32"/>
          <w:szCs w:val="32"/>
        </w:rPr>
      </w:pPr>
    </w:p>
    <w:p w:rsidR="00A62C74" w:rsidRPr="00B63D4A" w:rsidRDefault="00003137" w:rsidP="00A62C74">
      <w:pPr>
        <w:numPr>
          <w:ilvl w:val="1"/>
          <w:numId w:val="0"/>
        </w:numPr>
        <w:contextualSpacing/>
        <w:jc w:val="center"/>
        <w:rPr>
          <w:rFonts w:eastAsiaTheme="majorEastAsia" w:cstheme="majorBidi"/>
          <w:b/>
          <w:iCs/>
          <w:color w:val="365F91" w:themeColor="accent1" w:themeShade="BF"/>
          <w:spacing w:val="15"/>
          <w:sz w:val="36"/>
          <w:szCs w:val="36"/>
        </w:rPr>
      </w:pPr>
      <w:bookmarkStart w:id="0" w:name="OLE_LINK4"/>
      <w:bookmarkStart w:id="1" w:name="OLE_LINK6"/>
      <w:r w:rsidRPr="00B63D4A">
        <w:rPr>
          <w:rFonts w:eastAsiaTheme="majorEastAsia" w:cstheme="majorBidi"/>
          <w:b/>
          <w:iCs/>
          <w:color w:val="365F91" w:themeColor="accent1" w:themeShade="BF"/>
          <w:spacing w:val="15"/>
          <w:sz w:val="36"/>
          <w:szCs w:val="36"/>
        </w:rPr>
        <w:t>Monitoring the ecological r</w:t>
      </w:r>
      <w:r w:rsidR="00A62C74" w:rsidRPr="00B63D4A">
        <w:rPr>
          <w:rFonts w:eastAsiaTheme="majorEastAsia" w:cstheme="majorBidi"/>
          <w:b/>
          <w:iCs/>
          <w:color w:val="365F91" w:themeColor="accent1" w:themeShade="BF"/>
          <w:spacing w:val="15"/>
          <w:sz w:val="36"/>
          <w:szCs w:val="36"/>
        </w:rPr>
        <w:t xml:space="preserve">esponses to Commonwealth </w:t>
      </w:r>
      <w:r w:rsidRPr="00B63D4A">
        <w:rPr>
          <w:rFonts w:eastAsiaTheme="majorEastAsia" w:cstheme="majorBidi"/>
          <w:b/>
          <w:iCs/>
          <w:color w:val="365F91" w:themeColor="accent1" w:themeShade="BF"/>
          <w:spacing w:val="15"/>
          <w:sz w:val="36"/>
          <w:szCs w:val="36"/>
        </w:rPr>
        <w:t>e</w:t>
      </w:r>
      <w:r w:rsidR="00A62C74" w:rsidRPr="00B63D4A">
        <w:rPr>
          <w:rFonts w:eastAsiaTheme="majorEastAsia" w:cstheme="majorBidi"/>
          <w:b/>
          <w:iCs/>
          <w:color w:val="365F91" w:themeColor="accent1" w:themeShade="BF"/>
          <w:spacing w:val="15"/>
          <w:sz w:val="36"/>
          <w:szCs w:val="36"/>
        </w:rPr>
        <w:t>nviro</w:t>
      </w:r>
      <w:r w:rsidR="00A914BA" w:rsidRPr="00B63D4A">
        <w:rPr>
          <w:rFonts w:eastAsiaTheme="majorEastAsia" w:cstheme="majorBidi"/>
          <w:b/>
          <w:iCs/>
          <w:color w:val="365F91" w:themeColor="accent1" w:themeShade="BF"/>
          <w:spacing w:val="15"/>
          <w:sz w:val="36"/>
          <w:szCs w:val="36"/>
        </w:rPr>
        <w:t xml:space="preserve">nmental </w:t>
      </w:r>
      <w:r w:rsidRPr="00B63D4A">
        <w:rPr>
          <w:rFonts w:eastAsiaTheme="majorEastAsia" w:cstheme="majorBidi"/>
          <w:b/>
          <w:iCs/>
          <w:color w:val="365F91" w:themeColor="accent1" w:themeShade="BF"/>
          <w:spacing w:val="15"/>
          <w:sz w:val="36"/>
          <w:szCs w:val="36"/>
        </w:rPr>
        <w:t>w</w:t>
      </w:r>
      <w:r w:rsidR="00A914BA" w:rsidRPr="00B63D4A">
        <w:rPr>
          <w:rFonts w:eastAsiaTheme="majorEastAsia" w:cstheme="majorBidi"/>
          <w:b/>
          <w:iCs/>
          <w:color w:val="365F91" w:themeColor="accent1" w:themeShade="BF"/>
          <w:spacing w:val="15"/>
          <w:sz w:val="36"/>
          <w:szCs w:val="36"/>
        </w:rPr>
        <w:t>ater d</w:t>
      </w:r>
      <w:r w:rsidR="00EE6B16" w:rsidRPr="00B63D4A">
        <w:rPr>
          <w:rFonts w:eastAsiaTheme="majorEastAsia" w:cstheme="majorBidi"/>
          <w:b/>
          <w:iCs/>
          <w:color w:val="365F91" w:themeColor="accent1" w:themeShade="BF"/>
          <w:spacing w:val="15"/>
          <w:sz w:val="36"/>
          <w:szCs w:val="36"/>
        </w:rPr>
        <w:t>elivered to the L</w:t>
      </w:r>
      <w:r w:rsidR="00A62C74" w:rsidRPr="00B63D4A">
        <w:rPr>
          <w:rFonts w:eastAsiaTheme="majorEastAsia" w:cstheme="majorBidi"/>
          <w:b/>
          <w:iCs/>
          <w:color w:val="365F91" w:themeColor="accent1" w:themeShade="BF"/>
          <w:spacing w:val="15"/>
          <w:sz w:val="36"/>
          <w:szCs w:val="36"/>
        </w:rPr>
        <w:t>ower Murray River in 2012</w:t>
      </w:r>
      <w:r w:rsidR="00FD328A" w:rsidRPr="00B63D4A">
        <w:rPr>
          <w:rFonts w:eastAsiaTheme="majorEastAsia" w:cstheme="majorBidi"/>
          <w:b/>
          <w:iCs/>
          <w:color w:val="365F91" w:themeColor="accent1" w:themeShade="BF"/>
          <w:spacing w:val="15"/>
          <w:sz w:val="36"/>
          <w:szCs w:val="36"/>
        </w:rPr>
        <w:t>-13</w:t>
      </w:r>
      <w:bookmarkEnd w:id="0"/>
      <w:bookmarkEnd w:id="1"/>
    </w:p>
    <w:p w:rsidR="00A62C74" w:rsidRPr="00A67C76" w:rsidRDefault="00A62C74" w:rsidP="00A62C74">
      <w:pPr>
        <w:contextualSpacing/>
        <w:jc w:val="center"/>
        <w:rPr>
          <w:rFonts w:cs="Arial"/>
          <w:color w:val="1F497D" w:themeColor="text2"/>
          <w:sz w:val="24"/>
        </w:rPr>
      </w:pPr>
    </w:p>
    <w:p w:rsidR="00A62C74" w:rsidRDefault="00CF4166" w:rsidP="00A62C74">
      <w:pPr>
        <w:spacing w:line="276" w:lineRule="auto"/>
        <w:contextualSpacing/>
        <w:jc w:val="center"/>
        <w:rPr>
          <w:rFonts w:cs="Arial"/>
          <w:color w:val="000000" w:themeColor="text1"/>
          <w:szCs w:val="22"/>
        </w:rPr>
      </w:pPr>
      <w:r>
        <w:rPr>
          <w:rFonts w:cs="Arial"/>
          <w:color w:val="000000" w:themeColor="text1"/>
          <w:szCs w:val="22"/>
        </w:rPr>
        <w:t>Final</w:t>
      </w:r>
      <w:r w:rsidR="00A62C74" w:rsidRPr="00A67C76">
        <w:rPr>
          <w:rFonts w:cs="Arial"/>
          <w:color w:val="000000" w:themeColor="text1"/>
          <w:szCs w:val="22"/>
        </w:rPr>
        <w:t xml:space="preserve"> report prepared by the South Australian Research and Development Institute, Aquatic Sciences, for </w:t>
      </w:r>
      <w:r w:rsidR="00627C14" w:rsidRPr="00A67C76">
        <w:rPr>
          <w:rFonts w:cs="Arial"/>
          <w:color w:val="000000" w:themeColor="text1"/>
          <w:szCs w:val="22"/>
        </w:rPr>
        <w:t xml:space="preserve">the </w:t>
      </w:r>
      <w:r w:rsidR="00A62C74" w:rsidRPr="00A67C76">
        <w:rPr>
          <w:rFonts w:cs="Arial"/>
          <w:color w:val="000000" w:themeColor="text1"/>
          <w:szCs w:val="22"/>
        </w:rPr>
        <w:t>Commonwealth Environmental Water Office</w:t>
      </w:r>
    </w:p>
    <w:p w:rsidR="00C42F88" w:rsidRPr="00A67C76" w:rsidRDefault="00C42F88" w:rsidP="00A62C74">
      <w:pPr>
        <w:spacing w:line="276" w:lineRule="auto"/>
        <w:contextualSpacing/>
        <w:jc w:val="center"/>
        <w:rPr>
          <w:rFonts w:cs="Arial"/>
          <w:color w:val="000000" w:themeColor="text1"/>
          <w:szCs w:val="22"/>
        </w:rPr>
      </w:pPr>
    </w:p>
    <w:p w:rsidR="00A62C74" w:rsidRPr="00A67C76" w:rsidRDefault="00A62C74" w:rsidP="00A62C74">
      <w:pPr>
        <w:spacing w:line="276" w:lineRule="auto"/>
        <w:contextualSpacing/>
        <w:jc w:val="center"/>
        <w:rPr>
          <w:rFonts w:cs="Arial"/>
          <w:color w:val="000000" w:themeColor="text1"/>
          <w:szCs w:val="22"/>
        </w:rPr>
      </w:pPr>
    </w:p>
    <w:p w:rsidR="00A62C74" w:rsidRPr="00A67C76" w:rsidRDefault="00C42F88" w:rsidP="00A62C74">
      <w:pPr>
        <w:spacing w:line="276" w:lineRule="auto"/>
        <w:contextualSpacing/>
        <w:jc w:val="center"/>
        <w:rPr>
          <w:rFonts w:cs="Arial"/>
          <w:color w:val="000000" w:themeColor="text1"/>
          <w:szCs w:val="22"/>
        </w:rPr>
      </w:pPr>
      <w:r>
        <w:rPr>
          <w:rFonts w:cs="Arial"/>
          <w:noProof/>
          <w:color w:val="000000" w:themeColor="text1"/>
          <w:szCs w:val="22"/>
          <w:lang w:eastAsia="en-AU"/>
        </w:rPr>
        <w:drawing>
          <wp:anchor distT="0" distB="0" distL="114300" distR="114300" simplePos="0" relativeHeight="251713536" behindDoc="1" locked="0" layoutInCell="1" allowOverlap="1">
            <wp:simplePos x="0" y="0"/>
            <wp:positionH relativeFrom="column">
              <wp:posOffset>2874645</wp:posOffset>
            </wp:positionH>
            <wp:positionV relativeFrom="paragraph">
              <wp:posOffset>46990</wp:posOffset>
            </wp:positionV>
            <wp:extent cx="2377440" cy="1621790"/>
            <wp:effectExtent l="0" t="0" r="0" b="0"/>
            <wp:wrapTight wrapText="bothSides">
              <wp:wrapPolygon edited="0">
                <wp:start x="0" y="0"/>
                <wp:lineTo x="0" y="21312"/>
                <wp:lineTo x="21462" y="21312"/>
                <wp:lineTo x="21462"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p pic.png"/>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77440" cy="1621790"/>
                    </a:xfrm>
                    <a:prstGeom prst="rect">
                      <a:avLst/>
                    </a:prstGeom>
                  </pic:spPr>
                </pic:pic>
              </a:graphicData>
            </a:graphic>
          </wp:anchor>
        </w:drawing>
      </w:r>
      <w:r>
        <w:rPr>
          <w:rFonts w:cs="Arial"/>
          <w:noProof/>
          <w:color w:val="000000" w:themeColor="text1"/>
          <w:szCs w:val="22"/>
          <w:lang w:eastAsia="en-AU"/>
        </w:rPr>
        <w:drawing>
          <wp:anchor distT="0" distB="0" distL="114300" distR="114300" simplePos="0" relativeHeight="251712512" behindDoc="1" locked="0" layoutInCell="1" allowOverlap="1">
            <wp:simplePos x="0" y="0"/>
            <wp:positionH relativeFrom="column">
              <wp:posOffset>372110</wp:posOffset>
            </wp:positionH>
            <wp:positionV relativeFrom="paragraph">
              <wp:posOffset>45085</wp:posOffset>
            </wp:positionV>
            <wp:extent cx="2501265" cy="1621790"/>
            <wp:effectExtent l="0" t="0" r="0" b="0"/>
            <wp:wrapTight wrapText="bothSides">
              <wp:wrapPolygon edited="0">
                <wp:start x="0" y="0"/>
                <wp:lineTo x="0" y="21312"/>
                <wp:lineTo x="21386" y="21312"/>
                <wp:lineTo x="2138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val pic for cover.jpg"/>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01265" cy="1621790"/>
                    </a:xfrm>
                    <a:prstGeom prst="rect">
                      <a:avLst/>
                    </a:prstGeom>
                  </pic:spPr>
                </pic:pic>
              </a:graphicData>
            </a:graphic>
          </wp:anchor>
        </w:drawing>
      </w:r>
    </w:p>
    <w:p w:rsidR="00A62C74" w:rsidRPr="00A67C76" w:rsidRDefault="00A62C74" w:rsidP="00A14E06">
      <w:pPr>
        <w:spacing w:line="276" w:lineRule="auto"/>
        <w:contextualSpacing/>
        <w:rPr>
          <w:rFonts w:cs="Arial"/>
          <w:color w:val="000000" w:themeColor="text1"/>
          <w:szCs w:val="22"/>
        </w:rPr>
      </w:pPr>
    </w:p>
    <w:p w:rsidR="00A62C74" w:rsidRPr="00A67C76" w:rsidRDefault="00A62C74" w:rsidP="00A62C74">
      <w:pPr>
        <w:spacing w:line="276" w:lineRule="auto"/>
        <w:contextualSpacing/>
        <w:jc w:val="center"/>
        <w:rPr>
          <w:color w:val="000000" w:themeColor="text1"/>
          <w:szCs w:val="22"/>
        </w:rPr>
      </w:pPr>
    </w:p>
    <w:p w:rsidR="00A62C74" w:rsidRPr="00A67C76" w:rsidRDefault="00A62C74" w:rsidP="00A62C74">
      <w:pPr>
        <w:spacing w:line="276" w:lineRule="auto"/>
        <w:contextualSpacing/>
        <w:jc w:val="center"/>
        <w:rPr>
          <w:color w:val="000000" w:themeColor="text1"/>
          <w:szCs w:val="22"/>
        </w:rPr>
      </w:pPr>
    </w:p>
    <w:p w:rsidR="00A62C74" w:rsidRPr="00A67C76" w:rsidRDefault="00A62C74" w:rsidP="00A62C74">
      <w:pPr>
        <w:spacing w:line="276" w:lineRule="auto"/>
        <w:contextualSpacing/>
        <w:jc w:val="center"/>
        <w:rPr>
          <w:color w:val="000000" w:themeColor="text1"/>
          <w:szCs w:val="22"/>
        </w:rPr>
      </w:pPr>
    </w:p>
    <w:p w:rsidR="00A62C74" w:rsidRPr="00A67C76" w:rsidRDefault="00A62C74" w:rsidP="00A62C74">
      <w:pPr>
        <w:spacing w:line="276" w:lineRule="auto"/>
        <w:contextualSpacing/>
        <w:jc w:val="center"/>
        <w:rPr>
          <w:color w:val="000000" w:themeColor="text1"/>
          <w:szCs w:val="22"/>
        </w:rPr>
      </w:pPr>
    </w:p>
    <w:p w:rsidR="00A62C74" w:rsidRPr="00A67C76" w:rsidRDefault="00A62C74" w:rsidP="00A62C74">
      <w:pPr>
        <w:spacing w:line="276" w:lineRule="auto"/>
        <w:contextualSpacing/>
        <w:jc w:val="center"/>
        <w:rPr>
          <w:color w:val="000000" w:themeColor="text1"/>
          <w:szCs w:val="22"/>
        </w:rPr>
      </w:pPr>
    </w:p>
    <w:p w:rsidR="00A62C74" w:rsidRPr="00A67C76" w:rsidRDefault="00A62C74" w:rsidP="00A62C74">
      <w:pPr>
        <w:spacing w:line="276" w:lineRule="auto"/>
        <w:contextualSpacing/>
        <w:jc w:val="center"/>
        <w:rPr>
          <w:color w:val="000000" w:themeColor="text1"/>
          <w:szCs w:val="22"/>
        </w:rPr>
      </w:pPr>
    </w:p>
    <w:p w:rsidR="00A62C74" w:rsidRPr="00A67C76" w:rsidRDefault="002F32CC" w:rsidP="00A62C74">
      <w:pPr>
        <w:spacing w:line="276" w:lineRule="auto"/>
        <w:contextualSpacing/>
        <w:jc w:val="center"/>
        <w:rPr>
          <w:color w:val="000000" w:themeColor="text1"/>
          <w:szCs w:val="22"/>
        </w:rPr>
      </w:pPr>
      <w:r>
        <w:rPr>
          <w:rFonts w:cs="Arial"/>
          <w:noProof/>
          <w:color w:val="000000" w:themeColor="text1"/>
          <w:szCs w:val="22"/>
          <w:lang w:eastAsia="en-AU"/>
        </w:rPr>
        <w:drawing>
          <wp:anchor distT="0" distB="0" distL="114300" distR="114300" simplePos="0" relativeHeight="251711488" behindDoc="1" locked="0" layoutInCell="1" allowOverlap="1">
            <wp:simplePos x="0" y="0"/>
            <wp:positionH relativeFrom="column">
              <wp:posOffset>374015</wp:posOffset>
            </wp:positionH>
            <wp:positionV relativeFrom="paragraph">
              <wp:posOffset>95250</wp:posOffset>
            </wp:positionV>
            <wp:extent cx="2493645" cy="1668145"/>
            <wp:effectExtent l="0" t="0" r="0" b="0"/>
            <wp:wrapTight wrapText="bothSides">
              <wp:wrapPolygon edited="0">
                <wp:start x="0" y="0"/>
                <wp:lineTo x="0" y="21460"/>
                <wp:lineTo x="21451" y="21460"/>
                <wp:lineTo x="2145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200436.JPG"/>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93645" cy="1668145"/>
                    </a:xfrm>
                    <a:prstGeom prst="rect">
                      <a:avLst/>
                    </a:prstGeom>
                  </pic:spPr>
                </pic:pic>
              </a:graphicData>
            </a:graphic>
          </wp:anchor>
        </w:drawing>
      </w:r>
      <w:r w:rsidR="00C42F88">
        <w:rPr>
          <w:rFonts w:cs="Arial"/>
          <w:noProof/>
          <w:color w:val="000000" w:themeColor="text1"/>
          <w:szCs w:val="22"/>
          <w:lang w:eastAsia="en-AU"/>
        </w:rPr>
        <w:drawing>
          <wp:anchor distT="0" distB="0" distL="114300" distR="114300" simplePos="0" relativeHeight="251714560" behindDoc="1" locked="0" layoutInCell="1" allowOverlap="1">
            <wp:simplePos x="0" y="0"/>
            <wp:positionH relativeFrom="column">
              <wp:posOffset>2870200</wp:posOffset>
            </wp:positionH>
            <wp:positionV relativeFrom="paragraph">
              <wp:posOffset>90805</wp:posOffset>
            </wp:positionV>
            <wp:extent cx="2381250" cy="1668780"/>
            <wp:effectExtent l="0" t="0" r="0" b="0"/>
            <wp:wrapTight wrapText="bothSides">
              <wp:wrapPolygon edited="0">
                <wp:start x="0" y="0"/>
                <wp:lineTo x="0" y="21452"/>
                <wp:lineTo x="21427" y="21452"/>
                <wp:lineTo x="21427"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g pic.jpg"/>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81250" cy="1668780"/>
                    </a:xfrm>
                    <a:prstGeom prst="rect">
                      <a:avLst/>
                    </a:prstGeom>
                  </pic:spPr>
                </pic:pic>
              </a:graphicData>
            </a:graphic>
          </wp:anchor>
        </w:drawing>
      </w:r>
    </w:p>
    <w:p w:rsidR="007933B4" w:rsidRPr="00A67C76" w:rsidRDefault="007933B4" w:rsidP="00A62C74">
      <w:pPr>
        <w:spacing w:line="276" w:lineRule="auto"/>
        <w:contextualSpacing/>
        <w:jc w:val="center"/>
        <w:rPr>
          <w:color w:val="000000" w:themeColor="text1"/>
          <w:szCs w:val="22"/>
        </w:rPr>
      </w:pPr>
    </w:p>
    <w:p w:rsidR="007933B4" w:rsidRPr="00A67C76" w:rsidRDefault="007933B4" w:rsidP="00A62C74">
      <w:pPr>
        <w:spacing w:line="276" w:lineRule="auto"/>
        <w:contextualSpacing/>
        <w:jc w:val="center"/>
        <w:rPr>
          <w:color w:val="000000" w:themeColor="text1"/>
          <w:szCs w:val="22"/>
        </w:rPr>
      </w:pPr>
    </w:p>
    <w:p w:rsidR="007933B4" w:rsidRPr="00A67C76" w:rsidRDefault="007933B4" w:rsidP="00A62C74">
      <w:pPr>
        <w:spacing w:line="276" w:lineRule="auto"/>
        <w:contextualSpacing/>
        <w:jc w:val="center"/>
        <w:rPr>
          <w:color w:val="000000" w:themeColor="text1"/>
          <w:szCs w:val="22"/>
        </w:rPr>
      </w:pPr>
    </w:p>
    <w:p w:rsidR="007933B4" w:rsidRPr="00A67C76" w:rsidRDefault="007933B4" w:rsidP="00A62C74">
      <w:pPr>
        <w:spacing w:line="276" w:lineRule="auto"/>
        <w:contextualSpacing/>
        <w:jc w:val="center"/>
        <w:rPr>
          <w:color w:val="000000" w:themeColor="text1"/>
          <w:szCs w:val="22"/>
        </w:rPr>
      </w:pPr>
    </w:p>
    <w:p w:rsidR="00A62C74" w:rsidRPr="00A67C76" w:rsidRDefault="00A62C74" w:rsidP="00A62C74">
      <w:pPr>
        <w:spacing w:line="276" w:lineRule="auto"/>
        <w:contextualSpacing/>
        <w:jc w:val="center"/>
        <w:rPr>
          <w:color w:val="000000" w:themeColor="text1"/>
          <w:szCs w:val="22"/>
        </w:rPr>
      </w:pPr>
    </w:p>
    <w:p w:rsidR="00102564" w:rsidRPr="00A67C76" w:rsidRDefault="00102564" w:rsidP="00A62C74">
      <w:pPr>
        <w:spacing w:line="276" w:lineRule="auto"/>
        <w:contextualSpacing/>
        <w:jc w:val="center"/>
        <w:rPr>
          <w:color w:val="000000" w:themeColor="text1"/>
          <w:szCs w:val="22"/>
        </w:rPr>
      </w:pPr>
    </w:p>
    <w:p w:rsidR="00102564" w:rsidRPr="00A67C76" w:rsidRDefault="00102564" w:rsidP="00A62C74">
      <w:pPr>
        <w:spacing w:line="276" w:lineRule="auto"/>
        <w:contextualSpacing/>
        <w:jc w:val="center"/>
        <w:rPr>
          <w:color w:val="000000" w:themeColor="text1"/>
          <w:szCs w:val="22"/>
        </w:rPr>
      </w:pPr>
    </w:p>
    <w:p w:rsidR="00102564" w:rsidRPr="00A67C76" w:rsidRDefault="00102564" w:rsidP="00A62C74">
      <w:pPr>
        <w:spacing w:line="276" w:lineRule="auto"/>
        <w:contextualSpacing/>
        <w:jc w:val="center"/>
        <w:rPr>
          <w:color w:val="000000" w:themeColor="text1"/>
          <w:szCs w:val="22"/>
        </w:rPr>
      </w:pPr>
    </w:p>
    <w:p w:rsidR="00102564" w:rsidRPr="00A67C76" w:rsidRDefault="00102564" w:rsidP="00A62C74">
      <w:pPr>
        <w:spacing w:line="276" w:lineRule="auto"/>
        <w:contextualSpacing/>
        <w:jc w:val="center"/>
        <w:rPr>
          <w:color w:val="000000" w:themeColor="text1"/>
          <w:szCs w:val="22"/>
        </w:rPr>
      </w:pPr>
    </w:p>
    <w:p w:rsidR="00102564" w:rsidRPr="00A67C76" w:rsidRDefault="00102564" w:rsidP="00A62C74">
      <w:pPr>
        <w:spacing w:line="276" w:lineRule="auto"/>
        <w:contextualSpacing/>
        <w:jc w:val="center"/>
        <w:rPr>
          <w:color w:val="000000" w:themeColor="text1"/>
          <w:szCs w:val="22"/>
        </w:rPr>
      </w:pPr>
    </w:p>
    <w:p w:rsidR="00C42F88" w:rsidRDefault="00C42F88" w:rsidP="00A62C74">
      <w:pPr>
        <w:spacing w:line="276" w:lineRule="auto"/>
        <w:contextualSpacing/>
        <w:jc w:val="center"/>
        <w:rPr>
          <w:color w:val="000000" w:themeColor="text1"/>
          <w:szCs w:val="22"/>
        </w:rPr>
      </w:pPr>
    </w:p>
    <w:p w:rsidR="00A62C74" w:rsidRPr="00B63D4A" w:rsidRDefault="00267B7C" w:rsidP="00A62C74">
      <w:pPr>
        <w:spacing w:line="276" w:lineRule="auto"/>
        <w:contextualSpacing/>
        <w:jc w:val="center"/>
        <w:rPr>
          <w:b/>
          <w:color w:val="000000" w:themeColor="text1"/>
          <w:sz w:val="28"/>
          <w:szCs w:val="28"/>
        </w:rPr>
      </w:pPr>
      <w:r w:rsidRPr="00B63D4A">
        <w:rPr>
          <w:b/>
          <w:color w:val="000000" w:themeColor="text1"/>
          <w:sz w:val="28"/>
          <w:szCs w:val="28"/>
        </w:rPr>
        <w:t>June</w:t>
      </w:r>
      <w:r w:rsidR="002F32CC" w:rsidRPr="00B63D4A">
        <w:rPr>
          <w:b/>
          <w:color w:val="000000" w:themeColor="text1"/>
          <w:sz w:val="28"/>
          <w:szCs w:val="28"/>
        </w:rPr>
        <w:t xml:space="preserve"> 201</w:t>
      </w:r>
      <w:r w:rsidRPr="00B63D4A">
        <w:rPr>
          <w:b/>
          <w:color w:val="000000" w:themeColor="text1"/>
          <w:sz w:val="28"/>
          <w:szCs w:val="28"/>
        </w:rPr>
        <w:t>5</w:t>
      </w:r>
    </w:p>
    <w:p w:rsidR="00561B12" w:rsidRPr="00A67C76" w:rsidRDefault="00561B12" w:rsidP="0038369F">
      <w:pPr>
        <w:spacing w:after="200" w:line="276" w:lineRule="auto"/>
        <w:jc w:val="center"/>
        <w:rPr>
          <w:rFonts w:cs="Arial"/>
          <w:b/>
          <w:bCs/>
          <w:i/>
          <w:color w:val="002060"/>
          <w:spacing w:val="40"/>
          <w:sz w:val="36"/>
          <w:szCs w:val="36"/>
          <w:lang w:eastAsia="en-AU"/>
        </w:rPr>
      </w:pPr>
      <w:r w:rsidRPr="00A67C76">
        <w:rPr>
          <w:i/>
          <w:color w:val="002060"/>
          <w:sz w:val="36"/>
          <w:szCs w:val="36"/>
        </w:rPr>
        <w:br w:type="page"/>
      </w:r>
    </w:p>
    <w:p w:rsidR="00A62C74" w:rsidRPr="00A67C76" w:rsidRDefault="00A62C74" w:rsidP="00F07673">
      <w:pPr>
        <w:spacing w:line="240" w:lineRule="auto"/>
        <w:jc w:val="both"/>
        <w:rPr>
          <w:rFonts w:cs="Arial"/>
          <w:b/>
          <w:bCs/>
          <w:color w:val="355F91"/>
          <w:szCs w:val="22"/>
        </w:rPr>
      </w:pPr>
      <w:bookmarkStart w:id="2" w:name="_____replySeparator"/>
      <w:bookmarkEnd w:id="2"/>
      <w:r w:rsidRPr="00A67C76">
        <w:rPr>
          <w:rFonts w:cs="Arial"/>
          <w:b/>
          <w:bCs/>
          <w:color w:val="355F91"/>
          <w:szCs w:val="22"/>
        </w:rPr>
        <w:lastRenderedPageBreak/>
        <w:t>Ye, Q.</w:t>
      </w:r>
      <w:r w:rsidRPr="00A67C76">
        <w:rPr>
          <w:rFonts w:cs="Arial"/>
          <w:b/>
          <w:bCs/>
          <w:color w:val="355F91"/>
          <w:szCs w:val="22"/>
          <w:vertAlign w:val="superscript"/>
        </w:rPr>
        <w:t>1</w:t>
      </w:r>
      <w:r w:rsidRPr="00A67C76">
        <w:rPr>
          <w:rFonts w:cs="Arial"/>
          <w:b/>
          <w:bCs/>
          <w:color w:val="355F91"/>
          <w:szCs w:val="22"/>
        </w:rPr>
        <w:t>, Livore, J.</w:t>
      </w:r>
      <w:r w:rsidR="00762129">
        <w:rPr>
          <w:rFonts w:cs="Arial"/>
          <w:b/>
          <w:bCs/>
          <w:color w:val="355F91"/>
          <w:szCs w:val="22"/>
        </w:rPr>
        <w:t>P.</w:t>
      </w:r>
      <w:r w:rsidRPr="00A67C76">
        <w:rPr>
          <w:rFonts w:cs="Arial"/>
          <w:b/>
          <w:bCs/>
          <w:color w:val="355F91"/>
          <w:szCs w:val="22"/>
          <w:vertAlign w:val="superscript"/>
        </w:rPr>
        <w:t>1</w:t>
      </w:r>
      <w:r w:rsidRPr="00A67C76">
        <w:rPr>
          <w:rFonts w:cs="Arial"/>
          <w:b/>
          <w:bCs/>
          <w:color w:val="355F91"/>
          <w:szCs w:val="22"/>
        </w:rPr>
        <w:t>,</w:t>
      </w:r>
      <w:r w:rsidR="00762129">
        <w:rPr>
          <w:rFonts w:cs="Arial"/>
          <w:b/>
          <w:bCs/>
          <w:color w:val="355F91"/>
          <w:szCs w:val="22"/>
        </w:rPr>
        <w:t xml:space="preserve"> </w:t>
      </w:r>
      <w:r w:rsidR="00267B7C" w:rsidRPr="00A67C76">
        <w:rPr>
          <w:rFonts w:cs="Arial"/>
          <w:b/>
          <w:bCs/>
          <w:color w:val="355F91"/>
          <w:szCs w:val="22"/>
        </w:rPr>
        <w:t>Aldridge, K.</w:t>
      </w:r>
      <w:r w:rsidR="00267B7C" w:rsidRPr="00A67C76">
        <w:rPr>
          <w:rFonts w:cs="Arial"/>
          <w:b/>
          <w:bCs/>
          <w:color w:val="355F91"/>
          <w:szCs w:val="22"/>
          <w:vertAlign w:val="superscript"/>
        </w:rPr>
        <w:t>2</w:t>
      </w:r>
      <w:r w:rsidR="00267B7C" w:rsidRPr="00A67C76">
        <w:rPr>
          <w:rFonts w:cs="Arial"/>
          <w:b/>
          <w:bCs/>
          <w:color w:val="355F91"/>
          <w:szCs w:val="22"/>
        </w:rPr>
        <w:t>, Bradford, T.</w:t>
      </w:r>
      <w:r w:rsidR="00267B7C" w:rsidRPr="00A67C76">
        <w:rPr>
          <w:rFonts w:cs="Arial"/>
          <w:b/>
          <w:bCs/>
          <w:color w:val="355F91"/>
          <w:szCs w:val="22"/>
          <w:vertAlign w:val="superscript"/>
        </w:rPr>
        <w:t xml:space="preserve"> 3</w:t>
      </w:r>
      <w:r w:rsidR="00267B7C" w:rsidRPr="00A67C76">
        <w:rPr>
          <w:rFonts w:cs="Arial"/>
          <w:b/>
          <w:bCs/>
          <w:color w:val="355F91"/>
          <w:szCs w:val="22"/>
        </w:rPr>
        <w:t>, Busch, B.</w:t>
      </w:r>
      <w:r w:rsidR="00267B7C" w:rsidRPr="00A67C76">
        <w:rPr>
          <w:rFonts w:cs="Arial"/>
          <w:b/>
          <w:bCs/>
          <w:color w:val="355F91"/>
          <w:szCs w:val="22"/>
          <w:vertAlign w:val="superscript"/>
        </w:rPr>
        <w:t>2</w:t>
      </w:r>
      <w:r w:rsidR="00267B7C" w:rsidRPr="00A67C76">
        <w:rPr>
          <w:rFonts w:cs="Arial"/>
          <w:b/>
          <w:bCs/>
          <w:color w:val="355F91"/>
          <w:szCs w:val="22"/>
        </w:rPr>
        <w:t>, Earl, J</w:t>
      </w:r>
      <w:r w:rsidR="00267B7C" w:rsidRPr="00A67C76">
        <w:rPr>
          <w:rFonts w:cs="Arial"/>
          <w:b/>
          <w:bCs/>
          <w:color w:val="355F91"/>
          <w:szCs w:val="22"/>
          <w:vertAlign w:val="superscript"/>
        </w:rPr>
        <w:t>1</w:t>
      </w:r>
      <w:r w:rsidR="00267B7C" w:rsidRPr="00A67C76">
        <w:rPr>
          <w:rFonts w:cs="Arial"/>
          <w:b/>
          <w:bCs/>
          <w:color w:val="355F91"/>
          <w:szCs w:val="22"/>
        </w:rPr>
        <w:t>., Hipsey, M.</w:t>
      </w:r>
      <w:r w:rsidR="00267B7C" w:rsidRPr="00A67C76">
        <w:rPr>
          <w:rFonts w:cs="Arial"/>
          <w:b/>
          <w:bCs/>
          <w:color w:val="355F91"/>
          <w:szCs w:val="22"/>
          <w:vertAlign w:val="superscript"/>
        </w:rPr>
        <w:t>4</w:t>
      </w:r>
      <w:r w:rsidR="00267B7C" w:rsidRPr="00A67C76">
        <w:rPr>
          <w:rFonts w:cs="Arial"/>
          <w:b/>
          <w:bCs/>
          <w:color w:val="355F91"/>
          <w:szCs w:val="22"/>
        </w:rPr>
        <w:t>, Hoffmann, E.</w:t>
      </w:r>
      <w:r w:rsidR="00267B7C" w:rsidRPr="00A67C76">
        <w:rPr>
          <w:rFonts w:cs="Arial"/>
          <w:b/>
          <w:bCs/>
          <w:color w:val="355F91"/>
          <w:szCs w:val="22"/>
          <w:vertAlign w:val="superscript"/>
        </w:rPr>
        <w:t>6</w:t>
      </w:r>
      <w:r w:rsidR="00267B7C" w:rsidRPr="00A67C76">
        <w:rPr>
          <w:rFonts w:cs="Arial"/>
          <w:b/>
          <w:bCs/>
          <w:color w:val="355F91"/>
          <w:szCs w:val="22"/>
        </w:rPr>
        <w:t>, Joehnk, K.</w:t>
      </w:r>
      <w:r w:rsidR="00267B7C" w:rsidRPr="00A67C76">
        <w:rPr>
          <w:rFonts w:cs="Arial"/>
          <w:b/>
          <w:bCs/>
          <w:color w:val="355F91"/>
          <w:szCs w:val="22"/>
          <w:vertAlign w:val="superscript"/>
        </w:rPr>
        <w:t>3</w:t>
      </w:r>
      <w:r w:rsidR="00267B7C" w:rsidRPr="00A67C76">
        <w:rPr>
          <w:rFonts w:cs="Arial"/>
          <w:b/>
          <w:bCs/>
          <w:color w:val="355F91"/>
          <w:szCs w:val="22"/>
        </w:rPr>
        <w:t>, Lorenz, Z.</w:t>
      </w:r>
      <w:r w:rsidR="00267B7C" w:rsidRPr="00A67C76">
        <w:rPr>
          <w:rFonts w:cs="Arial"/>
          <w:b/>
          <w:bCs/>
          <w:color w:val="355F91"/>
          <w:szCs w:val="22"/>
          <w:vertAlign w:val="superscript"/>
        </w:rPr>
        <w:t>3</w:t>
      </w:r>
      <w:r w:rsidR="00267B7C" w:rsidRPr="00A67C76">
        <w:rPr>
          <w:rFonts w:cs="Arial"/>
          <w:b/>
          <w:bCs/>
          <w:color w:val="355F91"/>
          <w:szCs w:val="22"/>
        </w:rPr>
        <w:t>, Nicol, J.</w:t>
      </w:r>
      <w:r w:rsidR="00267B7C" w:rsidRPr="00A67C76">
        <w:rPr>
          <w:rFonts w:cs="Arial"/>
          <w:b/>
          <w:bCs/>
          <w:color w:val="355F91"/>
          <w:szCs w:val="22"/>
          <w:vertAlign w:val="superscript"/>
        </w:rPr>
        <w:t>1</w:t>
      </w:r>
      <w:r w:rsidR="00267B7C" w:rsidRPr="00A67C76">
        <w:rPr>
          <w:rFonts w:cs="Arial"/>
          <w:b/>
          <w:bCs/>
          <w:color w:val="355F91"/>
          <w:szCs w:val="22"/>
        </w:rPr>
        <w:t>, Oliver, R.</w:t>
      </w:r>
      <w:r w:rsidR="00267B7C" w:rsidRPr="00A67C76">
        <w:rPr>
          <w:rFonts w:cs="Arial"/>
          <w:b/>
          <w:bCs/>
          <w:color w:val="355F91"/>
          <w:szCs w:val="22"/>
          <w:vertAlign w:val="superscript"/>
        </w:rPr>
        <w:t>3</w:t>
      </w:r>
      <w:r w:rsidR="00267B7C" w:rsidRPr="00A67C76">
        <w:rPr>
          <w:rFonts w:cs="Arial"/>
          <w:b/>
          <w:bCs/>
          <w:color w:val="355F91"/>
          <w:szCs w:val="22"/>
        </w:rPr>
        <w:t>, Shiel, R.</w:t>
      </w:r>
      <w:r w:rsidR="00267B7C" w:rsidRPr="00A67C76">
        <w:rPr>
          <w:rFonts w:cs="Arial"/>
          <w:b/>
          <w:bCs/>
          <w:color w:val="355F91"/>
          <w:szCs w:val="22"/>
          <w:vertAlign w:val="superscript"/>
        </w:rPr>
        <w:t>5</w:t>
      </w:r>
      <w:r w:rsidR="00267B7C" w:rsidRPr="00A67C76">
        <w:rPr>
          <w:rFonts w:cs="Arial"/>
          <w:b/>
          <w:bCs/>
          <w:color w:val="355F91"/>
          <w:szCs w:val="22"/>
        </w:rPr>
        <w:t>, Suitor, L.</w:t>
      </w:r>
      <w:r w:rsidR="00267B7C" w:rsidRPr="00A67C76">
        <w:rPr>
          <w:rFonts w:cs="Arial"/>
          <w:b/>
          <w:bCs/>
          <w:color w:val="355F91"/>
          <w:szCs w:val="22"/>
          <w:vertAlign w:val="superscript"/>
        </w:rPr>
        <w:t>6</w:t>
      </w:r>
      <w:r w:rsidR="00267B7C" w:rsidRPr="00A67C76">
        <w:rPr>
          <w:rFonts w:cs="Arial"/>
          <w:b/>
          <w:bCs/>
          <w:color w:val="355F91"/>
          <w:szCs w:val="22"/>
        </w:rPr>
        <w:t>, Tan, L.</w:t>
      </w:r>
      <w:r w:rsidR="00267B7C" w:rsidRPr="00A67C76">
        <w:rPr>
          <w:rFonts w:cs="Arial"/>
          <w:b/>
          <w:bCs/>
          <w:color w:val="355F91"/>
          <w:szCs w:val="22"/>
          <w:vertAlign w:val="superscript"/>
        </w:rPr>
        <w:t>5</w:t>
      </w:r>
      <w:r w:rsidR="00267B7C" w:rsidRPr="00A67C76">
        <w:rPr>
          <w:rFonts w:cs="Arial"/>
          <w:b/>
          <w:bCs/>
          <w:color w:val="355F91"/>
          <w:szCs w:val="22"/>
        </w:rPr>
        <w:t>, Turner, R.</w:t>
      </w:r>
      <w:r w:rsidR="00267B7C" w:rsidRPr="00A67C76">
        <w:rPr>
          <w:rFonts w:cs="Arial"/>
          <w:b/>
          <w:bCs/>
          <w:color w:val="355F91"/>
          <w:szCs w:val="22"/>
          <w:vertAlign w:val="superscript"/>
        </w:rPr>
        <w:t>6</w:t>
      </w:r>
      <w:r w:rsidR="00267B7C" w:rsidRPr="00A67C76">
        <w:rPr>
          <w:rFonts w:cs="Arial"/>
          <w:b/>
          <w:bCs/>
          <w:color w:val="355F91"/>
          <w:szCs w:val="22"/>
        </w:rPr>
        <w:t>, Wegener, I.</w:t>
      </w:r>
      <w:r w:rsidR="00267B7C" w:rsidRPr="00A67C76">
        <w:rPr>
          <w:rFonts w:cs="Arial"/>
          <w:b/>
          <w:bCs/>
          <w:color w:val="355F91"/>
          <w:szCs w:val="22"/>
          <w:vertAlign w:val="superscript"/>
        </w:rPr>
        <w:t>6</w:t>
      </w:r>
      <w:r w:rsidR="00267B7C">
        <w:rPr>
          <w:rFonts w:cs="Arial"/>
          <w:b/>
          <w:bCs/>
          <w:color w:val="355F91"/>
          <w:szCs w:val="22"/>
        </w:rPr>
        <w:t>, Wilson, P.J.</w:t>
      </w:r>
      <w:r w:rsidR="00267B7C" w:rsidRPr="00762129">
        <w:rPr>
          <w:rFonts w:cs="Arial"/>
          <w:b/>
          <w:bCs/>
          <w:color w:val="355F91"/>
          <w:szCs w:val="22"/>
          <w:vertAlign w:val="superscript"/>
        </w:rPr>
        <w:t>1</w:t>
      </w:r>
      <w:r w:rsidR="00267B7C" w:rsidRPr="00A67C76">
        <w:rPr>
          <w:rFonts w:cs="Arial"/>
          <w:b/>
          <w:bCs/>
          <w:color w:val="355F91"/>
          <w:szCs w:val="22"/>
        </w:rPr>
        <w:t xml:space="preserve"> and </w:t>
      </w:r>
      <w:r w:rsidR="00762129">
        <w:rPr>
          <w:rFonts w:cs="Arial"/>
          <w:b/>
          <w:bCs/>
          <w:color w:val="355F91"/>
          <w:szCs w:val="22"/>
        </w:rPr>
        <w:t>Zampatti, B.P.</w:t>
      </w:r>
      <w:r w:rsidR="00762129" w:rsidRPr="00762129">
        <w:rPr>
          <w:rFonts w:cs="Arial"/>
          <w:b/>
          <w:bCs/>
          <w:color w:val="355F91"/>
          <w:szCs w:val="22"/>
          <w:vertAlign w:val="superscript"/>
        </w:rPr>
        <w:t>1</w:t>
      </w:r>
      <w:r w:rsidR="00762129">
        <w:rPr>
          <w:rFonts w:cs="Arial"/>
          <w:b/>
          <w:bCs/>
          <w:color w:val="355F91"/>
          <w:szCs w:val="22"/>
        </w:rPr>
        <w:t xml:space="preserve"> </w:t>
      </w:r>
      <w:r w:rsidR="00726321" w:rsidRPr="00A67C76">
        <w:rPr>
          <w:rFonts w:cs="Arial"/>
          <w:b/>
          <w:bCs/>
          <w:color w:val="355F91"/>
          <w:szCs w:val="22"/>
        </w:rPr>
        <w:t>(201</w:t>
      </w:r>
      <w:r w:rsidR="00267B7C">
        <w:rPr>
          <w:rFonts w:cs="Arial"/>
          <w:b/>
          <w:bCs/>
          <w:color w:val="355F91"/>
          <w:szCs w:val="22"/>
        </w:rPr>
        <w:t>5</w:t>
      </w:r>
      <w:r w:rsidRPr="00A67C76">
        <w:rPr>
          <w:rFonts w:cs="Arial"/>
          <w:b/>
          <w:bCs/>
          <w:color w:val="355F91"/>
          <w:szCs w:val="22"/>
        </w:rPr>
        <w:t xml:space="preserve">). Monitoring the ecological responses to Commonwealth environmental water delivered to the </w:t>
      </w:r>
      <w:r w:rsidR="00EE6B16" w:rsidRPr="00A67C76">
        <w:rPr>
          <w:rFonts w:cs="Arial"/>
          <w:b/>
          <w:bCs/>
          <w:color w:val="355F91"/>
          <w:szCs w:val="22"/>
        </w:rPr>
        <w:t>Lower Murray</w:t>
      </w:r>
      <w:r w:rsidRPr="00A67C76">
        <w:rPr>
          <w:rFonts w:cs="Arial"/>
          <w:b/>
          <w:bCs/>
          <w:color w:val="355F91"/>
          <w:szCs w:val="22"/>
        </w:rPr>
        <w:t xml:space="preserve"> River in </w:t>
      </w:r>
      <w:r w:rsidR="00333041" w:rsidRPr="00A67C76">
        <w:rPr>
          <w:rFonts w:cs="Arial"/>
          <w:b/>
          <w:bCs/>
          <w:color w:val="355F91"/>
          <w:szCs w:val="22"/>
        </w:rPr>
        <w:t>2012</w:t>
      </w:r>
      <w:r w:rsidR="00FD328A" w:rsidRPr="00FD328A">
        <w:rPr>
          <w:rFonts w:cs="Arial"/>
          <w:b/>
          <w:bCs/>
          <w:color w:val="355F91"/>
          <w:szCs w:val="22"/>
        </w:rPr>
        <w:t>-13</w:t>
      </w:r>
      <w:r w:rsidRPr="00A67C76">
        <w:rPr>
          <w:rFonts w:cs="Arial"/>
          <w:b/>
          <w:bCs/>
          <w:color w:val="355F91"/>
          <w:szCs w:val="22"/>
        </w:rPr>
        <w:t xml:space="preserve">. Report </w:t>
      </w:r>
      <w:r w:rsidR="00267B7C">
        <w:rPr>
          <w:rFonts w:cs="Arial"/>
          <w:b/>
          <w:bCs/>
          <w:color w:val="355F91"/>
          <w:szCs w:val="22"/>
        </w:rPr>
        <w:t>3</w:t>
      </w:r>
      <w:r w:rsidRPr="00A67C76">
        <w:rPr>
          <w:rFonts w:cs="Arial"/>
          <w:b/>
          <w:bCs/>
          <w:color w:val="355F91"/>
          <w:szCs w:val="22"/>
        </w:rPr>
        <w:t xml:space="preserve">, prepared for Commonwealth Environmental Water Office. </w:t>
      </w:r>
      <w:proofErr w:type="gramStart"/>
      <w:r w:rsidRPr="00A67C76">
        <w:rPr>
          <w:rFonts w:cs="Arial"/>
          <w:b/>
          <w:bCs/>
          <w:color w:val="355F91"/>
          <w:szCs w:val="22"/>
        </w:rPr>
        <w:t>South Australian Research and Development Institute, Aquatic Sciences.</w:t>
      </w:r>
      <w:proofErr w:type="gramEnd"/>
      <w:r w:rsidRPr="00A67C76">
        <w:rPr>
          <w:rFonts w:cs="Arial"/>
          <w:b/>
          <w:bCs/>
          <w:color w:val="355F91"/>
          <w:szCs w:val="22"/>
        </w:rPr>
        <w:t xml:space="preserve"> </w:t>
      </w:r>
    </w:p>
    <w:p w:rsidR="00A62C74" w:rsidRPr="00A67C76" w:rsidRDefault="00A62C74" w:rsidP="00554B7A">
      <w:pPr>
        <w:spacing w:before="120" w:after="0" w:line="240" w:lineRule="auto"/>
        <w:contextualSpacing/>
        <w:rPr>
          <w:rFonts w:cs="Arial"/>
          <w:bCs/>
          <w:sz w:val="20"/>
        </w:rPr>
      </w:pPr>
      <w:r w:rsidRPr="00A67C76">
        <w:rPr>
          <w:rFonts w:cs="Arial"/>
          <w:bCs/>
          <w:sz w:val="20"/>
          <w:vertAlign w:val="superscript"/>
        </w:rPr>
        <w:t>1</w:t>
      </w:r>
      <w:r w:rsidRPr="00A67C76">
        <w:rPr>
          <w:rFonts w:cs="Arial"/>
          <w:bCs/>
          <w:sz w:val="20"/>
        </w:rPr>
        <w:t xml:space="preserve"> SARDI Aquatics Sciences</w:t>
      </w:r>
    </w:p>
    <w:p w:rsidR="00A62C74" w:rsidRPr="00A67C76" w:rsidRDefault="00A62C74" w:rsidP="00554B7A">
      <w:pPr>
        <w:spacing w:before="120" w:after="0" w:line="240" w:lineRule="auto"/>
        <w:contextualSpacing/>
        <w:rPr>
          <w:rFonts w:cs="Arial"/>
          <w:bCs/>
          <w:sz w:val="20"/>
        </w:rPr>
      </w:pPr>
      <w:r w:rsidRPr="00A67C76">
        <w:rPr>
          <w:rFonts w:cs="Arial"/>
          <w:bCs/>
          <w:sz w:val="20"/>
          <w:vertAlign w:val="superscript"/>
        </w:rPr>
        <w:t>2</w:t>
      </w:r>
      <w:r w:rsidRPr="00A67C76">
        <w:rPr>
          <w:rFonts w:cs="Arial"/>
          <w:bCs/>
          <w:sz w:val="20"/>
        </w:rPr>
        <w:t xml:space="preserve"> The University of Adelaide</w:t>
      </w:r>
    </w:p>
    <w:p w:rsidR="00A62C74" w:rsidRPr="00A67C76" w:rsidRDefault="00A62C74" w:rsidP="00554B7A">
      <w:pPr>
        <w:spacing w:before="120" w:after="0" w:line="240" w:lineRule="auto"/>
        <w:contextualSpacing/>
        <w:rPr>
          <w:rFonts w:cs="Arial"/>
          <w:bCs/>
          <w:sz w:val="20"/>
        </w:rPr>
      </w:pPr>
      <w:r w:rsidRPr="00A67C76">
        <w:rPr>
          <w:rFonts w:cs="Arial"/>
          <w:bCs/>
          <w:sz w:val="20"/>
          <w:vertAlign w:val="superscript"/>
        </w:rPr>
        <w:t>3</w:t>
      </w:r>
      <w:r w:rsidRPr="00A67C76">
        <w:rPr>
          <w:rFonts w:cs="Arial"/>
          <w:bCs/>
          <w:sz w:val="20"/>
        </w:rPr>
        <w:t xml:space="preserve"> CSIRO</w:t>
      </w:r>
    </w:p>
    <w:p w:rsidR="00A62C74" w:rsidRPr="00A67C76" w:rsidRDefault="00A62C74" w:rsidP="00554B7A">
      <w:pPr>
        <w:spacing w:before="120" w:after="0" w:line="240" w:lineRule="auto"/>
        <w:contextualSpacing/>
        <w:rPr>
          <w:rFonts w:cs="Arial"/>
          <w:bCs/>
          <w:sz w:val="20"/>
        </w:rPr>
      </w:pPr>
      <w:r w:rsidRPr="00A67C76">
        <w:rPr>
          <w:rFonts w:cs="Arial"/>
          <w:bCs/>
          <w:sz w:val="20"/>
          <w:vertAlign w:val="superscript"/>
        </w:rPr>
        <w:t xml:space="preserve">4 </w:t>
      </w:r>
      <w:r w:rsidRPr="00A67C76">
        <w:rPr>
          <w:rFonts w:cs="Arial"/>
          <w:bCs/>
          <w:sz w:val="20"/>
        </w:rPr>
        <w:t>The University of Western Australia</w:t>
      </w:r>
    </w:p>
    <w:p w:rsidR="00A62C74" w:rsidRPr="00A67C76" w:rsidRDefault="00A62C74" w:rsidP="00554B7A">
      <w:pPr>
        <w:spacing w:before="120" w:after="0" w:line="240" w:lineRule="auto"/>
        <w:contextualSpacing/>
        <w:rPr>
          <w:rFonts w:cs="Arial"/>
          <w:bCs/>
          <w:sz w:val="20"/>
        </w:rPr>
      </w:pPr>
      <w:r w:rsidRPr="00A67C76">
        <w:rPr>
          <w:rFonts w:cs="Arial"/>
          <w:bCs/>
          <w:sz w:val="20"/>
          <w:vertAlign w:val="superscript"/>
        </w:rPr>
        <w:t xml:space="preserve">5 </w:t>
      </w:r>
      <w:r w:rsidRPr="00A67C76">
        <w:rPr>
          <w:rFonts w:cs="Arial"/>
          <w:bCs/>
          <w:sz w:val="20"/>
        </w:rPr>
        <w:t>Wetland Research and Management</w:t>
      </w:r>
    </w:p>
    <w:p w:rsidR="00A62C74" w:rsidRPr="00A67C76" w:rsidRDefault="00A62C74" w:rsidP="00554B7A">
      <w:pPr>
        <w:spacing w:before="120" w:after="0" w:line="240" w:lineRule="auto"/>
        <w:contextualSpacing/>
        <w:rPr>
          <w:rFonts w:cs="Arial"/>
          <w:bCs/>
          <w:sz w:val="20"/>
        </w:rPr>
      </w:pPr>
      <w:r w:rsidRPr="00A67C76">
        <w:rPr>
          <w:rFonts w:cs="Arial"/>
          <w:bCs/>
          <w:sz w:val="20"/>
          <w:vertAlign w:val="superscript"/>
        </w:rPr>
        <w:t>6</w:t>
      </w:r>
      <w:r w:rsidRPr="00A67C76">
        <w:rPr>
          <w:rFonts w:cs="Arial"/>
          <w:bCs/>
          <w:sz w:val="20"/>
        </w:rPr>
        <w:t xml:space="preserve"> The Department of Environment, Water and Natural Resources</w:t>
      </w:r>
    </w:p>
    <w:p w:rsidR="003E625D" w:rsidRDefault="00F07673" w:rsidP="00A16134">
      <w:pPr>
        <w:spacing w:line="240" w:lineRule="auto"/>
        <w:rPr>
          <w:rFonts w:cs="Arial"/>
          <w:bCs/>
          <w:sz w:val="20"/>
        </w:rPr>
      </w:pPr>
      <w:r>
        <w:rPr>
          <w:noProof/>
          <w:lang w:eastAsia="en-AU"/>
        </w:rPr>
        <w:drawing>
          <wp:anchor distT="0" distB="0" distL="114300" distR="114300" simplePos="0" relativeHeight="251707392" behindDoc="0" locked="0" layoutInCell="1" allowOverlap="1">
            <wp:simplePos x="0" y="0"/>
            <wp:positionH relativeFrom="column">
              <wp:posOffset>2658745</wp:posOffset>
            </wp:positionH>
            <wp:positionV relativeFrom="paragraph">
              <wp:posOffset>164465</wp:posOffset>
            </wp:positionV>
            <wp:extent cx="1084580" cy="360680"/>
            <wp:effectExtent l="0" t="0" r="0" b="0"/>
            <wp:wrapNone/>
            <wp:docPr id="1026" name="Picture 3" descr="Description: Description: W:\WRM LOGO\WRM_ARTWORK\WRM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3" descr="Description: Description: W:\WRM LOGO\WRM_ARTWORK\WRM_LOGO.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4580" cy="360680"/>
                    </a:xfrm>
                    <a:prstGeom prst="rect">
                      <a:avLst/>
                    </a:prstGeom>
                    <a:noFill/>
                    <a:ln>
                      <a:noFill/>
                    </a:ln>
                    <a:extLst/>
                  </pic:spPr>
                </pic:pic>
              </a:graphicData>
            </a:graphic>
          </wp:anchor>
        </w:drawing>
      </w:r>
      <w:r>
        <w:rPr>
          <w:noProof/>
          <w:lang w:eastAsia="en-AU"/>
        </w:rPr>
        <w:drawing>
          <wp:anchor distT="0" distB="0" distL="114300" distR="114300" simplePos="0" relativeHeight="251708416" behindDoc="0" locked="0" layoutInCell="1" allowOverlap="1">
            <wp:simplePos x="0" y="0"/>
            <wp:positionH relativeFrom="column">
              <wp:posOffset>170180</wp:posOffset>
            </wp:positionH>
            <wp:positionV relativeFrom="paragraph">
              <wp:posOffset>67310</wp:posOffset>
            </wp:positionV>
            <wp:extent cx="802640" cy="802640"/>
            <wp:effectExtent l="0" t="0" r="0" b="0"/>
            <wp:wrapNone/>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02640" cy="802640"/>
                    </a:xfrm>
                    <a:prstGeom prst="rect">
                      <a:avLst/>
                    </a:prstGeom>
                  </pic:spPr>
                </pic:pic>
              </a:graphicData>
            </a:graphic>
          </wp:anchor>
        </w:drawing>
      </w:r>
      <w:r>
        <w:rPr>
          <w:noProof/>
          <w:lang w:eastAsia="en-AU"/>
        </w:rPr>
        <w:drawing>
          <wp:anchor distT="0" distB="0" distL="114300" distR="114300" simplePos="0" relativeHeight="251706368" behindDoc="0" locked="0" layoutInCell="1" allowOverlap="1">
            <wp:simplePos x="0" y="0"/>
            <wp:positionH relativeFrom="column">
              <wp:posOffset>1278890</wp:posOffset>
            </wp:positionH>
            <wp:positionV relativeFrom="paragraph">
              <wp:posOffset>161290</wp:posOffset>
            </wp:positionV>
            <wp:extent cx="670560" cy="712470"/>
            <wp:effectExtent l="0" t="0" r="0" b="0"/>
            <wp:wrapNone/>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70560" cy="712470"/>
                    </a:xfrm>
                    <a:prstGeom prst="rect">
                      <a:avLst/>
                    </a:prstGeom>
                  </pic:spPr>
                </pic:pic>
              </a:graphicData>
            </a:graphic>
          </wp:anchor>
        </w:drawing>
      </w:r>
      <w:r>
        <w:rPr>
          <w:noProof/>
          <w:lang w:eastAsia="en-AU"/>
        </w:rPr>
        <w:drawing>
          <wp:anchor distT="0" distB="0" distL="114300" distR="114300" simplePos="0" relativeHeight="251720704" behindDoc="1" locked="0" layoutInCell="1" allowOverlap="1">
            <wp:simplePos x="0" y="0"/>
            <wp:positionH relativeFrom="column">
              <wp:posOffset>189865</wp:posOffset>
            </wp:positionH>
            <wp:positionV relativeFrom="paragraph">
              <wp:posOffset>165735</wp:posOffset>
            </wp:positionV>
            <wp:extent cx="716915" cy="559435"/>
            <wp:effectExtent l="0" t="0" r="0" b="0"/>
            <wp:wrapTight wrapText="bothSides">
              <wp:wrapPolygon edited="0">
                <wp:start x="0" y="0"/>
                <wp:lineTo x="0" y="20595"/>
                <wp:lineTo x="21236" y="20595"/>
                <wp:lineTo x="21236"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6915" cy="559435"/>
                    </a:xfrm>
                    <a:prstGeom prst="rect">
                      <a:avLst/>
                    </a:prstGeom>
                    <a:noFill/>
                    <a:ln>
                      <a:noFill/>
                    </a:ln>
                  </pic:spPr>
                </pic:pic>
              </a:graphicData>
            </a:graphic>
          </wp:anchor>
        </w:drawing>
      </w:r>
      <w:r>
        <w:rPr>
          <w:noProof/>
          <w:lang w:eastAsia="en-AU"/>
        </w:rPr>
        <w:drawing>
          <wp:anchor distT="0" distB="0" distL="114300" distR="114300" simplePos="0" relativeHeight="251723776" behindDoc="1" locked="0" layoutInCell="1" allowOverlap="1">
            <wp:simplePos x="0" y="0"/>
            <wp:positionH relativeFrom="column">
              <wp:posOffset>1036955</wp:posOffset>
            </wp:positionH>
            <wp:positionV relativeFrom="paragraph">
              <wp:posOffset>69850</wp:posOffset>
            </wp:positionV>
            <wp:extent cx="593090" cy="749300"/>
            <wp:effectExtent l="0" t="0" r="0" b="0"/>
            <wp:wrapTight wrapText="bothSides">
              <wp:wrapPolygon edited="0">
                <wp:start x="0" y="0"/>
                <wp:lineTo x="0" y="20868"/>
                <wp:lineTo x="20814" y="20868"/>
                <wp:lineTo x="20814"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3090" cy="749300"/>
                    </a:xfrm>
                    <a:prstGeom prst="rect">
                      <a:avLst/>
                    </a:prstGeom>
                  </pic:spPr>
                </pic:pic>
              </a:graphicData>
            </a:graphic>
          </wp:anchor>
        </w:drawing>
      </w:r>
    </w:p>
    <w:p w:rsidR="003E625D" w:rsidRDefault="003E625D" w:rsidP="00A16134">
      <w:pPr>
        <w:spacing w:line="240" w:lineRule="auto"/>
        <w:rPr>
          <w:rFonts w:cs="Arial"/>
          <w:bCs/>
          <w:sz w:val="20"/>
        </w:rPr>
      </w:pPr>
    </w:p>
    <w:p w:rsidR="003E625D" w:rsidRDefault="00F07673" w:rsidP="00A16134">
      <w:pPr>
        <w:spacing w:line="240" w:lineRule="auto"/>
        <w:rPr>
          <w:rFonts w:cs="Arial"/>
          <w:bCs/>
          <w:sz w:val="20"/>
        </w:rPr>
      </w:pPr>
      <w:r>
        <w:rPr>
          <w:noProof/>
          <w:lang w:eastAsia="en-AU"/>
        </w:rPr>
        <w:drawing>
          <wp:anchor distT="0" distB="0" distL="114300" distR="114300" simplePos="0" relativeHeight="251710464" behindDoc="0" locked="0" layoutInCell="1" allowOverlap="1">
            <wp:simplePos x="0" y="0"/>
            <wp:positionH relativeFrom="column">
              <wp:posOffset>2256790</wp:posOffset>
            </wp:positionH>
            <wp:positionV relativeFrom="paragraph">
              <wp:posOffset>271145</wp:posOffset>
            </wp:positionV>
            <wp:extent cx="1881505" cy="410210"/>
            <wp:effectExtent l="0" t="0" r="0" b="0"/>
            <wp:wrapNone/>
            <wp:docPr id="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7"/>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1505" cy="410210"/>
                    </a:xfrm>
                    <a:prstGeom prst="rect">
                      <a:avLst/>
                    </a:prstGeom>
                    <a:noFill/>
                    <a:ln>
                      <a:noFill/>
                    </a:ln>
                    <a:extLst/>
                  </pic:spPr>
                </pic:pic>
              </a:graphicData>
            </a:graphic>
          </wp:anchor>
        </w:drawing>
      </w:r>
      <w:r>
        <w:rPr>
          <w:noProof/>
          <w:lang w:eastAsia="en-AU"/>
        </w:rPr>
        <w:drawing>
          <wp:anchor distT="0" distB="0" distL="114300" distR="114300" simplePos="0" relativeHeight="251709440" behindDoc="0" locked="0" layoutInCell="1" allowOverlap="1">
            <wp:simplePos x="0" y="0"/>
            <wp:positionH relativeFrom="column">
              <wp:posOffset>137795</wp:posOffset>
            </wp:positionH>
            <wp:positionV relativeFrom="paragraph">
              <wp:posOffset>342265</wp:posOffset>
            </wp:positionV>
            <wp:extent cx="1882140" cy="419100"/>
            <wp:effectExtent l="0" t="0" r="0" b="0"/>
            <wp:wrapNone/>
            <wp:docPr id="39" name="Picture 15" descr="cid:FE1BEEAF-F41D-4B70-AE55-2D5DB82F83CB@fnas.uwa.edu.au"/>
            <wp:cNvGraphicFramePr/>
            <a:graphic xmlns:a="http://schemas.openxmlformats.org/drawingml/2006/main">
              <a:graphicData uri="http://schemas.openxmlformats.org/drawingml/2006/picture">
                <pic:pic xmlns:pic="http://schemas.openxmlformats.org/drawingml/2006/picture">
                  <pic:nvPicPr>
                    <pic:cNvPr id="16" name="Picture 15" descr="cid:FE1BEEAF-F41D-4B70-AE55-2D5DB82F83CB@fnas.uwa.edu.au"/>
                    <pic:cNvPicPr/>
                  </pic:nvPicPr>
                  <pic:blipFill>
                    <a:blip r:embed="rId20" r:link="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2140" cy="419100"/>
                    </a:xfrm>
                    <a:prstGeom prst="rect">
                      <a:avLst/>
                    </a:prstGeom>
                    <a:noFill/>
                    <a:ln>
                      <a:noFill/>
                    </a:ln>
                  </pic:spPr>
                </pic:pic>
              </a:graphicData>
            </a:graphic>
          </wp:anchor>
        </w:drawing>
      </w:r>
      <w:r>
        <w:rPr>
          <w:noProof/>
          <w:lang w:eastAsia="en-AU"/>
        </w:rPr>
        <w:drawing>
          <wp:anchor distT="0" distB="0" distL="114300" distR="114300" simplePos="0" relativeHeight="251722752" behindDoc="1" locked="0" layoutInCell="1" allowOverlap="1">
            <wp:simplePos x="0" y="0"/>
            <wp:positionH relativeFrom="column">
              <wp:posOffset>135890</wp:posOffset>
            </wp:positionH>
            <wp:positionV relativeFrom="paragraph">
              <wp:posOffset>59690</wp:posOffset>
            </wp:positionV>
            <wp:extent cx="1379220" cy="777875"/>
            <wp:effectExtent l="0" t="0" r="0" b="0"/>
            <wp:wrapTight wrapText="bothSides">
              <wp:wrapPolygon edited="0">
                <wp:start x="0" y="0"/>
                <wp:lineTo x="0" y="21159"/>
                <wp:lineTo x="21182" y="21159"/>
                <wp:lineTo x="21182" y="0"/>
                <wp:lineTo x="0" y="0"/>
              </wp:wrapPolygon>
            </wp:wrapTight>
            <wp:docPr id="70" name="Picture 70" descr="ppt_bg_footer_SARD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pt_bg_footer_SARDI.png"/>
                    <pic:cNvPicPr>
                      <a:picLocks noChangeAspect="1" noChangeArrowheads="1"/>
                    </pic:cNvPicPr>
                  </pic:nvPicPr>
                  <pic:blipFill rotWithShape="1">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6960" t="37517" r="3859" b="8647"/>
                    <a:stretch/>
                  </pic:blipFill>
                  <pic:spPr bwMode="auto">
                    <a:xfrm>
                      <a:off x="0" y="0"/>
                      <a:ext cx="1379220" cy="7778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E1FC9" w:rsidRPr="00F07673" w:rsidRDefault="005E1FC9" w:rsidP="00A16134">
      <w:pPr>
        <w:spacing w:line="240" w:lineRule="auto"/>
        <w:rPr>
          <w:rFonts w:cs="Arial"/>
          <w:bCs/>
          <w:sz w:val="6"/>
          <w:szCs w:val="6"/>
        </w:rPr>
      </w:pPr>
    </w:p>
    <w:p w:rsidR="00F07673" w:rsidRPr="00F07673" w:rsidRDefault="00F07673" w:rsidP="00A16134">
      <w:pPr>
        <w:spacing w:line="240" w:lineRule="auto"/>
        <w:rPr>
          <w:rFonts w:cs="Arial"/>
          <w:bCs/>
          <w:sz w:val="6"/>
          <w:szCs w:val="6"/>
        </w:rPr>
      </w:pPr>
    </w:p>
    <w:p w:rsidR="00A62C74" w:rsidRPr="00A67C76" w:rsidRDefault="00A62C74" w:rsidP="00F07673">
      <w:pPr>
        <w:spacing w:line="240" w:lineRule="auto"/>
        <w:jc w:val="both"/>
        <w:rPr>
          <w:rFonts w:cs="Arial"/>
          <w:bCs/>
          <w:sz w:val="20"/>
        </w:rPr>
      </w:pPr>
      <w:r w:rsidRPr="00A67C76">
        <w:rPr>
          <w:rFonts w:cs="Arial"/>
          <w:bCs/>
          <w:sz w:val="20"/>
        </w:rPr>
        <w:t>This monitoring project was commissioned by the Commonwealth Environmental Water Office to the South Australian Research and Development Institute (SARDI), Aquatic Sciences. The specific components of this project were sub-contracted to CSIRO (Task</w:t>
      </w:r>
      <w:r w:rsidR="00506AC9" w:rsidRPr="00A67C76">
        <w:rPr>
          <w:rFonts w:cs="Arial"/>
          <w:bCs/>
          <w:sz w:val="20"/>
        </w:rPr>
        <w:t>: Food resources for larval fish</w:t>
      </w:r>
      <w:r w:rsidRPr="00A67C76">
        <w:rPr>
          <w:rFonts w:cs="Arial"/>
          <w:bCs/>
          <w:sz w:val="20"/>
        </w:rPr>
        <w:t xml:space="preserve"> &amp; </w:t>
      </w:r>
      <w:r w:rsidR="00506AC9" w:rsidRPr="00A67C76">
        <w:rPr>
          <w:rFonts w:cs="Arial"/>
          <w:bCs/>
          <w:sz w:val="20"/>
        </w:rPr>
        <w:t xml:space="preserve">Coorong </w:t>
      </w:r>
      <w:r w:rsidR="00823CDE" w:rsidRPr="00A67C76">
        <w:rPr>
          <w:rFonts w:cs="Arial"/>
          <w:bCs/>
          <w:sz w:val="20"/>
        </w:rPr>
        <w:t>m</w:t>
      </w:r>
      <w:r w:rsidR="00506AC9" w:rsidRPr="00A67C76">
        <w:rPr>
          <w:rFonts w:cs="Arial"/>
          <w:bCs/>
          <w:sz w:val="20"/>
        </w:rPr>
        <w:t>odelling</w:t>
      </w:r>
      <w:r w:rsidRPr="00A67C76">
        <w:rPr>
          <w:rFonts w:cs="Arial"/>
          <w:bCs/>
          <w:sz w:val="20"/>
        </w:rPr>
        <w:t>); The University of Adelaide and the University of Western Australia (Task</w:t>
      </w:r>
      <w:r w:rsidR="00506AC9" w:rsidRPr="00A67C76">
        <w:rPr>
          <w:rFonts w:cs="Arial"/>
          <w:bCs/>
          <w:sz w:val="20"/>
        </w:rPr>
        <w:t>: Dissolved and particulate material transport</w:t>
      </w:r>
      <w:r w:rsidRPr="00A67C76">
        <w:rPr>
          <w:rFonts w:cs="Arial"/>
          <w:bCs/>
          <w:sz w:val="20"/>
        </w:rPr>
        <w:t>); the South Australian Department of Environment, Water and Natural Resources (DEWNR) (Tasks</w:t>
      </w:r>
      <w:r w:rsidR="00506AC9" w:rsidRPr="00A67C76">
        <w:rPr>
          <w:rFonts w:cs="Arial"/>
          <w:bCs/>
          <w:sz w:val="20"/>
        </w:rPr>
        <w:t>: RiM-FIM modelling and Frog response</w:t>
      </w:r>
      <w:r w:rsidRPr="00A67C76">
        <w:rPr>
          <w:rFonts w:cs="Arial"/>
          <w:bCs/>
          <w:sz w:val="20"/>
        </w:rPr>
        <w:t>) and Wetland Research and Management (zooplankton work of Task</w:t>
      </w:r>
      <w:r w:rsidR="00506AC9" w:rsidRPr="00A67C76">
        <w:rPr>
          <w:rFonts w:cs="Arial"/>
          <w:bCs/>
          <w:sz w:val="20"/>
        </w:rPr>
        <w:t>s: larval fish and</w:t>
      </w:r>
      <w:r w:rsidRPr="00A67C76">
        <w:rPr>
          <w:rFonts w:cs="Arial"/>
          <w:bCs/>
          <w:sz w:val="20"/>
        </w:rPr>
        <w:t xml:space="preserve"> </w:t>
      </w:r>
      <w:r w:rsidR="00D52509" w:rsidRPr="00A67C76">
        <w:rPr>
          <w:rFonts w:cs="Arial"/>
          <w:bCs/>
          <w:sz w:val="20"/>
        </w:rPr>
        <w:t>Food resources for larval fish</w:t>
      </w:r>
      <w:r w:rsidRPr="00A67C76">
        <w:rPr>
          <w:rFonts w:cs="Arial"/>
          <w:bCs/>
          <w:sz w:val="20"/>
        </w:rPr>
        <w:t>). The project was funded by the Commonwealth Environmental Water Office with in kind contributions from SARDI, CSIRO, South Australian Murray-Darling Basin Natural Resources Management Board, DEWNR and South Australian Environmental Protection Authority (EPA).</w:t>
      </w:r>
    </w:p>
    <w:p w:rsidR="00A62C74" w:rsidRPr="00233CAC" w:rsidRDefault="00233CAC" w:rsidP="00F07673">
      <w:pPr>
        <w:spacing w:line="240" w:lineRule="auto"/>
        <w:jc w:val="both"/>
        <w:rPr>
          <w:rFonts w:cs="Arial"/>
          <w:bCs/>
          <w:sz w:val="20"/>
        </w:rPr>
      </w:pPr>
      <w:r w:rsidRPr="00233CAC">
        <w:rPr>
          <w:rFonts w:cs="Arial"/>
          <w:b/>
          <w:bCs/>
          <w:sz w:val="20"/>
        </w:rPr>
        <w:t>Cover photos</w:t>
      </w:r>
      <w:r w:rsidRPr="00233CAC">
        <w:rPr>
          <w:rFonts w:cs="Arial"/>
          <w:bCs/>
          <w:sz w:val="20"/>
        </w:rPr>
        <w:t xml:space="preserve">: </w:t>
      </w:r>
      <w:r w:rsidR="00F07673" w:rsidRPr="00233CAC">
        <w:rPr>
          <w:rFonts w:cs="Arial"/>
          <w:bCs/>
          <w:sz w:val="20"/>
        </w:rPr>
        <w:t>larval fish: Katherine Cheshire</w:t>
      </w:r>
      <w:r w:rsidR="00F07673">
        <w:rPr>
          <w:rFonts w:cs="Arial"/>
          <w:bCs/>
          <w:sz w:val="20"/>
        </w:rPr>
        <w:t xml:space="preserve"> (SARDI, </w:t>
      </w:r>
      <w:r w:rsidRPr="00233CAC">
        <w:rPr>
          <w:rFonts w:cs="Arial"/>
          <w:bCs/>
          <w:sz w:val="20"/>
        </w:rPr>
        <w:t>zooplankton: Russell Shiel</w:t>
      </w:r>
      <w:r w:rsidR="003A0FB4">
        <w:rPr>
          <w:rFonts w:cs="Arial"/>
          <w:bCs/>
          <w:sz w:val="20"/>
        </w:rPr>
        <w:t xml:space="preserve"> (WRM, Univ. of Adelaide)</w:t>
      </w:r>
      <w:r w:rsidRPr="00233CAC">
        <w:rPr>
          <w:rFonts w:cs="Arial"/>
          <w:bCs/>
          <w:sz w:val="20"/>
        </w:rPr>
        <w:t xml:space="preserve">, </w:t>
      </w:r>
      <w:r w:rsidR="002150A7">
        <w:rPr>
          <w:rFonts w:cs="Arial"/>
          <w:bCs/>
          <w:sz w:val="20"/>
        </w:rPr>
        <w:t>Murray River</w:t>
      </w:r>
      <w:r w:rsidRPr="00233CAC">
        <w:rPr>
          <w:rFonts w:cs="Arial"/>
          <w:bCs/>
          <w:sz w:val="20"/>
        </w:rPr>
        <w:t>: Zygmunt Lorenz</w:t>
      </w:r>
      <w:r w:rsidR="003A0FB4">
        <w:rPr>
          <w:rFonts w:cs="Arial"/>
          <w:bCs/>
          <w:sz w:val="20"/>
        </w:rPr>
        <w:t xml:space="preserve"> (CSIRO</w:t>
      </w:r>
      <w:r w:rsidR="00F07673">
        <w:rPr>
          <w:rFonts w:cs="Arial"/>
          <w:bCs/>
          <w:sz w:val="20"/>
        </w:rPr>
        <w:t xml:space="preserve">) and </w:t>
      </w:r>
      <w:r w:rsidR="00F07673" w:rsidRPr="00F07673">
        <w:rPr>
          <w:rFonts w:cs="Arial"/>
          <w:bCs/>
          <w:sz w:val="20"/>
        </w:rPr>
        <w:t>frog</w:t>
      </w:r>
      <w:r w:rsidR="00F07673" w:rsidRPr="00233CAC">
        <w:rPr>
          <w:rFonts w:cs="Arial"/>
          <w:bCs/>
          <w:sz w:val="20"/>
        </w:rPr>
        <w:t xml:space="preserve">: </w:t>
      </w:r>
      <w:r w:rsidR="00F07673">
        <w:rPr>
          <w:rFonts w:cs="Arial"/>
          <w:bCs/>
          <w:sz w:val="20"/>
        </w:rPr>
        <w:t>Irene Wegener (DEWNR)</w:t>
      </w:r>
      <w:r w:rsidRPr="00233CAC">
        <w:rPr>
          <w:rFonts w:cs="Arial"/>
          <w:bCs/>
          <w:sz w:val="20"/>
        </w:rPr>
        <w:t>.</w:t>
      </w:r>
    </w:p>
    <w:p w:rsidR="00A62C74" w:rsidRPr="00F07673" w:rsidRDefault="00A62C74" w:rsidP="00F07673">
      <w:pPr>
        <w:spacing w:before="0" w:after="0"/>
        <w:rPr>
          <w:rFonts w:eastAsiaTheme="majorEastAsia"/>
          <w:b/>
        </w:rPr>
      </w:pPr>
      <w:r w:rsidRPr="00F07673">
        <w:rPr>
          <w:rFonts w:eastAsiaTheme="majorEastAsia"/>
          <w:b/>
        </w:rPr>
        <w:t>DISCLAIMER</w:t>
      </w:r>
    </w:p>
    <w:p w:rsidR="00A62C74" w:rsidRDefault="00A62C74" w:rsidP="00F07673">
      <w:pPr>
        <w:spacing w:before="0" w:after="0" w:line="240" w:lineRule="auto"/>
        <w:jc w:val="both"/>
        <w:rPr>
          <w:rFonts w:cs="Arial"/>
          <w:sz w:val="20"/>
        </w:rPr>
      </w:pPr>
      <w:r w:rsidRPr="00A67C76">
        <w:rPr>
          <w:rFonts w:cs="Arial"/>
          <w:sz w:val="20"/>
        </w:rPr>
        <w:t>The views and opinions expressed in this publication are those of the authors and do not necessarily reflect those of the Australian Government or the Minister for Sustainability, Environment, Water, Population and Communities.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F07673" w:rsidRPr="00A67C76" w:rsidRDefault="00F07673" w:rsidP="00F07673">
      <w:pPr>
        <w:spacing w:before="0" w:after="0" w:line="240" w:lineRule="auto"/>
        <w:jc w:val="both"/>
        <w:rPr>
          <w:rFonts w:cs="Arial"/>
          <w:sz w:val="20"/>
        </w:rPr>
      </w:pPr>
    </w:p>
    <w:p w:rsidR="00A62C74" w:rsidRPr="00F07673" w:rsidRDefault="00A62C74" w:rsidP="00F07673">
      <w:pPr>
        <w:spacing w:before="0" w:after="0" w:line="240" w:lineRule="auto"/>
        <w:jc w:val="both"/>
        <w:rPr>
          <w:rFonts w:cs="Arial"/>
          <w:b/>
          <w:szCs w:val="22"/>
        </w:rPr>
      </w:pPr>
      <w:r w:rsidRPr="00F07673">
        <w:rPr>
          <w:rFonts w:cs="Arial"/>
          <w:b/>
          <w:szCs w:val="22"/>
        </w:rPr>
        <w:t>© Commonwealth of Australia 201</w:t>
      </w:r>
      <w:r w:rsidR="00827580">
        <w:rPr>
          <w:rFonts w:cs="Arial"/>
          <w:b/>
          <w:szCs w:val="22"/>
        </w:rPr>
        <w:t>5</w:t>
      </w:r>
    </w:p>
    <w:p w:rsidR="00D26DA3" w:rsidRPr="00A67C76" w:rsidRDefault="00A62C74" w:rsidP="00F07673">
      <w:pPr>
        <w:spacing w:before="0" w:after="0" w:line="240" w:lineRule="auto"/>
        <w:jc w:val="both"/>
        <w:rPr>
          <w:rFonts w:eastAsiaTheme="minorHAnsi" w:cstheme="minorBidi"/>
          <w:color w:val="auto"/>
          <w:kern w:val="0"/>
          <w:szCs w:val="22"/>
        </w:rPr>
      </w:pPr>
      <w:r w:rsidRPr="00A67C76">
        <w:rPr>
          <w:rFonts w:cs="Arial"/>
          <w:sz w:val="20"/>
        </w:rPr>
        <w:t>This work is copyright. You may download, display, print and reproduce this material in unaltered form only (retaining this notice) for your personal, non-commercial use or use within your organisation. Apart from any use as permitted under the Copyright Act 1968, all other rights are reserved. Requests and enquiries concerning reproduction and rights should be addressed to Department of Sustainability, Environment, Water, Population and</w:t>
      </w:r>
      <w:r w:rsidR="00F07673">
        <w:rPr>
          <w:rFonts w:cs="Arial"/>
          <w:sz w:val="20"/>
        </w:rPr>
        <w:t xml:space="preserve"> </w:t>
      </w:r>
      <w:r w:rsidRPr="00A67C76">
        <w:rPr>
          <w:rFonts w:cs="Arial"/>
          <w:sz w:val="20"/>
        </w:rPr>
        <w:t>Communities, Public Affairs, GPO Box 787 Canberra ACT 2601 or email public.affairs@environment.gov.au</w:t>
      </w:r>
    </w:p>
    <w:p w:rsidR="002E1727" w:rsidRPr="00A67C76" w:rsidRDefault="002E1727" w:rsidP="0081353A">
      <w:pPr>
        <w:pStyle w:val="H1anotincinTOC"/>
        <w:rPr>
          <w:color w:val="1F497D" w:themeColor="text2"/>
        </w:rPr>
        <w:sectPr w:rsidR="002E1727" w:rsidRPr="00A67C76" w:rsidSect="001D4B63">
          <w:headerReference w:type="even" r:id="rId22"/>
          <w:headerReference w:type="default" r:id="rId23"/>
          <w:footerReference w:type="even" r:id="rId24"/>
          <w:footerReference w:type="default" r:id="rId25"/>
          <w:headerReference w:type="first" r:id="rId26"/>
          <w:footerReference w:type="first" r:id="rId27"/>
          <w:pgSz w:w="11900" w:h="16840"/>
          <w:pgMar w:top="1440" w:right="1440" w:bottom="1440" w:left="1440" w:header="708" w:footer="708" w:gutter="0"/>
          <w:pgNumType w:fmt="lowerRoman" w:start="1"/>
          <w:cols w:space="708"/>
          <w:docGrid w:linePitch="360"/>
        </w:sectPr>
      </w:pPr>
    </w:p>
    <w:p w:rsidR="0074301A" w:rsidRPr="00A67C76" w:rsidRDefault="00F642ED" w:rsidP="00F41737">
      <w:pPr>
        <w:pStyle w:val="H1anotincinTOC"/>
        <w:outlineLvl w:val="0"/>
        <w:rPr>
          <w:color w:val="1F497D" w:themeColor="text2"/>
        </w:rPr>
      </w:pPr>
      <w:bookmarkStart w:id="3" w:name="_Toc420504776"/>
      <w:bookmarkStart w:id="4" w:name="_Toc422324961"/>
      <w:r w:rsidRPr="00A67C76">
        <w:rPr>
          <w:color w:val="1F497D" w:themeColor="text2"/>
        </w:rPr>
        <w:lastRenderedPageBreak/>
        <w:t>Table of c</w:t>
      </w:r>
      <w:r w:rsidR="0074301A" w:rsidRPr="00A67C76">
        <w:rPr>
          <w:color w:val="1F497D" w:themeColor="text2"/>
        </w:rPr>
        <w:t>ontents</w:t>
      </w:r>
      <w:bookmarkEnd w:id="3"/>
      <w:bookmarkEnd w:id="4"/>
    </w:p>
    <w:p w:rsidR="007549E0" w:rsidRPr="007549E0" w:rsidRDefault="00E9649B">
      <w:pPr>
        <w:pStyle w:val="TOC1"/>
        <w:tabs>
          <w:tab w:val="right" w:leader="dot" w:pos="9010"/>
        </w:tabs>
        <w:rPr>
          <w:rFonts w:ascii="Century Gothic" w:eastAsiaTheme="minorEastAsia" w:hAnsi="Century Gothic" w:cstheme="minorBidi"/>
          <w:b w:val="0"/>
          <w:caps w:val="0"/>
          <w:noProof/>
          <w:color w:val="auto"/>
          <w:kern w:val="0"/>
          <w:sz w:val="22"/>
          <w:szCs w:val="22"/>
          <w:lang w:val="en-US"/>
        </w:rPr>
      </w:pPr>
      <w:r w:rsidRPr="00E9649B">
        <w:rPr>
          <w:rFonts w:ascii="Century Gothic" w:hAnsi="Century Gothic" w:cs="Arial"/>
          <w:b w:val="0"/>
          <w:i/>
          <w:sz w:val="22"/>
          <w:szCs w:val="22"/>
        </w:rPr>
        <w:fldChar w:fldCharType="begin"/>
      </w:r>
      <w:r w:rsidR="00F36765" w:rsidRPr="007549E0">
        <w:rPr>
          <w:rFonts w:ascii="Century Gothic" w:hAnsi="Century Gothic" w:cs="Arial"/>
          <w:b w:val="0"/>
          <w:i/>
          <w:sz w:val="22"/>
          <w:szCs w:val="22"/>
        </w:rPr>
        <w:instrText xml:space="preserve"> TOC \o "1-3" \h \z \u </w:instrText>
      </w:r>
      <w:r w:rsidRPr="00E9649B">
        <w:rPr>
          <w:rFonts w:ascii="Century Gothic" w:hAnsi="Century Gothic" w:cs="Arial"/>
          <w:b w:val="0"/>
          <w:i/>
          <w:sz w:val="22"/>
          <w:szCs w:val="22"/>
        </w:rPr>
        <w:fldChar w:fldCharType="separate"/>
      </w:r>
      <w:hyperlink w:anchor="_Toc422324961" w:history="1">
        <w:r w:rsidR="007549E0" w:rsidRPr="007549E0">
          <w:rPr>
            <w:rStyle w:val="Hyperlink"/>
            <w:rFonts w:ascii="Century Gothic" w:eastAsiaTheme="majorEastAsia" w:hAnsi="Century Gothic"/>
            <w:noProof/>
            <w:sz w:val="22"/>
            <w:szCs w:val="22"/>
          </w:rPr>
          <w:t>Table of contents</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_Toc422324961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III</w:t>
        </w:r>
        <w:r w:rsidRPr="007549E0">
          <w:rPr>
            <w:rFonts w:ascii="Century Gothic" w:hAnsi="Century Gothic"/>
            <w:noProof/>
            <w:webHidden/>
            <w:sz w:val="22"/>
            <w:szCs w:val="22"/>
          </w:rPr>
          <w:fldChar w:fldCharType="end"/>
        </w:r>
      </w:hyperlink>
    </w:p>
    <w:p w:rsidR="007549E0" w:rsidRPr="007549E0" w:rsidRDefault="00E9649B">
      <w:pPr>
        <w:pStyle w:val="TOC1"/>
        <w:tabs>
          <w:tab w:val="right" w:leader="dot" w:pos="9010"/>
        </w:tabs>
        <w:rPr>
          <w:rFonts w:ascii="Century Gothic" w:eastAsiaTheme="minorEastAsia" w:hAnsi="Century Gothic" w:cstheme="minorBidi"/>
          <w:b w:val="0"/>
          <w:caps w:val="0"/>
          <w:noProof/>
          <w:color w:val="auto"/>
          <w:kern w:val="0"/>
          <w:sz w:val="22"/>
          <w:szCs w:val="22"/>
          <w:lang w:val="en-US"/>
        </w:rPr>
      </w:pPr>
      <w:hyperlink w:anchor="_Toc422324962" w:history="1">
        <w:r w:rsidR="007549E0" w:rsidRPr="007549E0">
          <w:rPr>
            <w:rStyle w:val="Hyperlink"/>
            <w:rFonts w:ascii="Century Gothic" w:eastAsiaTheme="majorEastAsia" w:hAnsi="Century Gothic"/>
            <w:noProof/>
            <w:sz w:val="22"/>
            <w:szCs w:val="22"/>
          </w:rPr>
          <w:t>List of figures</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_Toc422324962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V</w:t>
        </w:r>
        <w:r w:rsidRPr="007549E0">
          <w:rPr>
            <w:rFonts w:ascii="Century Gothic" w:hAnsi="Century Gothic"/>
            <w:noProof/>
            <w:webHidden/>
            <w:sz w:val="22"/>
            <w:szCs w:val="22"/>
          </w:rPr>
          <w:fldChar w:fldCharType="end"/>
        </w:r>
      </w:hyperlink>
    </w:p>
    <w:p w:rsidR="007549E0" w:rsidRPr="007549E0" w:rsidRDefault="00E9649B">
      <w:pPr>
        <w:pStyle w:val="TOC1"/>
        <w:tabs>
          <w:tab w:val="right" w:leader="dot" w:pos="9010"/>
        </w:tabs>
        <w:rPr>
          <w:rFonts w:ascii="Century Gothic" w:eastAsiaTheme="minorEastAsia" w:hAnsi="Century Gothic" w:cstheme="minorBidi"/>
          <w:b w:val="0"/>
          <w:caps w:val="0"/>
          <w:noProof/>
          <w:color w:val="auto"/>
          <w:kern w:val="0"/>
          <w:sz w:val="22"/>
          <w:szCs w:val="22"/>
          <w:lang w:val="en-US"/>
        </w:rPr>
      </w:pPr>
      <w:hyperlink w:anchor="_Toc422324963" w:history="1">
        <w:r w:rsidR="007549E0" w:rsidRPr="007549E0">
          <w:rPr>
            <w:rStyle w:val="Hyperlink"/>
            <w:rFonts w:ascii="Century Gothic" w:eastAsiaTheme="majorEastAsia" w:hAnsi="Century Gothic"/>
            <w:noProof/>
            <w:sz w:val="22"/>
            <w:szCs w:val="22"/>
          </w:rPr>
          <w:t>List of tables</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_Toc422324963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XII</w:t>
        </w:r>
        <w:r w:rsidRPr="007549E0">
          <w:rPr>
            <w:rFonts w:ascii="Century Gothic" w:hAnsi="Century Gothic"/>
            <w:noProof/>
            <w:webHidden/>
            <w:sz w:val="22"/>
            <w:szCs w:val="22"/>
          </w:rPr>
          <w:fldChar w:fldCharType="end"/>
        </w:r>
      </w:hyperlink>
    </w:p>
    <w:p w:rsidR="007549E0" w:rsidRPr="007549E0" w:rsidRDefault="00E9649B">
      <w:pPr>
        <w:pStyle w:val="TOC1"/>
        <w:tabs>
          <w:tab w:val="right" w:leader="dot" w:pos="9010"/>
        </w:tabs>
        <w:rPr>
          <w:rFonts w:ascii="Century Gothic" w:eastAsiaTheme="minorEastAsia" w:hAnsi="Century Gothic" w:cstheme="minorBidi"/>
          <w:b w:val="0"/>
          <w:caps w:val="0"/>
          <w:noProof/>
          <w:color w:val="auto"/>
          <w:kern w:val="0"/>
          <w:sz w:val="22"/>
          <w:szCs w:val="22"/>
          <w:lang w:val="en-US"/>
        </w:rPr>
      </w:pPr>
      <w:hyperlink w:anchor="_Toc422324964" w:history="1">
        <w:r w:rsidR="007549E0" w:rsidRPr="007549E0">
          <w:rPr>
            <w:rStyle w:val="Hyperlink"/>
            <w:rFonts w:ascii="Century Gothic" w:eastAsiaTheme="majorEastAsia" w:hAnsi="Century Gothic"/>
            <w:noProof/>
            <w:sz w:val="22"/>
            <w:szCs w:val="22"/>
          </w:rPr>
          <w:t>Acknowledgements</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_Toc422324964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XIV</w:t>
        </w:r>
        <w:r w:rsidRPr="007549E0">
          <w:rPr>
            <w:rFonts w:ascii="Century Gothic" w:hAnsi="Century Gothic"/>
            <w:noProof/>
            <w:webHidden/>
            <w:sz w:val="22"/>
            <w:szCs w:val="22"/>
          </w:rPr>
          <w:fldChar w:fldCharType="end"/>
        </w:r>
      </w:hyperlink>
    </w:p>
    <w:p w:rsidR="007549E0" w:rsidRPr="007549E0" w:rsidRDefault="00E9649B">
      <w:pPr>
        <w:pStyle w:val="TOC1"/>
        <w:tabs>
          <w:tab w:val="right" w:leader="dot" w:pos="9010"/>
        </w:tabs>
        <w:rPr>
          <w:rFonts w:ascii="Century Gothic" w:eastAsiaTheme="minorEastAsia" w:hAnsi="Century Gothic" w:cstheme="minorBidi"/>
          <w:b w:val="0"/>
          <w:caps w:val="0"/>
          <w:noProof/>
          <w:color w:val="auto"/>
          <w:kern w:val="0"/>
          <w:sz w:val="22"/>
          <w:szCs w:val="22"/>
          <w:lang w:val="en-US"/>
        </w:rPr>
      </w:pPr>
      <w:hyperlink w:anchor="_Toc422324965" w:history="1">
        <w:r w:rsidR="007549E0" w:rsidRPr="007549E0">
          <w:rPr>
            <w:rStyle w:val="Hyperlink"/>
            <w:rFonts w:ascii="Century Gothic" w:eastAsiaTheme="majorEastAsia" w:hAnsi="Century Gothic"/>
            <w:noProof/>
            <w:sz w:val="22"/>
            <w:szCs w:val="22"/>
          </w:rPr>
          <w:t>Executive summary</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_Toc422324965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1</w:t>
        </w:r>
        <w:r w:rsidRPr="007549E0">
          <w:rPr>
            <w:rFonts w:ascii="Century Gothic" w:hAnsi="Century Gothic"/>
            <w:noProof/>
            <w:webHidden/>
            <w:sz w:val="22"/>
            <w:szCs w:val="22"/>
          </w:rPr>
          <w:fldChar w:fldCharType="end"/>
        </w:r>
      </w:hyperlink>
    </w:p>
    <w:p w:rsidR="007549E0" w:rsidRPr="007549E0" w:rsidRDefault="00E9649B">
      <w:pPr>
        <w:pStyle w:val="TOC1"/>
        <w:tabs>
          <w:tab w:val="left" w:pos="660"/>
          <w:tab w:val="right" w:leader="dot" w:pos="9010"/>
        </w:tabs>
        <w:rPr>
          <w:rFonts w:ascii="Century Gothic" w:eastAsiaTheme="minorEastAsia" w:hAnsi="Century Gothic" w:cstheme="minorBidi"/>
          <w:b w:val="0"/>
          <w:caps w:val="0"/>
          <w:noProof/>
          <w:color w:val="auto"/>
          <w:kern w:val="0"/>
          <w:sz w:val="22"/>
          <w:szCs w:val="22"/>
          <w:lang w:val="en-US"/>
        </w:rPr>
      </w:pPr>
      <w:hyperlink w:anchor="_Toc422324966" w:history="1">
        <w:r w:rsidR="007549E0" w:rsidRPr="007549E0">
          <w:rPr>
            <w:rStyle w:val="Hyperlink"/>
            <w:rFonts w:ascii="Century Gothic" w:eastAsiaTheme="majorEastAsia" w:hAnsi="Century Gothic"/>
            <w:noProof/>
            <w:sz w:val="22"/>
            <w:szCs w:val="22"/>
          </w:rPr>
          <w:t>1</w:t>
        </w:r>
        <w:r w:rsidR="007549E0" w:rsidRPr="007549E0">
          <w:rPr>
            <w:rFonts w:ascii="Century Gothic" w:eastAsiaTheme="minorEastAsia" w:hAnsi="Century Gothic" w:cstheme="minorBidi"/>
            <w:b w:val="0"/>
            <w:caps w:val="0"/>
            <w:noProof/>
            <w:color w:val="auto"/>
            <w:kern w:val="0"/>
            <w:sz w:val="22"/>
            <w:szCs w:val="22"/>
            <w:lang w:val="en-US"/>
          </w:rPr>
          <w:tab/>
        </w:r>
        <w:r w:rsidR="007549E0" w:rsidRPr="007549E0">
          <w:rPr>
            <w:rStyle w:val="Hyperlink"/>
            <w:rFonts w:ascii="Century Gothic" w:eastAsiaTheme="majorEastAsia" w:hAnsi="Century Gothic"/>
            <w:noProof/>
            <w:sz w:val="22"/>
            <w:szCs w:val="22"/>
          </w:rPr>
          <w:t>Introduction</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_Toc422324966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11</w:t>
        </w:r>
        <w:r w:rsidRPr="007549E0">
          <w:rPr>
            <w:rFonts w:ascii="Century Gothic" w:hAnsi="Century Gothic"/>
            <w:noProof/>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4967" w:history="1">
        <w:r w:rsidR="007549E0" w:rsidRPr="007549E0">
          <w:rPr>
            <w:rStyle w:val="Hyperlink"/>
            <w:rFonts w:ascii="Century Gothic" w:eastAsiaTheme="majorEastAsia" w:hAnsi="Century Gothic"/>
            <w:sz w:val="22"/>
            <w:szCs w:val="22"/>
          </w:rPr>
          <w:t>1.1</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General background</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_Toc422324967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11</w:t>
        </w:r>
        <w:r w:rsidRPr="007549E0">
          <w:rPr>
            <w:rFonts w:ascii="Century Gothic" w:hAnsi="Century Gothic"/>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4968" w:history="1">
        <w:r w:rsidR="007549E0" w:rsidRPr="007549E0">
          <w:rPr>
            <w:rStyle w:val="Hyperlink"/>
            <w:rFonts w:ascii="Century Gothic" w:eastAsiaTheme="majorEastAsia" w:hAnsi="Century Gothic"/>
            <w:sz w:val="22"/>
            <w:szCs w:val="22"/>
          </w:rPr>
          <w:t>1.2</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Hydrology</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_Toc422324968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12</w:t>
        </w:r>
        <w:r w:rsidRPr="007549E0">
          <w:rPr>
            <w:rFonts w:ascii="Century Gothic" w:hAnsi="Century Gothic"/>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4969" w:history="1">
        <w:r w:rsidR="007549E0" w:rsidRPr="007549E0">
          <w:rPr>
            <w:rStyle w:val="Hyperlink"/>
            <w:rFonts w:ascii="Century Gothic" w:eastAsiaTheme="majorEastAsia" w:hAnsi="Century Gothic"/>
            <w:sz w:val="22"/>
            <w:szCs w:val="22"/>
          </w:rPr>
          <w:t>1.3</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Commonwealth environmental watering objectives, evaluation questions and monitoring tasks</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_Toc422324969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14</w:t>
        </w:r>
        <w:r w:rsidRPr="007549E0">
          <w:rPr>
            <w:rFonts w:ascii="Century Gothic" w:hAnsi="Century Gothic"/>
            <w:webHidden/>
            <w:sz w:val="22"/>
            <w:szCs w:val="22"/>
          </w:rPr>
          <w:fldChar w:fldCharType="end"/>
        </w:r>
      </w:hyperlink>
    </w:p>
    <w:p w:rsidR="007549E0" w:rsidRPr="007549E0" w:rsidRDefault="00E9649B">
      <w:pPr>
        <w:pStyle w:val="TOC3"/>
        <w:rPr>
          <w:rFonts w:ascii="Century Gothic" w:eastAsiaTheme="minorEastAsia" w:hAnsi="Century Gothic" w:cstheme="minorBidi"/>
          <w:i w:val="0"/>
          <w:noProof/>
          <w:color w:val="auto"/>
          <w:kern w:val="0"/>
          <w:sz w:val="22"/>
          <w:szCs w:val="22"/>
          <w:lang w:val="en-US"/>
        </w:rPr>
      </w:pPr>
      <w:hyperlink w:anchor="_Toc422324970" w:history="1">
        <w:r w:rsidR="007549E0" w:rsidRPr="007549E0">
          <w:rPr>
            <w:rStyle w:val="Hyperlink"/>
            <w:rFonts w:ascii="Century Gothic" w:eastAsiaTheme="majorEastAsia" w:hAnsi="Century Gothic"/>
            <w:noProof/>
            <w:sz w:val="22"/>
            <w:szCs w:val="22"/>
          </w:rPr>
          <w:t>Main channel</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_Toc422324970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16</w:t>
        </w:r>
        <w:r w:rsidRPr="007549E0">
          <w:rPr>
            <w:rFonts w:ascii="Century Gothic" w:hAnsi="Century Gothic"/>
            <w:noProof/>
            <w:webHidden/>
            <w:sz w:val="22"/>
            <w:szCs w:val="22"/>
          </w:rPr>
          <w:fldChar w:fldCharType="end"/>
        </w:r>
      </w:hyperlink>
    </w:p>
    <w:p w:rsidR="007549E0" w:rsidRPr="007549E0" w:rsidRDefault="00E9649B">
      <w:pPr>
        <w:pStyle w:val="TOC3"/>
        <w:rPr>
          <w:rFonts w:ascii="Century Gothic" w:eastAsiaTheme="minorEastAsia" w:hAnsi="Century Gothic" w:cstheme="minorBidi"/>
          <w:i w:val="0"/>
          <w:noProof/>
          <w:color w:val="auto"/>
          <w:kern w:val="0"/>
          <w:sz w:val="22"/>
          <w:szCs w:val="22"/>
          <w:lang w:val="en-US"/>
        </w:rPr>
      </w:pPr>
      <w:hyperlink w:anchor="_Toc422324971" w:history="1">
        <w:r w:rsidR="007549E0" w:rsidRPr="007549E0">
          <w:rPr>
            <w:rStyle w:val="Hyperlink"/>
            <w:rFonts w:ascii="Century Gothic" w:eastAsiaTheme="majorEastAsia" w:hAnsi="Century Gothic"/>
            <w:noProof/>
            <w:sz w:val="22"/>
            <w:szCs w:val="22"/>
          </w:rPr>
          <w:t>Wetlands</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_Toc422324971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18</w:t>
        </w:r>
        <w:r w:rsidRPr="007549E0">
          <w:rPr>
            <w:rFonts w:ascii="Century Gothic" w:hAnsi="Century Gothic"/>
            <w:noProof/>
            <w:webHidden/>
            <w:sz w:val="22"/>
            <w:szCs w:val="22"/>
          </w:rPr>
          <w:fldChar w:fldCharType="end"/>
        </w:r>
      </w:hyperlink>
    </w:p>
    <w:p w:rsidR="007549E0" w:rsidRPr="007549E0" w:rsidRDefault="00E9649B">
      <w:pPr>
        <w:pStyle w:val="TOC3"/>
        <w:rPr>
          <w:rFonts w:ascii="Century Gothic" w:eastAsiaTheme="minorEastAsia" w:hAnsi="Century Gothic" w:cstheme="minorBidi"/>
          <w:i w:val="0"/>
          <w:noProof/>
          <w:color w:val="auto"/>
          <w:kern w:val="0"/>
          <w:sz w:val="22"/>
          <w:szCs w:val="22"/>
          <w:lang w:val="en-US"/>
        </w:rPr>
      </w:pPr>
      <w:hyperlink w:anchor="_Toc422324972" w:history="1">
        <w:r w:rsidR="007549E0" w:rsidRPr="007549E0">
          <w:rPr>
            <w:rStyle w:val="Hyperlink"/>
            <w:rFonts w:ascii="Century Gothic" w:eastAsiaTheme="majorEastAsia" w:hAnsi="Century Gothic"/>
            <w:noProof/>
            <w:sz w:val="22"/>
            <w:szCs w:val="22"/>
          </w:rPr>
          <w:t>Coorong (modelling)</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_Toc422324972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20</w:t>
        </w:r>
        <w:r w:rsidRPr="007549E0">
          <w:rPr>
            <w:rFonts w:ascii="Century Gothic" w:hAnsi="Century Gothic"/>
            <w:noProof/>
            <w:webHidden/>
            <w:sz w:val="22"/>
            <w:szCs w:val="22"/>
          </w:rPr>
          <w:fldChar w:fldCharType="end"/>
        </w:r>
      </w:hyperlink>
    </w:p>
    <w:p w:rsidR="007549E0" w:rsidRPr="007549E0" w:rsidRDefault="00E9649B">
      <w:pPr>
        <w:pStyle w:val="TOC1"/>
        <w:tabs>
          <w:tab w:val="left" w:pos="660"/>
          <w:tab w:val="right" w:leader="dot" w:pos="9010"/>
        </w:tabs>
        <w:rPr>
          <w:rFonts w:ascii="Century Gothic" w:eastAsiaTheme="minorEastAsia" w:hAnsi="Century Gothic" w:cstheme="minorBidi"/>
          <w:b w:val="0"/>
          <w:caps w:val="0"/>
          <w:noProof/>
          <w:color w:val="auto"/>
          <w:kern w:val="0"/>
          <w:sz w:val="22"/>
          <w:szCs w:val="22"/>
          <w:lang w:val="en-US"/>
        </w:rPr>
      </w:pPr>
      <w:hyperlink w:anchor="_Toc422324973" w:history="1">
        <w:r w:rsidR="007549E0" w:rsidRPr="007549E0">
          <w:rPr>
            <w:rStyle w:val="Hyperlink"/>
            <w:rFonts w:ascii="Century Gothic" w:eastAsiaTheme="majorEastAsia" w:hAnsi="Century Gothic"/>
            <w:noProof/>
            <w:sz w:val="22"/>
            <w:szCs w:val="22"/>
          </w:rPr>
          <w:t>2</w:t>
        </w:r>
        <w:r w:rsidR="007549E0" w:rsidRPr="007549E0">
          <w:rPr>
            <w:rFonts w:ascii="Century Gothic" w:eastAsiaTheme="minorEastAsia" w:hAnsi="Century Gothic" w:cstheme="minorBidi"/>
            <w:b w:val="0"/>
            <w:caps w:val="0"/>
            <w:noProof/>
            <w:color w:val="auto"/>
            <w:kern w:val="0"/>
            <w:sz w:val="22"/>
            <w:szCs w:val="22"/>
            <w:lang w:val="en-US"/>
          </w:rPr>
          <w:tab/>
        </w:r>
        <w:r w:rsidR="007549E0" w:rsidRPr="007549E0">
          <w:rPr>
            <w:rStyle w:val="Hyperlink"/>
            <w:rFonts w:ascii="Century Gothic" w:eastAsiaTheme="majorEastAsia" w:hAnsi="Century Gothic"/>
            <w:noProof/>
            <w:sz w:val="22"/>
            <w:szCs w:val="22"/>
          </w:rPr>
          <w:t>Biology and ecology background for tasks</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_Toc422324973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22</w:t>
        </w:r>
        <w:r w:rsidRPr="007549E0">
          <w:rPr>
            <w:rFonts w:ascii="Century Gothic" w:hAnsi="Century Gothic"/>
            <w:noProof/>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4974" w:history="1">
        <w:r w:rsidR="007549E0" w:rsidRPr="007549E0">
          <w:rPr>
            <w:rStyle w:val="Hyperlink"/>
            <w:rFonts w:ascii="Century Gothic" w:eastAsiaTheme="majorEastAsia" w:hAnsi="Century Gothic"/>
            <w:sz w:val="22"/>
            <w:szCs w:val="22"/>
          </w:rPr>
          <w:t>2.1</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Main channel</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_Toc422324974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22</w:t>
        </w:r>
        <w:r w:rsidRPr="007549E0">
          <w:rPr>
            <w:rFonts w:ascii="Century Gothic" w:hAnsi="Century Gothic"/>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4975" w:history="1">
        <w:r w:rsidR="007549E0" w:rsidRPr="007549E0">
          <w:rPr>
            <w:rStyle w:val="Hyperlink"/>
            <w:rFonts w:ascii="Century Gothic" w:eastAsiaTheme="majorEastAsia" w:hAnsi="Century Gothic"/>
            <w:sz w:val="22"/>
            <w:szCs w:val="22"/>
          </w:rPr>
          <w:t>2.2</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Wetlands</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_Toc422324975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28</w:t>
        </w:r>
        <w:r w:rsidRPr="007549E0">
          <w:rPr>
            <w:rFonts w:ascii="Century Gothic" w:hAnsi="Century Gothic"/>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4976" w:history="1">
        <w:r w:rsidR="007549E0" w:rsidRPr="007549E0">
          <w:rPr>
            <w:rStyle w:val="Hyperlink"/>
            <w:rFonts w:ascii="Century Gothic" w:eastAsiaTheme="majorEastAsia" w:hAnsi="Century Gothic"/>
            <w:sz w:val="22"/>
            <w:szCs w:val="22"/>
          </w:rPr>
          <w:t>2.3</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Coorong (modelling)</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_Toc422324976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30</w:t>
        </w:r>
        <w:r w:rsidRPr="007549E0">
          <w:rPr>
            <w:rFonts w:ascii="Century Gothic" w:hAnsi="Century Gothic"/>
            <w:webHidden/>
            <w:sz w:val="22"/>
            <w:szCs w:val="22"/>
          </w:rPr>
          <w:fldChar w:fldCharType="end"/>
        </w:r>
      </w:hyperlink>
    </w:p>
    <w:p w:rsidR="007549E0" w:rsidRPr="007549E0" w:rsidRDefault="00E9649B">
      <w:pPr>
        <w:pStyle w:val="TOC1"/>
        <w:tabs>
          <w:tab w:val="left" w:pos="660"/>
          <w:tab w:val="right" w:leader="dot" w:pos="9010"/>
        </w:tabs>
        <w:rPr>
          <w:rFonts w:ascii="Century Gothic" w:eastAsiaTheme="minorEastAsia" w:hAnsi="Century Gothic" w:cstheme="minorBidi"/>
          <w:b w:val="0"/>
          <w:caps w:val="0"/>
          <w:noProof/>
          <w:color w:val="auto"/>
          <w:kern w:val="0"/>
          <w:sz w:val="22"/>
          <w:szCs w:val="22"/>
          <w:lang w:val="en-US"/>
        </w:rPr>
      </w:pPr>
      <w:hyperlink w:anchor="_Toc422324977" w:history="1">
        <w:r w:rsidR="007549E0" w:rsidRPr="007549E0">
          <w:rPr>
            <w:rStyle w:val="Hyperlink"/>
            <w:rFonts w:ascii="Century Gothic" w:eastAsiaTheme="majorEastAsia" w:hAnsi="Century Gothic"/>
            <w:noProof/>
            <w:sz w:val="22"/>
            <w:szCs w:val="22"/>
          </w:rPr>
          <w:t>3</w:t>
        </w:r>
        <w:r w:rsidR="007549E0" w:rsidRPr="007549E0">
          <w:rPr>
            <w:rFonts w:ascii="Century Gothic" w:eastAsiaTheme="minorEastAsia" w:hAnsi="Century Gothic" w:cstheme="minorBidi"/>
            <w:b w:val="0"/>
            <w:caps w:val="0"/>
            <w:noProof/>
            <w:color w:val="auto"/>
            <w:kern w:val="0"/>
            <w:sz w:val="22"/>
            <w:szCs w:val="22"/>
            <w:lang w:val="en-US"/>
          </w:rPr>
          <w:tab/>
        </w:r>
        <w:r w:rsidR="007549E0" w:rsidRPr="007549E0">
          <w:rPr>
            <w:rStyle w:val="Hyperlink"/>
            <w:rFonts w:ascii="Century Gothic" w:eastAsiaTheme="majorEastAsia" w:hAnsi="Century Gothic"/>
            <w:noProof/>
            <w:sz w:val="22"/>
            <w:szCs w:val="22"/>
          </w:rPr>
          <w:t>General Methodology</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_Toc422324977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38</w:t>
        </w:r>
        <w:r w:rsidRPr="007549E0">
          <w:rPr>
            <w:rFonts w:ascii="Century Gothic" w:hAnsi="Century Gothic"/>
            <w:noProof/>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4978" w:history="1">
        <w:r w:rsidR="007549E0" w:rsidRPr="007549E0">
          <w:rPr>
            <w:rStyle w:val="Hyperlink"/>
            <w:rFonts w:ascii="Century Gothic" w:eastAsiaTheme="majorEastAsia" w:hAnsi="Century Gothic"/>
            <w:sz w:val="22"/>
            <w:szCs w:val="22"/>
          </w:rPr>
          <w:t>3.1</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Study area</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_Toc422324978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38</w:t>
        </w:r>
        <w:r w:rsidRPr="007549E0">
          <w:rPr>
            <w:rFonts w:ascii="Century Gothic" w:hAnsi="Century Gothic"/>
            <w:webHidden/>
            <w:sz w:val="22"/>
            <w:szCs w:val="22"/>
          </w:rPr>
          <w:fldChar w:fldCharType="end"/>
        </w:r>
      </w:hyperlink>
    </w:p>
    <w:p w:rsidR="007549E0" w:rsidRPr="007549E0" w:rsidRDefault="00E9649B">
      <w:pPr>
        <w:pStyle w:val="TOC3"/>
        <w:rPr>
          <w:rFonts w:ascii="Century Gothic" w:eastAsiaTheme="minorEastAsia" w:hAnsi="Century Gothic" w:cstheme="minorBidi"/>
          <w:i w:val="0"/>
          <w:noProof/>
          <w:color w:val="auto"/>
          <w:kern w:val="0"/>
          <w:sz w:val="22"/>
          <w:szCs w:val="22"/>
          <w:lang w:val="en-US"/>
        </w:rPr>
      </w:pPr>
      <w:hyperlink w:anchor="_Toc422324979" w:history="1">
        <w:r w:rsidR="007549E0" w:rsidRPr="007549E0">
          <w:rPr>
            <w:rStyle w:val="Hyperlink"/>
            <w:rFonts w:ascii="Century Gothic" w:eastAsiaTheme="majorEastAsia" w:hAnsi="Century Gothic"/>
            <w:noProof/>
            <w:sz w:val="22"/>
            <w:szCs w:val="22"/>
          </w:rPr>
          <w:t>Main channel</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_Toc422324979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38</w:t>
        </w:r>
        <w:r w:rsidRPr="007549E0">
          <w:rPr>
            <w:rFonts w:ascii="Century Gothic" w:hAnsi="Century Gothic"/>
            <w:noProof/>
            <w:webHidden/>
            <w:sz w:val="22"/>
            <w:szCs w:val="22"/>
          </w:rPr>
          <w:fldChar w:fldCharType="end"/>
        </w:r>
      </w:hyperlink>
    </w:p>
    <w:p w:rsidR="007549E0" w:rsidRPr="007549E0" w:rsidRDefault="00E9649B">
      <w:pPr>
        <w:pStyle w:val="TOC3"/>
        <w:rPr>
          <w:rFonts w:ascii="Century Gothic" w:eastAsiaTheme="minorEastAsia" w:hAnsi="Century Gothic" w:cstheme="minorBidi"/>
          <w:i w:val="0"/>
          <w:noProof/>
          <w:color w:val="auto"/>
          <w:kern w:val="0"/>
          <w:sz w:val="22"/>
          <w:szCs w:val="22"/>
          <w:lang w:val="en-US"/>
        </w:rPr>
      </w:pPr>
      <w:hyperlink w:anchor="_Toc422324980" w:history="1">
        <w:r w:rsidR="007549E0" w:rsidRPr="007549E0">
          <w:rPr>
            <w:rStyle w:val="Hyperlink"/>
            <w:rFonts w:ascii="Century Gothic" w:eastAsiaTheme="majorEastAsia" w:hAnsi="Century Gothic"/>
            <w:noProof/>
            <w:sz w:val="22"/>
            <w:szCs w:val="22"/>
          </w:rPr>
          <w:t>Wetlands</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_Toc422324980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40</w:t>
        </w:r>
        <w:r w:rsidRPr="007549E0">
          <w:rPr>
            <w:rFonts w:ascii="Century Gothic" w:hAnsi="Century Gothic"/>
            <w:noProof/>
            <w:webHidden/>
            <w:sz w:val="22"/>
            <w:szCs w:val="22"/>
          </w:rPr>
          <w:fldChar w:fldCharType="end"/>
        </w:r>
      </w:hyperlink>
    </w:p>
    <w:p w:rsidR="007549E0" w:rsidRPr="007549E0" w:rsidRDefault="00E9649B">
      <w:pPr>
        <w:pStyle w:val="TOC3"/>
        <w:rPr>
          <w:rFonts w:ascii="Century Gothic" w:eastAsiaTheme="minorEastAsia" w:hAnsi="Century Gothic" w:cstheme="minorBidi"/>
          <w:i w:val="0"/>
          <w:noProof/>
          <w:color w:val="auto"/>
          <w:kern w:val="0"/>
          <w:sz w:val="22"/>
          <w:szCs w:val="22"/>
          <w:lang w:val="en-US"/>
        </w:rPr>
      </w:pPr>
      <w:hyperlink w:anchor="_Toc422324981" w:history="1">
        <w:r w:rsidR="007549E0" w:rsidRPr="007549E0">
          <w:rPr>
            <w:rStyle w:val="Hyperlink"/>
            <w:rFonts w:ascii="Century Gothic" w:eastAsiaTheme="majorEastAsia" w:hAnsi="Century Gothic"/>
            <w:noProof/>
            <w:sz w:val="22"/>
            <w:szCs w:val="22"/>
          </w:rPr>
          <w:t>Coorong (modelling)</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_Toc422324981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40</w:t>
        </w:r>
        <w:r w:rsidRPr="007549E0">
          <w:rPr>
            <w:rFonts w:ascii="Century Gothic" w:hAnsi="Century Gothic"/>
            <w:noProof/>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4982" w:history="1">
        <w:r w:rsidR="007549E0" w:rsidRPr="007549E0">
          <w:rPr>
            <w:rStyle w:val="Hyperlink"/>
            <w:rFonts w:ascii="Century Gothic" w:eastAsiaTheme="majorEastAsia" w:hAnsi="Century Gothic"/>
            <w:sz w:val="22"/>
            <w:szCs w:val="22"/>
          </w:rPr>
          <w:t>3.2</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Task methods</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_Toc422324982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41</w:t>
        </w:r>
        <w:r w:rsidRPr="007549E0">
          <w:rPr>
            <w:rFonts w:ascii="Century Gothic" w:hAnsi="Century Gothic"/>
            <w:webHidden/>
            <w:sz w:val="22"/>
            <w:szCs w:val="22"/>
          </w:rPr>
          <w:fldChar w:fldCharType="end"/>
        </w:r>
      </w:hyperlink>
    </w:p>
    <w:p w:rsidR="007549E0" w:rsidRPr="007549E0" w:rsidRDefault="00E9649B">
      <w:pPr>
        <w:pStyle w:val="TOC3"/>
        <w:rPr>
          <w:rFonts w:ascii="Century Gothic" w:eastAsiaTheme="minorEastAsia" w:hAnsi="Century Gothic" w:cstheme="minorBidi"/>
          <w:i w:val="0"/>
          <w:noProof/>
          <w:color w:val="auto"/>
          <w:kern w:val="0"/>
          <w:sz w:val="22"/>
          <w:szCs w:val="22"/>
          <w:lang w:val="en-US"/>
        </w:rPr>
      </w:pPr>
      <w:hyperlink w:anchor="_Toc422324983" w:history="1">
        <w:r w:rsidR="007549E0" w:rsidRPr="007549E0">
          <w:rPr>
            <w:rStyle w:val="Hyperlink"/>
            <w:rFonts w:ascii="Century Gothic" w:eastAsiaTheme="majorEastAsia" w:hAnsi="Century Gothic"/>
            <w:noProof/>
            <w:sz w:val="22"/>
            <w:szCs w:val="22"/>
          </w:rPr>
          <w:t>Main channel</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_Toc422324983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41</w:t>
        </w:r>
        <w:r w:rsidRPr="007549E0">
          <w:rPr>
            <w:rFonts w:ascii="Century Gothic" w:hAnsi="Century Gothic"/>
            <w:noProof/>
            <w:webHidden/>
            <w:sz w:val="22"/>
            <w:szCs w:val="22"/>
          </w:rPr>
          <w:fldChar w:fldCharType="end"/>
        </w:r>
      </w:hyperlink>
    </w:p>
    <w:p w:rsidR="007549E0" w:rsidRPr="007549E0" w:rsidRDefault="00E9649B">
      <w:pPr>
        <w:pStyle w:val="TOC3"/>
        <w:rPr>
          <w:rFonts w:ascii="Century Gothic" w:eastAsiaTheme="minorEastAsia" w:hAnsi="Century Gothic" w:cstheme="minorBidi"/>
          <w:i w:val="0"/>
          <w:noProof/>
          <w:color w:val="auto"/>
          <w:kern w:val="0"/>
          <w:sz w:val="22"/>
          <w:szCs w:val="22"/>
          <w:lang w:val="en-US"/>
        </w:rPr>
      </w:pPr>
      <w:hyperlink w:anchor="_Toc422324984" w:history="1">
        <w:r w:rsidR="007549E0" w:rsidRPr="007549E0">
          <w:rPr>
            <w:rStyle w:val="Hyperlink"/>
            <w:rFonts w:ascii="Century Gothic" w:eastAsiaTheme="majorEastAsia" w:hAnsi="Century Gothic"/>
            <w:noProof/>
            <w:sz w:val="22"/>
            <w:szCs w:val="22"/>
          </w:rPr>
          <w:t>Wetlands</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_Toc422324984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49</w:t>
        </w:r>
        <w:r w:rsidRPr="007549E0">
          <w:rPr>
            <w:rFonts w:ascii="Century Gothic" w:hAnsi="Century Gothic"/>
            <w:noProof/>
            <w:webHidden/>
            <w:sz w:val="22"/>
            <w:szCs w:val="22"/>
          </w:rPr>
          <w:fldChar w:fldCharType="end"/>
        </w:r>
      </w:hyperlink>
    </w:p>
    <w:p w:rsidR="007549E0" w:rsidRPr="007549E0" w:rsidRDefault="00E9649B">
      <w:pPr>
        <w:pStyle w:val="TOC3"/>
        <w:rPr>
          <w:rFonts w:ascii="Century Gothic" w:eastAsiaTheme="minorEastAsia" w:hAnsi="Century Gothic" w:cstheme="minorBidi"/>
          <w:i w:val="0"/>
          <w:noProof/>
          <w:color w:val="auto"/>
          <w:kern w:val="0"/>
          <w:sz w:val="22"/>
          <w:szCs w:val="22"/>
          <w:lang w:val="en-US"/>
        </w:rPr>
      </w:pPr>
      <w:hyperlink w:anchor="_Toc422324985" w:history="1">
        <w:r w:rsidR="007549E0" w:rsidRPr="007549E0">
          <w:rPr>
            <w:rStyle w:val="Hyperlink"/>
            <w:rFonts w:ascii="Century Gothic" w:eastAsiaTheme="majorEastAsia" w:hAnsi="Century Gothic"/>
            <w:noProof/>
            <w:sz w:val="22"/>
            <w:szCs w:val="22"/>
          </w:rPr>
          <w:t>Coorong (modelling)</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_Toc422324985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55</w:t>
        </w:r>
        <w:r w:rsidRPr="007549E0">
          <w:rPr>
            <w:rFonts w:ascii="Century Gothic" w:hAnsi="Century Gothic"/>
            <w:noProof/>
            <w:webHidden/>
            <w:sz w:val="22"/>
            <w:szCs w:val="22"/>
          </w:rPr>
          <w:fldChar w:fldCharType="end"/>
        </w:r>
      </w:hyperlink>
    </w:p>
    <w:p w:rsidR="007549E0" w:rsidRPr="007549E0" w:rsidRDefault="00E9649B">
      <w:pPr>
        <w:pStyle w:val="TOC1"/>
        <w:tabs>
          <w:tab w:val="left" w:pos="660"/>
          <w:tab w:val="right" w:leader="dot" w:pos="9010"/>
        </w:tabs>
        <w:rPr>
          <w:rFonts w:ascii="Century Gothic" w:eastAsiaTheme="minorEastAsia" w:hAnsi="Century Gothic" w:cstheme="minorBidi"/>
          <w:b w:val="0"/>
          <w:caps w:val="0"/>
          <w:noProof/>
          <w:color w:val="auto"/>
          <w:kern w:val="0"/>
          <w:sz w:val="22"/>
          <w:szCs w:val="22"/>
          <w:lang w:val="en-US"/>
        </w:rPr>
      </w:pPr>
      <w:hyperlink w:anchor="_Toc422324986" w:history="1">
        <w:r w:rsidR="007549E0" w:rsidRPr="007549E0">
          <w:rPr>
            <w:rStyle w:val="Hyperlink"/>
            <w:rFonts w:ascii="Century Gothic" w:eastAsiaTheme="majorEastAsia" w:hAnsi="Century Gothic"/>
            <w:noProof/>
            <w:sz w:val="22"/>
            <w:szCs w:val="22"/>
          </w:rPr>
          <w:t>4</w:t>
        </w:r>
        <w:r w:rsidR="007549E0" w:rsidRPr="007549E0">
          <w:rPr>
            <w:rFonts w:ascii="Century Gothic" w:eastAsiaTheme="minorEastAsia" w:hAnsi="Century Gothic" w:cstheme="minorBidi"/>
            <w:b w:val="0"/>
            <w:caps w:val="0"/>
            <w:noProof/>
            <w:color w:val="auto"/>
            <w:kern w:val="0"/>
            <w:sz w:val="22"/>
            <w:szCs w:val="22"/>
            <w:lang w:val="en-US"/>
          </w:rPr>
          <w:tab/>
        </w:r>
        <w:r w:rsidR="007549E0" w:rsidRPr="007549E0">
          <w:rPr>
            <w:rStyle w:val="Hyperlink"/>
            <w:rFonts w:ascii="Century Gothic" w:eastAsiaTheme="majorEastAsia" w:hAnsi="Century Gothic"/>
            <w:noProof/>
            <w:sz w:val="22"/>
            <w:szCs w:val="22"/>
          </w:rPr>
          <w:t>Findings</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_Toc422324986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58</w:t>
        </w:r>
        <w:r w:rsidRPr="007549E0">
          <w:rPr>
            <w:rFonts w:ascii="Century Gothic" w:hAnsi="Century Gothic"/>
            <w:noProof/>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4987" w:history="1">
        <w:r w:rsidR="007549E0" w:rsidRPr="007549E0">
          <w:rPr>
            <w:rStyle w:val="Hyperlink"/>
            <w:rFonts w:ascii="Century Gothic" w:eastAsiaTheme="majorEastAsia" w:hAnsi="Century Gothic"/>
            <w:sz w:val="22"/>
            <w:szCs w:val="22"/>
          </w:rPr>
          <w:t>4.1</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Main channel</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_Toc422324987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58</w:t>
        </w:r>
        <w:r w:rsidRPr="007549E0">
          <w:rPr>
            <w:rFonts w:ascii="Century Gothic" w:hAnsi="Century Gothic"/>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4988" w:history="1">
        <w:r w:rsidR="007549E0" w:rsidRPr="007549E0">
          <w:rPr>
            <w:rStyle w:val="Hyperlink"/>
            <w:rFonts w:ascii="Century Gothic" w:eastAsiaTheme="majorEastAsia" w:hAnsi="Century Gothic"/>
            <w:sz w:val="22"/>
            <w:szCs w:val="22"/>
          </w:rPr>
          <w:t>4.2</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Wetlands</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_Toc422324988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89</w:t>
        </w:r>
        <w:r w:rsidRPr="007549E0">
          <w:rPr>
            <w:rFonts w:ascii="Century Gothic" w:hAnsi="Century Gothic"/>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4989" w:history="1">
        <w:r w:rsidR="007549E0" w:rsidRPr="007549E0">
          <w:rPr>
            <w:rStyle w:val="Hyperlink"/>
            <w:rFonts w:ascii="Century Gothic" w:eastAsiaTheme="majorEastAsia" w:hAnsi="Century Gothic"/>
            <w:sz w:val="22"/>
            <w:szCs w:val="22"/>
          </w:rPr>
          <w:t>4.3</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Coorong (modelling)</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_Toc422324989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109</w:t>
        </w:r>
        <w:r w:rsidRPr="007549E0">
          <w:rPr>
            <w:rFonts w:ascii="Century Gothic" w:hAnsi="Century Gothic"/>
            <w:webHidden/>
            <w:sz w:val="22"/>
            <w:szCs w:val="22"/>
          </w:rPr>
          <w:fldChar w:fldCharType="end"/>
        </w:r>
      </w:hyperlink>
    </w:p>
    <w:p w:rsidR="007549E0" w:rsidRPr="007549E0" w:rsidRDefault="00E9649B">
      <w:pPr>
        <w:pStyle w:val="TOC1"/>
        <w:tabs>
          <w:tab w:val="left" w:pos="660"/>
          <w:tab w:val="right" w:leader="dot" w:pos="9010"/>
        </w:tabs>
        <w:rPr>
          <w:rFonts w:ascii="Century Gothic" w:eastAsiaTheme="minorEastAsia" w:hAnsi="Century Gothic" w:cstheme="minorBidi"/>
          <w:b w:val="0"/>
          <w:caps w:val="0"/>
          <w:noProof/>
          <w:color w:val="auto"/>
          <w:kern w:val="0"/>
          <w:sz w:val="22"/>
          <w:szCs w:val="22"/>
          <w:lang w:val="en-US"/>
        </w:rPr>
      </w:pPr>
      <w:hyperlink w:anchor="_Toc422324990" w:history="1">
        <w:r w:rsidR="007549E0" w:rsidRPr="007549E0">
          <w:rPr>
            <w:rStyle w:val="Hyperlink"/>
            <w:rFonts w:ascii="Century Gothic" w:eastAsiaTheme="majorEastAsia" w:hAnsi="Century Gothic"/>
            <w:noProof/>
            <w:sz w:val="22"/>
            <w:szCs w:val="22"/>
          </w:rPr>
          <w:t>5</w:t>
        </w:r>
        <w:r w:rsidR="007549E0" w:rsidRPr="007549E0">
          <w:rPr>
            <w:rFonts w:ascii="Century Gothic" w:eastAsiaTheme="minorEastAsia" w:hAnsi="Century Gothic" w:cstheme="minorBidi"/>
            <w:b w:val="0"/>
            <w:caps w:val="0"/>
            <w:noProof/>
            <w:color w:val="auto"/>
            <w:kern w:val="0"/>
            <w:sz w:val="22"/>
            <w:szCs w:val="22"/>
            <w:lang w:val="en-US"/>
          </w:rPr>
          <w:tab/>
        </w:r>
        <w:r w:rsidR="007549E0" w:rsidRPr="007549E0">
          <w:rPr>
            <w:rStyle w:val="Hyperlink"/>
            <w:rFonts w:ascii="Century Gothic" w:eastAsiaTheme="majorEastAsia" w:hAnsi="Century Gothic"/>
            <w:noProof/>
            <w:sz w:val="22"/>
            <w:szCs w:val="22"/>
          </w:rPr>
          <w:t>Discussion and Evaluation</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_Toc422324990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123</w:t>
        </w:r>
        <w:r w:rsidRPr="007549E0">
          <w:rPr>
            <w:rFonts w:ascii="Century Gothic" w:hAnsi="Century Gothic"/>
            <w:noProof/>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4991" w:history="1">
        <w:r w:rsidR="007549E0" w:rsidRPr="007549E0">
          <w:rPr>
            <w:rStyle w:val="Hyperlink"/>
            <w:rFonts w:ascii="Century Gothic" w:eastAsiaTheme="majorEastAsia" w:hAnsi="Century Gothic"/>
            <w:sz w:val="22"/>
            <w:szCs w:val="22"/>
          </w:rPr>
          <w:t>5.1</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Main channel</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_Toc422324991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123</w:t>
        </w:r>
        <w:r w:rsidRPr="007549E0">
          <w:rPr>
            <w:rFonts w:ascii="Century Gothic" w:hAnsi="Century Gothic"/>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4992" w:history="1">
        <w:r w:rsidR="007549E0" w:rsidRPr="007549E0">
          <w:rPr>
            <w:rStyle w:val="Hyperlink"/>
            <w:rFonts w:ascii="Century Gothic" w:eastAsiaTheme="majorEastAsia" w:hAnsi="Century Gothic"/>
            <w:sz w:val="22"/>
            <w:szCs w:val="22"/>
          </w:rPr>
          <w:t>5.2</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Wetlands</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_Toc422324992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130</w:t>
        </w:r>
        <w:r w:rsidRPr="007549E0">
          <w:rPr>
            <w:rFonts w:ascii="Century Gothic" w:hAnsi="Century Gothic"/>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4993" w:history="1">
        <w:r w:rsidR="007549E0" w:rsidRPr="007549E0">
          <w:rPr>
            <w:rStyle w:val="Hyperlink"/>
            <w:rFonts w:ascii="Century Gothic" w:eastAsiaTheme="majorEastAsia" w:hAnsi="Century Gothic"/>
            <w:sz w:val="22"/>
            <w:szCs w:val="22"/>
          </w:rPr>
          <w:t>5.3</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Coorong (modelling)</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_Toc422324993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136</w:t>
        </w:r>
        <w:r w:rsidRPr="007549E0">
          <w:rPr>
            <w:rFonts w:ascii="Century Gothic" w:hAnsi="Century Gothic"/>
            <w:webHidden/>
            <w:sz w:val="22"/>
            <w:szCs w:val="22"/>
          </w:rPr>
          <w:fldChar w:fldCharType="end"/>
        </w:r>
      </w:hyperlink>
    </w:p>
    <w:p w:rsidR="007549E0" w:rsidRPr="007549E0" w:rsidRDefault="00E9649B">
      <w:pPr>
        <w:pStyle w:val="TOC1"/>
        <w:tabs>
          <w:tab w:val="left" w:pos="660"/>
          <w:tab w:val="right" w:leader="dot" w:pos="9010"/>
        </w:tabs>
        <w:rPr>
          <w:rFonts w:ascii="Century Gothic" w:eastAsiaTheme="minorEastAsia" w:hAnsi="Century Gothic" w:cstheme="minorBidi"/>
          <w:b w:val="0"/>
          <w:caps w:val="0"/>
          <w:noProof/>
          <w:color w:val="auto"/>
          <w:kern w:val="0"/>
          <w:sz w:val="22"/>
          <w:szCs w:val="22"/>
          <w:lang w:val="en-US"/>
        </w:rPr>
      </w:pPr>
      <w:hyperlink w:anchor="_Toc422324994" w:history="1">
        <w:r w:rsidR="007549E0" w:rsidRPr="007549E0">
          <w:rPr>
            <w:rStyle w:val="Hyperlink"/>
            <w:rFonts w:ascii="Century Gothic" w:eastAsiaTheme="majorEastAsia" w:hAnsi="Century Gothic"/>
            <w:noProof/>
            <w:sz w:val="22"/>
            <w:szCs w:val="22"/>
          </w:rPr>
          <w:t>6</w:t>
        </w:r>
        <w:r w:rsidR="007549E0" w:rsidRPr="007549E0">
          <w:rPr>
            <w:rFonts w:ascii="Century Gothic" w:eastAsiaTheme="minorEastAsia" w:hAnsi="Century Gothic" w:cstheme="minorBidi"/>
            <w:b w:val="0"/>
            <w:caps w:val="0"/>
            <w:noProof/>
            <w:color w:val="auto"/>
            <w:kern w:val="0"/>
            <w:sz w:val="22"/>
            <w:szCs w:val="22"/>
            <w:lang w:val="en-US"/>
          </w:rPr>
          <w:tab/>
        </w:r>
        <w:r w:rsidR="007549E0" w:rsidRPr="007549E0">
          <w:rPr>
            <w:rStyle w:val="Hyperlink"/>
            <w:rFonts w:ascii="Century Gothic" w:eastAsiaTheme="majorEastAsia" w:hAnsi="Century Gothic"/>
            <w:noProof/>
            <w:sz w:val="22"/>
            <w:szCs w:val="22"/>
          </w:rPr>
          <w:t>Conclusions and learnings</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_Toc422324994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140</w:t>
        </w:r>
        <w:r w:rsidRPr="007549E0">
          <w:rPr>
            <w:rFonts w:ascii="Century Gothic" w:hAnsi="Century Gothic"/>
            <w:noProof/>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4995" w:history="1">
        <w:r w:rsidR="007549E0" w:rsidRPr="007549E0">
          <w:rPr>
            <w:rStyle w:val="Hyperlink"/>
            <w:rFonts w:ascii="Century Gothic" w:eastAsiaTheme="majorEastAsia" w:hAnsi="Century Gothic"/>
            <w:sz w:val="22"/>
            <w:szCs w:val="22"/>
          </w:rPr>
          <w:t>6.1</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Main channel</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_Toc422324995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140</w:t>
        </w:r>
        <w:r w:rsidRPr="007549E0">
          <w:rPr>
            <w:rFonts w:ascii="Century Gothic" w:hAnsi="Century Gothic"/>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4996" w:history="1">
        <w:r w:rsidR="007549E0" w:rsidRPr="007549E0">
          <w:rPr>
            <w:rStyle w:val="Hyperlink"/>
            <w:rFonts w:ascii="Century Gothic" w:eastAsiaTheme="majorEastAsia" w:hAnsi="Century Gothic"/>
            <w:sz w:val="22"/>
            <w:szCs w:val="22"/>
          </w:rPr>
          <w:t>6.2</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Wetlands</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_Toc422324996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142</w:t>
        </w:r>
        <w:r w:rsidRPr="007549E0">
          <w:rPr>
            <w:rFonts w:ascii="Century Gothic" w:hAnsi="Century Gothic"/>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4997" w:history="1">
        <w:r w:rsidR="007549E0" w:rsidRPr="007549E0">
          <w:rPr>
            <w:rStyle w:val="Hyperlink"/>
            <w:rFonts w:ascii="Century Gothic" w:eastAsiaTheme="majorEastAsia" w:hAnsi="Century Gothic"/>
            <w:sz w:val="22"/>
            <w:szCs w:val="22"/>
          </w:rPr>
          <w:t>6.3</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Coorong (modeling)</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_Toc422324997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143</w:t>
        </w:r>
        <w:r w:rsidRPr="007549E0">
          <w:rPr>
            <w:rFonts w:ascii="Century Gothic" w:hAnsi="Century Gothic"/>
            <w:webHidden/>
            <w:sz w:val="22"/>
            <w:szCs w:val="22"/>
          </w:rPr>
          <w:fldChar w:fldCharType="end"/>
        </w:r>
      </w:hyperlink>
    </w:p>
    <w:p w:rsidR="007549E0" w:rsidRPr="007549E0" w:rsidRDefault="00E9649B">
      <w:pPr>
        <w:pStyle w:val="TOC1"/>
        <w:tabs>
          <w:tab w:val="left" w:pos="660"/>
          <w:tab w:val="right" w:leader="dot" w:pos="9010"/>
        </w:tabs>
        <w:rPr>
          <w:rFonts w:ascii="Century Gothic" w:eastAsiaTheme="minorEastAsia" w:hAnsi="Century Gothic" w:cstheme="minorBidi"/>
          <w:b w:val="0"/>
          <w:caps w:val="0"/>
          <w:noProof/>
          <w:color w:val="auto"/>
          <w:kern w:val="0"/>
          <w:sz w:val="22"/>
          <w:szCs w:val="22"/>
          <w:lang w:val="en-US"/>
        </w:rPr>
      </w:pPr>
      <w:hyperlink w:anchor="_Toc422324998" w:history="1">
        <w:r w:rsidR="007549E0" w:rsidRPr="007549E0">
          <w:rPr>
            <w:rStyle w:val="Hyperlink"/>
            <w:rFonts w:ascii="Century Gothic" w:eastAsiaTheme="majorEastAsia" w:hAnsi="Century Gothic"/>
            <w:noProof/>
            <w:sz w:val="22"/>
            <w:szCs w:val="22"/>
          </w:rPr>
          <w:t>7</w:t>
        </w:r>
        <w:r w:rsidR="007549E0" w:rsidRPr="007549E0">
          <w:rPr>
            <w:rFonts w:ascii="Century Gothic" w:eastAsiaTheme="minorEastAsia" w:hAnsi="Century Gothic" w:cstheme="minorBidi"/>
            <w:b w:val="0"/>
            <w:caps w:val="0"/>
            <w:noProof/>
            <w:color w:val="auto"/>
            <w:kern w:val="0"/>
            <w:sz w:val="22"/>
            <w:szCs w:val="22"/>
            <w:lang w:val="en-US"/>
          </w:rPr>
          <w:tab/>
        </w:r>
        <w:r w:rsidR="007549E0" w:rsidRPr="007549E0">
          <w:rPr>
            <w:rStyle w:val="Hyperlink"/>
            <w:rFonts w:ascii="Century Gothic" w:eastAsiaTheme="majorEastAsia" w:hAnsi="Century Gothic"/>
            <w:noProof/>
            <w:sz w:val="22"/>
            <w:szCs w:val="22"/>
          </w:rPr>
          <w:t>Recommendations</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_Toc422324998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145</w:t>
        </w:r>
        <w:r w:rsidRPr="007549E0">
          <w:rPr>
            <w:rFonts w:ascii="Century Gothic" w:hAnsi="Century Gothic"/>
            <w:noProof/>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4999" w:history="1">
        <w:r w:rsidR="007549E0" w:rsidRPr="007549E0">
          <w:rPr>
            <w:rStyle w:val="Hyperlink"/>
            <w:rFonts w:ascii="Century Gothic" w:eastAsiaTheme="majorEastAsia" w:hAnsi="Century Gothic"/>
            <w:sz w:val="22"/>
            <w:szCs w:val="22"/>
          </w:rPr>
          <w:t>7.1</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Main channel</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_Toc422324999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145</w:t>
        </w:r>
        <w:r w:rsidRPr="007549E0">
          <w:rPr>
            <w:rFonts w:ascii="Century Gothic" w:hAnsi="Century Gothic"/>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5000" w:history="1">
        <w:r w:rsidR="007549E0" w:rsidRPr="007549E0">
          <w:rPr>
            <w:rStyle w:val="Hyperlink"/>
            <w:rFonts w:ascii="Century Gothic" w:eastAsiaTheme="majorEastAsia" w:hAnsi="Century Gothic"/>
            <w:sz w:val="22"/>
            <w:szCs w:val="22"/>
          </w:rPr>
          <w:t>7.2</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Wetlands</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_Toc422325000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150</w:t>
        </w:r>
        <w:r w:rsidRPr="007549E0">
          <w:rPr>
            <w:rFonts w:ascii="Century Gothic" w:hAnsi="Century Gothic"/>
            <w:webHidden/>
            <w:sz w:val="22"/>
            <w:szCs w:val="22"/>
          </w:rPr>
          <w:fldChar w:fldCharType="end"/>
        </w:r>
      </w:hyperlink>
    </w:p>
    <w:p w:rsidR="007549E0" w:rsidRPr="007549E0" w:rsidRDefault="00E9649B">
      <w:pPr>
        <w:pStyle w:val="TOC2"/>
        <w:rPr>
          <w:rFonts w:ascii="Century Gothic" w:eastAsiaTheme="minorEastAsia" w:hAnsi="Century Gothic" w:cstheme="minorBidi"/>
          <w:color w:val="auto"/>
          <w:kern w:val="0"/>
          <w:sz w:val="22"/>
          <w:szCs w:val="22"/>
          <w:lang w:val="en-US"/>
        </w:rPr>
      </w:pPr>
      <w:hyperlink w:anchor="_Toc422325001" w:history="1">
        <w:r w:rsidR="007549E0" w:rsidRPr="007549E0">
          <w:rPr>
            <w:rStyle w:val="Hyperlink"/>
            <w:rFonts w:ascii="Century Gothic" w:eastAsiaTheme="majorEastAsia" w:hAnsi="Century Gothic"/>
            <w:sz w:val="22"/>
            <w:szCs w:val="22"/>
          </w:rPr>
          <w:t>7.3</w:t>
        </w:r>
        <w:r w:rsidR="007549E0" w:rsidRPr="007549E0">
          <w:rPr>
            <w:rFonts w:ascii="Century Gothic" w:eastAsiaTheme="minorEastAsia" w:hAnsi="Century Gothic" w:cstheme="minorBidi"/>
            <w:color w:val="auto"/>
            <w:kern w:val="0"/>
            <w:sz w:val="22"/>
            <w:szCs w:val="22"/>
            <w:lang w:val="en-US"/>
          </w:rPr>
          <w:tab/>
        </w:r>
        <w:r w:rsidR="007549E0" w:rsidRPr="007549E0">
          <w:rPr>
            <w:rStyle w:val="Hyperlink"/>
            <w:rFonts w:ascii="Century Gothic" w:eastAsiaTheme="majorEastAsia" w:hAnsi="Century Gothic"/>
            <w:sz w:val="22"/>
            <w:szCs w:val="22"/>
          </w:rPr>
          <w:t>Coorong (modelling)</w:t>
        </w:r>
        <w:r w:rsidR="007549E0" w:rsidRPr="007549E0">
          <w:rPr>
            <w:rFonts w:ascii="Century Gothic" w:hAnsi="Century Gothic"/>
            <w:webHidden/>
            <w:sz w:val="22"/>
            <w:szCs w:val="22"/>
          </w:rPr>
          <w:tab/>
        </w:r>
        <w:r w:rsidRPr="007549E0">
          <w:rPr>
            <w:rFonts w:ascii="Century Gothic" w:hAnsi="Century Gothic"/>
            <w:webHidden/>
            <w:sz w:val="22"/>
            <w:szCs w:val="22"/>
          </w:rPr>
          <w:fldChar w:fldCharType="begin"/>
        </w:r>
        <w:r w:rsidR="007549E0" w:rsidRPr="007549E0">
          <w:rPr>
            <w:rFonts w:ascii="Century Gothic" w:hAnsi="Century Gothic"/>
            <w:webHidden/>
            <w:sz w:val="22"/>
            <w:szCs w:val="22"/>
          </w:rPr>
          <w:instrText xml:space="preserve"> PAGEREF _Toc422325001 \h </w:instrText>
        </w:r>
        <w:r w:rsidRPr="007549E0">
          <w:rPr>
            <w:rFonts w:ascii="Century Gothic" w:hAnsi="Century Gothic"/>
            <w:webHidden/>
            <w:sz w:val="22"/>
            <w:szCs w:val="22"/>
          </w:rPr>
        </w:r>
        <w:r w:rsidRPr="007549E0">
          <w:rPr>
            <w:rFonts w:ascii="Century Gothic" w:hAnsi="Century Gothic"/>
            <w:webHidden/>
            <w:sz w:val="22"/>
            <w:szCs w:val="22"/>
          </w:rPr>
          <w:fldChar w:fldCharType="separate"/>
        </w:r>
        <w:r w:rsidR="00992E47">
          <w:rPr>
            <w:rFonts w:ascii="Century Gothic" w:hAnsi="Century Gothic"/>
            <w:webHidden/>
            <w:sz w:val="22"/>
            <w:szCs w:val="22"/>
          </w:rPr>
          <w:t>152</w:t>
        </w:r>
        <w:r w:rsidRPr="007549E0">
          <w:rPr>
            <w:rFonts w:ascii="Century Gothic" w:hAnsi="Century Gothic"/>
            <w:webHidden/>
            <w:sz w:val="22"/>
            <w:szCs w:val="22"/>
          </w:rPr>
          <w:fldChar w:fldCharType="end"/>
        </w:r>
      </w:hyperlink>
    </w:p>
    <w:p w:rsidR="007549E0" w:rsidRPr="007549E0" w:rsidRDefault="00E9649B">
      <w:pPr>
        <w:pStyle w:val="TOC1"/>
        <w:tabs>
          <w:tab w:val="left" w:pos="660"/>
          <w:tab w:val="right" w:leader="dot" w:pos="9010"/>
        </w:tabs>
        <w:rPr>
          <w:rFonts w:ascii="Century Gothic" w:eastAsiaTheme="minorEastAsia" w:hAnsi="Century Gothic" w:cstheme="minorBidi"/>
          <w:b w:val="0"/>
          <w:caps w:val="0"/>
          <w:noProof/>
          <w:color w:val="auto"/>
          <w:kern w:val="0"/>
          <w:sz w:val="22"/>
          <w:szCs w:val="22"/>
          <w:lang w:val="en-US"/>
        </w:rPr>
      </w:pPr>
      <w:hyperlink w:anchor="_Toc422325002" w:history="1">
        <w:r w:rsidR="007549E0" w:rsidRPr="007549E0">
          <w:rPr>
            <w:rStyle w:val="Hyperlink"/>
            <w:rFonts w:ascii="Century Gothic" w:eastAsiaTheme="majorEastAsia" w:hAnsi="Century Gothic"/>
            <w:noProof/>
            <w:sz w:val="22"/>
            <w:szCs w:val="22"/>
          </w:rPr>
          <w:t>8</w:t>
        </w:r>
        <w:r w:rsidR="007549E0" w:rsidRPr="007549E0">
          <w:rPr>
            <w:rFonts w:ascii="Century Gothic" w:eastAsiaTheme="minorEastAsia" w:hAnsi="Century Gothic" w:cstheme="minorBidi"/>
            <w:b w:val="0"/>
            <w:caps w:val="0"/>
            <w:noProof/>
            <w:color w:val="auto"/>
            <w:kern w:val="0"/>
            <w:sz w:val="22"/>
            <w:szCs w:val="22"/>
            <w:lang w:val="en-US"/>
          </w:rPr>
          <w:tab/>
        </w:r>
        <w:r w:rsidR="007549E0" w:rsidRPr="007549E0">
          <w:rPr>
            <w:rStyle w:val="Hyperlink"/>
            <w:rFonts w:ascii="Century Gothic" w:eastAsiaTheme="majorEastAsia" w:hAnsi="Century Gothic"/>
            <w:noProof/>
            <w:sz w:val="22"/>
            <w:szCs w:val="22"/>
          </w:rPr>
          <w:t>References</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_Toc422325002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155</w:t>
        </w:r>
        <w:r w:rsidRPr="007549E0">
          <w:rPr>
            <w:rFonts w:ascii="Century Gothic" w:hAnsi="Century Gothic"/>
            <w:noProof/>
            <w:webHidden/>
            <w:sz w:val="22"/>
            <w:szCs w:val="22"/>
          </w:rPr>
          <w:fldChar w:fldCharType="end"/>
        </w:r>
      </w:hyperlink>
    </w:p>
    <w:p w:rsidR="007549E0" w:rsidRPr="007549E0" w:rsidRDefault="00E9649B">
      <w:pPr>
        <w:pStyle w:val="TOC1"/>
        <w:tabs>
          <w:tab w:val="left" w:pos="660"/>
          <w:tab w:val="right" w:leader="dot" w:pos="9010"/>
        </w:tabs>
        <w:rPr>
          <w:rFonts w:ascii="Century Gothic" w:eastAsiaTheme="minorEastAsia" w:hAnsi="Century Gothic" w:cstheme="minorBidi"/>
          <w:b w:val="0"/>
          <w:caps w:val="0"/>
          <w:noProof/>
          <w:color w:val="auto"/>
          <w:kern w:val="0"/>
          <w:sz w:val="22"/>
          <w:szCs w:val="22"/>
          <w:lang w:val="en-US"/>
        </w:rPr>
      </w:pPr>
      <w:hyperlink w:anchor="_Toc422325003" w:history="1">
        <w:r w:rsidR="007549E0" w:rsidRPr="007549E0">
          <w:rPr>
            <w:rStyle w:val="Hyperlink"/>
            <w:rFonts w:ascii="Century Gothic" w:eastAsiaTheme="majorEastAsia" w:hAnsi="Century Gothic"/>
            <w:noProof/>
            <w:sz w:val="22"/>
            <w:szCs w:val="22"/>
          </w:rPr>
          <w:t>9</w:t>
        </w:r>
        <w:r w:rsidR="007549E0" w:rsidRPr="007549E0">
          <w:rPr>
            <w:rFonts w:ascii="Century Gothic" w:eastAsiaTheme="minorEastAsia" w:hAnsi="Century Gothic" w:cstheme="minorBidi"/>
            <w:b w:val="0"/>
            <w:caps w:val="0"/>
            <w:noProof/>
            <w:color w:val="auto"/>
            <w:kern w:val="0"/>
            <w:sz w:val="22"/>
            <w:szCs w:val="22"/>
            <w:lang w:val="en-US"/>
          </w:rPr>
          <w:tab/>
        </w:r>
        <w:r w:rsidR="007549E0" w:rsidRPr="007549E0">
          <w:rPr>
            <w:rStyle w:val="Hyperlink"/>
            <w:rFonts w:ascii="Century Gothic" w:eastAsiaTheme="majorEastAsia" w:hAnsi="Century Gothic"/>
            <w:noProof/>
            <w:sz w:val="22"/>
            <w:szCs w:val="22"/>
          </w:rPr>
          <w:t>Appendices</w:t>
        </w:r>
        <w:r w:rsidR="007549E0" w:rsidRPr="007549E0">
          <w:rPr>
            <w:rFonts w:ascii="Century Gothic" w:hAnsi="Century Gothic"/>
            <w:noProof/>
            <w:webHidden/>
            <w:sz w:val="22"/>
            <w:szCs w:val="22"/>
          </w:rPr>
          <w:tab/>
        </w:r>
        <w:r w:rsidRPr="007549E0">
          <w:rPr>
            <w:rFonts w:ascii="Century Gothic" w:hAnsi="Century Gothic"/>
            <w:noProof/>
            <w:webHidden/>
            <w:sz w:val="22"/>
            <w:szCs w:val="22"/>
          </w:rPr>
          <w:fldChar w:fldCharType="begin"/>
        </w:r>
        <w:r w:rsidR="007549E0" w:rsidRPr="007549E0">
          <w:rPr>
            <w:rFonts w:ascii="Century Gothic" w:hAnsi="Century Gothic"/>
            <w:noProof/>
            <w:webHidden/>
            <w:sz w:val="22"/>
            <w:szCs w:val="22"/>
          </w:rPr>
          <w:instrText xml:space="preserve"> PAGEREF _Toc422325003 \h </w:instrText>
        </w:r>
        <w:r w:rsidRPr="007549E0">
          <w:rPr>
            <w:rFonts w:ascii="Century Gothic" w:hAnsi="Century Gothic"/>
            <w:noProof/>
            <w:webHidden/>
            <w:sz w:val="22"/>
            <w:szCs w:val="22"/>
          </w:rPr>
        </w:r>
        <w:r w:rsidRPr="007549E0">
          <w:rPr>
            <w:rFonts w:ascii="Century Gothic" w:hAnsi="Century Gothic"/>
            <w:noProof/>
            <w:webHidden/>
            <w:sz w:val="22"/>
            <w:szCs w:val="22"/>
          </w:rPr>
          <w:fldChar w:fldCharType="separate"/>
        </w:r>
        <w:r w:rsidR="00992E47">
          <w:rPr>
            <w:rFonts w:ascii="Century Gothic" w:hAnsi="Century Gothic"/>
            <w:noProof/>
            <w:webHidden/>
            <w:sz w:val="22"/>
            <w:szCs w:val="22"/>
          </w:rPr>
          <w:t>169</w:t>
        </w:r>
        <w:r w:rsidRPr="007549E0">
          <w:rPr>
            <w:rFonts w:ascii="Century Gothic" w:hAnsi="Century Gothic"/>
            <w:noProof/>
            <w:webHidden/>
            <w:sz w:val="22"/>
            <w:szCs w:val="22"/>
          </w:rPr>
          <w:fldChar w:fldCharType="end"/>
        </w:r>
      </w:hyperlink>
    </w:p>
    <w:p w:rsidR="006A3F89" w:rsidRPr="00A67C76" w:rsidRDefault="00E9649B" w:rsidP="006A3F89">
      <w:pPr>
        <w:rPr>
          <w:rFonts w:cs="Arial"/>
          <w:spacing w:val="40"/>
          <w:sz w:val="32"/>
          <w:szCs w:val="32"/>
          <w:lang w:eastAsia="en-AU"/>
        </w:rPr>
      </w:pPr>
      <w:r w:rsidRPr="007549E0">
        <w:rPr>
          <w:rFonts w:cs="Arial"/>
          <w:b/>
          <w:i/>
          <w:szCs w:val="22"/>
        </w:rPr>
        <w:fldChar w:fldCharType="end"/>
      </w:r>
      <w:r w:rsidR="006A3F89" w:rsidRPr="00A67C76">
        <w:br w:type="page"/>
      </w:r>
    </w:p>
    <w:p w:rsidR="008E7AE7" w:rsidRPr="00A67C76" w:rsidRDefault="008E7AE7" w:rsidP="00F41737">
      <w:pPr>
        <w:pStyle w:val="H1anotincinTOC"/>
        <w:outlineLvl w:val="0"/>
        <w:rPr>
          <w:color w:val="1F497D" w:themeColor="text2"/>
        </w:rPr>
      </w:pPr>
      <w:bookmarkStart w:id="5" w:name="_Toc422324962"/>
      <w:r w:rsidRPr="00A67C76">
        <w:rPr>
          <w:color w:val="1F497D" w:themeColor="text2"/>
        </w:rPr>
        <w:t>List of figures</w:t>
      </w:r>
      <w:bookmarkEnd w:id="5"/>
    </w:p>
    <w:p w:rsidR="00853698" w:rsidRPr="00C21C88" w:rsidRDefault="00E9649B">
      <w:pPr>
        <w:pStyle w:val="TableofFigures"/>
        <w:rPr>
          <w:rFonts w:asciiTheme="minorHAnsi" w:eastAsiaTheme="minorEastAsia" w:hAnsiTheme="minorHAnsi" w:cstheme="minorBidi"/>
          <w:noProof/>
          <w:color w:val="auto"/>
          <w:sz w:val="22"/>
          <w:szCs w:val="22"/>
        </w:rPr>
      </w:pPr>
      <w:r w:rsidRPr="00E9649B">
        <w:fldChar w:fldCharType="begin"/>
      </w:r>
      <w:r w:rsidR="008E7AE7" w:rsidRPr="00A67C76">
        <w:instrText xml:space="preserve"> TOC \h \z \t "FigureCaption,1" \c "Figure" </w:instrText>
      </w:r>
      <w:r w:rsidRPr="00E9649B">
        <w:fldChar w:fldCharType="separate"/>
      </w:r>
      <w:hyperlink w:anchor="_Toc420504961" w:history="1">
        <w:r w:rsidR="00853698" w:rsidRPr="00C21C88">
          <w:rPr>
            <w:rStyle w:val="Hyperlink"/>
            <w:noProof/>
            <w:sz w:val="22"/>
            <w:szCs w:val="22"/>
          </w:rPr>
          <w:t>Figure 1. Daily flow (ML day</w:t>
        </w:r>
        <w:r w:rsidR="00853698" w:rsidRPr="00C21C88">
          <w:rPr>
            <w:rStyle w:val="Hyperlink"/>
            <w:noProof/>
            <w:sz w:val="22"/>
            <w:szCs w:val="22"/>
            <w:vertAlign w:val="superscript"/>
          </w:rPr>
          <w:t>-1</w:t>
        </w:r>
        <w:r w:rsidR="00853698" w:rsidRPr="00C21C88">
          <w:rPr>
            <w:rStyle w:val="Hyperlink"/>
            <w:noProof/>
            <w:sz w:val="22"/>
            <w:szCs w:val="22"/>
          </w:rPr>
          <w:t>) in the Lower Murray River at the South Australian border from January 1996 to April 2013. Dotted line represented approximate bankfull flow in the main channel of the Lower Murray River</w:t>
        </w:r>
        <w:r w:rsidR="00C21C88">
          <w:rPr>
            <w:rStyle w:val="Hyperlink"/>
            <w:noProof/>
            <w:sz w:val="22"/>
            <w:szCs w:val="22"/>
          </w:rPr>
          <w:t>………….</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_Toc420504961 \h </w:instrText>
        </w:r>
        <w:r w:rsidRPr="00C21C88">
          <w:rPr>
            <w:noProof/>
            <w:webHidden/>
            <w:sz w:val="22"/>
            <w:szCs w:val="22"/>
          </w:rPr>
        </w:r>
        <w:r w:rsidRPr="00C21C88">
          <w:rPr>
            <w:noProof/>
            <w:webHidden/>
            <w:sz w:val="22"/>
            <w:szCs w:val="22"/>
          </w:rPr>
          <w:fldChar w:fldCharType="separate"/>
        </w:r>
        <w:r w:rsidR="00992E47">
          <w:rPr>
            <w:noProof/>
            <w:webHidden/>
            <w:sz w:val="22"/>
            <w:szCs w:val="22"/>
          </w:rPr>
          <w:t>13</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62" w:history="1">
        <w:r w:rsidR="00853698" w:rsidRPr="00C21C88">
          <w:rPr>
            <w:rStyle w:val="Hyperlink"/>
            <w:noProof/>
            <w:sz w:val="22"/>
            <w:szCs w:val="22"/>
          </w:rPr>
          <w:t>Figure 2. Flow to South Australia from July 2012 to June 2013.</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_Toc420504962 \h </w:instrText>
        </w:r>
        <w:r w:rsidRPr="00C21C88">
          <w:rPr>
            <w:noProof/>
            <w:webHidden/>
            <w:sz w:val="22"/>
            <w:szCs w:val="22"/>
          </w:rPr>
        </w:r>
        <w:r w:rsidRPr="00C21C88">
          <w:rPr>
            <w:noProof/>
            <w:webHidden/>
            <w:sz w:val="22"/>
            <w:szCs w:val="22"/>
          </w:rPr>
          <w:fldChar w:fldCharType="separate"/>
        </w:r>
        <w:r w:rsidR="00992E47">
          <w:rPr>
            <w:noProof/>
            <w:webHidden/>
            <w:sz w:val="22"/>
            <w:szCs w:val="22"/>
          </w:rPr>
          <w:t>14</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63" w:history="1">
        <w:r w:rsidR="00853698" w:rsidRPr="00C21C88">
          <w:rPr>
            <w:rStyle w:val="Hyperlink"/>
            <w:noProof/>
            <w:sz w:val="22"/>
            <w:szCs w:val="22"/>
          </w:rPr>
          <w:t>Figure 3. Conceptual diagram of how river ecosystems are affected by the key ecosystem driver (flow regime), subject to flow management and climate effects, and how complementary monitoring components (tasks) contribute toward a holistic understanding of ecosystem responses to flow management and ecological benefits in the Lower Murray River (LMR) (Note tasks are within ecosystem components and in highlighted orange boxes under flow and ecosystem processes).</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_Toc420504963 \h </w:instrText>
        </w:r>
        <w:r w:rsidRPr="00C21C88">
          <w:rPr>
            <w:noProof/>
            <w:webHidden/>
            <w:sz w:val="22"/>
            <w:szCs w:val="22"/>
          </w:rPr>
        </w:r>
        <w:r w:rsidRPr="00C21C88">
          <w:rPr>
            <w:noProof/>
            <w:webHidden/>
            <w:sz w:val="22"/>
            <w:szCs w:val="22"/>
          </w:rPr>
          <w:fldChar w:fldCharType="separate"/>
        </w:r>
        <w:r w:rsidR="00992E47">
          <w:rPr>
            <w:noProof/>
            <w:webHidden/>
            <w:sz w:val="22"/>
            <w:szCs w:val="22"/>
          </w:rPr>
          <w:t>15</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64" w:history="1">
        <w:r w:rsidR="00853698" w:rsidRPr="00C21C88">
          <w:rPr>
            <w:rStyle w:val="Hyperlink"/>
            <w:noProof/>
            <w:sz w:val="22"/>
            <w:szCs w:val="22"/>
          </w:rPr>
          <w:t xml:space="preserve">Figure 4. Optimal hydrograph for </w:t>
        </w:r>
        <w:r w:rsidR="00853698" w:rsidRPr="00C21C88">
          <w:rPr>
            <w:rStyle w:val="Hyperlink"/>
            <w:i/>
            <w:noProof/>
            <w:sz w:val="22"/>
            <w:szCs w:val="22"/>
          </w:rPr>
          <w:t>Ruppia tuberosa</w:t>
        </w:r>
        <w:r w:rsidR="00853698" w:rsidRPr="00C21C88">
          <w:rPr>
            <w:rStyle w:val="Hyperlink"/>
            <w:noProof/>
            <w:sz w:val="22"/>
            <w:szCs w:val="22"/>
          </w:rPr>
          <w:t xml:space="preserve"> in the South Lagoon of the Coorong showing the minimum water levels throughout the year and the elevations where colonisation is likely to occur.</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_Toc420504964 \h </w:instrText>
        </w:r>
        <w:r w:rsidRPr="00C21C88">
          <w:rPr>
            <w:noProof/>
            <w:webHidden/>
            <w:sz w:val="22"/>
            <w:szCs w:val="22"/>
          </w:rPr>
        </w:r>
        <w:r w:rsidRPr="00C21C88">
          <w:rPr>
            <w:noProof/>
            <w:webHidden/>
            <w:sz w:val="22"/>
            <w:szCs w:val="22"/>
          </w:rPr>
          <w:fldChar w:fldCharType="separate"/>
        </w:r>
        <w:r w:rsidR="00992E47">
          <w:rPr>
            <w:noProof/>
            <w:webHidden/>
            <w:sz w:val="22"/>
            <w:szCs w:val="22"/>
          </w:rPr>
          <w:t>33</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65" w:history="1">
        <w:r w:rsidR="00853698" w:rsidRPr="00C21C88">
          <w:rPr>
            <w:rStyle w:val="Hyperlink"/>
            <w:noProof/>
            <w:sz w:val="22"/>
            <w:szCs w:val="22"/>
          </w:rPr>
          <w:t xml:space="preserve">Figure 5. Optimal salinity regime </w:t>
        </w:r>
        <w:r w:rsidR="00853698" w:rsidRPr="00C21C88">
          <w:rPr>
            <w:rStyle w:val="Hyperlink"/>
            <w:i/>
            <w:noProof/>
            <w:sz w:val="22"/>
            <w:szCs w:val="22"/>
          </w:rPr>
          <w:t>Ruppia tuberosa</w:t>
        </w:r>
        <w:r w:rsidR="00853698" w:rsidRPr="00C21C88">
          <w:rPr>
            <w:rStyle w:val="Hyperlink"/>
            <w:noProof/>
            <w:sz w:val="22"/>
            <w:szCs w:val="22"/>
          </w:rPr>
          <w:t xml:space="preserve"> in the South Lagoon of the Coorong showing the maximum salinity thresholds for adult plants, seed germination, turion sprouting, turion viability and sexual reproduction.</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_Toc420504965 \h </w:instrText>
        </w:r>
        <w:r w:rsidRPr="00C21C88">
          <w:rPr>
            <w:noProof/>
            <w:webHidden/>
            <w:sz w:val="22"/>
            <w:szCs w:val="22"/>
          </w:rPr>
        </w:r>
        <w:r w:rsidRPr="00C21C88">
          <w:rPr>
            <w:noProof/>
            <w:webHidden/>
            <w:sz w:val="22"/>
            <w:szCs w:val="22"/>
          </w:rPr>
          <w:fldChar w:fldCharType="separate"/>
        </w:r>
        <w:r w:rsidR="00992E47">
          <w:rPr>
            <w:noProof/>
            <w:webHidden/>
            <w:sz w:val="22"/>
            <w:szCs w:val="22"/>
          </w:rPr>
          <w:t>34</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66" w:history="1">
        <w:r w:rsidR="00853698" w:rsidRPr="00C21C88">
          <w:rPr>
            <w:rStyle w:val="Hyperlink"/>
            <w:noProof/>
            <w:sz w:val="22"/>
            <w:szCs w:val="22"/>
          </w:rPr>
          <w:t xml:space="preserve">Figure 6. Conceptual model of the life-history of </w:t>
        </w:r>
        <w:r w:rsidR="00853698" w:rsidRPr="00C21C88">
          <w:rPr>
            <w:rStyle w:val="Hyperlink"/>
            <w:i/>
            <w:noProof/>
            <w:sz w:val="22"/>
            <w:szCs w:val="22"/>
          </w:rPr>
          <w:t>Ruppia tuberosa</w:t>
        </w:r>
        <w:r w:rsidR="00853698" w:rsidRPr="00C21C88">
          <w:rPr>
            <w:rStyle w:val="Hyperlink"/>
            <w:noProof/>
            <w:sz w:val="22"/>
            <w:szCs w:val="22"/>
          </w:rPr>
          <w:t xml:space="preserve"> in the South Lagoon of the Coorong. Green boxes represent life-history stages, red boxes potential ecological “bottle necks” and the blue box requires more information.</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_Toc420504966 \h </w:instrText>
        </w:r>
        <w:r w:rsidRPr="00C21C88">
          <w:rPr>
            <w:noProof/>
            <w:webHidden/>
            <w:sz w:val="22"/>
            <w:szCs w:val="22"/>
          </w:rPr>
        </w:r>
        <w:r w:rsidRPr="00C21C88">
          <w:rPr>
            <w:noProof/>
            <w:webHidden/>
            <w:sz w:val="22"/>
            <w:szCs w:val="22"/>
          </w:rPr>
          <w:fldChar w:fldCharType="separate"/>
        </w:r>
        <w:r w:rsidR="00992E47">
          <w:rPr>
            <w:noProof/>
            <w:webHidden/>
            <w:sz w:val="22"/>
            <w:szCs w:val="22"/>
          </w:rPr>
          <w:t>35</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67" w:history="1">
        <w:r w:rsidR="00853698" w:rsidRPr="00C21C88">
          <w:rPr>
            <w:rStyle w:val="Hyperlink"/>
            <w:noProof/>
            <w:sz w:val="22"/>
            <w:szCs w:val="22"/>
          </w:rPr>
          <w:t>Figure 7. Map of a) the Lower Murray River, Lower Lakes and Murray Mouth showing geomorphic regions; b) the Coorong showing North and South lagoons and 0, 55 and 102 km markers used for Coorong modelling.</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_Toc420504967 \h </w:instrText>
        </w:r>
        <w:r w:rsidRPr="00C21C88">
          <w:rPr>
            <w:noProof/>
            <w:webHidden/>
            <w:sz w:val="22"/>
            <w:szCs w:val="22"/>
          </w:rPr>
        </w:r>
        <w:r w:rsidRPr="00C21C88">
          <w:rPr>
            <w:noProof/>
            <w:webHidden/>
            <w:sz w:val="22"/>
            <w:szCs w:val="22"/>
          </w:rPr>
          <w:fldChar w:fldCharType="separate"/>
        </w:r>
        <w:r w:rsidR="00992E47">
          <w:rPr>
            <w:noProof/>
            <w:webHidden/>
            <w:sz w:val="22"/>
            <w:szCs w:val="22"/>
          </w:rPr>
          <w:t>39</w:t>
        </w:r>
        <w:r w:rsidRPr="00C21C88">
          <w:rPr>
            <w:noProof/>
            <w:webHidden/>
            <w:sz w:val="22"/>
            <w:szCs w:val="22"/>
          </w:rPr>
          <w:fldChar w:fldCharType="end"/>
        </w:r>
      </w:hyperlink>
    </w:p>
    <w:p w:rsidR="00C21C88" w:rsidRDefault="00C21C88">
      <w:pPr>
        <w:spacing w:before="0" w:after="200" w:line="276" w:lineRule="auto"/>
        <w:rPr>
          <w:noProof/>
          <w:kern w:val="0"/>
          <w:szCs w:val="22"/>
          <w:lang w:eastAsia="en-AU"/>
        </w:rPr>
      </w:pPr>
      <w:r>
        <w:rPr>
          <w:noProof/>
          <w:szCs w:val="22"/>
        </w:rPr>
        <w:br w:type="page"/>
      </w:r>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68" w:history="1">
        <w:r w:rsidR="00853698" w:rsidRPr="00C21C88">
          <w:rPr>
            <w:rStyle w:val="Hyperlink"/>
            <w:noProof/>
            <w:sz w:val="22"/>
            <w:szCs w:val="22"/>
          </w:rPr>
          <w:t>Figure 8. Hydrograph showing the Murray River flow (ML day</w:t>
        </w:r>
        <w:r w:rsidR="00853698" w:rsidRPr="00C21C88">
          <w:rPr>
            <w:rStyle w:val="Hyperlink"/>
            <w:noProof/>
            <w:sz w:val="22"/>
            <w:szCs w:val="22"/>
            <w:vertAlign w:val="superscript"/>
          </w:rPr>
          <w:t>−1</w:t>
        </w:r>
        <w:r w:rsidR="00853698" w:rsidRPr="00C21C88">
          <w:rPr>
            <w:rStyle w:val="Hyperlink"/>
            <w:noProof/>
            <w:sz w:val="22"/>
            <w:szCs w:val="22"/>
          </w:rPr>
          <w:t>) across the border to South Australia for the period August 2012 – March 2013. Red, numbered (1-6) arrows indicate the six phases of flow during which sampling were undertaken.</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_Toc420504968 \h </w:instrText>
        </w:r>
        <w:r w:rsidRPr="00C21C88">
          <w:rPr>
            <w:noProof/>
            <w:webHidden/>
            <w:sz w:val="22"/>
            <w:szCs w:val="22"/>
          </w:rPr>
        </w:r>
        <w:r w:rsidRPr="00C21C88">
          <w:rPr>
            <w:noProof/>
            <w:webHidden/>
            <w:sz w:val="22"/>
            <w:szCs w:val="22"/>
          </w:rPr>
          <w:fldChar w:fldCharType="separate"/>
        </w:r>
        <w:r w:rsidR="00992E47">
          <w:rPr>
            <w:noProof/>
            <w:webHidden/>
            <w:sz w:val="22"/>
            <w:szCs w:val="22"/>
          </w:rPr>
          <w:t>50</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69" w:history="1">
        <w:r w:rsidR="00853698" w:rsidRPr="00C21C88">
          <w:rPr>
            <w:rStyle w:val="Hyperlink"/>
            <w:noProof/>
            <w:sz w:val="22"/>
            <w:szCs w:val="22"/>
          </w:rPr>
          <w:t>Figure 9. Mean (± S.E.) standardised catch of golden perch larvae between October 2012 and March 2013 at each site: A) Lock 1, B) Lock 6 and C) Lock 6A.</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_Toc420504969 \h </w:instrText>
        </w:r>
        <w:r w:rsidRPr="00C21C88">
          <w:rPr>
            <w:noProof/>
            <w:webHidden/>
            <w:sz w:val="22"/>
            <w:szCs w:val="22"/>
          </w:rPr>
        </w:r>
        <w:r w:rsidRPr="00C21C88">
          <w:rPr>
            <w:noProof/>
            <w:webHidden/>
            <w:sz w:val="22"/>
            <w:szCs w:val="22"/>
          </w:rPr>
          <w:fldChar w:fldCharType="separate"/>
        </w:r>
        <w:r w:rsidR="00992E47">
          <w:rPr>
            <w:noProof/>
            <w:webHidden/>
            <w:sz w:val="22"/>
            <w:szCs w:val="22"/>
          </w:rPr>
          <w:t>59</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70" w:history="1">
        <w:r w:rsidR="00853698" w:rsidRPr="00C21C88">
          <w:rPr>
            <w:rStyle w:val="Hyperlink"/>
            <w:noProof/>
            <w:sz w:val="22"/>
            <w:szCs w:val="22"/>
          </w:rPr>
          <w:t>Figure 10. Mean (± S.E.) standardised (larvae 1000m</w:t>
        </w:r>
        <w:r w:rsidR="00853698" w:rsidRPr="00C21C88">
          <w:rPr>
            <w:rStyle w:val="Hyperlink"/>
            <w:noProof/>
            <w:sz w:val="22"/>
            <w:szCs w:val="22"/>
            <w:vertAlign w:val="superscript"/>
          </w:rPr>
          <w:t>-3</w:t>
        </w:r>
        <w:r w:rsidR="00853698" w:rsidRPr="00C21C88">
          <w:rPr>
            <w:rStyle w:val="Hyperlink"/>
            <w:noProof/>
            <w:sz w:val="22"/>
            <w:szCs w:val="22"/>
          </w:rPr>
          <w:t>) catch of golden perch larvae throughout drought (2005-06 to 2008-09), flood (2010-11) and flow years (2011-12 and 2012-13). Note there was no sampling during 2009.</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_Toc420504970 \h </w:instrText>
        </w:r>
        <w:r w:rsidRPr="00C21C88">
          <w:rPr>
            <w:noProof/>
            <w:webHidden/>
            <w:sz w:val="22"/>
            <w:szCs w:val="22"/>
          </w:rPr>
        </w:r>
        <w:r w:rsidRPr="00C21C88">
          <w:rPr>
            <w:noProof/>
            <w:webHidden/>
            <w:sz w:val="22"/>
            <w:szCs w:val="22"/>
          </w:rPr>
          <w:fldChar w:fldCharType="separate"/>
        </w:r>
        <w:r w:rsidR="00992E47">
          <w:rPr>
            <w:noProof/>
            <w:webHidden/>
            <w:sz w:val="22"/>
            <w:szCs w:val="22"/>
          </w:rPr>
          <w:t>60</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71" w:history="1">
        <w:r w:rsidR="00853698" w:rsidRPr="00C21C88">
          <w:rPr>
            <w:rStyle w:val="Hyperlink"/>
            <w:noProof/>
            <w:sz w:val="22"/>
            <w:szCs w:val="22"/>
          </w:rPr>
          <w:t>Figure 11. Distl M analysis of larval fish assemblages throughout the sampled years across sites LK-1 and LK-6. Vectors represent environmental variables that were significantly correlated to axes. Black numbers above symbols represent trip number.</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_Toc420504971 \h </w:instrText>
        </w:r>
        <w:r w:rsidRPr="00C21C88">
          <w:rPr>
            <w:noProof/>
            <w:webHidden/>
            <w:sz w:val="22"/>
            <w:szCs w:val="22"/>
          </w:rPr>
        </w:r>
        <w:r w:rsidRPr="00C21C88">
          <w:rPr>
            <w:noProof/>
            <w:webHidden/>
            <w:sz w:val="22"/>
            <w:szCs w:val="22"/>
          </w:rPr>
          <w:fldChar w:fldCharType="separate"/>
        </w:r>
        <w:r w:rsidR="00992E47">
          <w:rPr>
            <w:noProof/>
            <w:webHidden/>
            <w:sz w:val="22"/>
            <w:szCs w:val="22"/>
          </w:rPr>
          <w:t>62</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72" w:history="1">
        <w:r w:rsidR="00853698" w:rsidRPr="00C21C88">
          <w:rPr>
            <w:rStyle w:val="Hyperlink"/>
            <w:noProof/>
            <w:sz w:val="22"/>
            <w:szCs w:val="22"/>
          </w:rPr>
          <w:t>Figure 12. Total abundance of zooplankters (individuals L</w:t>
        </w:r>
        <w:r w:rsidR="00853698" w:rsidRPr="00C21C88">
          <w:rPr>
            <w:rStyle w:val="Hyperlink"/>
            <w:noProof/>
            <w:sz w:val="22"/>
            <w:szCs w:val="22"/>
            <w:vertAlign w:val="superscript"/>
          </w:rPr>
          <w:t>-1</w:t>
        </w:r>
        <w:r w:rsidR="00853698" w:rsidRPr="00C21C88">
          <w:rPr>
            <w:rStyle w:val="Hyperlink"/>
            <w:noProof/>
            <w:sz w:val="22"/>
            <w:szCs w:val="22"/>
          </w:rPr>
          <w:t>) per trip at each sampling site for 2012-13.</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_Toc420504972 \h </w:instrText>
        </w:r>
        <w:r w:rsidRPr="00C21C88">
          <w:rPr>
            <w:noProof/>
            <w:webHidden/>
            <w:sz w:val="22"/>
            <w:szCs w:val="22"/>
          </w:rPr>
        </w:r>
        <w:r w:rsidRPr="00C21C88">
          <w:rPr>
            <w:noProof/>
            <w:webHidden/>
            <w:sz w:val="22"/>
            <w:szCs w:val="22"/>
          </w:rPr>
          <w:fldChar w:fldCharType="separate"/>
        </w:r>
        <w:r w:rsidR="00992E47">
          <w:rPr>
            <w:noProof/>
            <w:webHidden/>
            <w:sz w:val="22"/>
            <w:szCs w:val="22"/>
          </w:rPr>
          <w:t>64</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73" w:history="1">
        <w:r w:rsidR="00853698" w:rsidRPr="00C21C88">
          <w:rPr>
            <w:rStyle w:val="Hyperlink"/>
            <w:noProof/>
            <w:sz w:val="22"/>
            <w:szCs w:val="22"/>
          </w:rPr>
          <w:t>Figure 13. PC ordination of zooplankton assemblages at LK-1, LK-6 and LK-6A.</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_Toc420504973 \h </w:instrText>
        </w:r>
        <w:r w:rsidRPr="00C21C88">
          <w:rPr>
            <w:noProof/>
            <w:webHidden/>
            <w:sz w:val="22"/>
            <w:szCs w:val="22"/>
          </w:rPr>
        </w:r>
        <w:r w:rsidRPr="00C21C88">
          <w:rPr>
            <w:noProof/>
            <w:webHidden/>
            <w:sz w:val="22"/>
            <w:szCs w:val="22"/>
          </w:rPr>
          <w:fldChar w:fldCharType="separate"/>
        </w:r>
        <w:r w:rsidR="00992E47">
          <w:rPr>
            <w:noProof/>
            <w:webHidden/>
            <w:sz w:val="22"/>
            <w:szCs w:val="22"/>
          </w:rPr>
          <w:t>65</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74" w:history="1">
        <w:r w:rsidR="00853698" w:rsidRPr="00C21C88">
          <w:rPr>
            <w:rStyle w:val="Hyperlink"/>
            <w:noProof/>
            <w:sz w:val="22"/>
            <w:szCs w:val="22"/>
          </w:rPr>
          <w:t>Figure 14. PC ordination of fatty acid relative abundance in zooplankton samples per trip. Black numbers above symbols indicate site.</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_Toc420504974 \h </w:instrText>
        </w:r>
        <w:r w:rsidRPr="00C21C88">
          <w:rPr>
            <w:noProof/>
            <w:webHidden/>
            <w:sz w:val="22"/>
            <w:szCs w:val="22"/>
          </w:rPr>
        </w:r>
        <w:r w:rsidRPr="00C21C88">
          <w:rPr>
            <w:noProof/>
            <w:webHidden/>
            <w:sz w:val="22"/>
            <w:szCs w:val="22"/>
          </w:rPr>
          <w:fldChar w:fldCharType="separate"/>
        </w:r>
        <w:r w:rsidR="00992E47">
          <w:rPr>
            <w:noProof/>
            <w:webHidden/>
            <w:sz w:val="22"/>
            <w:szCs w:val="22"/>
          </w:rPr>
          <w:t>67</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75" w:history="1">
        <w:r w:rsidR="00853698" w:rsidRPr="00C21C88">
          <w:rPr>
            <w:rStyle w:val="Hyperlink"/>
            <w:noProof/>
            <w:sz w:val="22"/>
            <w:szCs w:val="22"/>
          </w:rPr>
          <w:t>Figure 15. Abundance of larvae per trip (sites pooled) of three native species.</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_Toc420504975 \h </w:instrText>
        </w:r>
        <w:r w:rsidRPr="00C21C88">
          <w:rPr>
            <w:noProof/>
            <w:webHidden/>
            <w:sz w:val="22"/>
            <w:szCs w:val="22"/>
          </w:rPr>
        </w:r>
        <w:r w:rsidRPr="00C21C88">
          <w:rPr>
            <w:noProof/>
            <w:webHidden/>
            <w:sz w:val="22"/>
            <w:szCs w:val="22"/>
          </w:rPr>
          <w:fldChar w:fldCharType="separate"/>
        </w:r>
        <w:r w:rsidR="00992E47">
          <w:rPr>
            <w:noProof/>
            <w:webHidden/>
            <w:sz w:val="22"/>
            <w:szCs w:val="22"/>
          </w:rPr>
          <w:t>67</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76" w:history="1">
        <w:r w:rsidR="00853698" w:rsidRPr="00C21C88">
          <w:rPr>
            <w:rStyle w:val="Hyperlink"/>
            <w:noProof/>
            <w:sz w:val="22"/>
            <w:szCs w:val="22"/>
          </w:rPr>
          <w:t>Figure 16. Multivariate ordination of water samples based on presence or absence of molecular operational taxonomic units summed for the three different sites and Bray-Curtis similarities between microbiotic sample data and a trajectory of the sampling trips.</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_Toc420504976 \h </w:instrText>
        </w:r>
        <w:r w:rsidRPr="00C21C88">
          <w:rPr>
            <w:noProof/>
            <w:webHidden/>
            <w:sz w:val="22"/>
            <w:szCs w:val="22"/>
          </w:rPr>
        </w:r>
        <w:r w:rsidRPr="00C21C88">
          <w:rPr>
            <w:noProof/>
            <w:webHidden/>
            <w:sz w:val="22"/>
            <w:szCs w:val="22"/>
          </w:rPr>
          <w:fldChar w:fldCharType="separate"/>
        </w:r>
        <w:r w:rsidR="00992E47">
          <w:rPr>
            <w:noProof/>
            <w:webHidden/>
            <w:sz w:val="22"/>
            <w:szCs w:val="22"/>
          </w:rPr>
          <w:t>70</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77" w:history="1">
        <w:r w:rsidR="00853698" w:rsidRPr="00C21C88">
          <w:rPr>
            <w:rStyle w:val="Hyperlink"/>
            <w:noProof/>
            <w:sz w:val="22"/>
            <w:szCs w:val="22"/>
          </w:rPr>
          <w:t>Figure 17. Multivariate ordination of zooplankton and algal samples by nMDS based on Bray-Curtis similarities between A) zooplankton samples (presence or absence of molecular operational taxonomic units), B) algal count samples (square root transformed species counts), Sampling trips 1-10 are marked.</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_Toc420504977 \h </w:instrText>
        </w:r>
        <w:r w:rsidRPr="00C21C88">
          <w:rPr>
            <w:noProof/>
            <w:webHidden/>
            <w:sz w:val="22"/>
            <w:szCs w:val="22"/>
          </w:rPr>
        </w:r>
        <w:r w:rsidRPr="00C21C88">
          <w:rPr>
            <w:noProof/>
            <w:webHidden/>
            <w:sz w:val="22"/>
            <w:szCs w:val="22"/>
          </w:rPr>
          <w:fldChar w:fldCharType="separate"/>
        </w:r>
        <w:r w:rsidR="00992E47">
          <w:rPr>
            <w:noProof/>
            <w:webHidden/>
            <w:sz w:val="22"/>
            <w:szCs w:val="22"/>
          </w:rPr>
          <w:t>71</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78" w:history="1">
        <w:r w:rsidR="00853698" w:rsidRPr="00C21C88">
          <w:rPr>
            <w:rStyle w:val="Hyperlink"/>
            <w:noProof/>
            <w:sz w:val="22"/>
            <w:szCs w:val="22"/>
          </w:rPr>
          <w:t>Figure 18. Multivariate ordination by nMDS of larval fish gut content summed for each species and then transformed to presence or absence of OTUs. Golden perch was divided into flexion and pre-flexion groups. Non-metric multidimension scaling ordination was carried out on the resemblance matrix of Bray-Curtis similarities between the larval fish groups.</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_Toc420504978 \h </w:instrText>
        </w:r>
        <w:r w:rsidRPr="00C21C88">
          <w:rPr>
            <w:noProof/>
            <w:webHidden/>
            <w:sz w:val="22"/>
            <w:szCs w:val="22"/>
          </w:rPr>
        </w:r>
        <w:r w:rsidRPr="00C21C88">
          <w:rPr>
            <w:noProof/>
            <w:webHidden/>
            <w:sz w:val="22"/>
            <w:szCs w:val="22"/>
          </w:rPr>
          <w:fldChar w:fldCharType="separate"/>
        </w:r>
        <w:r w:rsidR="00992E47">
          <w:rPr>
            <w:noProof/>
            <w:webHidden/>
            <w:sz w:val="22"/>
            <w:szCs w:val="22"/>
          </w:rPr>
          <w:t>73</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79" w:history="1">
        <w:r w:rsidR="00853698" w:rsidRPr="00C21C88">
          <w:rPr>
            <w:rStyle w:val="Hyperlink"/>
            <w:noProof/>
            <w:sz w:val="22"/>
            <w:szCs w:val="22"/>
          </w:rPr>
          <w:t>Figure 19. Discharge (ML day</w:t>
        </w:r>
        <w:r w:rsidR="00853698" w:rsidRPr="00C21C88">
          <w:rPr>
            <w:rStyle w:val="Hyperlink"/>
            <w:noProof/>
            <w:sz w:val="22"/>
            <w:szCs w:val="22"/>
            <w:vertAlign w:val="superscript"/>
          </w:rPr>
          <w:t>-1</w:t>
        </w:r>
        <w:r w:rsidR="00853698" w:rsidRPr="00C21C88">
          <w:rPr>
            <w:rStyle w:val="Hyperlink"/>
            <w:noProof/>
            <w:sz w:val="22"/>
            <w:szCs w:val="22"/>
          </w:rPr>
          <w:t>) in the Murray River at the South Australian border (solid black line) and Euston (dotted black line), Darling River at Burtundy (dashed black line), Frenchman’s Creek (Lake Victoria inlet, solid red line) and Rufus River (Lake Victoria outlet, solid blue line).</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_Toc420504979 \h </w:instrText>
        </w:r>
        <w:r w:rsidRPr="00C21C88">
          <w:rPr>
            <w:noProof/>
            <w:webHidden/>
            <w:sz w:val="22"/>
            <w:szCs w:val="22"/>
          </w:rPr>
        </w:r>
        <w:r w:rsidRPr="00C21C88">
          <w:rPr>
            <w:noProof/>
            <w:webHidden/>
            <w:sz w:val="22"/>
            <w:szCs w:val="22"/>
          </w:rPr>
          <w:fldChar w:fldCharType="separate"/>
        </w:r>
        <w:r w:rsidR="00992E47">
          <w:rPr>
            <w:noProof/>
            <w:webHidden/>
            <w:sz w:val="22"/>
            <w:szCs w:val="22"/>
          </w:rPr>
          <w:t>75</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80" w:history="1">
        <w:r w:rsidR="00853698" w:rsidRPr="00C21C88">
          <w:rPr>
            <w:rStyle w:val="Hyperlink"/>
            <w:noProof/>
            <w:sz w:val="22"/>
            <w:szCs w:val="22"/>
          </w:rPr>
          <w:t>Figure 20. Length (left column) and age (right column) frequency distribution of golden perch collected by boat electrofishing from the a) floodplain and b) gorge geomorphic regions of the Lower Murray River in March/April 2013.</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_Toc420504980 \h </w:instrText>
        </w:r>
        <w:r w:rsidRPr="00C21C88">
          <w:rPr>
            <w:noProof/>
            <w:webHidden/>
            <w:sz w:val="22"/>
            <w:szCs w:val="22"/>
          </w:rPr>
        </w:r>
        <w:r w:rsidRPr="00C21C88">
          <w:rPr>
            <w:noProof/>
            <w:webHidden/>
            <w:sz w:val="22"/>
            <w:szCs w:val="22"/>
          </w:rPr>
          <w:fldChar w:fldCharType="separate"/>
        </w:r>
        <w:r w:rsidR="00992E47">
          <w:rPr>
            <w:noProof/>
            <w:webHidden/>
            <w:sz w:val="22"/>
            <w:szCs w:val="22"/>
          </w:rPr>
          <w:t>76</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81" w:history="1">
        <w:r w:rsidR="00853698" w:rsidRPr="00C21C88">
          <w:rPr>
            <w:rStyle w:val="Hyperlink"/>
            <w:noProof/>
            <w:sz w:val="22"/>
            <w:szCs w:val="22"/>
          </w:rPr>
          <w:t xml:space="preserve">Figure 21. Mean daily discharge in the Murray River at the South Australian border (solid black line) and Euston (dotted black line), and Darling River at Burtundy (dashed black line). </w:t>
        </w:r>
        <w:r w:rsidR="00853698" w:rsidRPr="00C21C88">
          <w:rPr>
            <w:rStyle w:val="Hyperlink"/>
            <w:noProof/>
            <w:sz w:val="22"/>
            <w:szCs w:val="22"/>
            <w:vertAlign w:val="superscript"/>
          </w:rPr>
          <w:t>87</w:t>
        </w:r>
        <w:r w:rsidR="00853698" w:rsidRPr="00C21C88">
          <w:rPr>
            <w:rStyle w:val="Hyperlink"/>
            <w:noProof/>
            <w:sz w:val="22"/>
            <w:szCs w:val="22"/>
          </w:rPr>
          <w:t>Sr/</w:t>
        </w:r>
        <w:r w:rsidR="00853698" w:rsidRPr="00C21C88">
          <w:rPr>
            <w:rStyle w:val="Hyperlink"/>
            <w:noProof/>
            <w:sz w:val="22"/>
            <w:szCs w:val="22"/>
            <w:vertAlign w:val="superscript"/>
          </w:rPr>
          <w:t>86</w:t>
        </w:r>
        <w:r w:rsidR="00853698" w:rsidRPr="00C21C88">
          <w:rPr>
            <w:rStyle w:val="Hyperlink"/>
            <w:noProof/>
            <w:sz w:val="22"/>
            <w:szCs w:val="22"/>
          </w:rPr>
          <w:t xml:space="preserve">Sr ratios in water samples collected from mid-November to early January 2013 in the Murray River at Lock 11 (open white triangles), Lock 9 (solid black triangles), Lock 6 (open white circles) and Lock 1 (closed black circles), early November on the Murrumbidgee River (closed black square) and early-January in the Darling River (open white square). Closed red circles represent spawning date and otolith core </w:t>
        </w:r>
        <w:r w:rsidR="00853698" w:rsidRPr="00C21C88">
          <w:rPr>
            <w:rStyle w:val="Hyperlink"/>
            <w:noProof/>
            <w:sz w:val="22"/>
            <w:szCs w:val="22"/>
            <w:vertAlign w:val="superscript"/>
          </w:rPr>
          <w:t>87</w:t>
        </w:r>
        <w:r w:rsidR="00853698" w:rsidRPr="00C21C88">
          <w:rPr>
            <w:rStyle w:val="Hyperlink"/>
            <w:noProof/>
            <w:sz w:val="22"/>
            <w:szCs w:val="22"/>
          </w:rPr>
          <w:t>Sr/</w:t>
        </w:r>
        <w:r w:rsidR="00853698" w:rsidRPr="00C21C88">
          <w:rPr>
            <w:rStyle w:val="Hyperlink"/>
            <w:noProof/>
            <w:sz w:val="22"/>
            <w:szCs w:val="22"/>
            <w:vertAlign w:val="superscript"/>
          </w:rPr>
          <w:t>86</w:t>
        </w:r>
        <w:r w:rsidR="00853698" w:rsidRPr="00C21C88">
          <w:rPr>
            <w:rStyle w:val="Hyperlink"/>
            <w:noProof/>
            <w:sz w:val="22"/>
            <w:szCs w:val="22"/>
          </w:rPr>
          <w:t>Sr ratio of golden perch (</w:t>
        </w:r>
        <w:r w:rsidR="00853698" w:rsidRPr="00C21C88">
          <w:rPr>
            <w:rStyle w:val="Hyperlink"/>
            <w:i/>
            <w:noProof/>
            <w:sz w:val="22"/>
            <w:szCs w:val="22"/>
          </w:rPr>
          <w:t>n</w:t>
        </w:r>
        <w:r w:rsidR="00606E1F">
          <w:rPr>
            <w:rStyle w:val="Hyperlink"/>
            <w:i/>
            <w:noProof/>
            <w:sz w:val="22"/>
            <w:szCs w:val="22"/>
          </w:rPr>
          <w:t xml:space="preserve"> </w:t>
        </w:r>
        <w:r w:rsidR="00853698" w:rsidRPr="00C21C88">
          <w:rPr>
            <w:rStyle w:val="Hyperlink"/>
            <w:noProof/>
            <w:sz w:val="22"/>
            <w:szCs w:val="22"/>
          </w:rPr>
          <w:t>=</w:t>
        </w:r>
        <w:r w:rsidR="00606E1F">
          <w:rPr>
            <w:rStyle w:val="Hyperlink"/>
            <w:noProof/>
            <w:sz w:val="22"/>
            <w:szCs w:val="22"/>
          </w:rPr>
          <w:t xml:space="preserve"> </w:t>
        </w:r>
        <w:r w:rsidR="00853698" w:rsidRPr="00C21C88">
          <w:rPr>
            <w:rStyle w:val="Hyperlink"/>
            <w:noProof/>
            <w:sz w:val="22"/>
            <w:szCs w:val="22"/>
          </w:rPr>
          <w:t>22) collected in the Lower Murray River from November 2012 to April 2013. Mean daily water temperature (°C) in the Murray River at the South Australian border (solid blue line).</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_Toc420504981 \h </w:instrText>
        </w:r>
        <w:r w:rsidRPr="00C21C88">
          <w:rPr>
            <w:noProof/>
            <w:webHidden/>
            <w:sz w:val="22"/>
            <w:szCs w:val="22"/>
          </w:rPr>
        </w:r>
        <w:r w:rsidRPr="00C21C88">
          <w:rPr>
            <w:noProof/>
            <w:webHidden/>
            <w:sz w:val="22"/>
            <w:szCs w:val="22"/>
          </w:rPr>
          <w:fldChar w:fldCharType="separate"/>
        </w:r>
        <w:r w:rsidR="00992E47">
          <w:rPr>
            <w:noProof/>
            <w:webHidden/>
            <w:sz w:val="22"/>
            <w:szCs w:val="22"/>
          </w:rPr>
          <w:t>77</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82" w:history="1">
        <w:r w:rsidR="00853698" w:rsidRPr="00C21C88">
          <w:rPr>
            <w:rStyle w:val="Hyperlink"/>
            <w:noProof/>
            <w:sz w:val="22"/>
            <w:szCs w:val="22"/>
          </w:rPr>
          <w:t>Figure 22. Observed and modelled electrical conductivity at selected sites. Scenarios include with and without both commonwealth environmental water (CEW) and The Living Murray water (TLMW).</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_Toc420504982 \h </w:instrText>
        </w:r>
        <w:r w:rsidRPr="00C21C88">
          <w:rPr>
            <w:noProof/>
            <w:webHidden/>
            <w:sz w:val="22"/>
            <w:szCs w:val="22"/>
          </w:rPr>
        </w:r>
        <w:r w:rsidRPr="00C21C88">
          <w:rPr>
            <w:noProof/>
            <w:webHidden/>
            <w:sz w:val="22"/>
            <w:szCs w:val="22"/>
          </w:rPr>
          <w:fldChar w:fldCharType="separate"/>
        </w:r>
        <w:r w:rsidR="00992E47">
          <w:rPr>
            <w:noProof/>
            <w:webHidden/>
            <w:sz w:val="22"/>
            <w:szCs w:val="22"/>
          </w:rPr>
          <w:t>79</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83" w:history="1">
        <w:r w:rsidR="00853698" w:rsidRPr="00C21C88">
          <w:rPr>
            <w:rStyle w:val="Hyperlink"/>
            <w:noProof/>
            <w:sz w:val="22"/>
            <w:szCs w:val="22"/>
          </w:rPr>
          <w:t>Figure 23. Modelled salt exports with and without environmental flows. Scenarios include with and without both commonwealth environmental water (CEW) and The Living Murray water (TLMW).</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_Toc420504983 \h </w:instrText>
        </w:r>
        <w:r w:rsidRPr="00C21C88">
          <w:rPr>
            <w:noProof/>
            <w:webHidden/>
            <w:sz w:val="22"/>
            <w:szCs w:val="22"/>
          </w:rPr>
        </w:r>
        <w:r w:rsidRPr="00C21C88">
          <w:rPr>
            <w:noProof/>
            <w:webHidden/>
            <w:sz w:val="22"/>
            <w:szCs w:val="22"/>
          </w:rPr>
          <w:fldChar w:fldCharType="separate"/>
        </w:r>
        <w:r w:rsidR="00992E47">
          <w:rPr>
            <w:noProof/>
            <w:webHidden/>
            <w:sz w:val="22"/>
            <w:szCs w:val="22"/>
          </w:rPr>
          <w:t>80</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84" w:history="1">
        <w:r w:rsidR="00853698" w:rsidRPr="00C21C88">
          <w:rPr>
            <w:rStyle w:val="Hyperlink"/>
            <w:noProof/>
            <w:sz w:val="22"/>
            <w:szCs w:val="22"/>
          </w:rPr>
          <w:t>Figure 24. Observed and modelled ammonium (NH4), phosphate (PO4) and silica (SiO2) concentrations at selected sites. Scenarios include with and without both commonwealth environmental water (CEW) and The Living Murray water (TLMW).</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_Toc420504984 \h </w:instrText>
        </w:r>
        <w:r w:rsidRPr="00C21C88">
          <w:rPr>
            <w:noProof/>
            <w:webHidden/>
            <w:sz w:val="22"/>
            <w:szCs w:val="22"/>
          </w:rPr>
        </w:r>
        <w:r w:rsidRPr="00C21C88">
          <w:rPr>
            <w:noProof/>
            <w:webHidden/>
            <w:sz w:val="22"/>
            <w:szCs w:val="22"/>
          </w:rPr>
          <w:fldChar w:fldCharType="separate"/>
        </w:r>
        <w:r w:rsidR="00992E47">
          <w:rPr>
            <w:noProof/>
            <w:webHidden/>
            <w:sz w:val="22"/>
            <w:szCs w:val="22"/>
          </w:rPr>
          <w:t>82</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85" w:history="1">
        <w:r w:rsidR="00853698" w:rsidRPr="00C21C88">
          <w:rPr>
            <w:rStyle w:val="Hyperlink"/>
            <w:noProof/>
            <w:sz w:val="22"/>
            <w:szCs w:val="22"/>
          </w:rPr>
          <w:t>Figure 25. Observed and modelled particulate organic nitrogen and phosphorus concentrations at selected sites. Scenarios include with and without both commonwealth environmental water (CEW) and The Living Murray water (TLMW).</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_Toc420504985 \h </w:instrText>
        </w:r>
        <w:r w:rsidRPr="00C21C88">
          <w:rPr>
            <w:noProof/>
            <w:webHidden/>
            <w:sz w:val="22"/>
            <w:szCs w:val="22"/>
          </w:rPr>
        </w:r>
        <w:r w:rsidRPr="00C21C88">
          <w:rPr>
            <w:noProof/>
            <w:webHidden/>
            <w:sz w:val="22"/>
            <w:szCs w:val="22"/>
          </w:rPr>
          <w:fldChar w:fldCharType="separate"/>
        </w:r>
        <w:r w:rsidR="00992E47">
          <w:rPr>
            <w:noProof/>
            <w:webHidden/>
            <w:sz w:val="22"/>
            <w:szCs w:val="22"/>
          </w:rPr>
          <w:t>83</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86" w:history="1">
        <w:r w:rsidR="00853698" w:rsidRPr="00C21C88">
          <w:rPr>
            <w:rStyle w:val="Hyperlink"/>
            <w:noProof/>
            <w:kern w:val="28"/>
            <w:sz w:val="22"/>
            <w:szCs w:val="22"/>
          </w:rPr>
          <w:t>Figure 26. Modelled ammonium (NH4), phosphate (PO4) and silica (SiO2) exports with and without environmental flows. Scenarios include with and without both commonwealth environmental water (CEW) and The Living Murray water (TLMW).</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_Toc420504986 \h </w:instrText>
        </w:r>
        <w:r w:rsidRPr="00C21C88">
          <w:rPr>
            <w:noProof/>
            <w:webHidden/>
            <w:sz w:val="22"/>
            <w:szCs w:val="22"/>
          </w:rPr>
        </w:r>
        <w:r w:rsidRPr="00C21C88">
          <w:rPr>
            <w:noProof/>
            <w:webHidden/>
            <w:sz w:val="22"/>
            <w:szCs w:val="22"/>
          </w:rPr>
          <w:fldChar w:fldCharType="separate"/>
        </w:r>
        <w:r w:rsidR="00992E47">
          <w:rPr>
            <w:noProof/>
            <w:webHidden/>
            <w:sz w:val="22"/>
            <w:szCs w:val="22"/>
          </w:rPr>
          <w:t>84</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87" w:history="1">
        <w:r w:rsidR="00853698" w:rsidRPr="00C21C88">
          <w:rPr>
            <w:rStyle w:val="Hyperlink"/>
            <w:noProof/>
            <w:sz w:val="22"/>
            <w:szCs w:val="22"/>
          </w:rPr>
          <w:t>Figure 27. Modelled particulate organic phosphorus (POPL) and nitrogen (PONL) exports with and without environmental flows. Scenarios include with and without both commonwealth environmental water (CEW) and The Living Murray water (TLMW).</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_Toc420504987 \h </w:instrText>
        </w:r>
        <w:r w:rsidRPr="00C21C88">
          <w:rPr>
            <w:noProof/>
            <w:webHidden/>
            <w:sz w:val="22"/>
            <w:szCs w:val="22"/>
          </w:rPr>
        </w:r>
        <w:r w:rsidRPr="00C21C88">
          <w:rPr>
            <w:noProof/>
            <w:webHidden/>
            <w:sz w:val="22"/>
            <w:szCs w:val="22"/>
          </w:rPr>
          <w:fldChar w:fldCharType="separate"/>
        </w:r>
        <w:r w:rsidR="00992E47">
          <w:rPr>
            <w:noProof/>
            <w:webHidden/>
            <w:sz w:val="22"/>
            <w:szCs w:val="22"/>
          </w:rPr>
          <w:t>85</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88" w:history="1">
        <w:r w:rsidR="00853698" w:rsidRPr="00C21C88">
          <w:rPr>
            <w:rStyle w:val="Hyperlink"/>
            <w:noProof/>
            <w:sz w:val="22"/>
            <w:szCs w:val="22"/>
          </w:rPr>
          <w:t xml:space="preserve">Figure 28. Observed and modelled (with and without environmental watering) chlorophyll </w:t>
        </w:r>
        <w:r w:rsidR="00853698" w:rsidRPr="00C21C88">
          <w:rPr>
            <w:rStyle w:val="Hyperlink"/>
            <w:i/>
            <w:noProof/>
            <w:sz w:val="22"/>
            <w:szCs w:val="22"/>
          </w:rPr>
          <w:t>a</w:t>
        </w:r>
        <w:r w:rsidR="00853698" w:rsidRPr="00C21C88">
          <w:rPr>
            <w:rStyle w:val="Hyperlink"/>
            <w:noProof/>
            <w:sz w:val="22"/>
            <w:szCs w:val="22"/>
          </w:rPr>
          <w:t xml:space="preserve"> concentrations and turbidity with and without environmental flows. Scenarios include with and without both commonwealth environmental water (CEW) and The Living Murray water (TLMW).</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_Toc420504988 \h </w:instrText>
        </w:r>
        <w:r w:rsidRPr="00C21C88">
          <w:rPr>
            <w:noProof/>
            <w:webHidden/>
            <w:sz w:val="22"/>
            <w:szCs w:val="22"/>
          </w:rPr>
        </w:r>
        <w:r w:rsidRPr="00C21C88">
          <w:rPr>
            <w:noProof/>
            <w:webHidden/>
            <w:sz w:val="22"/>
            <w:szCs w:val="22"/>
          </w:rPr>
          <w:fldChar w:fldCharType="separate"/>
        </w:r>
        <w:r w:rsidR="00992E47">
          <w:rPr>
            <w:noProof/>
            <w:webHidden/>
            <w:sz w:val="22"/>
            <w:szCs w:val="22"/>
          </w:rPr>
          <w:t>87</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89" w:history="1">
        <w:r w:rsidR="00853698" w:rsidRPr="00C21C88">
          <w:rPr>
            <w:rStyle w:val="Hyperlink"/>
            <w:noProof/>
            <w:sz w:val="22"/>
            <w:szCs w:val="22"/>
          </w:rPr>
          <w:t xml:space="preserve">Figure 29. Modelled chlorophyll </w:t>
        </w:r>
        <w:r w:rsidR="00853698" w:rsidRPr="00C21C88">
          <w:rPr>
            <w:rStyle w:val="Hyperlink"/>
            <w:i/>
            <w:noProof/>
            <w:sz w:val="22"/>
            <w:szCs w:val="22"/>
          </w:rPr>
          <w:t>a</w:t>
        </w:r>
        <w:r w:rsidR="00853698" w:rsidRPr="00C21C88">
          <w:rPr>
            <w:rStyle w:val="Hyperlink"/>
            <w:noProof/>
            <w:sz w:val="22"/>
            <w:szCs w:val="22"/>
          </w:rPr>
          <w:t xml:space="preserve"> (TCHLA) and total suspended solid (TSS) exports with and without environmental flows. Scenarios include with and without both commonwealth environmental water (CEW) and The Living Murray water (TLMW).</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_Toc420504989 \h </w:instrText>
        </w:r>
        <w:r w:rsidRPr="00C21C88">
          <w:rPr>
            <w:noProof/>
            <w:webHidden/>
            <w:sz w:val="22"/>
            <w:szCs w:val="22"/>
          </w:rPr>
        </w:r>
        <w:r w:rsidRPr="00C21C88">
          <w:rPr>
            <w:noProof/>
            <w:webHidden/>
            <w:sz w:val="22"/>
            <w:szCs w:val="22"/>
          </w:rPr>
          <w:fldChar w:fldCharType="separate"/>
        </w:r>
        <w:r w:rsidR="00992E47">
          <w:rPr>
            <w:noProof/>
            <w:webHidden/>
            <w:sz w:val="22"/>
            <w:szCs w:val="22"/>
          </w:rPr>
          <w:t>88</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90" w:history="1">
        <w:r w:rsidR="00853698" w:rsidRPr="00C21C88">
          <w:rPr>
            <w:rStyle w:val="Hyperlink"/>
            <w:noProof/>
            <w:sz w:val="22"/>
            <w:szCs w:val="22"/>
          </w:rPr>
          <w:t>Figure 30. Principal component analysis of fish assemblages moving ‘IN’ (open symbols) and ‘OUT’ (closed symbols) of the wetland at Overland Corner during six flow phases in the Lower Murray River in 2012-13 (Low flow phase: X = IN; + = out). EW: environmental water event. (*): invasive species.</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_Toc420504990 \h </w:instrText>
        </w:r>
        <w:r w:rsidRPr="00C21C88">
          <w:rPr>
            <w:noProof/>
            <w:webHidden/>
            <w:sz w:val="22"/>
            <w:szCs w:val="22"/>
          </w:rPr>
        </w:r>
        <w:r w:rsidRPr="00C21C88">
          <w:rPr>
            <w:noProof/>
            <w:webHidden/>
            <w:sz w:val="22"/>
            <w:szCs w:val="22"/>
          </w:rPr>
          <w:fldChar w:fldCharType="separate"/>
        </w:r>
        <w:r w:rsidR="00992E47">
          <w:rPr>
            <w:noProof/>
            <w:webHidden/>
            <w:sz w:val="22"/>
            <w:szCs w:val="22"/>
          </w:rPr>
          <w:t>90</w:t>
        </w:r>
        <w:r w:rsidRPr="00C21C88">
          <w:rPr>
            <w:noProof/>
            <w:webHidden/>
            <w:sz w:val="22"/>
            <w:szCs w:val="22"/>
          </w:rPr>
          <w:fldChar w:fldCharType="end"/>
        </w:r>
      </w:hyperlink>
    </w:p>
    <w:p w:rsidR="00C21C88" w:rsidRDefault="00C21C88">
      <w:pPr>
        <w:spacing w:before="0" w:after="200" w:line="276" w:lineRule="auto"/>
        <w:rPr>
          <w:noProof/>
          <w:kern w:val="0"/>
          <w:szCs w:val="22"/>
          <w:lang w:eastAsia="en-AU"/>
        </w:rPr>
      </w:pPr>
      <w:r>
        <w:rPr>
          <w:noProof/>
          <w:szCs w:val="22"/>
        </w:rPr>
        <w:br w:type="page"/>
      </w:r>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91" w:history="1">
        <w:r w:rsidR="00853698" w:rsidRPr="00C21C88">
          <w:rPr>
            <w:rStyle w:val="Hyperlink"/>
            <w:noProof/>
            <w:sz w:val="22"/>
            <w:szCs w:val="22"/>
          </w:rPr>
          <w:t>Figure 31. Principal component analysis of fish assemblages moving ‘IN’ (open symbols) and ‘OUT’ (closed symbols) of the wetland at Kroehns during six flow phases in the Lower Murray River in 2012-13. EW: environmental water event.</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_Toc420504991 \h </w:instrText>
        </w:r>
        <w:r w:rsidRPr="00C21C88">
          <w:rPr>
            <w:noProof/>
            <w:webHidden/>
            <w:sz w:val="22"/>
            <w:szCs w:val="22"/>
          </w:rPr>
        </w:r>
        <w:r w:rsidRPr="00C21C88">
          <w:rPr>
            <w:noProof/>
            <w:webHidden/>
            <w:sz w:val="22"/>
            <w:szCs w:val="22"/>
          </w:rPr>
          <w:fldChar w:fldCharType="separate"/>
        </w:r>
        <w:r w:rsidR="00992E47">
          <w:rPr>
            <w:noProof/>
            <w:webHidden/>
            <w:sz w:val="22"/>
            <w:szCs w:val="22"/>
          </w:rPr>
          <w:t>94</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92" w:history="1">
        <w:r w:rsidR="00853698" w:rsidRPr="00C21C88">
          <w:rPr>
            <w:rStyle w:val="Hyperlink"/>
            <w:noProof/>
            <w:sz w:val="22"/>
            <w:szCs w:val="22"/>
          </w:rPr>
          <w:t>Figure 32. dbRDA ordination of the fitted model of fish assemblages moving ‘IN’ (open symbols) and ‘OUT’ (closed symbols) of the wetland at Overland Corner versus the environmental predictor variables during six flow phases in the Lower Murray River in 2012-13 (Low flow phase: X = IN; + = OUT). EW: environmental water event</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_Toc420504992 \h </w:instrText>
        </w:r>
        <w:r w:rsidRPr="00C21C88">
          <w:rPr>
            <w:noProof/>
            <w:webHidden/>
            <w:sz w:val="22"/>
            <w:szCs w:val="22"/>
          </w:rPr>
        </w:r>
        <w:r w:rsidRPr="00C21C88">
          <w:rPr>
            <w:noProof/>
            <w:webHidden/>
            <w:sz w:val="22"/>
            <w:szCs w:val="22"/>
          </w:rPr>
          <w:fldChar w:fldCharType="separate"/>
        </w:r>
        <w:r w:rsidR="00992E47">
          <w:rPr>
            <w:noProof/>
            <w:webHidden/>
            <w:sz w:val="22"/>
            <w:szCs w:val="22"/>
          </w:rPr>
          <w:t>97</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93" w:history="1">
        <w:r w:rsidR="00853698" w:rsidRPr="00C21C88">
          <w:rPr>
            <w:rStyle w:val="Hyperlink"/>
            <w:noProof/>
            <w:sz w:val="22"/>
            <w:szCs w:val="22"/>
          </w:rPr>
          <w:t>Figure 33. dbRDA ordination of the fitted model of fish assemblages moving ‘IN’ (open symbols) and ‘OUT’ (closed symbols) of the wetland at Kroehns versus the environmental predictor variables during six flow phases in the Lower Murray River in 2012-13 (Low flow phase: X = IN; + = OUT). EW: environmental water event.</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_Toc420504993 \h </w:instrText>
        </w:r>
        <w:r w:rsidRPr="00C21C88">
          <w:rPr>
            <w:noProof/>
            <w:webHidden/>
            <w:sz w:val="22"/>
            <w:szCs w:val="22"/>
          </w:rPr>
        </w:r>
        <w:r w:rsidRPr="00C21C88">
          <w:rPr>
            <w:noProof/>
            <w:webHidden/>
            <w:sz w:val="22"/>
            <w:szCs w:val="22"/>
          </w:rPr>
          <w:fldChar w:fldCharType="separate"/>
        </w:r>
        <w:r w:rsidR="00992E47">
          <w:rPr>
            <w:noProof/>
            <w:webHidden/>
            <w:sz w:val="22"/>
            <w:szCs w:val="22"/>
          </w:rPr>
          <w:t>98</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94" w:history="1">
        <w:r w:rsidR="00853698" w:rsidRPr="00C21C88">
          <w:rPr>
            <w:rStyle w:val="Hyperlink"/>
            <w:noProof/>
            <w:sz w:val="22"/>
            <w:szCs w:val="22"/>
          </w:rPr>
          <w:t>Figure 34. Length frequency distributions for juvenile common carp (≤100 mm TL) sampled in the river-wetland connection passage and within the wetlands for the Floodplain region (left) and Gorge region (right) for six phases of flow in 2012-13.</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_Toc420504994 \h </w:instrText>
        </w:r>
        <w:r w:rsidRPr="00C21C88">
          <w:rPr>
            <w:noProof/>
            <w:webHidden/>
            <w:sz w:val="22"/>
            <w:szCs w:val="22"/>
          </w:rPr>
        </w:r>
        <w:r w:rsidRPr="00C21C88">
          <w:rPr>
            <w:noProof/>
            <w:webHidden/>
            <w:sz w:val="22"/>
            <w:szCs w:val="22"/>
          </w:rPr>
          <w:fldChar w:fldCharType="separate"/>
        </w:r>
        <w:r w:rsidR="00992E47">
          <w:rPr>
            <w:noProof/>
            <w:webHidden/>
            <w:sz w:val="22"/>
            <w:szCs w:val="22"/>
          </w:rPr>
          <w:t>100</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95" w:history="1">
        <w:r w:rsidR="00853698" w:rsidRPr="00C21C88">
          <w:rPr>
            <w:rStyle w:val="Hyperlink"/>
            <w:noProof/>
            <w:sz w:val="22"/>
            <w:szCs w:val="22"/>
          </w:rPr>
          <w:t>Figure 35. Estimated spawning date frequency (bars) for randomly-selected juvenile common carp sampled from (a) the Floodplain (n = 57) and (b) the Gorge (n = 62) region across all flow phases. Murray River flow (ML day</w:t>
        </w:r>
        <w:r w:rsidR="00853698" w:rsidRPr="00C21C88">
          <w:rPr>
            <w:rStyle w:val="Hyperlink"/>
            <w:rFonts w:eastAsia="MTSYN"/>
            <w:noProof/>
            <w:sz w:val="22"/>
            <w:szCs w:val="22"/>
            <w:vertAlign w:val="superscript"/>
          </w:rPr>
          <w:t>−</w:t>
        </w:r>
        <w:r w:rsidR="00853698" w:rsidRPr="00C21C88">
          <w:rPr>
            <w:rStyle w:val="Hyperlink"/>
            <w:noProof/>
            <w:sz w:val="22"/>
            <w:szCs w:val="22"/>
            <w:vertAlign w:val="superscript"/>
          </w:rPr>
          <w:t>1</w:t>
        </w:r>
        <w:r w:rsidR="00853698" w:rsidRPr="00C21C88">
          <w:rPr>
            <w:rStyle w:val="Hyperlink"/>
            <w:noProof/>
            <w:sz w:val="22"/>
            <w:szCs w:val="22"/>
          </w:rPr>
          <w:t>) over the South Australian border for the period from 1st August 2012 to 1 February 2013.</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_Toc420504995 \h </w:instrText>
        </w:r>
        <w:r w:rsidRPr="00C21C88">
          <w:rPr>
            <w:noProof/>
            <w:webHidden/>
            <w:sz w:val="22"/>
            <w:szCs w:val="22"/>
          </w:rPr>
        </w:r>
        <w:r w:rsidRPr="00C21C88">
          <w:rPr>
            <w:noProof/>
            <w:webHidden/>
            <w:sz w:val="22"/>
            <w:szCs w:val="22"/>
          </w:rPr>
          <w:fldChar w:fldCharType="separate"/>
        </w:r>
        <w:r w:rsidR="00992E47">
          <w:rPr>
            <w:noProof/>
            <w:webHidden/>
            <w:sz w:val="22"/>
            <w:szCs w:val="22"/>
          </w:rPr>
          <w:t>101</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96" w:history="1">
        <w:r w:rsidR="00853698" w:rsidRPr="00C21C88">
          <w:rPr>
            <w:rStyle w:val="Hyperlink"/>
            <w:noProof/>
            <w:sz w:val="22"/>
            <w:szCs w:val="22"/>
          </w:rPr>
          <w:t>Figure 36. Mean (± Standard Error) (a) abundance and (b) species richness of calling males at wetlands (n = 9) in spring (high flows) and summer (environmental water) 2012.</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_Toc420504996 \h </w:instrText>
        </w:r>
        <w:r w:rsidRPr="00C21C88">
          <w:rPr>
            <w:noProof/>
            <w:webHidden/>
            <w:sz w:val="22"/>
            <w:szCs w:val="22"/>
          </w:rPr>
        </w:r>
        <w:r w:rsidRPr="00C21C88">
          <w:rPr>
            <w:noProof/>
            <w:webHidden/>
            <w:sz w:val="22"/>
            <w:szCs w:val="22"/>
          </w:rPr>
          <w:fldChar w:fldCharType="separate"/>
        </w:r>
        <w:r w:rsidR="00992E47">
          <w:rPr>
            <w:noProof/>
            <w:webHidden/>
            <w:sz w:val="22"/>
            <w:szCs w:val="22"/>
          </w:rPr>
          <w:t>103</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97" w:history="1">
        <w:r w:rsidR="00853698" w:rsidRPr="00C21C88">
          <w:rPr>
            <w:rStyle w:val="Hyperlink"/>
            <w:noProof/>
            <w:sz w:val="22"/>
            <w:szCs w:val="22"/>
          </w:rPr>
          <w:t>Figure 37. Relationship between species richness of calling males and emergent vegetation (%) at wetlands in spring and summer 2012.</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_Toc420504997 \h </w:instrText>
        </w:r>
        <w:r w:rsidRPr="00C21C88">
          <w:rPr>
            <w:noProof/>
            <w:webHidden/>
            <w:sz w:val="22"/>
            <w:szCs w:val="22"/>
          </w:rPr>
        </w:r>
        <w:r w:rsidRPr="00C21C88">
          <w:rPr>
            <w:noProof/>
            <w:webHidden/>
            <w:sz w:val="22"/>
            <w:szCs w:val="22"/>
          </w:rPr>
          <w:fldChar w:fldCharType="separate"/>
        </w:r>
        <w:r w:rsidR="00992E47">
          <w:rPr>
            <w:noProof/>
            <w:webHidden/>
            <w:sz w:val="22"/>
            <w:szCs w:val="22"/>
          </w:rPr>
          <w:t>104</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98" w:history="1">
        <w:r w:rsidR="00853698" w:rsidRPr="00C21C88">
          <w:rPr>
            <w:rStyle w:val="Hyperlink"/>
            <w:noProof/>
            <w:sz w:val="22"/>
            <w:szCs w:val="22"/>
          </w:rPr>
          <w:t>Figure 38. Relationship between the abundance of calling males and emergent vegetation (%) at wetlands in spring and summer 2012.</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_Toc420504998 \h </w:instrText>
        </w:r>
        <w:r w:rsidRPr="00C21C88">
          <w:rPr>
            <w:noProof/>
            <w:webHidden/>
            <w:sz w:val="22"/>
            <w:szCs w:val="22"/>
          </w:rPr>
        </w:r>
        <w:r w:rsidRPr="00C21C88">
          <w:rPr>
            <w:noProof/>
            <w:webHidden/>
            <w:sz w:val="22"/>
            <w:szCs w:val="22"/>
          </w:rPr>
          <w:fldChar w:fldCharType="separate"/>
        </w:r>
        <w:r w:rsidR="00992E47">
          <w:rPr>
            <w:noProof/>
            <w:webHidden/>
            <w:sz w:val="22"/>
            <w:szCs w:val="22"/>
          </w:rPr>
          <w:t>104</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4999" w:history="1">
        <w:r w:rsidR="00853698" w:rsidRPr="00C21C88">
          <w:rPr>
            <w:rStyle w:val="Hyperlink"/>
            <w:noProof/>
            <w:sz w:val="22"/>
            <w:szCs w:val="22"/>
          </w:rPr>
          <w:t>Figure 39</w:t>
        </w:r>
        <w:r w:rsidR="00853698" w:rsidRPr="00C21C88">
          <w:rPr>
            <w:rStyle w:val="Hyperlink"/>
            <w:rFonts w:cs="Segoe UI"/>
            <w:noProof/>
            <w:sz w:val="22"/>
            <w:szCs w:val="22"/>
          </w:rPr>
          <w:t>. Boxplot of summer abundance of calling males at managed wetlands. Different letters below columns denote when frog abundances were significantly different from each other using Kruskal-Wallis post hoc tests (p&lt;0.05). Note: Horizontal line</w:t>
        </w:r>
        <w:r w:rsidR="00533F05">
          <w:rPr>
            <w:rStyle w:val="Hyperlink"/>
            <w:rFonts w:cs="Segoe UI"/>
            <w:noProof/>
            <w:sz w:val="22"/>
            <w:szCs w:val="22"/>
          </w:rPr>
          <w:t xml:space="preserve"> </w:t>
        </w:r>
        <w:r w:rsidR="00853698" w:rsidRPr="00C21C88">
          <w:rPr>
            <w:rStyle w:val="Hyperlink"/>
            <w:rFonts w:cs="Segoe UI"/>
            <w:noProof/>
            <w:sz w:val="22"/>
            <w:szCs w:val="22"/>
          </w:rPr>
          <w:t>=</w:t>
        </w:r>
        <w:r w:rsidR="00533F05">
          <w:rPr>
            <w:rStyle w:val="Hyperlink"/>
            <w:rFonts w:cs="Segoe UI"/>
            <w:noProof/>
            <w:sz w:val="22"/>
            <w:szCs w:val="22"/>
          </w:rPr>
          <w:t xml:space="preserve"> </w:t>
        </w:r>
        <w:r w:rsidR="00853698" w:rsidRPr="00C21C88">
          <w:rPr>
            <w:rStyle w:val="Hyperlink"/>
            <w:rFonts w:cs="Segoe UI"/>
            <w:noProof/>
            <w:sz w:val="22"/>
            <w:szCs w:val="22"/>
          </w:rPr>
          <w:t>median, Ends of the box</w:t>
        </w:r>
        <w:r w:rsidR="00533F05">
          <w:rPr>
            <w:rStyle w:val="Hyperlink"/>
            <w:rFonts w:cs="Segoe UI"/>
            <w:noProof/>
            <w:sz w:val="22"/>
            <w:szCs w:val="22"/>
          </w:rPr>
          <w:t xml:space="preserve"> </w:t>
        </w:r>
        <w:r w:rsidR="00853698" w:rsidRPr="00C21C88">
          <w:rPr>
            <w:rStyle w:val="Hyperlink"/>
            <w:rFonts w:cs="Segoe UI"/>
            <w:noProof/>
            <w:sz w:val="22"/>
            <w:szCs w:val="22"/>
          </w:rPr>
          <w:t>=</w:t>
        </w:r>
        <w:r w:rsidR="00533F05">
          <w:rPr>
            <w:rStyle w:val="Hyperlink"/>
            <w:rFonts w:cs="Segoe UI"/>
            <w:noProof/>
            <w:sz w:val="22"/>
            <w:szCs w:val="22"/>
          </w:rPr>
          <w:t xml:space="preserve"> </w:t>
        </w:r>
        <w:r w:rsidR="00853698" w:rsidRPr="00C21C88">
          <w:rPr>
            <w:rStyle w:val="Hyperlink"/>
            <w:rFonts w:cs="Segoe UI"/>
            <w:noProof/>
            <w:sz w:val="22"/>
            <w:szCs w:val="22"/>
          </w:rPr>
          <w:t>1</w:t>
        </w:r>
        <w:r w:rsidR="00853698" w:rsidRPr="00C21C88">
          <w:rPr>
            <w:rStyle w:val="Hyperlink"/>
            <w:rFonts w:cs="Segoe UI"/>
            <w:noProof/>
            <w:sz w:val="22"/>
            <w:szCs w:val="22"/>
            <w:vertAlign w:val="superscript"/>
          </w:rPr>
          <w:t>st</w:t>
        </w:r>
        <w:r w:rsidR="00853698" w:rsidRPr="00C21C88">
          <w:rPr>
            <w:rStyle w:val="Hyperlink"/>
            <w:rFonts w:cs="Segoe UI"/>
            <w:noProof/>
            <w:sz w:val="22"/>
            <w:szCs w:val="22"/>
          </w:rPr>
          <w:t xml:space="preserve"> and 3</w:t>
        </w:r>
        <w:r w:rsidR="00853698" w:rsidRPr="00C21C88">
          <w:rPr>
            <w:rStyle w:val="Hyperlink"/>
            <w:rFonts w:cs="Segoe UI"/>
            <w:noProof/>
            <w:sz w:val="22"/>
            <w:szCs w:val="22"/>
            <w:vertAlign w:val="superscript"/>
          </w:rPr>
          <w:t>rd</w:t>
        </w:r>
        <w:r w:rsidR="00853698" w:rsidRPr="00C21C88">
          <w:rPr>
            <w:rStyle w:val="Hyperlink"/>
            <w:rFonts w:cs="Segoe UI"/>
            <w:noProof/>
            <w:sz w:val="22"/>
            <w:szCs w:val="22"/>
          </w:rPr>
          <w:t xml:space="preserve"> quartile, whiskers</w:t>
        </w:r>
        <w:r w:rsidR="00533F05">
          <w:rPr>
            <w:rStyle w:val="Hyperlink"/>
            <w:rFonts w:cs="Segoe UI"/>
            <w:noProof/>
            <w:sz w:val="22"/>
            <w:szCs w:val="22"/>
          </w:rPr>
          <w:t xml:space="preserve"> </w:t>
        </w:r>
        <w:r w:rsidR="00853698" w:rsidRPr="00C21C88">
          <w:rPr>
            <w:rStyle w:val="Hyperlink"/>
            <w:rFonts w:cs="Segoe UI"/>
            <w:noProof/>
            <w:sz w:val="22"/>
            <w:szCs w:val="22"/>
          </w:rPr>
          <w:t>= 1.5 IQR, circles</w:t>
        </w:r>
        <w:r w:rsidR="00533F05">
          <w:rPr>
            <w:rStyle w:val="Hyperlink"/>
            <w:rFonts w:cs="Segoe UI"/>
            <w:noProof/>
            <w:sz w:val="22"/>
            <w:szCs w:val="22"/>
          </w:rPr>
          <w:t xml:space="preserve"> = </w:t>
        </w:r>
        <w:r w:rsidR="00853698" w:rsidRPr="00C21C88">
          <w:rPr>
            <w:rStyle w:val="Hyperlink"/>
            <w:rFonts w:cs="Segoe UI"/>
            <w:noProof/>
            <w:sz w:val="22"/>
            <w:szCs w:val="22"/>
          </w:rPr>
          <w:t>outliers.</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_Toc420504999 \h </w:instrText>
        </w:r>
        <w:r w:rsidRPr="00C21C88">
          <w:rPr>
            <w:noProof/>
            <w:webHidden/>
            <w:sz w:val="22"/>
            <w:szCs w:val="22"/>
          </w:rPr>
        </w:r>
        <w:r w:rsidRPr="00C21C88">
          <w:rPr>
            <w:noProof/>
            <w:webHidden/>
            <w:sz w:val="22"/>
            <w:szCs w:val="22"/>
          </w:rPr>
          <w:fldChar w:fldCharType="separate"/>
        </w:r>
        <w:r w:rsidR="00992E47">
          <w:rPr>
            <w:noProof/>
            <w:webHidden/>
            <w:sz w:val="22"/>
            <w:szCs w:val="22"/>
          </w:rPr>
          <w:t>106</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00" w:history="1">
        <w:r w:rsidR="00853698" w:rsidRPr="00C21C88">
          <w:rPr>
            <w:rStyle w:val="Hyperlink"/>
            <w:noProof/>
            <w:sz w:val="22"/>
            <w:szCs w:val="22"/>
          </w:rPr>
          <w:t>Figure 40.</w:t>
        </w:r>
        <w:r w:rsidR="00853698" w:rsidRPr="00C21C88">
          <w:rPr>
            <w:rStyle w:val="Hyperlink"/>
            <w:rFonts w:cs="Segoe UI"/>
            <w:noProof/>
            <w:sz w:val="22"/>
            <w:szCs w:val="22"/>
          </w:rPr>
          <w:t xml:space="preserve"> Boxplot of summer abundance of calling males at permanent wetlands. Different letters below columns denote when frog abundances were significantly different from each other using Kruskal-Wallis post hoc tests (p&lt;0.05). Note: Horizontal line</w:t>
        </w:r>
        <w:r w:rsidR="00533F05">
          <w:rPr>
            <w:rStyle w:val="Hyperlink"/>
            <w:rFonts w:cs="Segoe UI"/>
            <w:noProof/>
            <w:sz w:val="22"/>
            <w:szCs w:val="22"/>
          </w:rPr>
          <w:t xml:space="preserve"> </w:t>
        </w:r>
        <w:r w:rsidR="00853698" w:rsidRPr="00C21C88">
          <w:rPr>
            <w:rStyle w:val="Hyperlink"/>
            <w:rFonts w:cs="Segoe UI"/>
            <w:noProof/>
            <w:sz w:val="22"/>
            <w:szCs w:val="22"/>
          </w:rPr>
          <w:t>=</w:t>
        </w:r>
        <w:r w:rsidR="00533F05">
          <w:rPr>
            <w:rStyle w:val="Hyperlink"/>
            <w:rFonts w:cs="Segoe UI"/>
            <w:noProof/>
            <w:sz w:val="22"/>
            <w:szCs w:val="22"/>
          </w:rPr>
          <w:t xml:space="preserve"> </w:t>
        </w:r>
        <w:r w:rsidR="00853698" w:rsidRPr="00C21C88">
          <w:rPr>
            <w:rStyle w:val="Hyperlink"/>
            <w:rFonts w:cs="Segoe UI"/>
            <w:noProof/>
            <w:sz w:val="22"/>
            <w:szCs w:val="22"/>
          </w:rPr>
          <w:t>median, Ends of the box</w:t>
        </w:r>
        <w:r w:rsidR="00533F05">
          <w:rPr>
            <w:rStyle w:val="Hyperlink"/>
            <w:rFonts w:cs="Segoe UI"/>
            <w:noProof/>
            <w:sz w:val="22"/>
            <w:szCs w:val="22"/>
          </w:rPr>
          <w:t xml:space="preserve"> </w:t>
        </w:r>
        <w:r w:rsidR="00853698" w:rsidRPr="00C21C88">
          <w:rPr>
            <w:rStyle w:val="Hyperlink"/>
            <w:rFonts w:cs="Segoe UI"/>
            <w:noProof/>
            <w:sz w:val="22"/>
            <w:szCs w:val="22"/>
          </w:rPr>
          <w:t>=</w:t>
        </w:r>
        <w:r w:rsidR="00533F05">
          <w:rPr>
            <w:rStyle w:val="Hyperlink"/>
            <w:rFonts w:cs="Segoe UI"/>
            <w:noProof/>
            <w:sz w:val="22"/>
            <w:szCs w:val="22"/>
          </w:rPr>
          <w:t xml:space="preserve"> </w:t>
        </w:r>
        <w:r w:rsidR="00853698" w:rsidRPr="00C21C88">
          <w:rPr>
            <w:rStyle w:val="Hyperlink"/>
            <w:rFonts w:cs="Segoe UI"/>
            <w:noProof/>
            <w:sz w:val="22"/>
            <w:szCs w:val="22"/>
          </w:rPr>
          <w:t>1</w:t>
        </w:r>
        <w:r w:rsidR="00853698" w:rsidRPr="00C21C88">
          <w:rPr>
            <w:rStyle w:val="Hyperlink"/>
            <w:rFonts w:cs="Segoe UI"/>
            <w:noProof/>
            <w:sz w:val="22"/>
            <w:szCs w:val="22"/>
            <w:vertAlign w:val="superscript"/>
          </w:rPr>
          <w:t>st</w:t>
        </w:r>
        <w:r w:rsidR="00853698" w:rsidRPr="00C21C88">
          <w:rPr>
            <w:rStyle w:val="Hyperlink"/>
            <w:rFonts w:cs="Segoe UI"/>
            <w:noProof/>
            <w:sz w:val="22"/>
            <w:szCs w:val="22"/>
          </w:rPr>
          <w:t xml:space="preserve"> and 3</w:t>
        </w:r>
        <w:r w:rsidR="00853698" w:rsidRPr="00C21C88">
          <w:rPr>
            <w:rStyle w:val="Hyperlink"/>
            <w:rFonts w:cs="Segoe UI"/>
            <w:noProof/>
            <w:sz w:val="22"/>
            <w:szCs w:val="22"/>
            <w:vertAlign w:val="superscript"/>
          </w:rPr>
          <w:t>rd</w:t>
        </w:r>
        <w:r w:rsidR="00853698" w:rsidRPr="00C21C88">
          <w:rPr>
            <w:rStyle w:val="Hyperlink"/>
            <w:rFonts w:cs="Segoe UI"/>
            <w:noProof/>
            <w:sz w:val="22"/>
            <w:szCs w:val="22"/>
          </w:rPr>
          <w:t xml:space="preserve"> quartile, whiskers</w:t>
        </w:r>
        <w:r w:rsidR="00533F05">
          <w:rPr>
            <w:rStyle w:val="Hyperlink"/>
            <w:rFonts w:cs="Segoe UI"/>
            <w:noProof/>
            <w:sz w:val="22"/>
            <w:szCs w:val="22"/>
          </w:rPr>
          <w:t xml:space="preserve"> </w:t>
        </w:r>
        <w:r w:rsidR="00853698" w:rsidRPr="00C21C88">
          <w:rPr>
            <w:rStyle w:val="Hyperlink"/>
            <w:rFonts w:cs="Segoe UI"/>
            <w:noProof/>
            <w:sz w:val="22"/>
            <w:szCs w:val="22"/>
          </w:rPr>
          <w:t>= 1.5 IQR, circles</w:t>
        </w:r>
        <w:r w:rsidR="00533F05">
          <w:rPr>
            <w:rStyle w:val="Hyperlink"/>
            <w:rFonts w:cs="Segoe UI"/>
            <w:noProof/>
            <w:sz w:val="22"/>
            <w:szCs w:val="22"/>
          </w:rPr>
          <w:t xml:space="preserve"> </w:t>
        </w:r>
        <w:r w:rsidR="00853698" w:rsidRPr="00C21C88">
          <w:rPr>
            <w:rStyle w:val="Hyperlink"/>
            <w:rFonts w:cs="Segoe UI"/>
            <w:noProof/>
            <w:sz w:val="22"/>
            <w:szCs w:val="22"/>
          </w:rPr>
          <w:t>= outliers.</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_Toc420505000 \h </w:instrText>
        </w:r>
        <w:r w:rsidRPr="00C21C88">
          <w:rPr>
            <w:noProof/>
            <w:webHidden/>
            <w:sz w:val="22"/>
            <w:szCs w:val="22"/>
          </w:rPr>
        </w:r>
        <w:r w:rsidRPr="00C21C88">
          <w:rPr>
            <w:noProof/>
            <w:webHidden/>
            <w:sz w:val="22"/>
            <w:szCs w:val="22"/>
          </w:rPr>
          <w:fldChar w:fldCharType="separate"/>
        </w:r>
        <w:r w:rsidR="00992E47">
          <w:rPr>
            <w:noProof/>
            <w:webHidden/>
            <w:sz w:val="22"/>
            <w:szCs w:val="22"/>
          </w:rPr>
          <w:t>107</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01" w:history="1">
        <w:r w:rsidR="00853698" w:rsidRPr="00C21C88">
          <w:rPr>
            <w:rStyle w:val="Hyperlink"/>
            <w:noProof/>
            <w:sz w:val="22"/>
            <w:szCs w:val="22"/>
          </w:rPr>
          <w:t>Figure 41.</w:t>
        </w:r>
        <w:r w:rsidR="00853698" w:rsidRPr="00C21C88">
          <w:rPr>
            <w:rStyle w:val="Hyperlink"/>
            <w:rFonts w:cs="Segoe UI"/>
            <w:noProof/>
            <w:sz w:val="22"/>
            <w:szCs w:val="22"/>
          </w:rPr>
          <w:t xml:space="preserve"> Boxplot of summer abundance of calling males at temporary wetlands. Different letters below columns denote when frog abundances were significantly different from each other using Kruskal-Wallis post hoc tests (p&lt;0.05). Note: Horizontal line</w:t>
        </w:r>
        <w:r w:rsidR="00533F05">
          <w:rPr>
            <w:rStyle w:val="Hyperlink"/>
            <w:rFonts w:cs="Segoe UI"/>
            <w:noProof/>
            <w:sz w:val="22"/>
            <w:szCs w:val="22"/>
          </w:rPr>
          <w:t xml:space="preserve"> </w:t>
        </w:r>
        <w:r w:rsidR="00853698" w:rsidRPr="00C21C88">
          <w:rPr>
            <w:rStyle w:val="Hyperlink"/>
            <w:rFonts w:cs="Segoe UI"/>
            <w:noProof/>
            <w:sz w:val="22"/>
            <w:szCs w:val="22"/>
          </w:rPr>
          <w:t>=</w:t>
        </w:r>
        <w:r w:rsidR="00533F05">
          <w:rPr>
            <w:rStyle w:val="Hyperlink"/>
            <w:rFonts w:cs="Segoe UI"/>
            <w:noProof/>
            <w:sz w:val="22"/>
            <w:szCs w:val="22"/>
          </w:rPr>
          <w:t xml:space="preserve"> </w:t>
        </w:r>
        <w:r w:rsidR="00853698" w:rsidRPr="00C21C88">
          <w:rPr>
            <w:rStyle w:val="Hyperlink"/>
            <w:rFonts w:cs="Segoe UI"/>
            <w:noProof/>
            <w:sz w:val="22"/>
            <w:szCs w:val="22"/>
          </w:rPr>
          <w:t>median, Ends of the box</w:t>
        </w:r>
        <w:r w:rsidR="00533F05">
          <w:rPr>
            <w:rStyle w:val="Hyperlink"/>
            <w:rFonts w:cs="Segoe UI"/>
            <w:noProof/>
            <w:sz w:val="22"/>
            <w:szCs w:val="22"/>
          </w:rPr>
          <w:t xml:space="preserve"> </w:t>
        </w:r>
        <w:r w:rsidR="00853698" w:rsidRPr="00C21C88">
          <w:rPr>
            <w:rStyle w:val="Hyperlink"/>
            <w:rFonts w:cs="Segoe UI"/>
            <w:noProof/>
            <w:sz w:val="22"/>
            <w:szCs w:val="22"/>
          </w:rPr>
          <w:t>=</w:t>
        </w:r>
        <w:r w:rsidR="00533F05">
          <w:rPr>
            <w:rStyle w:val="Hyperlink"/>
            <w:rFonts w:cs="Segoe UI"/>
            <w:noProof/>
            <w:sz w:val="22"/>
            <w:szCs w:val="22"/>
          </w:rPr>
          <w:t xml:space="preserve"> </w:t>
        </w:r>
        <w:r w:rsidR="00853698" w:rsidRPr="00C21C88">
          <w:rPr>
            <w:rStyle w:val="Hyperlink"/>
            <w:rFonts w:cs="Segoe UI"/>
            <w:noProof/>
            <w:sz w:val="22"/>
            <w:szCs w:val="22"/>
          </w:rPr>
          <w:t>1</w:t>
        </w:r>
        <w:r w:rsidR="00853698" w:rsidRPr="00C21C88">
          <w:rPr>
            <w:rStyle w:val="Hyperlink"/>
            <w:rFonts w:cs="Segoe UI"/>
            <w:noProof/>
            <w:sz w:val="22"/>
            <w:szCs w:val="22"/>
            <w:vertAlign w:val="superscript"/>
          </w:rPr>
          <w:t>st</w:t>
        </w:r>
        <w:r w:rsidR="00853698" w:rsidRPr="00C21C88">
          <w:rPr>
            <w:rStyle w:val="Hyperlink"/>
            <w:rFonts w:cs="Segoe UI"/>
            <w:noProof/>
            <w:sz w:val="22"/>
            <w:szCs w:val="22"/>
          </w:rPr>
          <w:t xml:space="preserve"> and 3</w:t>
        </w:r>
        <w:r w:rsidR="00853698" w:rsidRPr="00C21C88">
          <w:rPr>
            <w:rStyle w:val="Hyperlink"/>
            <w:rFonts w:cs="Segoe UI"/>
            <w:noProof/>
            <w:sz w:val="22"/>
            <w:szCs w:val="22"/>
            <w:vertAlign w:val="superscript"/>
          </w:rPr>
          <w:t>rd</w:t>
        </w:r>
        <w:r w:rsidR="00853698" w:rsidRPr="00C21C88">
          <w:rPr>
            <w:rStyle w:val="Hyperlink"/>
            <w:rFonts w:cs="Segoe UI"/>
            <w:noProof/>
            <w:sz w:val="22"/>
            <w:szCs w:val="22"/>
          </w:rPr>
          <w:t xml:space="preserve"> quartile, whiskers</w:t>
        </w:r>
        <w:r w:rsidR="00533F05">
          <w:rPr>
            <w:rStyle w:val="Hyperlink"/>
            <w:rFonts w:cs="Segoe UI"/>
            <w:noProof/>
            <w:sz w:val="22"/>
            <w:szCs w:val="22"/>
          </w:rPr>
          <w:t xml:space="preserve"> </w:t>
        </w:r>
        <w:r w:rsidR="00853698" w:rsidRPr="00C21C88">
          <w:rPr>
            <w:rStyle w:val="Hyperlink"/>
            <w:rFonts w:cs="Segoe UI"/>
            <w:noProof/>
            <w:sz w:val="22"/>
            <w:szCs w:val="22"/>
          </w:rPr>
          <w:t>= 1.5 IQR, circles</w:t>
        </w:r>
        <w:r w:rsidR="00533F05">
          <w:rPr>
            <w:rStyle w:val="Hyperlink"/>
            <w:rFonts w:cs="Segoe UI"/>
            <w:noProof/>
            <w:sz w:val="22"/>
            <w:szCs w:val="22"/>
          </w:rPr>
          <w:t xml:space="preserve"> </w:t>
        </w:r>
        <w:r w:rsidR="00853698" w:rsidRPr="00C21C88">
          <w:rPr>
            <w:rStyle w:val="Hyperlink"/>
            <w:rFonts w:cs="Segoe UI"/>
            <w:noProof/>
            <w:sz w:val="22"/>
            <w:szCs w:val="22"/>
          </w:rPr>
          <w:t>= outliers.</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_Toc420505001 \h </w:instrText>
        </w:r>
        <w:r w:rsidRPr="00C21C88">
          <w:rPr>
            <w:noProof/>
            <w:webHidden/>
            <w:sz w:val="22"/>
            <w:szCs w:val="22"/>
          </w:rPr>
        </w:r>
        <w:r w:rsidRPr="00C21C88">
          <w:rPr>
            <w:noProof/>
            <w:webHidden/>
            <w:sz w:val="22"/>
            <w:szCs w:val="22"/>
          </w:rPr>
          <w:fldChar w:fldCharType="separate"/>
        </w:r>
        <w:r w:rsidR="00992E47">
          <w:rPr>
            <w:noProof/>
            <w:webHidden/>
            <w:sz w:val="22"/>
            <w:szCs w:val="22"/>
          </w:rPr>
          <w:t>108</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02" w:history="1">
        <w:r w:rsidR="00853698" w:rsidRPr="00C21C88">
          <w:rPr>
            <w:rStyle w:val="Hyperlink"/>
            <w:noProof/>
            <w:sz w:val="22"/>
            <w:szCs w:val="22"/>
          </w:rPr>
          <w:t>Figure 42. Water level (m AHD) and salinity (g/L) in the Coorong as modelled with CHM v2.1.0 for the full simulation period from 1963 to 2013 along the Coorong from mouth (0 km) to Salt Creek (102 km). Black horizontal line at 55 km delineates North and South Lagoon. a) Water level visualised for a threshold of 0.2 m AHD, red areas indicate time periods when water level was ≤0.2 m AHD;</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_Toc420505002 \h </w:instrText>
        </w:r>
        <w:r w:rsidRPr="00C21C88">
          <w:rPr>
            <w:noProof/>
            <w:webHidden/>
            <w:sz w:val="22"/>
            <w:szCs w:val="22"/>
          </w:rPr>
        </w:r>
        <w:r w:rsidRPr="00C21C88">
          <w:rPr>
            <w:noProof/>
            <w:webHidden/>
            <w:sz w:val="22"/>
            <w:szCs w:val="22"/>
          </w:rPr>
          <w:fldChar w:fldCharType="separate"/>
        </w:r>
        <w:r w:rsidR="00992E47">
          <w:rPr>
            <w:noProof/>
            <w:webHidden/>
            <w:sz w:val="22"/>
            <w:szCs w:val="22"/>
          </w:rPr>
          <w:t>110</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03" w:history="1">
        <w:r w:rsidR="00853698" w:rsidRPr="00C21C88">
          <w:rPr>
            <w:rStyle w:val="Hyperlink"/>
            <w:noProof/>
            <w:sz w:val="22"/>
            <w:szCs w:val="22"/>
          </w:rPr>
          <w:t>Figure 43. Changes in water level (upper graph) and salinity (lower graph) for scenarios 2 (with CEW, without TLM) and 3 (without CEW, without TLM) with respect to the reference (with CEW and TLM) for the period July 2012 to June 2013.</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_Toc420505003 \h </w:instrText>
        </w:r>
        <w:r w:rsidRPr="00C21C88">
          <w:rPr>
            <w:noProof/>
            <w:webHidden/>
            <w:sz w:val="22"/>
            <w:szCs w:val="22"/>
          </w:rPr>
        </w:r>
        <w:r w:rsidRPr="00C21C88">
          <w:rPr>
            <w:noProof/>
            <w:webHidden/>
            <w:sz w:val="22"/>
            <w:szCs w:val="22"/>
          </w:rPr>
          <w:fldChar w:fldCharType="separate"/>
        </w:r>
        <w:r w:rsidR="00992E47">
          <w:rPr>
            <w:noProof/>
            <w:webHidden/>
            <w:sz w:val="22"/>
            <w:szCs w:val="22"/>
          </w:rPr>
          <w:t>112</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04" w:history="1">
        <w:r w:rsidR="00853698" w:rsidRPr="00C21C88">
          <w:rPr>
            <w:rStyle w:val="Hyperlink"/>
            <w:noProof/>
            <w:sz w:val="22"/>
            <w:szCs w:val="22"/>
          </w:rPr>
          <w:t xml:space="preserve">Figure 44. Model output showing the probability of </w:t>
        </w:r>
        <w:r w:rsidR="00853698" w:rsidRPr="00C21C88">
          <w:rPr>
            <w:rStyle w:val="Hyperlink"/>
            <w:i/>
            <w:noProof/>
            <w:sz w:val="22"/>
            <w:szCs w:val="22"/>
          </w:rPr>
          <w:t>Ruppia tuberosa</w:t>
        </w:r>
        <w:r w:rsidR="00853698" w:rsidRPr="00C21C88">
          <w:rPr>
            <w:rStyle w:val="Hyperlink"/>
            <w:noProof/>
            <w:sz w:val="22"/>
            <w:szCs w:val="22"/>
          </w:rPr>
          <w:t xml:space="preserve"> sediment propagule bank replenishment from 1963 to 2013 in the North Lagoon (lower graph) and South Lagoon (upper graph) of the Coorong between Murray Mouth channel (0 km) and Salt Creek (102 km from the Murray Mouth).  The contour line on the plot represents the 25% probability of sediment propagule bank replenishment.</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_Toc420505004 \h </w:instrText>
        </w:r>
        <w:r w:rsidRPr="00C21C88">
          <w:rPr>
            <w:noProof/>
            <w:webHidden/>
            <w:sz w:val="22"/>
            <w:szCs w:val="22"/>
          </w:rPr>
        </w:r>
        <w:r w:rsidRPr="00C21C88">
          <w:rPr>
            <w:noProof/>
            <w:webHidden/>
            <w:sz w:val="22"/>
            <w:szCs w:val="22"/>
          </w:rPr>
          <w:fldChar w:fldCharType="separate"/>
        </w:r>
        <w:r w:rsidR="00992E47">
          <w:rPr>
            <w:noProof/>
            <w:webHidden/>
            <w:sz w:val="22"/>
            <w:szCs w:val="22"/>
          </w:rPr>
          <w:t>114</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05" w:history="1">
        <w:r w:rsidR="00853698" w:rsidRPr="00C21C88">
          <w:rPr>
            <w:rStyle w:val="Hyperlink"/>
            <w:noProof/>
            <w:sz w:val="22"/>
            <w:szCs w:val="22"/>
          </w:rPr>
          <w:t>Figure 45.</w:t>
        </w:r>
        <w:r w:rsidR="00853698" w:rsidRPr="00C21C88">
          <w:rPr>
            <w:rStyle w:val="Hyperlink"/>
            <w:rFonts w:eastAsiaTheme="minorHAnsi"/>
            <w:noProof/>
            <w:sz w:val="22"/>
            <w:szCs w:val="22"/>
          </w:rPr>
          <w:t xml:space="preserve"> Sediment propagule bank replenishment probability for </w:t>
        </w:r>
        <w:r w:rsidR="00853698" w:rsidRPr="00C21C88">
          <w:rPr>
            <w:rStyle w:val="Hyperlink"/>
            <w:rFonts w:eastAsiaTheme="minorHAnsi"/>
            <w:i/>
            <w:noProof/>
            <w:sz w:val="22"/>
            <w:szCs w:val="22"/>
          </w:rPr>
          <w:t>Ruppia</w:t>
        </w:r>
        <w:r w:rsidR="00853698" w:rsidRPr="00C21C88">
          <w:rPr>
            <w:rStyle w:val="Hyperlink"/>
            <w:rFonts w:eastAsiaTheme="minorHAnsi"/>
            <w:noProof/>
            <w:sz w:val="22"/>
            <w:szCs w:val="22"/>
          </w:rPr>
          <w:t xml:space="preserve"> </w:t>
        </w:r>
        <w:r w:rsidR="00853698" w:rsidRPr="00C21C88">
          <w:rPr>
            <w:rStyle w:val="Hyperlink"/>
            <w:rFonts w:eastAsiaTheme="minorHAnsi"/>
            <w:i/>
            <w:noProof/>
            <w:sz w:val="22"/>
            <w:szCs w:val="22"/>
          </w:rPr>
          <w:t xml:space="preserve">tuberosa </w:t>
        </w:r>
        <w:r w:rsidR="00853698" w:rsidRPr="00C21C88">
          <w:rPr>
            <w:rStyle w:val="Hyperlink"/>
            <w:rFonts w:eastAsiaTheme="minorHAnsi"/>
            <w:noProof/>
            <w:sz w:val="22"/>
            <w:szCs w:val="22"/>
          </w:rPr>
          <w:t>for a) 2011 and b) 2012. The black line represents the reference simulation including both, CEW and TLM water. Simulations with CEW and without TLM (red) and without CEW and TLM (blue) are given in terms of probability values for sediment propagule replenishment (right axis, solid lines) as well as changes with respect to the reference (dashed lines).</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_Toc420505005 \h </w:instrText>
        </w:r>
        <w:r w:rsidRPr="00C21C88">
          <w:rPr>
            <w:noProof/>
            <w:webHidden/>
            <w:sz w:val="22"/>
            <w:szCs w:val="22"/>
          </w:rPr>
        </w:r>
        <w:r w:rsidRPr="00C21C88">
          <w:rPr>
            <w:noProof/>
            <w:webHidden/>
            <w:sz w:val="22"/>
            <w:szCs w:val="22"/>
          </w:rPr>
          <w:fldChar w:fldCharType="separate"/>
        </w:r>
        <w:r w:rsidR="00992E47">
          <w:rPr>
            <w:noProof/>
            <w:webHidden/>
            <w:sz w:val="22"/>
            <w:szCs w:val="22"/>
          </w:rPr>
          <w:t>116</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06" w:history="1">
        <w:r w:rsidR="00853698" w:rsidRPr="00C21C88">
          <w:rPr>
            <w:rStyle w:val="Hyperlink"/>
            <w:noProof/>
            <w:sz w:val="22"/>
            <w:szCs w:val="22"/>
          </w:rPr>
          <w:t>Figure 46. Habitat suitability for fish species along the Coorong from mouth (0 km) to Salt Creek (102 km) calculated for the whole simulation period 1963-2013 on an annual basis using salinity tolerance thresholds. The horizontal black line indicates the border between North (0-55 km) and South Lagoon (55-102 km).</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_Toc420505006 \h </w:instrText>
        </w:r>
        <w:r w:rsidRPr="00C21C88">
          <w:rPr>
            <w:noProof/>
            <w:webHidden/>
            <w:sz w:val="22"/>
            <w:szCs w:val="22"/>
          </w:rPr>
        </w:r>
        <w:r w:rsidRPr="00C21C88">
          <w:rPr>
            <w:noProof/>
            <w:webHidden/>
            <w:sz w:val="22"/>
            <w:szCs w:val="22"/>
          </w:rPr>
          <w:fldChar w:fldCharType="separate"/>
        </w:r>
        <w:r w:rsidR="00992E47">
          <w:rPr>
            <w:noProof/>
            <w:webHidden/>
            <w:sz w:val="22"/>
            <w:szCs w:val="22"/>
          </w:rPr>
          <w:t>118</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07" w:history="1">
        <w:r w:rsidR="00853698" w:rsidRPr="00C21C88">
          <w:rPr>
            <w:rStyle w:val="Hyperlink"/>
            <w:noProof/>
            <w:sz w:val="22"/>
            <w:szCs w:val="22"/>
          </w:rPr>
          <w:t xml:space="preserve">Figure 47. Changes in fish habitat suitability assuming less barrage flow in 2012-13 with respect to the reference simulation (including CEW and TLM water). </w:t>
        </w:r>
        <w:r w:rsidR="00853698" w:rsidRPr="00C21C88">
          <w:rPr>
            <w:rStyle w:val="Hyperlink"/>
            <w:rFonts w:eastAsiaTheme="minorHAnsi"/>
            <w:noProof/>
            <w:sz w:val="22"/>
            <w:szCs w:val="22"/>
          </w:rPr>
          <w:t xml:space="preserve">The black line represents the reference simulation including both, CEW and TLM water. Simulations with CEW and without TLM (red) and without CEW and TLM (blue) are given in terms of probability values for fish habitat suitability (right axis, solid lines) as well as changes with respect to the reference (dashed lines).  </w:t>
        </w:r>
        <w:r w:rsidR="00853698" w:rsidRPr="00C21C88">
          <w:rPr>
            <w:rStyle w:val="Hyperlink"/>
            <w:noProof/>
            <w:sz w:val="22"/>
            <w:szCs w:val="22"/>
          </w:rPr>
          <w:t>Species not shown did not experience changes this particular year. Sign of changes in habitat suitability chosen in a way that a positive value in the habitat change signifies a loss.</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_Toc420505007 \h </w:instrText>
        </w:r>
        <w:r w:rsidRPr="00C21C88">
          <w:rPr>
            <w:noProof/>
            <w:webHidden/>
            <w:sz w:val="22"/>
            <w:szCs w:val="22"/>
          </w:rPr>
        </w:r>
        <w:r w:rsidRPr="00C21C88">
          <w:rPr>
            <w:noProof/>
            <w:webHidden/>
            <w:sz w:val="22"/>
            <w:szCs w:val="22"/>
          </w:rPr>
          <w:fldChar w:fldCharType="separate"/>
        </w:r>
        <w:r w:rsidR="00992E47">
          <w:rPr>
            <w:noProof/>
            <w:webHidden/>
            <w:sz w:val="22"/>
            <w:szCs w:val="22"/>
          </w:rPr>
          <w:t>121</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08" w:history="1">
        <w:r w:rsidR="00853698" w:rsidRPr="00C21C88">
          <w:rPr>
            <w:rStyle w:val="Hyperlink"/>
            <w:noProof/>
            <w:sz w:val="22"/>
            <w:szCs w:val="22"/>
          </w:rPr>
          <w:t>Figure 48. Differences in habitat reach with respect to the reference simulation (including CEW and TLM water). Upper graph shows the scenario result with CEW and without TLM water, while the lower graph shows the scenario results including neither CEW nor TLM water. Vertical black lines delineate cold from warm periods where different thresholds were used. Only three of the seven simulated species (mulloway, Tamar goby, and yelloweye mullet) showed changes in this specific year.</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_Toc420505008 \h </w:instrText>
        </w:r>
        <w:r w:rsidRPr="00C21C88">
          <w:rPr>
            <w:noProof/>
            <w:webHidden/>
            <w:sz w:val="22"/>
            <w:szCs w:val="22"/>
          </w:rPr>
        </w:r>
        <w:r w:rsidRPr="00C21C88">
          <w:rPr>
            <w:noProof/>
            <w:webHidden/>
            <w:sz w:val="22"/>
            <w:szCs w:val="22"/>
          </w:rPr>
          <w:fldChar w:fldCharType="separate"/>
        </w:r>
        <w:r w:rsidR="00992E47">
          <w:rPr>
            <w:noProof/>
            <w:webHidden/>
            <w:sz w:val="22"/>
            <w:szCs w:val="22"/>
          </w:rPr>
          <w:t>122</w:t>
        </w:r>
        <w:r w:rsidRPr="00C21C88">
          <w:rPr>
            <w:noProof/>
            <w:webHidden/>
            <w:sz w:val="22"/>
            <w:szCs w:val="22"/>
          </w:rPr>
          <w:fldChar w:fldCharType="end"/>
        </w:r>
      </w:hyperlink>
    </w:p>
    <w:p w:rsidR="008E7AE7" w:rsidRPr="00A67C76" w:rsidRDefault="00E9649B" w:rsidP="008E7AE7">
      <w:pPr>
        <w:pStyle w:val="H1anotincinTOC"/>
      </w:pPr>
      <w:r w:rsidRPr="00A67C76">
        <w:fldChar w:fldCharType="end"/>
      </w:r>
    </w:p>
    <w:p w:rsidR="008E7AE7" w:rsidRPr="00A67C76" w:rsidRDefault="008E7AE7" w:rsidP="008E7AE7">
      <w:pPr>
        <w:rPr>
          <w:rFonts w:cs="Arial"/>
          <w:spacing w:val="40"/>
          <w:sz w:val="32"/>
          <w:szCs w:val="32"/>
          <w:lang w:eastAsia="en-AU"/>
        </w:rPr>
      </w:pPr>
      <w:r w:rsidRPr="00A67C76">
        <w:br w:type="page"/>
      </w:r>
    </w:p>
    <w:p w:rsidR="003270BB" w:rsidRPr="00A67C76" w:rsidRDefault="003270BB" w:rsidP="00F41737">
      <w:pPr>
        <w:pStyle w:val="H1anotincinTOC"/>
        <w:outlineLvl w:val="0"/>
        <w:rPr>
          <w:color w:val="1F497D" w:themeColor="text2"/>
        </w:rPr>
      </w:pPr>
      <w:bookmarkStart w:id="6" w:name="_Toc422324963"/>
      <w:r w:rsidRPr="00A67C76">
        <w:rPr>
          <w:color w:val="1F497D" w:themeColor="text2"/>
        </w:rPr>
        <w:t>List of tables</w:t>
      </w:r>
      <w:bookmarkEnd w:id="6"/>
    </w:p>
    <w:p w:rsidR="00853698" w:rsidRPr="00C21C88" w:rsidRDefault="00E9649B">
      <w:pPr>
        <w:pStyle w:val="TableofFigures"/>
        <w:rPr>
          <w:rFonts w:asciiTheme="minorHAnsi" w:eastAsiaTheme="minorEastAsia" w:hAnsiTheme="minorHAnsi" w:cstheme="minorBidi"/>
          <w:noProof/>
          <w:color w:val="auto"/>
          <w:sz w:val="22"/>
          <w:szCs w:val="22"/>
        </w:rPr>
      </w:pPr>
      <w:r w:rsidRPr="00E9649B">
        <w:rPr>
          <w:sz w:val="22"/>
          <w:szCs w:val="22"/>
        </w:rPr>
        <w:fldChar w:fldCharType="begin"/>
      </w:r>
      <w:r w:rsidR="008E7AE7" w:rsidRPr="00C21C88">
        <w:rPr>
          <w:sz w:val="22"/>
          <w:szCs w:val="22"/>
        </w:rPr>
        <w:instrText xml:space="preserve"> TOC \h \z \c "Table" </w:instrText>
      </w:r>
      <w:r w:rsidRPr="00E9649B">
        <w:rPr>
          <w:sz w:val="22"/>
          <w:szCs w:val="22"/>
        </w:rPr>
        <w:fldChar w:fldCharType="separate"/>
      </w:r>
      <w:hyperlink w:anchor="_Toc420505032" w:history="1">
        <w:r w:rsidR="00853698" w:rsidRPr="00C21C88">
          <w:rPr>
            <w:rStyle w:val="Hyperlink"/>
            <w:noProof/>
            <w:sz w:val="22"/>
            <w:szCs w:val="22"/>
          </w:rPr>
          <w:t>Table 1. Summary of key ecological outcomes associated with environmental water releases to the Lower Murray River during 2012-13.</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_Toc420505032 \h </w:instrText>
        </w:r>
        <w:r w:rsidRPr="00C21C88">
          <w:rPr>
            <w:noProof/>
            <w:webHidden/>
            <w:sz w:val="22"/>
            <w:szCs w:val="22"/>
          </w:rPr>
        </w:r>
        <w:r w:rsidRPr="00C21C88">
          <w:rPr>
            <w:noProof/>
            <w:webHidden/>
            <w:sz w:val="22"/>
            <w:szCs w:val="22"/>
          </w:rPr>
          <w:fldChar w:fldCharType="separate"/>
        </w:r>
        <w:r w:rsidR="00992E47">
          <w:rPr>
            <w:noProof/>
            <w:webHidden/>
            <w:sz w:val="22"/>
            <w:szCs w:val="22"/>
          </w:rPr>
          <w:t>3</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33" w:history="1">
        <w:r w:rsidR="00853698" w:rsidRPr="00C21C88">
          <w:rPr>
            <w:rStyle w:val="Hyperlink"/>
            <w:noProof/>
            <w:sz w:val="22"/>
            <w:szCs w:val="22"/>
          </w:rPr>
          <w:t>Table 2. Larval fish sampling trips for the Lower Murray River between 2005-06 and 2012-13 (zooplankton sampling only occurred in 2012-13).</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_Toc420505033 \h </w:instrText>
        </w:r>
        <w:r w:rsidRPr="00C21C88">
          <w:rPr>
            <w:noProof/>
            <w:webHidden/>
            <w:sz w:val="22"/>
            <w:szCs w:val="22"/>
          </w:rPr>
        </w:r>
        <w:r w:rsidRPr="00C21C88">
          <w:rPr>
            <w:noProof/>
            <w:webHidden/>
            <w:sz w:val="22"/>
            <w:szCs w:val="22"/>
          </w:rPr>
          <w:fldChar w:fldCharType="separate"/>
        </w:r>
        <w:r w:rsidR="00992E47">
          <w:rPr>
            <w:noProof/>
            <w:webHidden/>
            <w:sz w:val="22"/>
            <w:szCs w:val="22"/>
          </w:rPr>
          <w:t>41</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34" w:history="1">
        <w:r w:rsidR="00853698" w:rsidRPr="00C21C88">
          <w:rPr>
            <w:rStyle w:val="Hyperlink"/>
            <w:noProof/>
            <w:sz w:val="22"/>
            <w:szCs w:val="22"/>
          </w:rPr>
          <w:t xml:space="preserve">Table 3. Location of water sample collection for </w:t>
        </w:r>
        <w:r w:rsidR="00853698" w:rsidRPr="00C21C88">
          <w:rPr>
            <w:rStyle w:val="Hyperlink"/>
            <w:noProof/>
            <w:sz w:val="22"/>
            <w:szCs w:val="22"/>
            <w:vertAlign w:val="superscript"/>
          </w:rPr>
          <w:t>87</w:t>
        </w:r>
        <w:r w:rsidR="00853698" w:rsidRPr="00C21C88">
          <w:rPr>
            <w:rStyle w:val="Hyperlink"/>
            <w:noProof/>
            <w:sz w:val="22"/>
            <w:szCs w:val="22"/>
          </w:rPr>
          <w:t>Sr/</w:t>
        </w:r>
        <w:r w:rsidR="00853698" w:rsidRPr="00C21C88">
          <w:rPr>
            <w:rStyle w:val="Hyperlink"/>
            <w:noProof/>
            <w:sz w:val="22"/>
            <w:szCs w:val="22"/>
            <w:vertAlign w:val="superscript"/>
          </w:rPr>
          <w:t>86</w:t>
        </w:r>
        <w:r w:rsidR="00853698" w:rsidRPr="00C21C88">
          <w:rPr>
            <w:rStyle w:val="Hyperlink"/>
            <w:noProof/>
            <w:sz w:val="22"/>
            <w:szCs w:val="22"/>
          </w:rPr>
          <w:t>Sr analysis.</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_Toc420505034 \h </w:instrText>
        </w:r>
        <w:r w:rsidRPr="00C21C88">
          <w:rPr>
            <w:noProof/>
            <w:webHidden/>
            <w:sz w:val="22"/>
            <w:szCs w:val="22"/>
          </w:rPr>
        </w:r>
        <w:r w:rsidRPr="00C21C88">
          <w:rPr>
            <w:noProof/>
            <w:webHidden/>
            <w:sz w:val="22"/>
            <w:szCs w:val="22"/>
          </w:rPr>
          <w:fldChar w:fldCharType="separate"/>
        </w:r>
        <w:r w:rsidR="00992E47">
          <w:rPr>
            <w:noProof/>
            <w:webHidden/>
            <w:sz w:val="22"/>
            <w:szCs w:val="22"/>
          </w:rPr>
          <w:t>47</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35" w:history="1">
        <w:r w:rsidR="00853698" w:rsidRPr="00C21C88">
          <w:rPr>
            <w:rStyle w:val="Hyperlink"/>
            <w:noProof/>
            <w:sz w:val="22"/>
            <w:szCs w:val="22"/>
          </w:rPr>
          <w:t>Table 4. Explanatory variables used to explain frog call abundance at wetlands in 2012.</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_Toc420505035 \h </w:instrText>
        </w:r>
        <w:r w:rsidRPr="00C21C88">
          <w:rPr>
            <w:noProof/>
            <w:webHidden/>
            <w:sz w:val="22"/>
            <w:szCs w:val="22"/>
          </w:rPr>
        </w:r>
        <w:r w:rsidRPr="00C21C88">
          <w:rPr>
            <w:noProof/>
            <w:webHidden/>
            <w:sz w:val="22"/>
            <w:szCs w:val="22"/>
          </w:rPr>
          <w:fldChar w:fldCharType="separate"/>
        </w:r>
        <w:r w:rsidR="00992E47">
          <w:rPr>
            <w:noProof/>
            <w:webHidden/>
            <w:sz w:val="22"/>
            <w:szCs w:val="22"/>
          </w:rPr>
          <w:t>54</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36" w:history="1">
        <w:r w:rsidR="00853698" w:rsidRPr="00C21C88">
          <w:rPr>
            <w:rStyle w:val="Hyperlink"/>
            <w:noProof/>
            <w:sz w:val="22"/>
            <w:szCs w:val="22"/>
          </w:rPr>
          <w:t xml:space="preserve">Table 5. Period specific salinity thresholds for suitable habitats for seven fish species (adapted from McNeil </w:t>
        </w:r>
        <w:r w:rsidR="00853698" w:rsidRPr="00C21C88">
          <w:rPr>
            <w:rStyle w:val="Hyperlink"/>
            <w:i/>
            <w:noProof/>
            <w:sz w:val="22"/>
            <w:szCs w:val="22"/>
          </w:rPr>
          <w:t xml:space="preserve">et al. </w:t>
        </w:r>
        <w:r w:rsidR="00853698" w:rsidRPr="00C21C88">
          <w:rPr>
            <w:rStyle w:val="Hyperlink"/>
            <w:noProof/>
            <w:sz w:val="22"/>
            <w:szCs w:val="22"/>
          </w:rPr>
          <w:t>2013).</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_Toc420505036 \h </w:instrText>
        </w:r>
        <w:r w:rsidRPr="00C21C88">
          <w:rPr>
            <w:noProof/>
            <w:webHidden/>
            <w:sz w:val="22"/>
            <w:szCs w:val="22"/>
          </w:rPr>
        </w:r>
        <w:r w:rsidRPr="00C21C88">
          <w:rPr>
            <w:noProof/>
            <w:webHidden/>
            <w:sz w:val="22"/>
            <w:szCs w:val="22"/>
          </w:rPr>
          <w:fldChar w:fldCharType="separate"/>
        </w:r>
        <w:r w:rsidR="00992E47">
          <w:rPr>
            <w:noProof/>
            <w:webHidden/>
            <w:sz w:val="22"/>
            <w:szCs w:val="22"/>
          </w:rPr>
          <w:t>57</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37" w:history="1">
        <w:r w:rsidR="00853698" w:rsidRPr="00C21C88">
          <w:rPr>
            <w:rStyle w:val="Hyperlink"/>
            <w:noProof/>
            <w:sz w:val="22"/>
            <w:szCs w:val="22"/>
          </w:rPr>
          <w:t>Table 6. Summary of estimated larval abundance (larvae 1000 m</w:t>
        </w:r>
        <w:r w:rsidR="00853698" w:rsidRPr="00C21C88">
          <w:rPr>
            <w:rStyle w:val="Hyperlink"/>
            <w:noProof/>
            <w:sz w:val="22"/>
            <w:szCs w:val="22"/>
            <w:vertAlign w:val="superscript"/>
          </w:rPr>
          <w:t>-3</w:t>
        </w:r>
        <w:r w:rsidR="00853698" w:rsidRPr="00C21C88">
          <w:rPr>
            <w:rStyle w:val="Hyperlink"/>
            <w:noProof/>
            <w:sz w:val="22"/>
            <w:szCs w:val="22"/>
          </w:rPr>
          <w:t>) per site throughout the 2012-13 sampling period.</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_Toc420505037 \h </w:instrText>
        </w:r>
        <w:r w:rsidRPr="00C21C88">
          <w:rPr>
            <w:noProof/>
            <w:webHidden/>
            <w:sz w:val="22"/>
            <w:szCs w:val="22"/>
          </w:rPr>
        </w:r>
        <w:r w:rsidRPr="00C21C88">
          <w:rPr>
            <w:noProof/>
            <w:webHidden/>
            <w:sz w:val="22"/>
            <w:szCs w:val="22"/>
          </w:rPr>
          <w:fldChar w:fldCharType="separate"/>
        </w:r>
        <w:r w:rsidR="00992E47">
          <w:rPr>
            <w:noProof/>
            <w:webHidden/>
            <w:sz w:val="22"/>
            <w:szCs w:val="22"/>
          </w:rPr>
          <w:t>61</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38" w:history="1">
        <w:r w:rsidR="00853698" w:rsidRPr="00C21C88">
          <w:rPr>
            <w:rStyle w:val="Hyperlink"/>
            <w:noProof/>
            <w:sz w:val="22"/>
            <w:szCs w:val="22"/>
          </w:rPr>
          <w:t>Table 7. Summary of gut content analysis of golden perch (n = 8; TL: mean = 9.46 mm, range: 6.6-11.5 mm) and Murray cod larvae (n = 6; TL: mean = 11.17 mm, range: 10.2-12.3 mm).</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_Toc420505038 \h </w:instrText>
        </w:r>
        <w:r w:rsidRPr="00C21C88">
          <w:rPr>
            <w:noProof/>
            <w:webHidden/>
            <w:sz w:val="22"/>
            <w:szCs w:val="22"/>
          </w:rPr>
        </w:r>
        <w:r w:rsidRPr="00C21C88">
          <w:rPr>
            <w:noProof/>
            <w:webHidden/>
            <w:sz w:val="22"/>
            <w:szCs w:val="22"/>
          </w:rPr>
          <w:fldChar w:fldCharType="separate"/>
        </w:r>
        <w:r w:rsidR="00992E47">
          <w:rPr>
            <w:noProof/>
            <w:webHidden/>
            <w:sz w:val="22"/>
            <w:szCs w:val="22"/>
          </w:rPr>
          <w:t>68</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39" w:history="1">
        <w:r w:rsidR="00853698" w:rsidRPr="00C21C88">
          <w:rPr>
            <w:rStyle w:val="Hyperlink"/>
            <w:noProof/>
            <w:sz w:val="22"/>
            <w:szCs w:val="22"/>
          </w:rPr>
          <w:t>Table 8. Summary of the DNA results obtained in the three different sites (LK-6, LK-6A, LK-1)</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_Toc420505039 \h </w:instrText>
        </w:r>
        <w:r w:rsidRPr="00C21C88">
          <w:rPr>
            <w:noProof/>
            <w:webHidden/>
            <w:sz w:val="22"/>
            <w:szCs w:val="22"/>
          </w:rPr>
        </w:r>
        <w:r w:rsidRPr="00C21C88">
          <w:rPr>
            <w:noProof/>
            <w:webHidden/>
            <w:sz w:val="22"/>
            <w:szCs w:val="22"/>
          </w:rPr>
          <w:fldChar w:fldCharType="separate"/>
        </w:r>
        <w:r w:rsidR="00992E47">
          <w:rPr>
            <w:noProof/>
            <w:webHidden/>
            <w:sz w:val="22"/>
            <w:szCs w:val="22"/>
          </w:rPr>
          <w:t>69</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40" w:history="1">
        <w:r w:rsidR="00853698" w:rsidRPr="00C21C88">
          <w:rPr>
            <w:rStyle w:val="Hyperlink"/>
            <w:noProof/>
            <w:sz w:val="22"/>
            <w:szCs w:val="22"/>
          </w:rPr>
          <w:t>Table 9. Larval fish with diet detected by pyrosequencing. Number of OTUs is included as a measure of taxonomic diversity</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_Toc420505040 \h </w:instrText>
        </w:r>
        <w:r w:rsidRPr="00C21C88">
          <w:rPr>
            <w:noProof/>
            <w:webHidden/>
            <w:sz w:val="22"/>
            <w:szCs w:val="22"/>
          </w:rPr>
        </w:r>
        <w:r w:rsidRPr="00C21C88">
          <w:rPr>
            <w:noProof/>
            <w:webHidden/>
            <w:sz w:val="22"/>
            <w:szCs w:val="22"/>
          </w:rPr>
          <w:fldChar w:fldCharType="separate"/>
        </w:r>
        <w:r w:rsidR="00992E47">
          <w:rPr>
            <w:noProof/>
            <w:webHidden/>
            <w:sz w:val="22"/>
            <w:szCs w:val="22"/>
          </w:rPr>
          <w:t>72</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41" w:history="1">
        <w:r w:rsidR="00853698" w:rsidRPr="00C21C88">
          <w:rPr>
            <w:rStyle w:val="Hyperlink"/>
            <w:noProof/>
            <w:sz w:val="22"/>
            <w:szCs w:val="22"/>
          </w:rPr>
          <w:t xml:space="preserve">Table 10. Species and total number (standardised – 24 hour soak time) of fish captured using directional fyke nets and drum nets moving in and out of the wetland at Overland Corner over a 3-day period during each of the six phases of flow delivery. Functional groups: FD = flow dependent specialists, FG = foraging generalists, D = diadromous species, I = Invasive species (Abbreviation: </w:t>
        </w:r>
        <w:r w:rsidR="00853698" w:rsidRPr="00C21C88">
          <w:rPr>
            <w:rStyle w:val="Hyperlink"/>
            <w:i/>
            <w:noProof/>
            <w:sz w:val="22"/>
            <w:szCs w:val="22"/>
          </w:rPr>
          <w:t>Craterocephalus stercus</w:t>
        </w:r>
        <w:r w:rsidR="00853698" w:rsidRPr="00C21C88">
          <w:rPr>
            <w:rStyle w:val="Hyperlink"/>
            <w:noProof/>
            <w:sz w:val="22"/>
            <w:szCs w:val="22"/>
          </w:rPr>
          <w:t xml:space="preserve">. = </w:t>
        </w:r>
        <w:r w:rsidR="00853698" w:rsidRPr="00C21C88">
          <w:rPr>
            <w:rStyle w:val="Hyperlink"/>
            <w:i/>
            <w:noProof/>
            <w:sz w:val="22"/>
            <w:szCs w:val="22"/>
          </w:rPr>
          <w:t>Craterocephalus stercusmuscarum fulvus</w:t>
        </w:r>
        <w:r w:rsidR="00853698" w:rsidRPr="00C21C88">
          <w:rPr>
            <w:rStyle w:val="Hyperlink"/>
            <w:noProof/>
            <w:sz w:val="22"/>
            <w:szCs w:val="22"/>
          </w:rPr>
          <w:t>). EW: environmental water event.</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_Toc420505041 \h </w:instrText>
        </w:r>
        <w:r w:rsidRPr="00C21C88">
          <w:rPr>
            <w:noProof/>
            <w:webHidden/>
            <w:sz w:val="22"/>
            <w:szCs w:val="22"/>
          </w:rPr>
        </w:r>
        <w:r w:rsidRPr="00C21C88">
          <w:rPr>
            <w:noProof/>
            <w:webHidden/>
            <w:sz w:val="22"/>
            <w:szCs w:val="22"/>
          </w:rPr>
          <w:fldChar w:fldCharType="separate"/>
        </w:r>
        <w:r w:rsidR="00992E47">
          <w:rPr>
            <w:noProof/>
            <w:webHidden/>
            <w:sz w:val="22"/>
            <w:szCs w:val="22"/>
          </w:rPr>
          <w:t>91</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42" w:history="1">
        <w:r w:rsidR="00853698" w:rsidRPr="00C21C88">
          <w:rPr>
            <w:rStyle w:val="Hyperlink"/>
            <w:noProof/>
            <w:sz w:val="22"/>
            <w:szCs w:val="22"/>
          </w:rPr>
          <w:t xml:space="preserve">Table 11. Species and total number (standardised – 24 hour soak time) of fish captured using directional fyke nets and drum nets moving in and out of the wetland at Kroehns over a 3-day period during each of the six phases of flow delivery. Functional groups: FD = flow dependent specialists, FG = foraging generalists, D = diadromous species, I = Invasive species (Abbreviation: </w:t>
        </w:r>
        <w:r w:rsidR="00853698" w:rsidRPr="00C21C88">
          <w:rPr>
            <w:rStyle w:val="Hyperlink"/>
            <w:i/>
            <w:noProof/>
            <w:sz w:val="22"/>
            <w:szCs w:val="22"/>
          </w:rPr>
          <w:t>Craterocephalus stercus</w:t>
        </w:r>
        <w:r w:rsidR="00853698" w:rsidRPr="00C21C88">
          <w:rPr>
            <w:rStyle w:val="Hyperlink"/>
            <w:noProof/>
            <w:sz w:val="22"/>
            <w:szCs w:val="22"/>
          </w:rPr>
          <w:t xml:space="preserve"> = </w:t>
        </w:r>
        <w:r w:rsidR="00853698" w:rsidRPr="00C21C88">
          <w:rPr>
            <w:rStyle w:val="Hyperlink"/>
            <w:i/>
            <w:noProof/>
            <w:sz w:val="22"/>
            <w:szCs w:val="22"/>
          </w:rPr>
          <w:t>Craterocephalus stercusmuscarum fulvus</w:t>
        </w:r>
        <w:r w:rsidR="00853698" w:rsidRPr="00C21C88">
          <w:rPr>
            <w:rStyle w:val="Hyperlink"/>
            <w:noProof/>
            <w:sz w:val="22"/>
            <w:szCs w:val="22"/>
          </w:rPr>
          <w:t>). EW = environmental water pulse</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_Toc420505042 \h </w:instrText>
        </w:r>
        <w:r w:rsidRPr="00C21C88">
          <w:rPr>
            <w:noProof/>
            <w:webHidden/>
            <w:sz w:val="22"/>
            <w:szCs w:val="22"/>
          </w:rPr>
        </w:r>
        <w:r w:rsidRPr="00C21C88">
          <w:rPr>
            <w:noProof/>
            <w:webHidden/>
            <w:sz w:val="22"/>
            <w:szCs w:val="22"/>
          </w:rPr>
          <w:fldChar w:fldCharType="separate"/>
        </w:r>
        <w:r w:rsidR="00992E47">
          <w:rPr>
            <w:noProof/>
            <w:webHidden/>
            <w:sz w:val="22"/>
            <w:szCs w:val="22"/>
          </w:rPr>
          <w:t>95</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43" w:history="1">
        <w:r w:rsidR="00853698" w:rsidRPr="00C21C88">
          <w:rPr>
            <w:rStyle w:val="Hyperlink"/>
            <w:noProof/>
            <w:sz w:val="22"/>
            <w:szCs w:val="22"/>
          </w:rPr>
          <w:t>Table 12. Frog species detected at wetlands in the Lower Murray River regions in spring (n = 86) and summer (n = 112) 2012. X = species present in both spring and summer surveys. A brief description of frog species can be found in appendix XIV. Ea.=Eastern; So.=</w:t>
        </w:r>
        <w:r w:rsidR="00533F05">
          <w:rPr>
            <w:rStyle w:val="Hyperlink"/>
            <w:noProof/>
            <w:sz w:val="22"/>
            <w:szCs w:val="22"/>
          </w:rPr>
          <w:t xml:space="preserve"> </w:t>
        </w:r>
        <w:r w:rsidR="00853698" w:rsidRPr="00C21C88">
          <w:rPr>
            <w:rStyle w:val="Hyperlink"/>
            <w:noProof/>
            <w:sz w:val="22"/>
            <w:szCs w:val="22"/>
          </w:rPr>
          <w:t>Southern.</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_Toc420505043 \h </w:instrText>
        </w:r>
        <w:r w:rsidRPr="00C21C88">
          <w:rPr>
            <w:noProof/>
            <w:webHidden/>
            <w:sz w:val="22"/>
            <w:szCs w:val="22"/>
          </w:rPr>
        </w:r>
        <w:r w:rsidRPr="00C21C88">
          <w:rPr>
            <w:noProof/>
            <w:webHidden/>
            <w:sz w:val="22"/>
            <w:szCs w:val="22"/>
          </w:rPr>
          <w:fldChar w:fldCharType="separate"/>
        </w:r>
        <w:r w:rsidR="00992E47">
          <w:rPr>
            <w:noProof/>
            <w:webHidden/>
            <w:sz w:val="22"/>
            <w:szCs w:val="22"/>
          </w:rPr>
          <w:t>102</w:t>
        </w:r>
        <w:r w:rsidRPr="00C21C88">
          <w:rPr>
            <w:noProof/>
            <w:webHidden/>
            <w:sz w:val="22"/>
            <w:szCs w:val="22"/>
          </w:rPr>
          <w:fldChar w:fldCharType="end"/>
        </w:r>
      </w:hyperlink>
    </w:p>
    <w:p w:rsidR="00853698" w:rsidRPr="00C21C88" w:rsidRDefault="00E9649B">
      <w:pPr>
        <w:pStyle w:val="TableofFigures"/>
        <w:rPr>
          <w:rFonts w:asciiTheme="minorHAnsi" w:eastAsiaTheme="minorEastAsia" w:hAnsiTheme="minorHAnsi" w:cstheme="minorBidi"/>
          <w:noProof/>
          <w:color w:val="auto"/>
          <w:sz w:val="22"/>
          <w:szCs w:val="22"/>
        </w:rPr>
      </w:pPr>
      <w:hyperlink w:anchor="_Toc420505044" w:history="1">
        <w:r w:rsidR="00853698" w:rsidRPr="00C21C88">
          <w:rPr>
            <w:rStyle w:val="Hyperlink"/>
            <w:noProof/>
            <w:sz w:val="22"/>
            <w:szCs w:val="22"/>
          </w:rPr>
          <w:t>Table 13. Maximum and minimum fl</w:t>
        </w:r>
        <w:r w:rsidR="001845B2">
          <w:rPr>
            <w:rStyle w:val="Hyperlink"/>
            <w:noProof/>
            <w:sz w:val="22"/>
            <w:szCs w:val="22"/>
          </w:rPr>
          <w:t>ows at the South Australian</w:t>
        </w:r>
        <w:r w:rsidR="00853698" w:rsidRPr="00C21C88">
          <w:rPr>
            <w:rStyle w:val="Hyperlink"/>
            <w:noProof/>
            <w:sz w:val="22"/>
            <w:szCs w:val="22"/>
          </w:rPr>
          <w:t xml:space="preserve"> border (</w:t>
        </w:r>
        <w:r w:rsidR="00853698" w:rsidRPr="00C21C88">
          <w:rPr>
            <w:rStyle w:val="Hyperlink"/>
            <w:iCs/>
            <w:noProof/>
            <w:sz w:val="22"/>
            <w:szCs w:val="22"/>
          </w:rPr>
          <w:t>ML day</w:t>
        </w:r>
        <w:r w:rsidR="001845B2">
          <w:rPr>
            <w:rStyle w:val="Hyperlink"/>
            <w:iCs/>
            <w:noProof/>
            <w:sz w:val="22"/>
            <w:szCs w:val="22"/>
            <w:vertAlign w:val="superscript"/>
          </w:rPr>
          <w:t>-1</w:t>
        </w:r>
        <w:r w:rsidR="00853698" w:rsidRPr="00C21C88">
          <w:rPr>
            <w:rStyle w:val="Hyperlink"/>
            <w:noProof/>
            <w:sz w:val="22"/>
            <w:szCs w:val="22"/>
          </w:rPr>
          <w:t>) between months of November to December for the years 2005 to 2012</w:t>
        </w:r>
        <w:r w:rsidR="007549E0">
          <w:rPr>
            <w:rStyle w:val="Hyperlink"/>
            <w:noProof/>
            <w:sz w:val="22"/>
            <w:szCs w:val="22"/>
          </w:rPr>
          <w:t>…...</w:t>
        </w:r>
        <w:r w:rsidR="001845B2">
          <w:rPr>
            <w:rStyle w:val="Hyperlink"/>
            <w:noProof/>
            <w:sz w:val="22"/>
            <w:szCs w:val="22"/>
          </w:rPr>
          <w:t>.</w:t>
        </w:r>
        <w:r w:rsidR="00853698" w:rsidRPr="00C21C88">
          <w:rPr>
            <w:noProof/>
            <w:webHidden/>
            <w:sz w:val="22"/>
            <w:szCs w:val="22"/>
          </w:rPr>
          <w:tab/>
        </w:r>
        <w:r w:rsidRPr="00C21C88">
          <w:rPr>
            <w:noProof/>
            <w:webHidden/>
            <w:sz w:val="22"/>
            <w:szCs w:val="22"/>
          </w:rPr>
          <w:fldChar w:fldCharType="begin"/>
        </w:r>
        <w:r w:rsidR="00853698" w:rsidRPr="00C21C88">
          <w:rPr>
            <w:noProof/>
            <w:webHidden/>
            <w:sz w:val="22"/>
            <w:szCs w:val="22"/>
          </w:rPr>
          <w:instrText xml:space="preserve"> PAGEREF _Toc420505044 \h </w:instrText>
        </w:r>
        <w:r w:rsidRPr="00C21C88">
          <w:rPr>
            <w:noProof/>
            <w:webHidden/>
            <w:sz w:val="22"/>
            <w:szCs w:val="22"/>
          </w:rPr>
        </w:r>
        <w:r w:rsidRPr="00C21C88">
          <w:rPr>
            <w:noProof/>
            <w:webHidden/>
            <w:sz w:val="22"/>
            <w:szCs w:val="22"/>
          </w:rPr>
          <w:fldChar w:fldCharType="separate"/>
        </w:r>
        <w:r w:rsidR="00992E47">
          <w:rPr>
            <w:noProof/>
            <w:webHidden/>
            <w:sz w:val="22"/>
            <w:szCs w:val="22"/>
          </w:rPr>
          <w:t>105</w:t>
        </w:r>
        <w:r w:rsidRPr="00C21C88">
          <w:rPr>
            <w:noProof/>
            <w:webHidden/>
            <w:sz w:val="22"/>
            <w:szCs w:val="22"/>
          </w:rPr>
          <w:fldChar w:fldCharType="end"/>
        </w:r>
      </w:hyperlink>
    </w:p>
    <w:p w:rsidR="008E7AE7" w:rsidRPr="00A67C76" w:rsidRDefault="00E9649B" w:rsidP="008E7AE7">
      <w:pPr>
        <w:rPr>
          <w:lang w:eastAsia="en-AU"/>
        </w:rPr>
      </w:pPr>
      <w:r w:rsidRPr="00C21C88">
        <w:rPr>
          <w:szCs w:val="22"/>
          <w:lang w:eastAsia="en-AU"/>
        </w:rPr>
        <w:fldChar w:fldCharType="end"/>
      </w:r>
    </w:p>
    <w:p w:rsidR="007933B4" w:rsidRPr="00A67C76" w:rsidRDefault="007933B4">
      <w:pPr>
        <w:spacing w:before="0" w:after="200" w:line="276" w:lineRule="auto"/>
        <w:rPr>
          <w:rFonts w:eastAsiaTheme="majorEastAsia" w:cstheme="majorBidi"/>
          <w:b/>
          <w:bCs/>
          <w:caps/>
          <w:color w:val="1F497D" w:themeColor="text2"/>
          <w:sz w:val="32"/>
          <w:szCs w:val="28"/>
        </w:rPr>
      </w:pPr>
      <w:bookmarkStart w:id="7" w:name="_Toc353023387"/>
      <w:bookmarkStart w:id="8" w:name="_Toc353025167"/>
      <w:r w:rsidRPr="00A67C76">
        <w:br w:type="page"/>
      </w:r>
    </w:p>
    <w:p w:rsidR="00A62C74" w:rsidRPr="00A67C76" w:rsidRDefault="00A62C74" w:rsidP="00F41737">
      <w:pPr>
        <w:pStyle w:val="Heading1"/>
        <w:numPr>
          <w:ilvl w:val="0"/>
          <w:numId w:val="0"/>
        </w:numPr>
        <w:ind w:left="851" w:hanging="851"/>
      </w:pPr>
      <w:bookmarkStart w:id="9" w:name="_Toc422324964"/>
      <w:r w:rsidRPr="00A67C76">
        <w:t>Acknowledgements</w:t>
      </w:r>
      <w:bookmarkEnd w:id="9"/>
    </w:p>
    <w:p w:rsidR="00A62C74" w:rsidRPr="00A67C76" w:rsidRDefault="00A62C74" w:rsidP="00A62C74">
      <w:r w:rsidRPr="00A67C76">
        <w:t>This study was funded by the Commonwealth Env</w:t>
      </w:r>
      <w:r w:rsidR="00211774" w:rsidRPr="00A67C76">
        <w:t xml:space="preserve">ironmental Water Office in </w:t>
      </w:r>
      <w:r w:rsidR="00333041" w:rsidRPr="00A67C76">
        <w:t>2012</w:t>
      </w:r>
      <w:r w:rsidR="00FD328A" w:rsidRPr="00FD328A">
        <w:t>-13</w:t>
      </w:r>
      <w:r w:rsidRPr="00A67C76">
        <w:t xml:space="preserve"> with in kind contributions from SARDI, CSIRO, DEWNR, SAMDB NRMB and SA EPA. </w:t>
      </w:r>
    </w:p>
    <w:p w:rsidR="00A62C74" w:rsidRPr="00A67C76" w:rsidRDefault="00A62C74" w:rsidP="00A62C74">
      <w:r w:rsidRPr="00A67C76">
        <w:t xml:space="preserve">The project involves using data collected from previous studies in the </w:t>
      </w:r>
      <w:r w:rsidR="00EE6B16" w:rsidRPr="00A67C76">
        <w:t>Lower Murray River</w:t>
      </w:r>
      <w:r w:rsidRPr="00A67C76">
        <w:t xml:space="preserve"> funded by Goyder Institute for Water Research, The Murray-Darling Basin Authority’s The Living Murray Program, DEWNR, SAMDB NRMB, EPA, </w:t>
      </w:r>
      <w:proofErr w:type="gramStart"/>
      <w:r w:rsidRPr="00A67C76">
        <w:t>Caring</w:t>
      </w:r>
      <w:proofErr w:type="gramEnd"/>
      <w:r w:rsidRPr="00A67C76">
        <w:t xml:space="preserve"> for Our Country, Murray Futures program and the Centre for Natural Resources Management. </w:t>
      </w:r>
    </w:p>
    <w:p w:rsidR="00762129" w:rsidRPr="00A67C76" w:rsidRDefault="00A62C74" w:rsidP="00762129">
      <w:r w:rsidRPr="00A67C76">
        <w:t xml:space="preserve">Special thanks to SARDI staff David Fleer, Thiago Vasques Mari, Luciana Bucater, Neil Wellman, George Giatas, Josh Fredberg, </w:t>
      </w:r>
      <w:r w:rsidR="00762129">
        <w:t xml:space="preserve">David Short, </w:t>
      </w:r>
      <w:r w:rsidRPr="00A67C76">
        <w:t>Kate Frahn</w:t>
      </w:r>
      <w:r w:rsidR="00762129">
        <w:t>,</w:t>
      </w:r>
      <w:r w:rsidRPr="00A67C76">
        <w:t xml:space="preserve"> </w:t>
      </w:r>
      <w:r w:rsidR="00762129">
        <w:t>Ian Magraith, Arron Strawbridge</w:t>
      </w:r>
      <w:r w:rsidR="00B2497C">
        <w:t>, Chris Bice</w:t>
      </w:r>
      <w:r w:rsidR="00762129" w:rsidRPr="00A67C76">
        <w:t xml:space="preserve"> </w:t>
      </w:r>
      <w:r w:rsidRPr="00A67C76">
        <w:t>and Hanru Wang for technical assistance in the field or laboratory</w:t>
      </w:r>
      <w:r w:rsidR="00762129" w:rsidRPr="00762129">
        <w:t xml:space="preserve"> </w:t>
      </w:r>
      <w:r w:rsidR="00762129">
        <w:t xml:space="preserve">in the larval fish </w:t>
      </w:r>
      <w:r w:rsidR="00762129" w:rsidRPr="002F44A3">
        <w:t>assemblage and golden perch recruitment studies.</w:t>
      </w:r>
      <w:r w:rsidR="003A61AB">
        <w:t xml:space="preserve"> </w:t>
      </w:r>
      <w:r w:rsidR="0086351C" w:rsidRPr="00893442">
        <w:rPr>
          <w:rFonts w:cs="Arial"/>
        </w:rPr>
        <w:t xml:space="preserve">Jon Woodhead (The University of Melbourne) processed otoliths using LA-ICPMS and provided invaluable advice and assistance interpreting </w:t>
      </w:r>
      <w:r w:rsidR="0086351C" w:rsidRPr="00893442">
        <w:rPr>
          <w:rFonts w:cs="Arial"/>
          <w:vertAlign w:val="superscript"/>
        </w:rPr>
        <w:t>87</w:t>
      </w:r>
      <w:r w:rsidR="0086351C" w:rsidRPr="00893442">
        <w:rPr>
          <w:rFonts w:cs="Arial"/>
        </w:rPr>
        <w:t>Sr/</w:t>
      </w:r>
      <w:r w:rsidR="0086351C" w:rsidRPr="00893442">
        <w:rPr>
          <w:rFonts w:cs="Arial"/>
          <w:vertAlign w:val="superscript"/>
        </w:rPr>
        <w:t>86</w:t>
      </w:r>
      <w:r w:rsidR="0086351C" w:rsidRPr="00893442">
        <w:rPr>
          <w:rFonts w:cs="Arial"/>
        </w:rPr>
        <w:t xml:space="preserve">Sr data. Thanks also to Roland Maas (University of Melbourne) for conducting analysis of </w:t>
      </w:r>
      <w:r w:rsidR="0086351C" w:rsidRPr="00893442">
        <w:rPr>
          <w:rFonts w:cs="Arial"/>
          <w:vertAlign w:val="superscript"/>
        </w:rPr>
        <w:t>87</w:t>
      </w:r>
      <w:r w:rsidR="0086351C" w:rsidRPr="00893442">
        <w:rPr>
          <w:rFonts w:cs="Arial"/>
        </w:rPr>
        <w:t>Sr/</w:t>
      </w:r>
      <w:r w:rsidR="0086351C" w:rsidRPr="00893442">
        <w:rPr>
          <w:rFonts w:cs="Arial"/>
          <w:vertAlign w:val="superscript"/>
        </w:rPr>
        <w:t>86</w:t>
      </w:r>
      <w:r w:rsidR="0086351C" w:rsidRPr="00893442">
        <w:rPr>
          <w:rFonts w:cs="Arial"/>
        </w:rPr>
        <w:t xml:space="preserve">Sr in water samples. We greatly appreciate the assistance provided by the following individuals and organisations in collecting water samples for </w:t>
      </w:r>
      <w:r w:rsidR="0086351C" w:rsidRPr="00893442">
        <w:rPr>
          <w:rFonts w:cs="Arial"/>
          <w:vertAlign w:val="superscript"/>
        </w:rPr>
        <w:t>87</w:t>
      </w:r>
      <w:r w:rsidR="0086351C" w:rsidRPr="00893442">
        <w:rPr>
          <w:rFonts w:cs="Arial"/>
        </w:rPr>
        <w:t>Sr/</w:t>
      </w:r>
      <w:r w:rsidR="0086351C" w:rsidRPr="00893442">
        <w:rPr>
          <w:rFonts w:cs="Arial"/>
          <w:vertAlign w:val="superscript"/>
        </w:rPr>
        <w:t>86</w:t>
      </w:r>
      <w:r w:rsidR="0086351C" w:rsidRPr="00893442">
        <w:rPr>
          <w:rFonts w:cs="Arial"/>
        </w:rPr>
        <w:t>Sr analysis: Barry Cabot (SA Water, Lock 1), Warren Beer a</w:t>
      </w:r>
      <w:r w:rsidR="0086351C">
        <w:rPr>
          <w:rFonts w:cs="Arial"/>
        </w:rPr>
        <w:t>nd Tony Waye (SA Water, Lock 6) and</w:t>
      </w:r>
      <w:r w:rsidR="0086351C" w:rsidRPr="00893442">
        <w:rPr>
          <w:rFonts w:cs="Arial"/>
        </w:rPr>
        <w:t xml:space="preserve"> Andrew Cook (SA Water, Lock 9)</w:t>
      </w:r>
      <w:r w:rsidR="0086351C">
        <w:rPr>
          <w:rFonts w:cs="Arial"/>
        </w:rPr>
        <w:t>.</w:t>
      </w:r>
      <w:r w:rsidR="0086351C" w:rsidRPr="00893442">
        <w:rPr>
          <w:rFonts w:cs="Arial"/>
        </w:rPr>
        <w:t xml:space="preserve"> Thanks also to Julie Bindokas, Chris Smith (NSW DPI)</w:t>
      </w:r>
      <w:r w:rsidR="0086351C">
        <w:rPr>
          <w:rFonts w:cs="Arial"/>
        </w:rPr>
        <w:t>, Iain Ellis and Danielle Linklater (MDFRC)</w:t>
      </w:r>
      <w:r w:rsidR="0086351C" w:rsidRPr="00893442">
        <w:rPr>
          <w:rFonts w:cs="Arial"/>
        </w:rPr>
        <w:t xml:space="preserve"> for assisting with water sample collection.</w:t>
      </w:r>
      <w:r w:rsidR="00762129" w:rsidRPr="002F44A3">
        <w:rPr>
          <w:rFonts w:cstheme="minorHAnsi"/>
          <w:szCs w:val="22"/>
        </w:rPr>
        <w:t xml:space="preserve"> Thanks also to Ryan Breen (CEWO), Jarod Eaton (DEWNR) and John Waterworth (MDBA) for assistance in trying to decipher environmental water delivery as a component of daily flow in the lower River Murray.</w:t>
      </w:r>
    </w:p>
    <w:p w:rsidR="00A62C74" w:rsidRDefault="00A62C74" w:rsidP="00A62C74">
      <w:r w:rsidRPr="00A67C76">
        <w:t>Thanks also to Natural Resources, SA Murray-Darling Basin staff: Kate Mason, Melissa Tucker</w:t>
      </w:r>
      <w:r w:rsidR="000C50A6" w:rsidRPr="00A67C76">
        <w:t xml:space="preserve"> and </w:t>
      </w:r>
      <w:r w:rsidRPr="00A67C76">
        <w:t>Callie Nickolai.</w:t>
      </w:r>
      <w:r w:rsidR="00630B91">
        <w:t xml:space="preserve"> Thanks to Cameron Mackintosh (CEWO)</w:t>
      </w:r>
      <w:r w:rsidR="00CF4166">
        <w:t>, Melissa Head (CEWO)</w:t>
      </w:r>
      <w:r w:rsidR="00630B91">
        <w:t xml:space="preserve"> and George Giatas (SARDI) for constructive reviews.  </w:t>
      </w:r>
    </w:p>
    <w:p w:rsidR="00A62C74" w:rsidRPr="00A67C76" w:rsidRDefault="00A62C74" w:rsidP="00A62C74">
      <w:pPr>
        <w:rPr>
          <w:rFonts w:eastAsiaTheme="majorEastAsia" w:cstheme="majorBidi"/>
          <w:color w:val="auto"/>
          <w:sz w:val="32"/>
          <w:szCs w:val="28"/>
        </w:rPr>
      </w:pPr>
      <w:r w:rsidRPr="00A67C76">
        <w:br w:type="page"/>
      </w:r>
    </w:p>
    <w:p w:rsidR="002E1727" w:rsidRPr="00A67C76" w:rsidRDefault="002E1727" w:rsidP="00F41737">
      <w:pPr>
        <w:pStyle w:val="Heading1"/>
        <w:numPr>
          <w:ilvl w:val="0"/>
          <w:numId w:val="0"/>
        </w:numPr>
        <w:ind w:left="851" w:hanging="851"/>
        <w:sectPr w:rsidR="002E1727" w:rsidRPr="00A67C76" w:rsidSect="001845B2">
          <w:footerReference w:type="default" r:id="rId28"/>
          <w:pgSz w:w="11900" w:h="16840" w:code="9"/>
          <w:pgMar w:top="1440" w:right="1440" w:bottom="1440" w:left="1440" w:header="709" w:footer="709" w:gutter="0"/>
          <w:pgNumType w:fmt="upperRoman"/>
          <w:cols w:space="708"/>
          <w:docGrid w:linePitch="360"/>
        </w:sectPr>
      </w:pPr>
    </w:p>
    <w:p w:rsidR="00A62C74" w:rsidRPr="00A67C76" w:rsidRDefault="00A62C74" w:rsidP="00F41737">
      <w:pPr>
        <w:pStyle w:val="Heading1"/>
        <w:numPr>
          <w:ilvl w:val="0"/>
          <w:numId w:val="0"/>
        </w:numPr>
        <w:ind w:left="851" w:hanging="851"/>
      </w:pPr>
      <w:bookmarkStart w:id="10" w:name="_Toc422324965"/>
      <w:r w:rsidRPr="00A67C76">
        <w:t>Executive summary</w:t>
      </w:r>
      <w:bookmarkEnd w:id="10"/>
    </w:p>
    <w:p w:rsidR="0075613F" w:rsidRDefault="00AE7F32" w:rsidP="00AE7F32">
      <w:r w:rsidRPr="00A67C76">
        <w:t xml:space="preserve">This project focuses on the intervention monitoring of the ecological responses to Commonwealth environmental water delivered to the Lower Murray River in </w:t>
      </w:r>
      <w:r w:rsidR="00333041" w:rsidRPr="00A67C76">
        <w:t>2012</w:t>
      </w:r>
      <w:r w:rsidR="00FD328A" w:rsidRPr="00FD328A">
        <w:t>-13</w:t>
      </w:r>
      <w:r w:rsidRPr="00A67C76">
        <w:t xml:space="preserve">. The Lower Murray River encompasses a wide range of aquatic habitats that support diverse species of native flora and fauna. The complex ecosystems in the Lower Murray are strongly influenced by variation in riverine flow. </w:t>
      </w:r>
    </w:p>
    <w:p w:rsidR="00AE7F32" w:rsidRPr="00A67C76" w:rsidRDefault="00AE7F32" w:rsidP="00AE7F32">
      <w:r w:rsidRPr="00A67C76">
        <w:t xml:space="preserve">In </w:t>
      </w:r>
      <w:r w:rsidR="00333041" w:rsidRPr="00A67C76">
        <w:t>2012</w:t>
      </w:r>
      <w:r w:rsidR="00FD328A" w:rsidRPr="00FD328A">
        <w:t>-13</w:t>
      </w:r>
      <w:r w:rsidRPr="00A67C76">
        <w:t xml:space="preserve">, ~786 GL </w:t>
      </w:r>
      <w:r w:rsidR="00353162" w:rsidRPr="00A67C76">
        <w:t xml:space="preserve">of </w:t>
      </w:r>
      <w:r w:rsidRPr="00A67C76">
        <w:t xml:space="preserve">Commonwealth environmental water </w:t>
      </w:r>
      <w:r w:rsidR="00353162" w:rsidRPr="00A67C76">
        <w:t xml:space="preserve">were </w:t>
      </w:r>
      <w:r w:rsidRPr="00A67C76">
        <w:t>delivered to the Lower Murray River, Lower Lakes and Coorong, in conjunction with other environmental flows (e.g. flows through the Murray</w:t>
      </w:r>
      <w:r w:rsidR="00723DD6" w:rsidRPr="00A67C76">
        <w:t>–</w:t>
      </w:r>
      <w:r w:rsidRPr="00A67C76">
        <w:t xml:space="preserve">Darling Basin Authority </w:t>
      </w:r>
      <w:proofErr w:type="gramStart"/>
      <w:r w:rsidRPr="00A67C76">
        <w:t>The</w:t>
      </w:r>
      <w:proofErr w:type="gramEnd"/>
      <w:r w:rsidRPr="00A67C76">
        <w:t xml:space="preserve"> Living Murray Initiative). The flow releases to South Australia were coordinated through a series of watering events across the southern connected Basin to achieve multi-site environmental outcomes. Environmental watering, following the decline of unregulated flows, helped to maintain river flow at ~15,000 </w:t>
      </w:r>
      <w:r w:rsidR="00FD328A">
        <w:t>ML day</w:t>
      </w:r>
      <w:r w:rsidRPr="00A67C76">
        <w:rPr>
          <w:vertAlign w:val="superscript"/>
        </w:rPr>
        <w:t>-1</w:t>
      </w:r>
      <w:r w:rsidRPr="00A67C76">
        <w:t xml:space="preserve"> during November, created a flow pulse of ~19,000 </w:t>
      </w:r>
      <w:r w:rsidR="00FD328A">
        <w:t>ML day</w:t>
      </w:r>
      <w:r w:rsidRPr="00A67C76">
        <w:rPr>
          <w:vertAlign w:val="superscript"/>
        </w:rPr>
        <w:t>-1</w:t>
      </w:r>
      <w:r w:rsidRPr="00A67C76">
        <w:t xml:space="preserve"> in December in the Lower Murray River and supplemented freshwater flows to the Lower Lakes an</w:t>
      </w:r>
      <w:bookmarkStart w:id="11" w:name="_GoBack"/>
      <w:bookmarkEnd w:id="11"/>
      <w:r w:rsidRPr="00A67C76">
        <w:t>d barrage releases to the Coorong</w:t>
      </w:r>
      <w:r w:rsidR="00A07AEF">
        <w:t xml:space="preserve"> (i.e. 298 GL of </w:t>
      </w:r>
      <w:r w:rsidR="00EC4CCF">
        <w:t xml:space="preserve">environmental </w:t>
      </w:r>
      <w:r w:rsidR="00A07AEF">
        <w:t xml:space="preserve">water in November-December 2012 and 150 GL of </w:t>
      </w:r>
      <w:r w:rsidR="00EC4CCF">
        <w:t xml:space="preserve">environmental </w:t>
      </w:r>
      <w:r w:rsidR="00A07AEF">
        <w:t>water January-February 2013)</w:t>
      </w:r>
      <w:r w:rsidRPr="00A67C76">
        <w:t>.</w:t>
      </w:r>
    </w:p>
    <w:p w:rsidR="00AE7F32" w:rsidRPr="00A67C76" w:rsidRDefault="00AE7F32" w:rsidP="00AE7F32">
      <w:r w:rsidRPr="00A67C76">
        <w:t xml:space="preserve">The current project investigated ecological responses </w:t>
      </w:r>
      <w:r w:rsidR="005D4886">
        <w:t xml:space="preserve">to environmental flows </w:t>
      </w:r>
      <w:r w:rsidRPr="00A67C76">
        <w:t xml:space="preserve">during </w:t>
      </w:r>
      <w:r w:rsidR="00333041" w:rsidRPr="00A67C76">
        <w:t>2012</w:t>
      </w:r>
      <w:r w:rsidR="00FD328A" w:rsidRPr="00FD328A">
        <w:t>-13</w:t>
      </w:r>
      <w:r w:rsidRPr="00A67C76">
        <w:t xml:space="preserve"> in the main channel, wetlands, Lower Lakes and the Coorong, in line with expected ecological outcomes of Commonwealth environmental watering in the Lower Murray River. These included,</w:t>
      </w:r>
    </w:p>
    <w:p w:rsidR="00AE7F32" w:rsidRPr="00A67C76" w:rsidRDefault="00AE7F32" w:rsidP="00807938">
      <w:pPr>
        <w:pStyle w:val="ListParagraph"/>
        <w:numPr>
          <w:ilvl w:val="0"/>
          <w:numId w:val="24"/>
        </w:numPr>
        <w:spacing w:before="0" w:after="0"/>
        <w:contextualSpacing/>
        <w:rPr>
          <w:rFonts w:cs="Arial"/>
          <w:color w:val="auto"/>
          <w:kern w:val="0"/>
          <w:szCs w:val="22"/>
        </w:rPr>
      </w:pPr>
      <w:r w:rsidRPr="00A67C76">
        <w:rPr>
          <w:rFonts w:cs="Arial"/>
          <w:color w:val="auto"/>
          <w:kern w:val="0"/>
          <w:szCs w:val="22"/>
        </w:rPr>
        <w:t>larval fish</w:t>
      </w:r>
      <w:r w:rsidR="005D4886">
        <w:rPr>
          <w:rFonts w:cs="Arial"/>
          <w:color w:val="auto"/>
          <w:kern w:val="0"/>
          <w:szCs w:val="22"/>
        </w:rPr>
        <w:t xml:space="preserve"> assemblage</w:t>
      </w:r>
      <w:r w:rsidRPr="00A67C76">
        <w:rPr>
          <w:rFonts w:cs="Arial"/>
          <w:color w:val="auto"/>
          <w:kern w:val="0"/>
          <w:szCs w:val="22"/>
        </w:rPr>
        <w:t xml:space="preserve"> </w:t>
      </w:r>
      <w:r w:rsidRPr="00267B7C">
        <w:rPr>
          <w:rFonts w:cs="Arial"/>
          <w:color w:val="auto"/>
          <w:kern w:val="0"/>
          <w:szCs w:val="22"/>
        </w:rPr>
        <w:t xml:space="preserve">and </w:t>
      </w:r>
      <w:r w:rsidR="00723DD6" w:rsidRPr="00267B7C">
        <w:rPr>
          <w:rFonts w:cs="Arial"/>
          <w:color w:val="auto"/>
          <w:kern w:val="0"/>
          <w:szCs w:val="22"/>
        </w:rPr>
        <w:t xml:space="preserve">reproduction of </w:t>
      </w:r>
      <w:r w:rsidRPr="00267B7C">
        <w:rPr>
          <w:rFonts w:cs="Arial"/>
          <w:color w:val="auto"/>
          <w:kern w:val="0"/>
          <w:szCs w:val="22"/>
        </w:rPr>
        <w:t>flow-cued spawners</w:t>
      </w:r>
      <w:r w:rsidR="00D240B1">
        <w:rPr>
          <w:rFonts w:cs="Arial"/>
          <w:color w:val="auto"/>
          <w:kern w:val="0"/>
          <w:szCs w:val="22"/>
        </w:rPr>
        <w:t>;</w:t>
      </w:r>
    </w:p>
    <w:p w:rsidR="00AE7F32" w:rsidRDefault="00AE7F32" w:rsidP="00807938">
      <w:pPr>
        <w:pStyle w:val="ListParagraph"/>
        <w:numPr>
          <w:ilvl w:val="0"/>
          <w:numId w:val="24"/>
        </w:numPr>
        <w:spacing w:before="0" w:after="0"/>
        <w:contextualSpacing/>
        <w:rPr>
          <w:rFonts w:cs="Arial"/>
          <w:color w:val="auto"/>
          <w:kern w:val="0"/>
          <w:szCs w:val="22"/>
        </w:rPr>
      </w:pPr>
      <w:r w:rsidRPr="00A67C76">
        <w:rPr>
          <w:rFonts w:cs="Arial"/>
          <w:color w:val="auto"/>
          <w:kern w:val="0"/>
          <w:szCs w:val="22"/>
        </w:rPr>
        <w:t>larval fish food resources</w:t>
      </w:r>
      <w:r w:rsidR="00D240B1">
        <w:rPr>
          <w:rFonts w:cs="Arial"/>
          <w:color w:val="auto"/>
          <w:kern w:val="0"/>
          <w:szCs w:val="22"/>
        </w:rPr>
        <w:t>;</w:t>
      </w:r>
    </w:p>
    <w:p w:rsidR="007F64D6" w:rsidRPr="00A67C76" w:rsidRDefault="007F64D6" w:rsidP="007F64D6">
      <w:pPr>
        <w:pStyle w:val="ListParagraph"/>
        <w:numPr>
          <w:ilvl w:val="0"/>
          <w:numId w:val="24"/>
        </w:numPr>
        <w:spacing w:before="0" w:after="0"/>
        <w:contextualSpacing/>
        <w:rPr>
          <w:rFonts w:cs="Arial"/>
          <w:color w:val="auto"/>
          <w:kern w:val="0"/>
          <w:szCs w:val="22"/>
        </w:rPr>
      </w:pPr>
      <w:r>
        <w:rPr>
          <w:rFonts w:cs="Arial"/>
          <w:color w:val="auto"/>
          <w:kern w:val="0"/>
          <w:szCs w:val="22"/>
        </w:rPr>
        <w:t>s</w:t>
      </w:r>
      <w:r w:rsidRPr="007F64D6">
        <w:rPr>
          <w:rFonts w:cs="Arial"/>
          <w:color w:val="auto"/>
          <w:kern w:val="0"/>
          <w:szCs w:val="22"/>
        </w:rPr>
        <w:t>pawning, recruitment and natal origin of golden perch</w:t>
      </w:r>
      <w:r w:rsidR="00D240B1">
        <w:rPr>
          <w:rFonts w:cs="Arial"/>
          <w:color w:val="auto"/>
          <w:kern w:val="0"/>
          <w:szCs w:val="22"/>
        </w:rPr>
        <w:t>;</w:t>
      </w:r>
    </w:p>
    <w:p w:rsidR="00AE7F32" w:rsidRPr="00A67C76" w:rsidRDefault="00AE7F32" w:rsidP="00807938">
      <w:pPr>
        <w:pStyle w:val="ListParagraph"/>
        <w:numPr>
          <w:ilvl w:val="0"/>
          <w:numId w:val="24"/>
        </w:numPr>
        <w:spacing w:before="0" w:after="0"/>
        <w:contextualSpacing/>
        <w:rPr>
          <w:rFonts w:cs="Arial"/>
          <w:color w:val="auto"/>
          <w:kern w:val="0"/>
          <w:szCs w:val="22"/>
        </w:rPr>
      </w:pPr>
      <w:r w:rsidRPr="00A67C76">
        <w:rPr>
          <w:rFonts w:cs="Arial"/>
          <w:color w:val="auto"/>
          <w:kern w:val="0"/>
          <w:szCs w:val="22"/>
        </w:rPr>
        <w:t>dissolved and particulate material transport</w:t>
      </w:r>
      <w:r w:rsidR="00D240B1">
        <w:rPr>
          <w:rFonts w:cs="Arial"/>
          <w:color w:val="auto"/>
          <w:kern w:val="0"/>
          <w:szCs w:val="22"/>
        </w:rPr>
        <w:t>;</w:t>
      </w:r>
    </w:p>
    <w:p w:rsidR="00AE7F32" w:rsidRPr="00A67C76" w:rsidRDefault="00AE7F32" w:rsidP="00807938">
      <w:pPr>
        <w:pStyle w:val="ListParagraph"/>
        <w:numPr>
          <w:ilvl w:val="0"/>
          <w:numId w:val="24"/>
        </w:numPr>
        <w:spacing w:before="0" w:after="0"/>
        <w:contextualSpacing/>
        <w:rPr>
          <w:rFonts w:cs="Arial"/>
          <w:color w:val="auto"/>
          <w:kern w:val="0"/>
          <w:szCs w:val="22"/>
        </w:rPr>
      </w:pPr>
      <w:r w:rsidRPr="00A67C76">
        <w:rPr>
          <w:rFonts w:cs="Arial"/>
          <w:color w:val="auto"/>
          <w:kern w:val="0"/>
          <w:szCs w:val="22"/>
        </w:rPr>
        <w:t>floodplain wetland inundation and lateral connectivity</w:t>
      </w:r>
      <w:r w:rsidR="00D240B1">
        <w:rPr>
          <w:rFonts w:cs="Arial"/>
          <w:color w:val="auto"/>
          <w:kern w:val="0"/>
          <w:szCs w:val="22"/>
        </w:rPr>
        <w:t>;</w:t>
      </w:r>
      <w:r w:rsidRPr="00A67C76">
        <w:rPr>
          <w:rFonts w:cs="Arial"/>
          <w:color w:val="auto"/>
          <w:kern w:val="0"/>
          <w:szCs w:val="22"/>
        </w:rPr>
        <w:t xml:space="preserve"> </w:t>
      </w:r>
    </w:p>
    <w:p w:rsidR="00AE7F32" w:rsidRPr="00A67C76" w:rsidRDefault="00AE7F32" w:rsidP="00807938">
      <w:pPr>
        <w:pStyle w:val="ListParagraph"/>
        <w:numPr>
          <w:ilvl w:val="0"/>
          <w:numId w:val="24"/>
        </w:numPr>
        <w:spacing w:before="0" w:after="0"/>
        <w:contextualSpacing/>
        <w:rPr>
          <w:color w:val="auto"/>
          <w:kern w:val="0"/>
          <w:szCs w:val="22"/>
        </w:rPr>
      </w:pPr>
      <w:r w:rsidRPr="00A67C76">
        <w:rPr>
          <w:rFonts w:cs="Arial"/>
          <w:color w:val="auto"/>
          <w:kern w:val="0"/>
          <w:szCs w:val="22"/>
        </w:rPr>
        <w:t>fish lateral movement</w:t>
      </w:r>
      <w:r w:rsidR="00D240B1">
        <w:rPr>
          <w:rFonts w:cs="Arial"/>
          <w:color w:val="auto"/>
          <w:kern w:val="0"/>
          <w:szCs w:val="22"/>
        </w:rPr>
        <w:t>;</w:t>
      </w:r>
    </w:p>
    <w:p w:rsidR="00AE7F32" w:rsidRPr="00A67C76" w:rsidRDefault="00AE7F32" w:rsidP="00807938">
      <w:pPr>
        <w:pStyle w:val="ListParagraph"/>
        <w:numPr>
          <w:ilvl w:val="0"/>
          <w:numId w:val="24"/>
        </w:numPr>
        <w:spacing w:before="0" w:after="0"/>
        <w:contextualSpacing/>
        <w:rPr>
          <w:color w:val="auto"/>
          <w:kern w:val="0"/>
          <w:szCs w:val="22"/>
        </w:rPr>
      </w:pPr>
      <w:r w:rsidRPr="00A67C76">
        <w:rPr>
          <w:color w:val="auto"/>
          <w:kern w:val="0"/>
          <w:szCs w:val="22"/>
        </w:rPr>
        <w:t xml:space="preserve">frog </w:t>
      </w:r>
      <w:r w:rsidR="005D4886">
        <w:rPr>
          <w:color w:val="auto"/>
          <w:kern w:val="0"/>
          <w:szCs w:val="22"/>
        </w:rPr>
        <w:t xml:space="preserve">breeding </w:t>
      </w:r>
      <w:r w:rsidRPr="00A67C76">
        <w:rPr>
          <w:color w:val="auto"/>
          <w:kern w:val="0"/>
          <w:szCs w:val="22"/>
        </w:rPr>
        <w:t>response</w:t>
      </w:r>
      <w:r w:rsidR="00D240B1">
        <w:rPr>
          <w:color w:val="auto"/>
          <w:kern w:val="0"/>
          <w:szCs w:val="22"/>
        </w:rPr>
        <w:t>;</w:t>
      </w:r>
    </w:p>
    <w:p w:rsidR="00AE7F32" w:rsidRPr="00A67C76" w:rsidRDefault="00AE7F32" w:rsidP="00807938">
      <w:pPr>
        <w:pStyle w:val="ListParagraph"/>
        <w:numPr>
          <w:ilvl w:val="0"/>
          <w:numId w:val="24"/>
        </w:numPr>
        <w:spacing w:before="0" w:after="0"/>
        <w:contextualSpacing/>
        <w:rPr>
          <w:rFonts w:cs="Arial"/>
          <w:color w:val="auto"/>
          <w:kern w:val="0"/>
          <w:szCs w:val="22"/>
        </w:rPr>
      </w:pPr>
      <w:r w:rsidRPr="00A67C76">
        <w:rPr>
          <w:rFonts w:cs="Arial"/>
          <w:color w:val="auto"/>
          <w:kern w:val="0"/>
          <w:szCs w:val="22"/>
        </w:rPr>
        <w:t xml:space="preserve">Coorong modelling for </w:t>
      </w:r>
      <w:r w:rsidRPr="00A67C76">
        <w:rPr>
          <w:rFonts w:cs="Arial"/>
          <w:i/>
          <w:color w:val="auto"/>
          <w:kern w:val="0"/>
          <w:szCs w:val="22"/>
        </w:rPr>
        <w:t>Ruppia</w:t>
      </w:r>
      <w:r w:rsidR="00031E2A">
        <w:rPr>
          <w:rFonts w:cs="Arial"/>
          <w:i/>
          <w:color w:val="auto"/>
          <w:kern w:val="0"/>
          <w:szCs w:val="22"/>
        </w:rPr>
        <w:t xml:space="preserve"> tuberosa</w:t>
      </w:r>
      <w:r w:rsidRPr="00A67C76">
        <w:rPr>
          <w:rFonts w:cs="Arial"/>
          <w:i/>
          <w:color w:val="auto"/>
          <w:kern w:val="0"/>
          <w:szCs w:val="22"/>
        </w:rPr>
        <w:t xml:space="preserve"> </w:t>
      </w:r>
      <w:r w:rsidRPr="00A67C76">
        <w:rPr>
          <w:rFonts w:cs="Arial"/>
          <w:color w:val="auto"/>
          <w:kern w:val="0"/>
          <w:szCs w:val="22"/>
        </w:rPr>
        <w:t>and fish habitat</w:t>
      </w:r>
      <w:r w:rsidR="00D240B1">
        <w:rPr>
          <w:rFonts w:cs="Arial"/>
          <w:color w:val="auto"/>
          <w:kern w:val="0"/>
          <w:szCs w:val="22"/>
        </w:rPr>
        <w:t>.</w:t>
      </w:r>
      <w:r w:rsidRPr="00A67C76">
        <w:rPr>
          <w:rFonts w:cs="Arial"/>
          <w:color w:val="auto"/>
          <w:kern w:val="0"/>
          <w:szCs w:val="22"/>
        </w:rPr>
        <w:t xml:space="preserve"> </w:t>
      </w:r>
    </w:p>
    <w:p w:rsidR="00AE7F32" w:rsidRPr="00A67C76" w:rsidRDefault="00AE7F32" w:rsidP="00AE7F32">
      <w:r w:rsidRPr="00A67C76">
        <w:t xml:space="preserve">For each component, monitoring/modelling was conducted to address questions and test hypotheses based on our conceptual understanding of the life histories of relevant biota and ecological processes, and the responses </w:t>
      </w:r>
      <w:r w:rsidR="00723DD6" w:rsidRPr="00A67C76">
        <w:t xml:space="preserve">that </w:t>
      </w:r>
      <w:r w:rsidRPr="00A67C76">
        <w:t xml:space="preserve">might be expected from the flow scenarios and environmental water delivery in </w:t>
      </w:r>
      <w:r w:rsidR="00333041" w:rsidRPr="00A67C76">
        <w:t>2012</w:t>
      </w:r>
      <w:r w:rsidR="00FD328A" w:rsidRPr="00FD328A">
        <w:t>-13</w:t>
      </w:r>
      <w:r w:rsidRPr="00A67C76">
        <w:t xml:space="preserve">. This report provides a summary of the above studies and a </w:t>
      </w:r>
      <w:r w:rsidRPr="00EC4CCF">
        <w:t xml:space="preserve">synthesis of the ecological outcomes of the </w:t>
      </w:r>
      <w:r w:rsidR="00333041" w:rsidRPr="00EC4CCF">
        <w:t>2012</w:t>
      </w:r>
      <w:r w:rsidR="00FD328A" w:rsidRPr="00EC4CCF">
        <w:t>-13</w:t>
      </w:r>
      <w:r w:rsidRPr="00EC4CCF">
        <w:t xml:space="preserve"> environmental watering in the Lower Murray River</w:t>
      </w:r>
      <w:r w:rsidRPr="00A67C76">
        <w:t xml:space="preserve">. </w:t>
      </w:r>
    </w:p>
    <w:p w:rsidR="00AE7F32" w:rsidRPr="00A67C76" w:rsidRDefault="00AE7F32" w:rsidP="00AE7F32">
      <w:pPr>
        <w:rPr>
          <w:b/>
          <w:color w:val="1F497D" w:themeColor="text2"/>
        </w:rPr>
      </w:pPr>
      <w:r w:rsidRPr="00A67C76">
        <w:rPr>
          <w:b/>
          <w:color w:val="1F497D" w:themeColor="text2"/>
        </w:rPr>
        <w:t>Key ecological outcomes</w:t>
      </w:r>
    </w:p>
    <w:p w:rsidR="00AE7F32" w:rsidRPr="00A67C76" w:rsidRDefault="00AE7F32" w:rsidP="00AE7F32">
      <w:r w:rsidRPr="00A67C76">
        <w:t xml:space="preserve">Monitoring in </w:t>
      </w:r>
      <w:r w:rsidR="00333041" w:rsidRPr="00A67C76">
        <w:t>2012</w:t>
      </w:r>
      <w:r w:rsidR="00FD328A" w:rsidRPr="00FD328A">
        <w:t>-13</w:t>
      </w:r>
      <w:r w:rsidRPr="00A67C76">
        <w:t xml:space="preserve"> identified a number of ecological responses associated with the delivery of Commonwealth environmental water in the Lower Murray River. Key outcomes</w:t>
      </w:r>
      <w:r w:rsidRPr="00A67C76">
        <w:rPr>
          <w:szCs w:val="24"/>
        </w:rPr>
        <w:t xml:space="preserve"> are summarised in</w:t>
      </w:r>
      <w:r w:rsidR="004034FF" w:rsidRPr="00A67C76">
        <w:rPr>
          <w:szCs w:val="24"/>
        </w:rPr>
        <w:t xml:space="preserve"> </w:t>
      </w:r>
      <w:r w:rsidR="00E9649B" w:rsidRPr="00A67C76">
        <w:rPr>
          <w:szCs w:val="24"/>
        </w:rPr>
        <w:fldChar w:fldCharType="begin"/>
      </w:r>
      <w:r w:rsidR="004034FF" w:rsidRPr="00A67C76">
        <w:rPr>
          <w:szCs w:val="24"/>
        </w:rPr>
        <w:instrText xml:space="preserve"> REF _Ref387929534 \h </w:instrText>
      </w:r>
      <w:r w:rsidR="00E9649B" w:rsidRPr="00A67C76">
        <w:rPr>
          <w:szCs w:val="24"/>
        </w:rPr>
      </w:r>
      <w:r w:rsidR="00E9649B" w:rsidRPr="00A67C76">
        <w:rPr>
          <w:szCs w:val="24"/>
        </w:rPr>
        <w:fldChar w:fldCharType="separate"/>
      </w:r>
      <w:r w:rsidR="00DA5283" w:rsidRPr="00A67C76">
        <w:t xml:space="preserve">Table </w:t>
      </w:r>
      <w:r w:rsidR="00DA5283">
        <w:rPr>
          <w:noProof/>
        </w:rPr>
        <w:t>1</w:t>
      </w:r>
      <w:r w:rsidR="00E9649B" w:rsidRPr="00A67C76">
        <w:rPr>
          <w:szCs w:val="24"/>
        </w:rPr>
        <w:fldChar w:fldCharType="end"/>
      </w:r>
      <w:r w:rsidRPr="00A67C76">
        <w:rPr>
          <w:szCs w:val="24"/>
        </w:rPr>
        <w:t xml:space="preserve">. </w:t>
      </w:r>
    </w:p>
    <w:p w:rsidR="00723DD6" w:rsidRPr="00A67C76" w:rsidRDefault="00723DD6" w:rsidP="00AE7F32">
      <w:pPr>
        <w:spacing w:line="240" w:lineRule="auto"/>
        <w:sectPr w:rsidR="00723DD6" w:rsidRPr="00A67C76" w:rsidSect="007154D8">
          <w:footerReference w:type="default" r:id="rId29"/>
          <w:pgSz w:w="11900" w:h="16840" w:code="9"/>
          <w:pgMar w:top="1440" w:right="1440" w:bottom="1440" w:left="1440" w:header="709" w:footer="709" w:gutter="0"/>
          <w:pgNumType w:start="1"/>
          <w:cols w:space="708"/>
          <w:docGrid w:linePitch="360"/>
        </w:sectPr>
      </w:pPr>
    </w:p>
    <w:p w:rsidR="00AE7F32" w:rsidRPr="00A67C76" w:rsidRDefault="004034FF" w:rsidP="004034FF">
      <w:pPr>
        <w:pStyle w:val="Caption"/>
      </w:pPr>
      <w:bookmarkStart w:id="12" w:name="_Ref387929534"/>
      <w:bookmarkStart w:id="13" w:name="_Ref387929410"/>
      <w:bookmarkStart w:id="14" w:name="_Toc420505032"/>
      <w:proofErr w:type="gramStart"/>
      <w:r w:rsidRPr="00A67C76">
        <w:t xml:space="preserve">Table </w:t>
      </w:r>
      <w:proofErr w:type="gramEnd"/>
      <w:r w:rsidR="00E9649B" w:rsidRPr="00A67C76">
        <w:fldChar w:fldCharType="begin"/>
      </w:r>
      <w:r w:rsidR="00621CBB" w:rsidRPr="00A67C76">
        <w:instrText xml:space="preserve"> SEQ Table \* ARABIC </w:instrText>
      </w:r>
      <w:r w:rsidR="00E9649B" w:rsidRPr="00A67C76">
        <w:fldChar w:fldCharType="separate"/>
      </w:r>
      <w:r w:rsidR="00DA5283">
        <w:rPr>
          <w:noProof/>
        </w:rPr>
        <w:t>1</w:t>
      </w:r>
      <w:r w:rsidR="00E9649B" w:rsidRPr="00A67C76">
        <w:rPr>
          <w:noProof/>
        </w:rPr>
        <w:fldChar w:fldCharType="end"/>
      </w:r>
      <w:bookmarkEnd w:id="12"/>
      <w:proofErr w:type="gramStart"/>
      <w:r w:rsidR="00AE7F32" w:rsidRPr="00A67C76">
        <w:t>.</w:t>
      </w:r>
      <w:proofErr w:type="gramEnd"/>
      <w:r w:rsidR="00AE7F32" w:rsidRPr="00A67C76">
        <w:t xml:space="preserve"> Summary of key ecological outcomes associated with environmental water releases to the </w:t>
      </w:r>
      <w:r w:rsidR="00003A8D">
        <w:t>L</w:t>
      </w:r>
      <w:r w:rsidR="00AE7F32" w:rsidRPr="00A67C76">
        <w:t>ower Murray</w:t>
      </w:r>
      <w:r w:rsidR="00D0423A" w:rsidRPr="00A67C76">
        <w:t xml:space="preserve"> River </w:t>
      </w:r>
      <w:r w:rsidR="00AE7F32" w:rsidRPr="00A67C76">
        <w:t xml:space="preserve">during </w:t>
      </w:r>
      <w:r w:rsidR="00333041" w:rsidRPr="00A67C76">
        <w:t>2012</w:t>
      </w:r>
      <w:r w:rsidR="00FD328A" w:rsidRPr="00FD328A">
        <w:t>-13</w:t>
      </w:r>
      <w:r w:rsidR="00AE7F32" w:rsidRPr="00A67C76">
        <w:t>.</w:t>
      </w:r>
      <w:bookmarkEnd w:id="13"/>
      <w:bookmarkEnd w:id="14"/>
    </w:p>
    <w:tbl>
      <w:tblPr>
        <w:tblStyle w:val="TableGrid"/>
        <w:tblW w:w="14257" w:type="dxa"/>
        <w:jc w:val="center"/>
        <w:tblLook w:val="04A0"/>
      </w:tblPr>
      <w:tblGrid>
        <w:gridCol w:w="2843"/>
        <w:gridCol w:w="3685"/>
        <w:gridCol w:w="1802"/>
        <w:gridCol w:w="5927"/>
      </w:tblGrid>
      <w:tr w:rsidR="00723DD6" w:rsidRPr="00A67C76" w:rsidTr="000C6635">
        <w:trPr>
          <w:trHeight w:val="665"/>
          <w:tblHeader/>
          <w:jc w:val="center"/>
        </w:trPr>
        <w:tc>
          <w:tcPr>
            <w:tcW w:w="2843" w:type="dxa"/>
            <w:vAlign w:val="center"/>
          </w:tcPr>
          <w:p w:rsidR="00723DD6" w:rsidRPr="00A67C76" w:rsidRDefault="00723DD6" w:rsidP="00D0423A">
            <w:pPr>
              <w:spacing w:before="120" w:line="240" w:lineRule="auto"/>
              <w:jc w:val="center"/>
              <w:rPr>
                <w:b/>
                <w:szCs w:val="22"/>
              </w:rPr>
            </w:pPr>
            <w:r w:rsidRPr="00A67C76">
              <w:rPr>
                <w:b/>
                <w:szCs w:val="22"/>
              </w:rPr>
              <w:t>Objective of watering</w:t>
            </w:r>
          </w:p>
        </w:tc>
        <w:tc>
          <w:tcPr>
            <w:tcW w:w="3685" w:type="dxa"/>
          </w:tcPr>
          <w:p w:rsidR="00723DD6" w:rsidRPr="00A67C76" w:rsidRDefault="00723DD6" w:rsidP="001A438F">
            <w:pPr>
              <w:jc w:val="center"/>
              <w:rPr>
                <w:b/>
                <w:szCs w:val="22"/>
              </w:rPr>
            </w:pPr>
            <w:r w:rsidRPr="00A67C76">
              <w:rPr>
                <w:b/>
                <w:szCs w:val="22"/>
              </w:rPr>
              <w:t>Expected outcome</w:t>
            </w:r>
          </w:p>
        </w:tc>
        <w:tc>
          <w:tcPr>
            <w:tcW w:w="1802" w:type="dxa"/>
          </w:tcPr>
          <w:p w:rsidR="00723DD6" w:rsidRPr="00A67C76" w:rsidRDefault="00723DD6" w:rsidP="001A438F">
            <w:pPr>
              <w:jc w:val="center"/>
              <w:rPr>
                <w:b/>
                <w:szCs w:val="22"/>
              </w:rPr>
            </w:pPr>
            <w:r w:rsidRPr="00A67C76">
              <w:rPr>
                <w:b/>
                <w:szCs w:val="22"/>
              </w:rPr>
              <w:t>Indicator</w:t>
            </w:r>
          </w:p>
        </w:tc>
        <w:tc>
          <w:tcPr>
            <w:tcW w:w="5927" w:type="dxa"/>
          </w:tcPr>
          <w:p w:rsidR="00723DD6" w:rsidRPr="00A67C76" w:rsidRDefault="00723DD6" w:rsidP="001A438F">
            <w:pPr>
              <w:jc w:val="center"/>
              <w:rPr>
                <w:b/>
                <w:szCs w:val="22"/>
              </w:rPr>
            </w:pPr>
            <w:r w:rsidRPr="00A67C76">
              <w:rPr>
                <w:b/>
                <w:szCs w:val="22"/>
              </w:rPr>
              <w:t>Monitoring/modelling result</w:t>
            </w:r>
          </w:p>
        </w:tc>
      </w:tr>
      <w:tr w:rsidR="00723DD6" w:rsidRPr="00A67C76" w:rsidTr="000C6635">
        <w:trPr>
          <w:jc w:val="center"/>
        </w:trPr>
        <w:tc>
          <w:tcPr>
            <w:tcW w:w="2843" w:type="dxa"/>
          </w:tcPr>
          <w:p w:rsidR="00723DD6" w:rsidRPr="00A67C76" w:rsidRDefault="00723DD6" w:rsidP="000C6635">
            <w:pPr>
              <w:pStyle w:val="ListParagraph"/>
              <w:numPr>
                <w:ilvl w:val="0"/>
                <w:numId w:val="25"/>
              </w:numPr>
              <w:spacing w:before="120" w:line="240" w:lineRule="auto"/>
              <w:ind w:left="284" w:hanging="215"/>
            </w:pPr>
            <w:r w:rsidRPr="00A67C76">
              <w:t>support breeding of native fish</w:t>
            </w:r>
          </w:p>
          <w:p w:rsidR="00723DD6" w:rsidRPr="00A67C76" w:rsidRDefault="00723DD6" w:rsidP="000C6635">
            <w:pPr>
              <w:pStyle w:val="ListParagraph"/>
              <w:numPr>
                <w:ilvl w:val="0"/>
                <w:numId w:val="25"/>
              </w:numPr>
              <w:spacing w:before="120" w:line="240" w:lineRule="auto"/>
              <w:ind w:left="284" w:hanging="215"/>
            </w:pPr>
            <w:r w:rsidRPr="00A67C76">
              <w:t>support recruitment of juvenile life stages</w:t>
            </w:r>
          </w:p>
        </w:tc>
        <w:tc>
          <w:tcPr>
            <w:tcW w:w="3685" w:type="dxa"/>
          </w:tcPr>
          <w:p w:rsidR="00723DD6" w:rsidRDefault="00723DD6" w:rsidP="000C6635">
            <w:pPr>
              <w:spacing w:before="120"/>
              <w:rPr>
                <w:bCs/>
              </w:rPr>
            </w:pPr>
            <w:r w:rsidRPr="00A67C76">
              <w:rPr>
                <w:bCs/>
              </w:rPr>
              <w:t xml:space="preserve">environmental watering will: </w:t>
            </w:r>
          </w:p>
          <w:p w:rsidR="00723DD6" w:rsidRPr="00A67C76" w:rsidRDefault="00723DD6" w:rsidP="000C6635">
            <w:pPr>
              <w:pStyle w:val="ListParagraph"/>
              <w:numPr>
                <w:ilvl w:val="0"/>
                <w:numId w:val="25"/>
              </w:numPr>
              <w:spacing w:before="120" w:line="240" w:lineRule="auto"/>
              <w:ind w:left="249" w:hanging="249"/>
            </w:pPr>
            <w:r w:rsidRPr="00A67C76">
              <w:t>trigger spawning and lead to increased larval fish abundance in flow-cued spawners (i.e. golden perch and silver perch)</w:t>
            </w:r>
          </w:p>
          <w:p w:rsidR="00723DD6" w:rsidRPr="00A67C76" w:rsidRDefault="00723DD6" w:rsidP="000C6635">
            <w:pPr>
              <w:pStyle w:val="ListParagraph"/>
              <w:numPr>
                <w:ilvl w:val="0"/>
                <w:numId w:val="25"/>
              </w:numPr>
              <w:spacing w:before="120" w:line="240" w:lineRule="auto"/>
              <w:ind w:left="249" w:hanging="249"/>
            </w:pPr>
            <w:r w:rsidRPr="00A67C76">
              <w:t>lead to fish recruitment success and enhance the recruitment of flow-cued spawning species (i.e. golden perch, silver perch</w:t>
            </w:r>
          </w:p>
          <w:p w:rsidR="00723DD6" w:rsidRPr="00A67C76" w:rsidRDefault="00723DD6" w:rsidP="000C6635">
            <w:pPr>
              <w:pStyle w:val="ListParagraph"/>
              <w:numPr>
                <w:ilvl w:val="0"/>
                <w:numId w:val="25"/>
              </w:numPr>
              <w:spacing w:before="120" w:line="240" w:lineRule="auto"/>
              <w:ind w:left="249" w:hanging="249"/>
            </w:pPr>
            <w:r w:rsidRPr="00A67C76">
              <w:t>facilitate larval/post-larval fish dispersion</w:t>
            </w:r>
          </w:p>
        </w:tc>
        <w:tc>
          <w:tcPr>
            <w:tcW w:w="1802" w:type="dxa"/>
          </w:tcPr>
          <w:p w:rsidR="005F72FB" w:rsidRDefault="005F72FB" w:rsidP="000C6635">
            <w:pPr>
              <w:spacing w:before="120"/>
              <w:rPr>
                <w:b/>
                <w:szCs w:val="22"/>
              </w:rPr>
            </w:pPr>
          </w:p>
          <w:p w:rsidR="00723DD6" w:rsidRDefault="00723DD6" w:rsidP="000C6635">
            <w:pPr>
              <w:spacing w:before="120"/>
              <w:rPr>
                <w:b/>
                <w:szCs w:val="22"/>
              </w:rPr>
            </w:pPr>
            <w:r w:rsidRPr="00A67C76">
              <w:rPr>
                <w:b/>
                <w:szCs w:val="22"/>
              </w:rPr>
              <w:t>Larval fish</w:t>
            </w:r>
          </w:p>
          <w:p w:rsidR="005F72FB" w:rsidRDefault="005F72FB" w:rsidP="000C6635">
            <w:pPr>
              <w:spacing w:before="120"/>
              <w:rPr>
                <w:b/>
                <w:szCs w:val="22"/>
              </w:rPr>
            </w:pPr>
          </w:p>
          <w:p w:rsidR="005F72FB" w:rsidRDefault="005F72FB" w:rsidP="000C6635">
            <w:pPr>
              <w:spacing w:before="120"/>
              <w:rPr>
                <w:b/>
                <w:szCs w:val="22"/>
              </w:rPr>
            </w:pPr>
          </w:p>
          <w:p w:rsidR="005F72FB" w:rsidRPr="00A67C76" w:rsidRDefault="005F72FB" w:rsidP="000C6635">
            <w:pPr>
              <w:spacing w:before="120"/>
              <w:rPr>
                <w:b/>
                <w:szCs w:val="22"/>
              </w:rPr>
            </w:pPr>
            <w:r>
              <w:rPr>
                <w:b/>
                <w:szCs w:val="22"/>
              </w:rPr>
              <w:t>Spawning, recruitment and natal origin of golden perch</w:t>
            </w:r>
          </w:p>
        </w:tc>
        <w:tc>
          <w:tcPr>
            <w:tcW w:w="5927" w:type="dxa"/>
          </w:tcPr>
          <w:p w:rsidR="00723DD6" w:rsidRPr="00A67C76" w:rsidRDefault="00F242BA" w:rsidP="000C6635">
            <w:pPr>
              <w:pStyle w:val="ListParagraph"/>
              <w:numPr>
                <w:ilvl w:val="0"/>
                <w:numId w:val="31"/>
              </w:numPr>
              <w:spacing w:before="120" w:line="240" w:lineRule="auto"/>
            </w:pPr>
            <w:r>
              <w:t>Larvae of flow-cued spawning fish were present</w:t>
            </w:r>
            <w:r w:rsidR="00723DD6" w:rsidRPr="00A67C76">
              <w:t xml:space="preserve"> after delivery of environmental water</w:t>
            </w:r>
          </w:p>
          <w:p w:rsidR="00723DD6" w:rsidRPr="00A67C76" w:rsidRDefault="00723DD6" w:rsidP="000C6635">
            <w:pPr>
              <w:pStyle w:val="ListParagraph"/>
              <w:numPr>
                <w:ilvl w:val="0"/>
                <w:numId w:val="31"/>
              </w:numPr>
              <w:spacing w:before="120" w:line="240" w:lineRule="auto"/>
            </w:pPr>
            <w:r w:rsidRPr="00A67C76">
              <w:t>spatio-temporal changes in zooplankton assemblages associate</w:t>
            </w:r>
            <w:r w:rsidR="00D0423A" w:rsidRPr="00A67C76">
              <w:t>d</w:t>
            </w:r>
            <w:r w:rsidRPr="00A67C76">
              <w:t xml:space="preserve"> with environmental watering</w:t>
            </w:r>
          </w:p>
          <w:p w:rsidR="00723DD6" w:rsidRDefault="00723DD6" w:rsidP="000C6635">
            <w:pPr>
              <w:pStyle w:val="ListParagraph"/>
              <w:numPr>
                <w:ilvl w:val="0"/>
                <w:numId w:val="31"/>
              </w:numPr>
              <w:spacing w:before="120" w:line="240" w:lineRule="auto"/>
            </w:pPr>
            <w:r w:rsidRPr="00A67C76">
              <w:t xml:space="preserve">zooplankton from </w:t>
            </w:r>
            <w:r w:rsidR="00067C61">
              <w:t xml:space="preserve">the </w:t>
            </w:r>
            <w:r w:rsidR="005D4886">
              <w:t>Darling River</w:t>
            </w:r>
            <w:r w:rsidRPr="00A67C76">
              <w:t xml:space="preserve"> highlighted the importance of longitudinal connectivity </w:t>
            </w:r>
          </w:p>
          <w:p w:rsidR="005F72FB" w:rsidRPr="00A67C76" w:rsidRDefault="00762129" w:rsidP="00606E1F">
            <w:pPr>
              <w:pStyle w:val="ListParagraph"/>
              <w:numPr>
                <w:ilvl w:val="0"/>
                <w:numId w:val="31"/>
              </w:numPr>
              <w:spacing w:before="120" w:line="240" w:lineRule="auto"/>
            </w:pPr>
            <w:r w:rsidRPr="00267B7C">
              <w:t>Commonwealth e</w:t>
            </w:r>
            <w:r w:rsidR="005F72FB" w:rsidRPr="00267B7C">
              <w:t xml:space="preserve">nvironmental water contributed to elevated flows (i.e. above </w:t>
            </w:r>
            <w:r w:rsidR="005F72FB" w:rsidRPr="00267B7C">
              <w:rPr>
                <w:i/>
              </w:rPr>
              <w:t>entitlement</w:t>
            </w:r>
            <w:r w:rsidR="005F72FB" w:rsidRPr="00267B7C">
              <w:t xml:space="preserve">) in the lower River Murray in late spring and throughout summer 2012–13.  Golden perch spawned in the lower Murray over this period, and fish </w:t>
            </w:r>
            <w:r w:rsidR="007267E4" w:rsidRPr="00267B7C">
              <w:t xml:space="preserve">were recruited through to </w:t>
            </w:r>
            <w:r w:rsidR="00606E1F">
              <w:t xml:space="preserve">young-of-year (YOY) </w:t>
            </w:r>
            <w:r w:rsidR="005F72FB" w:rsidRPr="00267B7C">
              <w:t>at least in the floodplain geomorphic region</w:t>
            </w:r>
          </w:p>
        </w:tc>
      </w:tr>
      <w:tr w:rsidR="00723DD6" w:rsidRPr="00A67C76" w:rsidTr="000C6635">
        <w:trPr>
          <w:jc w:val="center"/>
        </w:trPr>
        <w:tc>
          <w:tcPr>
            <w:tcW w:w="2843" w:type="dxa"/>
          </w:tcPr>
          <w:p w:rsidR="00723DD6" w:rsidRPr="00A67C76" w:rsidRDefault="00723DD6" w:rsidP="000C6635">
            <w:pPr>
              <w:numPr>
                <w:ilvl w:val="0"/>
                <w:numId w:val="8"/>
              </w:numPr>
              <w:spacing w:before="120" w:line="240" w:lineRule="auto"/>
              <w:ind w:left="284" w:hanging="215"/>
            </w:pPr>
            <w:r w:rsidRPr="00A67C76">
              <w:t>support ecosystem functions related to longitudinal connectivity</w:t>
            </w:r>
          </w:p>
          <w:p w:rsidR="00723DD6" w:rsidRPr="00A67C76" w:rsidRDefault="00723DD6" w:rsidP="000C6635">
            <w:pPr>
              <w:numPr>
                <w:ilvl w:val="0"/>
                <w:numId w:val="8"/>
              </w:numPr>
              <w:spacing w:before="120" w:line="240" w:lineRule="auto"/>
              <w:ind w:left="284" w:hanging="215"/>
            </w:pPr>
            <w:r w:rsidRPr="00A67C76">
              <w:t>support key ecosystem functions related to connectivity between the river and the floodplain</w:t>
            </w:r>
          </w:p>
        </w:tc>
        <w:tc>
          <w:tcPr>
            <w:tcW w:w="3685" w:type="dxa"/>
          </w:tcPr>
          <w:p w:rsidR="00723DD6" w:rsidRPr="00A67C76" w:rsidRDefault="00723DD6" w:rsidP="000C6635">
            <w:pPr>
              <w:spacing w:before="120"/>
              <w:rPr>
                <w:bCs/>
              </w:rPr>
            </w:pPr>
            <w:r w:rsidRPr="00A67C76">
              <w:rPr>
                <w:bCs/>
              </w:rPr>
              <w:t xml:space="preserve">environmental watering will: </w:t>
            </w:r>
          </w:p>
          <w:p w:rsidR="00723DD6" w:rsidRPr="00A67C76" w:rsidRDefault="00723DD6" w:rsidP="000C6635">
            <w:pPr>
              <w:pStyle w:val="ListParagraph"/>
              <w:numPr>
                <w:ilvl w:val="0"/>
                <w:numId w:val="26"/>
              </w:numPr>
              <w:spacing w:before="120" w:line="240" w:lineRule="auto"/>
              <w:ind w:left="249" w:hanging="249"/>
              <w:rPr>
                <w:bCs/>
              </w:rPr>
            </w:pPr>
            <w:r w:rsidRPr="00A67C76">
              <w:rPr>
                <w:bCs/>
              </w:rPr>
              <w:t>better connect the channel with fringing riparian, wetland or floodplain areas enhance the food supply for larval fish</w:t>
            </w:r>
          </w:p>
          <w:p w:rsidR="00723DD6" w:rsidRPr="00A67C76" w:rsidRDefault="00067352" w:rsidP="000C6635">
            <w:pPr>
              <w:pStyle w:val="ListParagraph"/>
              <w:numPr>
                <w:ilvl w:val="0"/>
                <w:numId w:val="26"/>
              </w:numPr>
              <w:spacing w:before="120" w:line="240" w:lineRule="auto"/>
              <w:ind w:left="249" w:hanging="249"/>
            </w:pPr>
            <w:r w:rsidRPr="00A67C76">
              <w:rPr>
                <w:bCs/>
              </w:rPr>
              <w:t>i</w:t>
            </w:r>
            <w:r w:rsidR="00723DD6" w:rsidRPr="00A67C76">
              <w:rPr>
                <w:bCs/>
              </w:rPr>
              <w:t xml:space="preserve">ncrease duration of flows </w:t>
            </w:r>
            <w:r w:rsidRPr="00A67C76">
              <w:rPr>
                <w:bCs/>
              </w:rPr>
              <w:t xml:space="preserve">and </w:t>
            </w:r>
            <w:r w:rsidR="00723DD6" w:rsidRPr="00A67C76">
              <w:rPr>
                <w:bCs/>
              </w:rPr>
              <w:t>will enhance food supply for larval fish</w:t>
            </w:r>
          </w:p>
        </w:tc>
        <w:tc>
          <w:tcPr>
            <w:tcW w:w="1802" w:type="dxa"/>
          </w:tcPr>
          <w:p w:rsidR="00723DD6" w:rsidRPr="00A67C76" w:rsidRDefault="00723DD6" w:rsidP="000C6635">
            <w:pPr>
              <w:spacing w:before="120"/>
              <w:rPr>
                <w:b/>
                <w:szCs w:val="22"/>
              </w:rPr>
            </w:pPr>
            <w:r w:rsidRPr="00A67C76">
              <w:rPr>
                <w:b/>
                <w:szCs w:val="22"/>
              </w:rPr>
              <w:t>Food resources for larval fish</w:t>
            </w:r>
          </w:p>
          <w:p w:rsidR="00723DD6" w:rsidRPr="00A67C76" w:rsidRDefault="00723DD6" w:rsidP="000C6635">
            <w:pPr>
              <w:spacing w:before="120"/>
              <w:ind w:firstLine="720"/>
              <w:rPr>
                <w:b/>
                <w:szCs w:val="22"/>
              </w:rPr>
            </w:pPr>
          </w:p>
        </w:tc>
        <w:tc>
          <w:tcPr>
            <w:tcW w:w="5927" w:type="dxa"/>
          </w:tcPr>
          <w:p w:rsidR="00723DD6" w:rsidRPr="00A67C76" w:rsidRDefault="00723DD6" w:rsidP="000C6635">
            <w:pPr>
              <w:pStyle w:val="ListParagraph"/>
              <w:numPr>
                <w:ilvl w:val="0"/>
                <w:numId w:val="32"/>
              </w:numPr>
              <w:spacing w:before="120" w:line="240" w:lineRule="auto"/>
            </w:pPr>
            <w:r w:rsidRPr="00EC4CCF">
              <w:t>likely selectivity in feeding</w:t>
            </w:r>
            <w:r w:rsidRPr="00A67C76">
              <w:t xml:space="preserve"> for larval fish</w:t>
            </w:r>
          </w:p>
          <w:p w:rsidR="00723DD6" w:rsidRPr="00A67C76" w:rsidRDefault="00723DD6" w:rsidP="000C6635">
            <w:pPr>
              <w:pStyle w:val="ListParagraph"/>
              <w:numPr>
                <w:ilvl w:val="0"/>
                <w:numId w:val="32"/>
              </w:numPr>
              <w:spacing w:before="120" w:line="240" w:lineRule="auto"/>
            </w:pPr>
            <w:r w:rsidRPr="00A67C76">
              <w:t>spatio-temporal changes in eukaryotic community associated with environmental water delivery may affect larval gut content</w:t>
            </w:r>
          </w:p>
        </w:tc>
      </w:tr>
      <w:tr w:rsidR="00723DD6" w:rsidRPr="00A67C76" w:rsidTr="000C6635">
        <w:trPr>
          <w:jc w:val="center"/>
        </w:trPr>
        <w:tc>
          <w:tcPr>
            <w:tcW w:w="2843" w:type="dxa"/>
          </w:tcPr>
          <w:p w:rsidR="00723DD6" w:rsidRPr="00A67C76" w:rsidRDefault="00723DD6" w:rsidP="000C6635">
            <w:pPr>
              <w:pStyle w:val="ListParagraph"/>
              <w:numPr>
                <w:ilvl w:val="0"/>
                <w:numId w:val="29"/>
              </w:numPr>
              <w:spacing w:before="120" w:line="240" w:lineRule="auto"/>
              <w:ind w:left="284" w:hanging="215"/>
            </w:pPr>
            <w:r w:rsidRPr="00A67C76">
              <w:t>support the transportation and export of salt and nutrients through an open Murray Mouth</w:t>
            </w:r>
          </w:p>
        </w:tc>
        <w:tc>
          <w:tcPr>
            <w:tcW w:w="3685" w:type="dxa"/>
          </w:tcPr>
          <w:p w:rsidR="00723DD6" w:rsidRPr="00A67C76" w:rsidRDefault="00723DD6" w:rsidP="000C6635">
            <w:pPr>
              <w:spacing w:before="120"/>
              <w:rPr>
                <w:bCs/>
              </w:rPr>
            </w:pPr>
            <w:r w:rsidRPr="00A67C76">
              <w:rPr>
                <w:bCs/>
              </w:rPr>
              <w:t xml:space="preserve">environmental watering will: </w:t>
            </w:r>
          </w:p>
          <w:p w:rsidR="00723DD6" w:rsidRPr="00A67C76" w:rsidRDefault="00723DD6" w:rsidP="000C6635">
            <w:pPr>
              <w:pStyle w:val="ListParagraph"/>
              <w:numPr>
                <w:ilvl w:val="0"/>
                <w:numId w:val="28"/>
              </w:numPr>
              <w:spacing w:before="120" w:line="240" w:lineRule="auto"/>
              <w:ind w:left="249" w:hanging="249"/>
              <w:rPr>
                <w:bCs/>
              </w:rPr>
            </w:pPr>
            <w:r w:rsidRPr="00A67C76">
              <w:rPr>
                <w:bCs/>
              </w:rPr>
              <w:t xml:space="preserve">increase the mobilisation of salts </w:t>
            </w:r>
          </w:p>
          <w:p w:rsidR="00723DD6" w:rsidRPr="00A67C76" w:rsidRDefault="00723DD6" w:rsidP="000C6635">
            <w:pPr>
              <w:pStyle w:val="ListParagraph"/>
              <w:numPr>
                <w:ilvl w:val="0"/>
                <w:numId w:val="27"/>
              </w:numPr>
              <w:spacing w:before="120" w:line="240" w:lineRule="auto"/>
              <w:ind w:left="249" w:hanging="249"/>
              <w:rPr>
                <w:bCs/>
              </w:rPr>
            </w:pPr>
            <w:r w:rsidRPr="00A67C76">
              <w:rPr>
                <w:bCs/>
              </w:rPr>
              <w:t xml:space="preserve">increase the mobilisation of nutrients </w:t>
            </w:r>
          </w:p>
          <w:p w:rsidR="00D0423A" w:rsidRPr="00A67C76" w:rsidRDefault="00723DD6" w:rsidP="000C6635">
            <w:pPr>
              <w:pStyle w:val="ListParagraph"/>
              <w:numPr>
                <w:ilvl w:val="0"/>
                <w:numId w:val="27"/>
              </w:numPr>
              <w:spacing w:before="120" w:line="240" w:lineRule="auto"/>
              <w:ind w:left="249" w:hanging="249"/>
            </w:pPr>
            <w:r w:rsidRPr="00A67C76">
              <w:rPr>
                <w:bCs/>
              </w:rPr>
              <w:t xml:space="preserve">increase suspended organic matter loads </w:t>
            </w:r>
          </w:p>
          <w:p w:rsidR="00723DD6" w:rsidRPr="00A67C76" w:rsidRDefault="00723DD6" w:rsidP="000C6635">
            <w:pPr>
              <w:pStyle w:val="ListParagraph"/>
              <w:numPr>
                <w:ilvl w:val="0"/>
                <w:numId w:val="27"/>
              </w:numPr>
              <w:spacing w:before="120" w:line="240" w:lineRule="auto"/>
              <w:ind w:left="249" w:hanging="249"/>
            </w:pPr>
            <w:r w:rsidRPr="00A67C76">
              <w:rPr>
                <w:bCs/>
              </w:rPr>
              <w:t>increase the re</w:t>
            </w:r>
            <w:r w:rsidR="005D6819" w:rsidRPr="00A67C76">
              <w:rPr>
                <w:bCs/>
              </w:rPr>
              <w:t>-</w:t>
            </w:r>
            <w:r w:rsidRPr="00A67C76">
              <w:rPr>
                <w:bCs/>
              </w:rPr>
              <w:t>suspension of inorganic matter from the river bed and thus increase the transport of suspended inorganic matter from the basin and through the Lower Murray River</w:t>
            </w:r>
          </w:p>
        </w:tc>
        <w:tc>
          <w:tcPr>
            <w:tcW w:w="1802" w:type="dxa"/>
          </w:tcPr>
          <w:p w:rsidR="00723DD6" w:rsidRPr="00A67C76" w:rsidRDefault="00723DD6" w:rsidP="000C6635">
            <w:pPr>
              <w:spacing w:before="120"/>
              <w:rPr>
                <w:b/>
                <w:szCs w:val="22"/>
              </w:rPr>
            </w:pPr>
            <w:r w:rsidRPr="00A67C76">
              <w:rPr>
                <w:b/>
                <w:szCs w:val="22"/>
              </w:rPr>
              <w:t>Dissolved and particulate material transport</w:t>
            </w:r>
          </w:p>
        </w:tc>
        <w:tc>
          <w:tcPr>
            <w:tcW w:w="5927" w:type="dxa"/>
          </w:tcPr>
          <w:p w:rsidR="00723DD6" w:rsidRPr="00A67C76" w:rsidRDefault="005D6819" w:rsidP="000C6635">
            <w:pPr>
              <w:pStyle w:val="ListParagraph"/>
              <w:numPr>
                <w:ilvl w:val="0"/>
                <w:numId w:val="37"/>
              </w:numPr>
              <w:spacing w:before="120" w:line="240" w:lineRule="auto"/>
            </w:pPr>
            <w:proofErr w:type="gramStart"/>
            <w:r w:rsidRPr="00A67C76">
              <w:t>t</w:t>
            </w:r>
            <w:r w:rsidR="00723DD6" w:rsidRPr="00A67C76">
              <w:t>he</w:t>
            </w:r>
            <w:proofErr w:type="gramEnd"/>
            <w:r w:rsidR="00723DD6" w:rsidRPr="00A67C76">
              <w:t xml:space="preserve"> modelling outputs suggest that the flow regimes supported by Commonwealth environmental watering increased the transport of dissolved and particulate matter through the Lower Murray River.</w:t>
            </w:r>
          </w:p>
          <w:p w:rsidR="00723DD6" w:rsidRPr="00A67C76" w:rsidRDefault="005D6819" w:rsidP="000C6635">
            <w:pPr>
              <w:pStyle w:val="ListParagraph"/>
              <w:numPr>
                <w:ilvl w:val="0"/>
                <w:numId w:val="37"/>
              </w:numPr>
              <w:spacing w:before="120" w:line="240" w:lineRule="auto"/>
            </w:pPr>
            <w:proofErr w:type="gramStart"/>
            <w:r w:rsidRPr="00A67C76">
              <w:t>f</w:t>
            </w:r>
            <w:r w:rsidR="00723DD6" w:rsidRPr="00A67C76">
              <w:t>or</w:t>
            </w:r>
            <w:proofErr w:type="gramEnd"/>
            <w:r w:rsidR="00723DD6" w:rsidRPr="00A67C76">
              <w:t xml:space="preserve"> some parameters, additional exports were only achieved because two sources of environmental water were provided, highlighting the importance of supplementary water provisions to the region.</w:t>
            </w:r>
          </w:p>
        </w:tc>
      </w:tr>
      <w:tr w:rsidR="00723DD6" w:rsidRPr="00A67C76" w:rsidTr="000C6635">
        <w:trPr>
          <w:jc w:val="center"/>
        </w:trPr>
        <w:tc>
          <w:tcPr>
            <w:tcW w:w="2843" w:type="dxa"/>
          </w:tcPr>
          <w:p w:rsidR="00723DD6" w:rsidRPr="00A67C76" w:rsidRDefault="00723DD6" w:rsidP="000C6635">
            <w:pPr>
              <w:pStyle w:val="ListParagraph"/>
              <w:numPr>
                <w:ilvl w:val="0"/>
                <w:numId w:val="30"/>
              </w:numPr>
              <w:spacing w:before="120" w:line="240" w:lineRule="auto"/>
              <w:ind w:left="284" w:hanging="215"/>
            </w:pPr>
            <w:r w:rsidRPr="00A67C76">
              <w:t>support key ecosystem functions, related to connectivity between the river and the floodplain</w:t>
            </w:r>
          </w:p>
        </w:tc>
        <w:tc>
          <w:tcPr>
            <w:tcW w:w="3685" w:type="dxa"/>
          </w:tcPr>
          <w:p w:rsidR="00723DD6" w:rsidRPr="00A67C76" w:rsidRDefault="00723DD6" w:rsidP="000C6635">
            <w:pPr>
              <w:spacing w:before="120"/>
              <w:ind w:left="249" w:hanging="165"/>
              <w:rPr>
                <w:bCs/>
              </w:rPr>
            </w:pPr>
            <w:r w:rsidRPr="00A67C76">
              <w:rPr>
                <w:bCs/>
              </w:rPr>
              <w:t xml:space="preserve">environmental watering will: </w:t>
            </w:r>
          </w:p>
          <w:p w:rsidR="00723DD6" w:rsidRPr="00A67C76" w:rsidRDefault="00723DD6" w:rsidP="000C6635">
            <w:pPr>
              <w:pStyle w:val="ListParagraph"/>
              <w:numPr>
                <w:ilvl w:val="0"/>
                <w:numId w:val="30"/>
              </w:numPr>
              <w:spacing w:before="120" w:line="240" w:lineRule="auto"/>
              <w:ind w:left="318" w:hanging="284"/>
            </w:pPr>
            <w:proofErr w:type="gramStart"/>
            <w:r w:rsidRPr="00A67C76">
              <w:rPr>
                <w:bCs/>
              </w:rPr>
              <w:t>increase</w:t>
            </w:r>
            <w:proofErr w:type="gramEnd"/>
            <w:r w:rsidRPr="00A67C76">
              <w:rPr>
                <w:bCs/>
              </w:rPr>
              <w:t xml:space="preserve"> lateral connectivity of wetlands and low lying floodplain and floodplain inundation area.</w:t>
            </w:r>
          </w:p>
        </w:tc>
        <w:tc>
          <w:tcPr>
            <w:tcW w:w="1802" w:type="dxa"/>
          </w:tcPr>
          <w:p w:rsidR="00723DD6" w:rsidRPr="00A67C76" w:rsidRDefault="00723DD6" w:rsidP="000C6635">
            <w:pPr>
              <w:spacing w:before="120"/>
              <w:rPr>
                <w:b/>
                <w:szCs w:val="22"/>
              </w:rPr>
            </w:pPr>
            <w:r w:rsidRPr="00A67C76">
              <w:rPr>
                <w:b/>
                <w:szCs w:val="22"/>
              </w:rPr>
              <w:t>Inundation and lateral connectivity</w:t>
            </w:r>
          </w:p>
        </w:tc>
        <w:tc>
          <w:tcPr>
            <w:tcW w:w="5927" w:type="dxa"/>
          </w:tcPr>
          <w:p w:rsidR="00723DD6" w:rsidRPr="00A67C76" w:rsidRDefault="005D6819" w:rsidP="000C6635">
            <w:pPr>
              <w:pStyle w:val="ListParagraph"/>
              <w:numPr>
                <w:ilvl w:val="0"/>
                <w:numId w:val="36"/>
              </w:numPr>
              <w:spacing w:before="120" w:line="240" w:lineRule="auto"/>
              <w:rPr>
                <w:rFonts w:asciiTheme="majorHAnsi" w:eastAsiaTheme="majorEastAsia" w:hAnsiTheme="majorHAnsi" w:cstheme="majorBidi"/>
                <w:b/>
                <w:bCs/>
                <w:color w:val="4F81BD" w:themeColor="accent1"/>
                <w:sz w:val="26"/>
                <w:szCs w:val="26"/>
              </w:rPr>
            </w:pPr>
            <w:proofErr w:type="gramStart"/>
            <w:r w:rsidRPr="00A67C76">
              <w:t>t</w:t>
            </w:r>
            <w:r w:rsidR="00723DD6" w:rsidRPr="00A67C76">
              <w:t>he</w:t>
            </w:r>
            <w:proofErr w:type="gramEnd"/>
            <w:r w:rsidR="00723DD6" w:rsidRPr="00A67C76">
              <w:t xml:space="preserve"> environmental watering during December, allowed for ~600 hectares increase in inundation area along the Lower Murray River. </w:t>
            </w:r>
          </w:p>
          <w:p w:rsidR="00723DD6" w:rsidRPr="00A67C76" w:rsidRDefault="005D6819" w:rsidP="000C6635">
            <w:pPr>
              <w:pStyle w:val="ListParagraph"/>
              <w:numPr>
                <w:ilvl w:val="0"/>
                <w:numId w:val="36"/>
              </w:numPr>
              <w:spacing w:before="120" w:line="240" w:lineRule="auto"/>
            </w:pPr>
            <w:proofErr w:type="gramStart"/>
            <w:r w:rsidRPr="00A67C76">
              <w:t>t</w:t>
            </w:r>
            <w:r w:rsidR="00723DD6" w:rsidRPr="00A67C76">
              <w:t>he</w:t>
            </w:r>
            <w:proofErr w:type="gramEnd"/>
            <w:r w:rsidR="00723DD6" w:rsidRPr="00A67C76">
              <w:t xml:space="preserve"> backwater curves showed 0.05-0.80 m increases in water level, depending on distance from the lock/weir and the section of the river. </w:t>
            </w:r>
          </w:p>
          <w:p w:rsidR="00723DD6" w:rsidRPr="00A67C76" w:rsidRDefault="005D6819" w:rsidP="000C6635">
            <w:pPr>
              <w:pStyle w:val="ListParagraph"/>
              <w:numPr>
                <w:ilvl w:val="0"/>
                <w:numId w:val="36"/>
              </w:numPr>
              <w:spacing w:before="120" w:line="240" w:lineRule="auto"/>
            </w:pPr>
            <w:proofErr w:type="gramStart"/>
            <w:r w:rsidRPr="00A67C76">
              <w:t>t</w:t>
            </w:r>
            <w:r w:rsidR="00723DD6" w:rsidRPr="00A67C76">
              <w:t>he</w:t>
            </w:r>
            <w:proofErr w:type="gramEnd"/>
            <w:r w:rsidR="00723DD6" w:rsidRPr="00A67C76">
              <w:t xml:space="preserve"> higher water levels potentially increased the inundation area of riparian vegetation in the main channel.</w:t>
            </w:r>
          </w:p>
        </w:tc>
      </w:tr>
      <w:tr w:rsidR="00723DD6" w:rsidRPr="00A67C76" w:rsidTr="000C6635">
        <w:trPr>
          <w:jc w:val="center"/>
        </w:trPr>
        <w:tc>
          <w:tcPr>
            <w:tcW w:w="2843" w:type="dxa"/>
          </w:tcPr>
          <w:p w:rsidR="00723DD6" w:rsidRPr="00A67C76" w:rsidRDefault="00723DD6" w:rsidP="000C6635">
            <w:pPr>
              <w:pStyle w:val="ListParagraph"/>
              <w:numPr>
                <w:ilvl w:val="0"/>
                <w:numId w:val="30"/>
              </w:numPr>
              <w:spacing w:before="120" w:line="240" w:lineRule="auto"/>
              <w:ind w:left="284" w:hanging="215"/>
            </w:pPr>
            <w:r w:rsidRPr="00A67C76">
              <w:t>support key ecosystem functions related to connectivity between the river and the floodplain</w:t>
            </w:r>
          </w:p>
          <w:p w:rsidR="00723DD6" w:rsidRPr="00A67C76" w:rsidRDefault="00723DD6" w:rsidP="000C6635">
            <w:pPr>
              <w:pStyle w:val="ListParagraph"/>
              <w:numPr>
                <w:ilvl w:val="0"/>
                <w:numId w:val="30"/>
              </w:numPr>
              <w:spacing w:before="120" w:line="240" w:lineRule="auto"/>
              <w:ind w:left="284" w:hanging="215"/>
            </w:pPr>
            <w:r w:rsidRPr="00A67C76">
              <w:t>support breeding of native fish</w:t>
            </w:r>
          </w:p>
          <w:p w:rsidR="00723DD6" w:rsidRPr="00A67C76" w:rsidRDefault="00723DD6" w:rsidP="000C6635">
            <w:pPr>
              <w:pStyle w:val="ListParagraph"/>
              <w:numPr>
                <w:ilvl w:val="0"/>
                <w:numId w:val="30"/>
              </w:numPr>
              <w:spacing w:before="120" w:line="240" w:lineRule="auto"/>
              <w:ind w:left="284" w:hanging="215"/>
            </w:pPr>
            <w:r w:rsidRPr="00A67C76">
              <w:t>support recruitment of juvenile life stages</w:t>
            </w:r>
          </w:p>
        </w:tc>
        <w:tc>
          <w:tcPr>
            <w:tcW w:w="3685" w:type="dxa"/>
          </w:tcPr>
          <w:p w:rsidR="00723DD6" w:rsidRPr="00A67C76" w:rsidRDefault="00723DD6" w:rsidP="000C6635">
            <w:pPr>
              <w:spacing w:before="120"/>
              <w:rPr>
                <w:bCs/>
              </w:rPr>
            </w:pPr>
            <w:r w:rsidRPr="00A67C76">
              <w:rPr>
                <w:bCs/>
              </w:rPr>
              <w:t xml:space="preserve">environmental watering will: </w:t>
            </w:r>
          </w:p>
          <w:p w:rsidR="00723DD6" w:rsidRPr="00A67C76" w:rsidRDefault="00723DD6" w:rsidP="000C6635">
            <w:pPr>
              <w:pStyle w:val="ListParagraph"/>
              <w:numPr>
                <w:ilvl w:val="0"/>
                <w:numId w:val="30"/>
              </w:numPr>
              <w:spacing w:before="120" w:line="240" w:lineRule="auto"/>
              <w:ind w:left="302" w:hanging="283"/>
            </w:pPr>
            <w:proofErr w:type="gramStart"/>
            <w:r w:rsidRPr="00A67C76">
              <w:t>sustain</w:t>
            </w:r>
            <w:proofErr w:type="gramEnd"/>
            <w:r w:rsidRPr="00A67C76">
              <w:t xml:space="preserve"> flows and maintain the lateral movement of fish, particularly small bodied species.</w:t>
            </w:r>
          </w:p>
          <w:p w:rsidR="00723DD6" w:rsidRPr="00A67C76" w:rsidRDefault="00723DD6" w:rsidP="000C6635">
            <w:pPr>
              <w:pStyle w:val="ListParagraph"/>
              <w:numPr>
                <w:ilvl w:val="0"/>
                <w:numId w:val="30"/>
              </w:numPr>
              <w:spacing w:before="120" w:line="240" w:lineRule="auto"/>
              <w:ind w:left="302" w:hanging="283"/>
            </w:pPr>
            <w:proofErr w:type="gramStart"/>
            <w:r w:rsidRPr="00A67C76">
              <w:t>extend</w:t>
            </w:r>
            <w:proofErr w:type="gramEnd"/>
            <w:r w:rsidRPr="00A67C76">
              <w:t xml:space="preserve"> high flow conditions and increase inundated aquatic habitat, potentially providing nursery ground for fish.</w:t>
            </w:r>
          </w:p>
          <w:p w:rsidR="00723DD6" w:rsidRPr="00A67C76" w:rsidRDefault="00723DD6" w:rsidP="000C6635">
            <w:pPr>
              <w:pStyle w:val="ListParagraph"/>
              <w:numPr>
                <w:ilvl w:val="0"/>
                <w:numId w:val="30"/>
              </w:numPr>
              <w:spacing w:before="120" w:line="240" w:lineRule="auto"/>
              <w:ind w:left="302" w:hanging="283"/>
            </w:pPr>
            <w:r w:rsidRPr="00A67C76">
              <w:t>affect regional differences amongst fish assemblages</w:t>
            </w:r>
          </w:p>
        </w:tc>
        <w:tc>
          <w:tcPr>
            <w:tcW w:w="1802" w:type="dxa"/>
          </w:tcPr>
          <w:p w:rsidR="00723DD6" w:rsidRPr="00A67C76" w:rsidRDefault="00723DD6" w:rsidP="000C6635">
            <w:pPr>
              <w:spacing w:before="120"/>
              <w:rPr>
                <w:b/>
                <w:szCs w:val="22"/>
              </w:rPr>
            </w:pPr>
            <w:r w:rsidRPr="00A67C76">
              <w:rPr>
                <w:b/>
                <w:szCs w:val="22"/>
              </w:rPr>
              <w:t>Lateral fish movement</w:t>
            </w:r>
          </w:p>
        </w:tc>
        <w:tc>
          <w:tcPr>
            <w:tcW w:w="5927" w:type="dxa"/>
          </w:tcPr>
          <w:p w:rsidR="00723DD6" w:rsidRPr="00A67C76" w:rsidRDefault="004A3AC7" w:rsidP="000C6635">
            <w:pPr>
              <w:pStyle w:val="ListParagraph"/>
              <w:numPr>
                <w:ilvl w:val="0"/>
                <w:numId w:val="33"/>
              </w:numPr>
              <w:spacing w:before="120" w:line="240" w:lineRule="auto"/>
            </w:pPr>
            <w:r w:rsidRPr="00A67C76">
              <w:t xml:space="preserve">there </w:t>
            </w:r>
            <w:r w:rsidR="002E6680">
              <w:t>was</w:t>
            </w:r>
            <w:r w:rsidRPr="00A67C76">
              <w:t xml:space="preserve"> </w:t>
            </w:r>
            <w:r w:rsidR="00723DD6" w:rsidRPr="00A67C76">
              <w:t xml:space="preserve">high variability in fish assemblages, suggesting </w:t>
            </w:r>
            <w:r w:rsidR="002E6680">
              <w:t xml:space="preserve">individual </w:t>
            </w:r>
            <w:r w:rsidR="00723DD6" w:rsidRPr="00A67C76">
              <w:t xml:space="preserve">wetlands respond uniquely </w:t>
            </w:r>
            <w:r w:rsidR="00723DD6" w:rsidRPr="00EC4CCF">
              <w:t>to environmental variables</w:t>
            </w:r>
            <w:r w:rsidR="005D4886">
              <w:t xml:space="preserve"> including flow in the main channel</w:t>
            </w:r>
          </w:p>
          <w:p w:rsidR="00723DD6" w:rsidRPr="00A67C76" w:rsidRDefault="00723DD6" w:rsidP="000C6635">
            <w:pPr>
              <w:pStyle w:val="ListParagraph"/>
              <w:numPr>
                <w:ilvl w:val="0"/>
                <w:numId w:val="33"/>
              </w:numPr>
              <w:spacing w:before="120" w:line="240" w:lineRule="auto"/>
            </w:pPr>
            <w:r w:rsidRPr="00A67C76">
              <w:t xml:space="preserve">delivery of environmental water </w:t>
            </w:r>
            <w:r w:rsidRPr="00EC4CCF">
              <w:t xml:space="preserve">did not </w:t>
            </w:r>
            <w:r w:rsidRPr="00A67C76">
              <w:t>enhance reproduction and recruitment of carp</w:t>
            </w:r>
            <w:r w:rsidR="00067C61">
              <w:t xml:space="preserve"> in the studied wetlands</w:t>
            </w:r>
          </w:p>
          <w:p w:rsidR="00723DD6" w:rsidRPr="00A67C76" w:rsidRDefault="00723DD6" w:rsidP="000C6635">
            <w:pPr>
              <w:pStyle w:val="ListParagraph"/>
              <w:numPr>
                <w:ilvl w:val="0"/>
                <w:numId w:val="33"/>
              </w:numPr>
              <w:spacing w:before="120" w:line="240" w:lineRule="auto"/>
            </w:pPr>
            <w:r w:rsidRPr="00A67C76">
              <w:t xml:space="preserve">no clear consistent pattern of movement throughout the wetlands was detected </w:t>
            </w:r>
          </w:p>
        </w:tc>
      </w:tr>
      <w:tr w:rsidR="00723DD6" w:rsidRPr="00A67C76" w:rsidTr="000C6635">
        <w:trPr>
          <w:jc w:val="center"/>
        </w:trPr>
        <w:tc>
          <w:tcPr>
            <w:tcW w:w="2843" w:type="dxa"/>
          </w:tcPr>
          <w:p w:rsidR="00723DD6" w:rsidRPr="00A67C76" w:rsidRDefault="00723DD6" w:rsidP="000C6635">
            <w:pPr>
              <w:pStyle w:val="ListParagraph"/>
              <w:numPr>
                <w:ilvl w:val="0"/>
                <w:numId w:val="30"/>
              </w:numPr>
              <w:spacing w:before="120" w:line="240" w:lineRule="auto"/>
              <w:ind w:left="283" w:hanging="215"/>
            </w:pPr>
            <w:r w:rsidRPr="00A67C76">
              <w:t>support key ecosystem functions, related to connectivity between the river and the floodplain</w:t>
            </w:r>
          </w:p>
        </w:tc>
        <w:tc>
          <w:tcPr>
            <w:tcW w:w="3685" w:type="dxa"/>
          </w:tcPr>
          <w:p w:rsidR="00723DD6" w:rsidRPr="00A67C76" w:rsidRDefault="00723DD6" w:rsidP="000C6635">
            <w:pPr>
              <w:spacing w:before="120"/>
              <w:rPr>
                <w:bCs/>
              </w:rPr>
            </w:pPr>
            <w:r w:rsidRPr="00A67C76">
              <w:rPr>
                <w:bCs/>
              </w:rPr>
              <w:t xml:space="preserve">environmental watering will: </w:t>
            </w:r>
          </w:p>
          <w:p w:rsidR="00723DD6" w:rsidRPr="00A67C76" w:rsidRDefault="00723DD6" w:rsidP="000C6635">
            <w:pPr>
              <w:pStyle w:val="ListParagraph"/>
              <w:numPr>
                <w:ilvl w:val="0"/>
                <w:numId w:val="30"/>
              </w:numPr>
              <w:spacing w:before="120" w:line="240" w:lineRule="auto"/>
              <w:ind w:left="302" w:hanging="283"/>
            </w:pPr>
            <w:r w:rsidRPr="00A67C76">
              <w:t>increase frog distribution, diversity and relative abundance in comparison to previous lower flow years</w:t>
            </w:r>
          </w:p>
          <w:p w:rsidR="00723DD6" w:rsidRPr="00A67C76" w:rsidRDefault="00723DD6" w:rsidP="000C6635">
            <w:pPr>
              <w:pStyle w:val="ListParagraph"/>
              <w:numPr>
                <w:ilvl w:val="0"/>
                <w:numId w:val="30"/>
              </w:numPr>
              <w:spacing w:before="120" w:line="240" w:lineRule="auto"/>
              <w:ind w:left="293" w:hanging="286"/>
            </w:pPr>
            <w:proofErr w:type="gramStart"/>
            <w:r w:rsidRPr="00A67C76">
              <w:t>increase</w:t>
            </w:r>
            <w:proofErr w:type="gramEnd"/>
            <w:r w:rsidRPr="00A67C76">
              <w:t xml:space="preserve"> the extent of frog habitat within each of the South Australian River reaches.</w:t>
            </w:r>
          </w:p>
        </w:tc>
        <w:tc>
          <w:tcPr>
            <w:tcW w:w="1802" w:type="dxa"/>
          </w:tcPr>
          <w:p w:rsidR="00723DD6" w:rsidRPr="00A67C76" w:rsidRDefault="00723DD6" w:rsidP="000C6635">
            <w:pPr>
              <w:spacing w:before="120"/>
              <w:rPr>
                <w:b/>
                <w:szCs w:val="22"/>
              </w:rPr>
            </w:pPr>
            <w:r w:rsidRPr="00A67C76">
              <w:rPr>
                <w:b/>
                <w:szCs w:val="22"/>
              </w:rPr>
              <w:t>Frog response</w:t>
            </w:r>
          </w:p>
        </w:tc>
        <w:tc>
          <w:tcPr>
            <w:tcW w:w="5927" w:type="dxa"/>
          </w:tcPr>
          <w:p w:rsidR="00723DD6" w:rsidRPr="00A67C76" w:rsidRDefault="00723DD6" w:rsidP="000C6635">
            <w:pPr>
              <w:pStyle w:val="ListParagraph"/>
              <w:numPr>
                <w:ilvl w:val="0"/>
                <w:numId w:val="34"/>
              </w:numPr>
              <w:spacing w:before="120" w:line="240" w:lineRule="auto"/>
            </w:pPr>
            <w:r w:rsidRPr="00A67C76">
              <w:t>frog calling and species richness was lower in summer than spring likely due to higher unregulated flows in spring</w:t>
            </w:r>
          </w:p>
          <w:p w:rsidR="00723DD6" w:rsidRPr="00A67C76" w:rsidRDefault="00723DD6" w:rsidP="000C6635">
            <w:pPr>
              <w:pStyle w:val="ListParagraph"/>
              <w:numPr>
                <w:ilvl w:val="0"/>
                <w:numId w:val="34"/>
              </w:numPr>
              <w:spacing w:before="120" w:line="240" w:lineRule="auto"/>
            </w:pPr>
            <w:r w:rsidRPr="00A67C76">
              <w:t>however, environmental water</w:t>
            </w:r>
            <w:r w:rsidR="00003A8D">
              <w:t>ing</w:t>
            </w:r>
            <w:r w:rsidRPr="00A67C76">
              <w:t xml:space="preserve"> in summer may have maintained habitat availability for frog breeding </w:t>
            </w:r>
          </w:p>
          <w:p w:rsidR="00723DD6" w:rsidRPr="00A67C76" w:rsidRDefault="00723DD6" w:rsidP="000C6635">
            <w:pPr>
              <w:spacing w:before="120" w:line="240" w:lineRule="auto"/>
            </w:pPr>
          </w:p>
        </w:tc>
      </w:tr>
      <w:tr w:rsidR="00723DD6" w:rsidRPr="00A67C76" w:rsidTr="000C6635">
        <w:trPr>
          <w:jc w:val="center"/>
        </w:trPr>
        <w:tc>
          <w:tcPr>
            <w:tcW w:w="2843" w:type="dxa"/>
          </w:tcPr>
          <w:p w:rsidR="00723DD6" w:rsidRPr="00A67C76" w:rsidRDefault="00723DD6" w:rsidP="000C6635">
            <w:pPr>
              <w:numPr>
                <w:ilvl w:val="0"/>
                <w:numId w:val="10"/>
              </w:numPr>
              <w:spacing w:before="120" w:line="240" w:lineRule="auto"/>
              <w:ind w:left="283" w:hanging="215"/>
            </w:pPr>
            <w:r w:rsidRPr="00A67C76">
              <w:t>support ecosystem functions related to longitudinal connectivity</w:t>
            </w:r>
          </w:p>
        </w:tc>
        <w:tc>
          <w:tcPr>
            <w:tcW w:w="3685" w:type="dxa"/>
          </w:tcPr>
          <w:p w:rsidR="00723DD6" w:rsidRPr="00A67C76" w:rsidRDefault="00723DD6" w:rsidP="000C6635">
            <w:pPr>
              <w:spacing w:before="120"/>
              <w:rPr>
                <w:bCs/>
              </w:rPr>
            </w:pPr>
            <w:r w:rsidRPr="00A67C76">
              <w:rPr>
                <w:bCs/>
              </w:rPr>
              <w:t xml:space="preserve">environmental watering will: </w:t>
            </w:r>
          </w:p>
          <w:p w:rsidR="00723DD6" w:rsidRPr="00A67C76" w:rsidRDefault="00723DD6" w:rsidP="000C6635">
            <w:pPr>
              <w:pStyle w:val="ListParagraph"/>
              <w:numPr>
                <w:ilvl w:val="0"/>
                <w:numId w:val="38"/>
              </w:numPr>
              <w:spacing w:before="120" w:line="240" w:lineRule="auto"/>
              <w:ind w:left="289" w:hanging="289"/>
            </w:pPr>
            <w:r w:rsidRPr="00A67C76">
              <w:t xml:space="preserve">increase freshwater flow through the barrages and into the Coorong and improve salinity conditions and water levels in the Coorong thus enhancing </w:t>
            </w:r>
            <w:r w:rsidRPr="00A67C76">
              <w:rPr>
                <w:i/>
              </w:rPr>
              <w:t>Ruppia tuberosa</w:t>
            </w:r>
            <w:r w:rsidRPr="00A67C76">
              <w:t xml:space="preserve"> and fish habitats</w:t>
            </w:r>
          </w:p>
        </w:tc>
        <w:tc>
          <w:tcPr>
            <w:tcW w:w="1802" w:type="dxa"/>
          </w:tcPr>
          <w:p w:rsidR="00723DD6" w:rsidRPr="00A67C76" w:rsidRDefault="00723DD6" w:rsidP="001E4846">
            <w:pPr>
              <w:spacing w:before="120"/>
              <w:rPr>
                <w:b/>
                <w:szCs w:val="22"/>
              </w:rPr>
            </w:pPr>
            <w:r w:rsidRPr="00A67C76">
              <w:rPr>
                <w:b/>
                <w:szCs w:val="22"/>
              </w:rPr>
              <w:t xml:space="preserve">Coorong </w:t>
            </w:r>
            <w:r w:rsidR="001E4846" w:rsidRPr="001E4846">
              <w:rPr>
                <w:b/>
                <w:i/>
                <w:szCs w:val="22"/>
              </w:rPr>
              <w:t>Ruppia tuberosa</w:t>
            </w:r>
            <w:r w:rsidR="001E4846">
              <w:rPr>
                <w:b/>
                <w:szCs w:val="22"/>
              </w:rPr>
              <w:t xml:space="preserve"> and fish habitat</w:t>
            </w:r>
          </w:p>
        </w:tc>
        <w:tc>
          <w:tcPr>
            <w:tcW w:w="5927" w:type="dxa"/>
          </w:tcPr>
          <w:p w:rsidR="00723DD6" w:rsidRPr="00A67C76" w:rsidRDefault="005D6819" w:rsidP="000C6635">
            <w:pPr>
              <w:pStyle w:val="ListParagraph"/>
              <w:numPr>
                <w:ilvl w:val="0"/>
                <w:numId w:val="35"/>
              </w:numPr>
              <w:spacing w:before="120" w:line="240" w:lineRule="auto"/>
            </w:pPr>
            <w:r w:rsidRPr="00A67C76">
              <w:t>t</w:t>
            </w:r>
            <w:r w:rsidR="00723DD6" w:rsidRPr="00A67C76">
              <w:t xml:space="preserve">he </w:t>
            </w:r>
            <w:r w:rsidR="00723DD6" w:rsidRPr="00A67C76">
              <w:rPr>
                <w:i/>
              </w:rPr>
              <w:t>Ruppia</w:t>
            </w:r>
            <w:r w:rsidR="00031E2A">
              <w:rPr>
                <w:i/>
              </w:rPr>
              <w:t xml:space="preserve"> tuberosa</w:t>
            </w:r>
            <w:r w:rsidR="00723DD6" w:rsidRPr="00A67C76">
              <w:t xml:space="preserve"> and fish habitat models together with the hydrodynamic model (CHM v2.1) provide a useful tool for the evaluation and planning of environmental watering, including volume and timing of barrage outflows required to maintain viable populations of </w:t>
            </w:r>
            <w:r w:rsidR="00723DD6" w:rsidRPr="00A67C76">
              <w:rPr>
                <w:i/>
              </w:rPr>
              <w:t>Ruppia tuberosa</w:t>
            </w:r>
            <w:r w:rsidR="00723DD6" w:rsidRPr="00A67C76">
              <w:t xml:space="preserve"> and extent of fish habitat for key species.</w:t>
            </w:r>
          </w:p>
          <w:p w:rsidR="00723DD6" w:rsidRPr="00A67C76" w:rsidRDefault="005D6819" w:rsidP="000C6635">
            <w:pPr>
              <w:pStyle w:val="ListParagraph"/>
              <w:numPr>
                <w:ilvl w:val="0"/>
                <w:numId w:val="35"/>
              </w:numPr>
              <w:spacing w:before="120" w:line="240" w:lineRule="auto"/>
            </w:pPr>
            <w:proofErr w:type="gramStart"/>
            <w:r w:rsidRPr="00A67C76">
              <w:t>e</w:t>
            </w:r>
            <w:r w:rsidR="00723DD6" w:rsidRPr="00A67C76">
              <w:t>nvironmental</w:t>
            </w:r>
            <w:proofErr w:type="gramEnd"/>
            <w:r w:rsidR="00723DD6" w:rsidRPr="00A67C76">
              <w:t xml:space="preserve"> water delivery in addition to an unregulated flow in </w:t>
            </w:r>
            <w:r w:rsidR="00333041" w:rsidRPr="00A67C76">
              <w:t>2012</w:t>
            </w:r>
            <w:r w:rsidR="00723DD6" w:rsidRPr="00A67C76">
              <w:t xml:space="preserve"> provided a small benefit to </w:t>
            </w:r>
            <w:r w:rsidR="00723DD6" w:rsidRPr="00A67C76">
              <w:rPr>
                <w:i/>
              </w:rPr>
              <w:t>Ruppia tuberosa</w:t>
            </w:r>
            <w:r w:rsidR="00723DD6" w:rsidRPr="00A67C76">
              <w:t xml:space="preserve"> populations, with up to 10% increase in the probability of propagule bank replenishment in the South Lagoon.</w:t>
            </w:r>
          </w:p>
          <w:p w:rsidR="00723DD6" w:rsidRPr="00A67C76" w:rsidRDefault="00067352" w:rsidP="000C6635">
            <w:pPr>
              <w:pStyle w:val="ListParagraph"/>
              <w:numPr>
                <w:ilvl w:val="0"/>
                <w:numId w:val="35"/>
              </w:numPr>
              <w:spacing w:before="120" w:line="240" w:lineRule="auto"/>
            </w:pPr>
            <w:proofErr w:type="gramStart"/>
            <w:r w:rsidRPr="00A67C76">
              <w:t>w</w:t>
            </w:r>
            <w:r w:rsidR="00723DD6" w:rsidRPr="00A67C76">
              <w:t>atering</w:t>
            </w:r>
            <w:proofErr w:type="gramEnd"/>
            <w:r w:rsidR="00723DD6" w:rsidRPr="00A67C76">
              <w:t xml:space="preserve"> also benefited fish in the Coorong by improving habitat suitability up to 13% and increasing habitat extent up to 30 km (</w:t>
            </w:r>
            <w:r w:rsidR="00067C61">
              <w:t>i.</w:t>
            </w:r>
            <w:r w:rsidR="00723DD6" w:rsidRPr="00EC4CCF">
              <w:t>e. mulloway</w:t>
            </w:r>
            <w:r w:rsidR="00723DD6" w:rsidRPr="00A67C76">
              <w:t>).</w:t>
            </w:r>
          </w:p>
        </w:tc>
      </w:tr>
    </w:tbl>
    <w:p w:rsidR="00723DD6" w:rsidRPr="00A67C76" w:rsidRDefault="00723DD6" w:rsidP="00AE7F32">
      <w:pPr>
        <w:spacing w:line="240" w:lineRule="auto"/>
        <w:sectPr w:rsidR="00723DD6" w:rsidRPr="00A67C76" w:rsidSect="007154D8">
          <w:footerReference w:type="default" r:id="rId30"/>
          <w:pgSz w:w="16840" w:h="11900" w:orient="landscape" w:code="9"/>
          <w:pgMar w:top="1440" w:right="1440" w:bottom="1440" w:left="1440" w:header="709" w:footer="709" w:gutter="0"/>
          <w:cols w:space="708"/>
          <w:docGrid w:linePitch="360"/>
        </w:sectPr>
      </w:pPr>
    </w:p>
    <w:p w:rsidR="00AE7F32" w:rsidRPr="00A67C76" w:rsidRDefault="00AE7F32" w:rsidP="00AE7F32">
      <w:pPr>
        <w:rPr>
          <w:b/>
          <w:color w:val="1F497D" w:themeColor="text2"/>
        </w:rPr>
      </w:pPr>
      <w:r w:rsidRPr="00A67C76">
        <w:rPr>
          <w:b/>
          <w:color w:val="1F497D" w:themeColor="text2"/>
        </w:rPr>
        <w:t>Key learning and management implications</w:t>
      </w:r>
    </w:p>
    <w:p w:rsidR="00AE7F32" w:rsidRPr="00A67C76" w:rsidRDefault="00AE7F32" w:rsidP="00050F8D">
      <w:r w:rsidRPr="00A67C76">
        <w:t xml:space="preserve">Based on insights provided by the studies through the </w:t>
      </w:r>
      <w:r w:rsidR="00333041" w:rsidRPr="00A67C76">
        <w:t>2012</w:t>
      </w:r>
      <w:r w:rsidR="00FD328A" w:rsidRPr="00FD328A">
        <w:t>-13</w:t>
      </w:r>
      <w:r w:rsidRPr="00A67C76">
        <w:t xml:space="preserve"> monitoring, and current knowledge of nutrient dynamics and flow related biology/ecology in the Lower Murray River, Lakes and Coorong, the following points should be considered with regard to the approach to environmental watering</w:t>
      </w:r>
      <w:r w:rsidR="00363E1B">
        <w:t>.</w:t>
      </w:r>
    </w:p>
    <w:p w:rsidR="00AE7F32" w:rsidRPr="00A67C76" w:rsidRDefault="00F32509" w:rsidP="00050F8D">
      <w:pPr>
        <w:rPr>
          <w:b/>
          <w:i/>
        </w:rPr>
      </w:pPr>
      <w:r>
        <w:rPr>
          <w:b/>
          <w:i/>
        </w:rPr>
        <w:t>Lower Murray River</w:t>
      </w:r>
      <w:r w:rsidR="00CF4166">
        <w:rPr>
          <w:b/>
          <w:i/>
        </w:rPr>
        <w:t xml:space="preserve"> (m</w:t>
      </w:r>
      <w:r w:rsidR="00E96158">
        <w:rPr>
          <w:b/>
          <w:i/>
        </w:rPr>
        <w:t>ain channel and wetlands)</w:t>
      </w:r>
    </w:p>
    <w:p w:rsidR="00AE7F32" w:rsidRPr="00A67C76" w:rsidRDefault="0068126E" w:rsidP="00050F8D">
      <w:r>
        <w:t xml:space="preserve">Larvae of </w:t>
      </w:r>
      <w:r w:rsidR="00AE7F32" w:rsidRPr="00A67C76">
        <w:t xml:space="preserve">large-bodied </w:t>
      </w:r>
      <w:r>
        <w:t xml:space="preserve">flow-cued spawning </w:t>
      </w:r>
      <w:r w:rsidR="00AE7F32" w:rsidRPr="00A67C76">
        <w:t xml:space="preserve">native </w:t>
      </w:r>
      <w:r>
        <w:t>fish (</w:t>
      </w:r>
      <w:r w:rsidR="00EC4CCF">
        <w:t>i.e.</w:t>
      </w:r>
      <w:r>
        <w:t xml:space="preserve"> </w:t>
      </w:r>
      <w:r w:rsidRPr="00A67C76">
        <w:t>golden perch</w:t>
      </w:r>
      <w:r w:rsidR="00D240B1">
        <w:t xml:space="preserve"> (</w:t>
      </w:r>
      <w:r w:rsidR="00D240B1" w:rsidRPr="00D240B1">
        <w:rPr>
          <w:i/>
        </w:rPr>
        <w:t>Ma</w:t>
      </w:r>
      <w:r w:rsidR="00D240B1">
        <w:rPr>
          <w:i/>
        </w:rPr>
        <w:t>c</w:t>
      </w:r>
      <w:r w:rsidR="00D240B1" w:rsidRPr="00D240B1">
        <w:rPr>
          <w:i/>
        </w:rPr>
        <w:t>quaria ambigua</w:t>
      </w:r>
      <w:r w:rsidR="00D240B1">
        <w:t>)</w:t>
      </w:r>
      <w:r w:rsidRPr="00A67C76">
        <w:t xml:space="preserve"> and silver perch</w:t>
      </w:r>
      <w:r w:rsidR="00D240B1">
        <w:t xml:space="preserve"> (</w:t>
      </w:r>
      <w:r w:rsidR="00D240B1" w:rsidRPr="00D240B1">
        <w:rPr>
          <w:i/>
        </w:rPr>
        <w:t>Bidyanus bidyanus</w:t>
      </w:r>
      <w:r w:rsidR="00D240B1">
        <w:t>)</w:t>
      </w:r>
      <w:r>
        <w:t>) were present</w:t>
      </w:r>
      <w:r w:rsidR="00AE7F32" w:rsidRPr="00A67C76">
        <w:t xml:space="preserve"> from late October to December</w:t>
      </w:r>
      <w:r>
        <w:t xml:space="preserve"> 2012</w:t>
      </w:r>
      <w:r w:rsidR="00AE7F32" w:rsidRPr="00A67C76">
        <w:t xml:space="preserve">. An environmental flow pulse </w:t>
      </w:r>
      <w:r w:rsidR="00EC4CCF">
        <w:t>during late spring and summer</w:t>
      </w:r>
      <w:r w:rsidR="00AE7F32" w:rsidRPr="00A67C76">
        <w:t xml:space="preserve"> </w:t>
      </w:r>
      <w:r w:rsidR="00EC4CCF">
        <w:t>of an</w:t>
      </w:r>
      <w:r w:rsidR="00AE7F32" w:rsidRPr="00A67C76">
        <w:t xml:space="preserve"> adequate magnitude and duration may enhance and extend the presence of </w:t>
      </w:r>
      <w:r w:rsidR="006865D9" w:rsidRPr="00A67C76">
        <w:t>golden perch and silver perch</w:t>
      </w:r>
      <w:r w:rsidR="00EC4CCF">
        <w:t xml:space="preserve"> larvae and</w:t>
      </w:r>
      <w:r w:rsidR="00AE7F32" w:rsidRPr="00A67C76">
        <w:t xml:space="preserve"> lead to enhanced recruitment in the Lower Murray River.</w:t>
      </w:r>
      <w:r w:rsidR="003E2DD9">
        <w:t xml:space="preserve"> </w:t>
      </w:r>
      <w:r w:rsidR="007267E4" w:rsidRPr="00267B7C">
        <w:t>Golden perch spawned in the lower Murray during the spring and summer of 2011-12, and fish were recruited through to YOY at least in the floodplain geomorphic region</w:t>
      </w:r>
      <w:r w:rsidR="007267E4">
        <w:t>.</w:t>
      </w:r>
      <w:r w:rsidR="007267E4" w:rsidRPr="007267E4">
        <w:t xml:space="preserve"> </w:t>
      </w:r>
      <w:r w:rsidR="003E2DD9">
        <w:t>Maintaining a seasonal flow regime</w:t>
      </w:r>
      <w:r w:rsidR="00895E0F">
        <w:t>, potentially through the use of e</w:t>
      </w:r>
      <w:r w:rsidR="00003A8D">
        <w:t xml:space="preserve">nvironmental </w:t>
      </w:r>
      <w:r w:rsidR="00895E0F">
        <w:t>water</w:t>
      </w:r>
      <w:r w:rsidR="003E2DD9">
        <w:t xml:space="preserve"> during </w:t>
      </w:r>
      <w:r w:rsidR="00363E1B">
        <w:t>spring and summer</w:t>
      </w:r>
      <w:r w:rsidR="003E2DD9">
        <w:t xml:space="preserve"> is important for </w:t>
      </w:r>
      <w:r w:rsidR="005D4886">
        <w:t>golden perch and silver perch</w:t>
      </w:r>
      <w:r w:rsidR="00E96158">
        <w:t>. Furthermore environmental watering,</w:t>
      </w:r>
      <w:r w:rsidR="00CE704D">
        <w:t xml:space="preserve"> </w:t>
      </w:r>
      <w:r w:rsidR="00E96158">
        <w:t xml:space="preserve">during </w:t>
      </w:r>
      <w:r w:rsidR="00363E1B">
        <w:t>this study</w:t>
      </w:r>
      <w:r w:rsidR="00E96158">
        <w:t>,</w:t>
      </w:r>
      <w:r w:rsidR="00363E1B">
        <w:t xml:space="preserve"> di</w:t>
      </w:r>
      <w:r w:rsidR="00CE704D">
        <w:t>d not have an effect on spawning and recruitment of carp within the wetlands</w:t>
      </w:r>
      <w:r w:rsidR="00363E1B">
        <w:t>.</w:t>
      </w:r>
      <w:r w:rsidR="003E2DD9">
        <w:t xml:space="preserve"> </w:t>
      </w:r>
      <w:r w:rsidR="00AE7F32" w:rsidRPr="00A67C76">
        <w:t xml:space="preserve"> </w:t>
      </w:r>
    </w:p>
    <w:p w:rsidR="00AE7F32" w:rsidRDefault="008F3BF9" w:rsidP="00895E0F">
      <w:r>
        <w:t>W</w:t>
      </w:r>
      <w:r w:rsidR="00895E0F" w:rsidRPr="00A67C76">
        <w:t>ithin-channel flow management present</w:t>
      </w:r>
      <w:r w:rsidR="00B4154F">
        <w:t>s</w:t>
      </w:r>
      <w:r w:rsidR="00895E0F" w:rsidRPr="00A67C76">
        <w:t xml:space="preserve"> an opportunity to potentially enhance the lateral movements of native fish, with the direct benefits likely to be most pronounced in the wetlands upstream from Lock 1, whereby water levels are more influenced by flow discharge. Nonetheless, due to the high spatial variability in the structure of fish assemblages attempting to access and exit wetlands and the physical, biological and hydrological differences among wetlands, the movement pattern will differ </w:t>
      </w:r>
      <w:r w:rsidR="00895E0F">
        <w:t xml:space="preserve">among wetlands </w:t>
      </w:r>
      <w:r w:rsidR="00895E0F" w:rsidRPr="00A67C76">
        <w:t xml:space="preserve">in response to </w:t>
      </w:r>
      <w:r w:rsidR="00895E0F" w:rsidRPr="008F3BF9">
        <w:t>flow</w:t>
      </w:r>
      <w:r w:rsidR="00895E0F" w:rsidRPr="00A67C76">
        <w:t xml:space="preserve">. This highlights the </w:t>
      </w:r>
      <w:r w:rsidR="0051081D">
        <w:t xml:space="preserve">potential </w:t>
      </w:r>
      <w:r w:rsidR="00895E0F" w:rsidRPr="00A67C76">
        <w:t>need for individual assessment of wetlands prior to management interventions to support lateral fish movement.</w:t>
      </w:r>
      <w:r w:rsidR="00AE7F32" w:rsidRPr="00A67C76">
        <w:t xml:space="preserve">  </w:t>
      </w:r>
    </w:p>
    <w:p w:rsidR="00CE704D" w:rsidRDefault="00CE704D" w:rsidP="00CE704D">
      <w:r w:rsidRPr="00A67C76">
        <w:t>In addition to flow regimes, managing flow integrity is critical; the source and continuity of the</w:t>
      </w:r>
      <w:r w:rsidR="004E0976">
        <w:t xml:space="preserve"> water delivered can play an</w:t>
      </w:r>
      <w:r w:rsidRPr="00A67C76">
        <w:t xml:space="preserve"> important role in the outcomes achieved. For example, this study showed a strong influence of zooplankton species originated in the </w:t>
      </w:r>
      <w:r w:rsidR="007709E0">
        <w:t>Darling River</w:t>
      </w:r>
      <w:r w:rsidRPr="00A67C76">
        <w:t xml:space="preserve"> on the assemblages in the Lower Murray River and contributing to the local ecosystem.</w:t>
      </w:r>
    </w:p>
    <w:p w:rsidR="00AE7F32" w:rsidRPr="00A67C76" w:rsidRDefault="00363E1B" w:rsidP="00050F8D">
      <w:r>
        <w:t xml:space="preserve">A broad </w:t>
      </w:r>
      <w:r w:rsidR="00CF4166">
        <w:t>description</w:t>
      </w:r>
      <w:r>
        <w:t xml:space="preserve"> of</w:t>
      </w:r>
      <w:r w:rsidRPr="00A67C76">
        <w:t xml:space="preserve"> eukaryotic microorganisms present in the river</w:t>
      </w:r>
      <w:r>
        <w:t>, including zooplankton</w:t>
      </w:r>
      <w:r w:rsidR="005262F0">
        <w:t xml:space="preserve">, was obtained through </w:t>
      </w:r>
      <w:r w:rsidR="00AE7F32" w:rsidRPr="00A67C76">
        <w:t xml:space="preserve">molecular analyses </w:t>
      </w:r>
      <w:r w:rsidR="005262F0">
        <w:t xml:space="preserve">which </w:t>
      </w:r>
      <w:r w:rsidR="00AE7F32" w:rsidRPr="00A67C76">
        <w:t>identified a significant range</w:t>
      </w:r>
      <w:r w:rsidR="004F7D52">
        <w:t xml:space="preserve"> of taxa</w:t>
      </w:r>
      <w:r w:rsidR="00AE7F32" w:rsidRPr="00A67C76">
        <w:t>, covering a broad range of trophic levels. It could potential</w:t>
      </w:r>
      <w:r w:rsidR="00050F8D" w:rsidRPr="00A67C76">
        <w:t>ly</w:t>
      </w:r>
      <w:r w:rsidR="00AE7F32" w:rsidRPr="00A67C76">
        <w:t xml:space="preserve"> be used as </w:t>
      </w:r>
      <w:r w:rsidR="0002558B" w:rsidRPr="00A67C76">
        <w:t xml:space="preserve">a </w:t>
      </w:r>
      <w:r w:rsidR="00AE7F32" w:rsidRPr="00A67C76">
        <w:t>tool for more</w:t>
      </w:r>
      <w:r w:rsidR="004F7D52">
        <w:t xml:space="preserve"> </w:t>
      </w:r>
      <w:r w:rsidR="00AE7F32" w:rsidRPr="00A67C76">
        <w:t xml:space="preserve">comprehensively assessing the mix of different trophic level pathways that underpin energy and material cycles in aquatic ecosystems </w:t>
      </w:r>
      <w:r w:rsidR="00A67C76" w:rsidRPr="00A67C76">
        <w:t xml:space="preserve">that </w:t>
      </w:r>
      <w:r w:rsidR="00AE7F32" w:rsidRPr="00A67C76">
        <w:t>respond to flow and water quality.</w:t>
      </w:r>
    </w:p>
    <w:p w:rsidR="00AE7F32" w:rsidRPr="00A67C76" w:rsidRDefault="00AE7F32" w:rsidP="00050F8D">
      <w:r w:rsidRPr="00A67C76">
        <w:t xml:space="preserve">The modelling approaches </w:t>
      </w:r>
      <w:r w:rsidR="004F7D52">
        <w:t xml:space="preserve">that describe aspects of water quality such as dissolved and particulate organic matter that were presented </w:t>
      </w:r>
      <w:r w:rsidRPr="00A67C76">
        <w:t>in this study could be used in planning for flow deliveries, by assessing the potential benefits/d</w:t>
      </w:r>
      <w:r w:rsidR="004E0976">
        <w:t>etriments</w:t>
      </w:r>
      <w:r w:rsidRPr="00A67C76">
        <w:t xml:space="preserve"> of various watering actions in the hydrologically complex Lower Murray system. Continued refinement of the model will further improve its capacity to evaluate the influence of environmental water deliveries. The following specific points pertinent to material transport could be used to help guide future environmental watering:</w:t>
      </w:r>
    </w:p>
    <w:p w:rsidR="00AE7F32" w:rsidRPr="00A67C76" w:rsidRDefault="00067352" w:rsidP="00807938">
      <w:pPr>
        <w:pStyle w:val="ListParagraph"/>
        <w:numPr>
          <w:ilvl w:val="0"/>
          <w:numId w:val="38"/>
        </w:numPr>
      </w:pPr>
      <w:proofErr w:type="gramStart"/>
      <w:r w:rsidRPr="00A67C76">
        <w:t>e</w:t>
      </w:r>
      <w:r w:rsidR="00AE7F32" w:rsidRPr="00A67C76">
        <w:t>nvironmental</w:t>
      </w:r>
      <w:proofErr w:type="gramEnd"/>
      <w:r w:rsidR="00AE7F32" w:rsidRPr="00A67C76">
        <w:t xml:space="preserve"> watering during low to moderate flow periods (e.g. 10,000-40,000 </w:t>
      </w:r>
      <w:r w:rsidR="00FD328A">
        <w:t>ML day</w:t>
      </w:r>
      <w:r w:rsidR="00AE7F32" w:rsidRPr="00A67C76">
        <w:rPr>
          <w:vertAlign w:val="superscript"/>
        </w:rPr>
        <w:t>-1</w:t>
      </w:r>
      <w:r w:rsidR="00AE7F32" w:rsidRPr="00A67C76">
        <w:t>) will increase the transport and export of dissolved and particulate material.</w:t>
      </w:r>
    </w:p>
    <w:p w:rsidR="00AE7F32" w:rsidRPr="00A67C76" w:rsidRDefault="00067352" w:rsidP="00807938">
      <w:pPr>
        <w:pStyle w:val="ListParagraph"/>
        <w:numPr>
          <w:ilvl w:val="0"/>
          <w:numId w:val="38"/>
        </w:numPr>
      </w:pPr>
      <w:proofErr w:type="gramStart"/>
      <w:r w:rsidRPr="00A67C76">
        <w:t>e</w:t>
      </w:r>
      <w:r w:rsidR="00AE7F32" w:rsidRPr="00A67C76">
        <w:t>nvironmental</w:t>
      </w:r>
      <w:proofErr w:type="gramEnd"/>
      <w:r w:rsidR="00AE7F32" w:rsidRPr="00A67C76">
        <w:t xml:space="preserve"> </w:t>
      </w:r>
      <w:r w:rsidR="0051081D">
        <w:t>watering</w:t>
      </w:r>
      <w:r w:rsidR="00AE7F32" w:rsidRPr="00A67C76">
        <w:t xml:space="preserve"> during extended low flow periods are likely to have greater impacts on salt and nutrient concentrations than periods with antecedent moderate flow conditions. </w:t>
      </w:r>
    </w:p>
    <w:p w:rsidR="00AE7F32" w:rsidRPr="00A67C76" w:rsidRDefault="00067352" w:rsidP="00807938">
      <w:pPr>
        <w:pStyle w:val="ListParagraph"/>
        <w:numPr>
          <w:ilvl w:val="0"/>
          <w:numId w:val="38"/>
        </w:numPr>
      </w:pPr>
      <w:proofErr w:type="gramStart"/>
      <w:r w:rsidRPr="00A67C76">
        <w:t>e</w:t>
      </w:r>
      <w:r w:rsidR="00AE7F32" w:rsidRPr="00A67C76">
        <w:t>nvironmental</w:t>
      </w:r>
      <w:proofErr w:type="gramEnd"/>
      <w:r w:rsidR="00AE7F32" w:rsidRPr="00A67C76">
        <w:t xml:space="preserve"> water</w:t>
      </w:r>
      <w:r w:rsidR="0051081D">
        <w:t>ing</w:t>
      </w:r>
      <w:r w:rsidR="00AE7F32" w:rsidRPr="00A67C76">
        <w:t xml:space="preserve"> that results in floodplain inundation will likely result in increased nutrient concentrations (mobilisation) and export. This may be achieved by floods (e.g. &gt;40,000 </w:t>
      </w:r>
      <w:r w:rsidR="00FD328A">
        <w:t>ML day</w:t>
      </w:r>
      <w:r w:rsidR="00AE7F32" w:rsidRPr="00A67C76">
        <w:rPr>
          <w:vertAlign w:val="superscript"/>
        </w:rPr>
        <w:t>-1</w:t>
      </w:r>
      <w:r w:rsidR="00AE7F32" w:rsidRPr="00A67C76">
        <w:t xml:space="preserve">) that inundate previously dry floodplain and wetland habitats. </w:t>
      </w:r>
    </w:p>
    <w:p w:rsidR="00AE7F32" w:rsidRPr="00A67C76" w:rsidRDefault="00067352" w:rsidP="00807938">
      <w:pPr>
        <w:pStyle w:val="ListParagraph"/>
        <w:numPr>
          <w:ilvl w:val="0"/>
          <w:numId w:val="38"/>
        </w:numPr>
      </w:pPr>
      <w:r w:rsidRPr="00A67C76">
        <w:t>m</w:t>
      </w:r>
      <w:r w:rsidR="00AE7F32" w:rsidRPr="00A67C76">
        <w:t xml:space="preserve">aximum exports of dissolved and particulate material from the Murray Mouth are likely to be achieved by delivering environmental water during periods of low oceanic water levels (summer). However, this may reduce water availability at other times, increasing the import of material from the Southern Ocean during those times. In contrast, delivery of environmental water to the region at times of high oceanic water levels is likely to increase the exchange of water and associated nutrients and salt through the Coorong, rather than predominately through the Murray Mouth. </w:t>
      </w:r>
    </w:p>
    <w:p w:rsidR="00AE7F32" w:rsidRPr="00A67C76" w:rsidRDefault="00067352" w:rsidP="00807938">
      <w:pPr>
        <w:pStyle w:val="ListParagraph"/>
        <w:numPr>
          <w:ilvl w:val="0"/>
          <w:numId w:val="38"/>
        </w:numPr>
      </w:pPr>
      <w:proofErr w:type="gramStart"/>
      <w:r w:rsidRPr="00A67C76">
        <w:t>n</w:t>
      </w:r>
      <w:r w:rsidR="00AE7F32" w:rsidRPr="00A67C76">
        <w:t>et</w:t>
      </w:r>
      <w:proofErr w:type="gramEnd"/>
      <w:r w:rsidR="00AE7F32" w:rsidRPr="00A67C76">
        <w:t xml:space="preserve"> export of dissolved and particulate material can be achieved when discharges above threshold levels are provided. Whilst, these discharge thresholds are currently unknown and likely differ with seasonal changes in downstream water levels, supplementary water sources are important in providing adequate flows to export material from the system.</w:t>
      </w:r>
    </w:p>
    <w:p w:rsidR="00AE7F32" w:rsidRPr="00A67C76" w:rsidRDefault="00067352" w:rsidP="00807938">
      <w:pPr>
        <w:pStyle w:val="ListParagraph"/>
        <w:numPr>
          <w:ilvl w:val="0"/>
          <w:numId w:val="38"/>
        </w:numPr>
      </w:pPr>
      <w:proofErr w:type="gramStart"/>
      <w:r w:rsidRPr="00A67C76">
        <w:t>f</w:t>
      </w:r>
      <w:r w:rsidR="00AE7F32" w:rsidRPr="00A67C76">
        <w:t>lows</w:t>
      </w:r>
      <w:proofErr w:type="gramEnd"/>
      <w:r w:rsidR="00AE7F32" w:rsidRPr="00A67C76">
        <w:t xml:space="preserve"> during winter may result in limited assimilation of nutrients by biota (slower growth rates), whilst deliveries during summer could increase the risk of blackwater events and cyanobacterial blooms, depending on hydrological conditions. Flows during spring are likely to minimise these risks, but also maximise the benefits of nutrient inputs (e.g. stimulate productivity to support larval survival). </w:t>
      </w:r>
    </w:p>
    <w:p w:rsidR="00AE7F32" w:rsidRPr="00A67C76" w:rsidRDefault="00067352" w:rsidP="00807938">
      <w:pPr>
        <w:pStyle w:val="ListParagraph"/>
        <w:numPr>
          <w:ilvl w:val="0"/>
          <w:numId w:val="38"/>
        </w:numPr>
      </w:pPr>
      <w:proofErr w:type="gramStart"/>
      <w:r w:rsidRPr="00A67C76">
        <w:t>m</w:t>
      </w:r>
      <w:r w:rsidR="00AE7F32" w:rsidRPr="00A67C76">
        <w:t>ultiple</w:t>
      </w:r>
      <w:proofErr w:type="gramEnd"/>
      <w:r w:rsidR="00AE7F32" w:rsidRPr="00A67C76">
        <w:t xml:space="preserve"> watering events in a given year could be used to meet different ecological objectives. For example one event in spring could be provided to increase nutrient assimilation, followed by a subsequent event to export material to downstream ecosystems.</w:t>
      </w:r>
    </w:p>
    <w:p w:rsidR="00AE7F32" w:rsidRPr="00A67C76" w:rsidRDefault="00AE7F32" w:rsidP="00050F8D">
      <w:r w:rsidRPr="00A67C76">
        <w:t>Environmental watering that aim</w:t>
      </w:r>
      <w:r w:rsidR="00EB0F42" w:rsidRPr="00A67C76">
        <w:t>s</w:t>
      </w:r>
      <w:r w:rsidRPr="00A67C76">
        <w:t xml:space="preserve"> to increase frog breeding and recruitment need</w:t>
      </w:r>
      <w:r w:rsidR="00EB0F42" w:rsidRPr="00A67C76">
        <w:t>s</w:t>
      </w:r>
      <w:r w:rsidRPr="00A67C76">
        <w:t xml:space="preserve"> to provide water that will increase the inundation of </w:t>
      </w:r>
      <w:r w:rsidR="005B2A1F">
        <w:t xml:space="preserve">wetland </w:t>
      </w:r>
      <w:r w:rsidRPr="00A67C76">
        <w:t xml:space="preserve">vegetation during the months when frogs are reproductively active (spring/summer). This may be achieved through: </w:t>
      </w:r>
    </w:p>
    <w:p w:rsidR="00AE7F32" w:rsidRPr="00A67C76" w:rsidRDefault="00067352" w:rsidP="00807938">
      <w:pPr>
        <w:pStyle w:val="ListParagraph"/>
        <w:numPr>
          <w:ilvl w:val="0"/>
          <w:numId w:val="39"/>
        </w:numPr>
      </w:pPr>
      <w:r w:rsidRPr="00A67C76">
        <w:t>a</w:t>
      </w:r>
      <w:r w:rsidR="00AE7F32" w:rsidRPr="00A67C76">
        <w:t xml:space="preserve">n increase in water levels that leads to the inundation of riparian vegetation along the fringing edges of permanent water courses and wetlands, </w:t>
      </w:r>
    </w:p>
    <w:p w:rsidR="00AE7F32" w:rsidRPr="00A67C76" w:rsidRDefault="00067352" w:rsidP="00807938">
      <w:pPr>
        <w:pStyle w:val="ListParagraph"/>
        <w:numPr>
          <w:ilvl w:val="0"/>
          <w:numId w:val="39"/>
        </w:numPr>
      </w:pPr>
      <w:r w:rsidRPr="00A67C76">
        <w:t>a</w:t>
      </w:r>
      <w:r w:rsidR="00AE7F32" w:rsidRPr="00A67C76">
        <w:t xml:space="preserve">n increase in water levels that leads to the inundation of larger areas of temporary wetlands and floodplains, or </w:t>
      </w:r>
    </w:p>
    <w:p w:rsidR="00AE7F32" w:rsidRPr="00A67C76" w:rsidRDefault="00067352" w:rsidP="00807938">
      <w:pPr>
        <w:pStyle w:val="ListParagraph"/>
        <w:numPr>
          <w:ilvl w:val="0"/>
          <w:numId w:val="39"/>
        </w:numPr>
      </w:pPr>
      <w:r w:rsidRPr="00A67C76">
        <w:t>l</w:t>
      </w:r>
      <w:r w:rsidR="00AE7F32" w:rsidRPr="00A67C76">
        <w:t>ocalised pumping into temporary wetlands and floodplain areas</w:t>
      </w:r>
      <w:r w:rsidR="00D240B1">
        <w:t>,</w:t>
      </w:r>
    </w:p>
    <w:p w:rsidR="00AE7F32" w:rsidRPr="00A67C76" w:rsidRDefault="00067352" w:rsidP="00807938">
      <w:pPr>
        <w:pStyle w:val="ListParagraph"/>
        <w:numPr>
          <w:ilvl w:val="0"/>
          <w:numId w:val="39"/>
        </w:numPr>
      </w:pPr>
      <w:proofErr w:type="gramStart"/>
      <w:r w:rsidRPr="00A67C76">
        <w:t>h</w:t>
      </w:r>
      <w:r w:rsidR="00AE7F32" w:rsidRPr="00A67C76">
        <w:t>owever</w:t>
      </w:r>
      <w:proofErr w:type="gramEnd"/>
      <w:r w:rsidR="00AE7F32" w:rsidRPr="00A67C76">
        <w:t xml:space="preserve">, the extent of inundation of vegetation as a result of the above events will be influenced by how watering and flows have impacted on the vegetation in the years or months preceding the planned event. </w:t>
      </w:r>
    </w:p>
    <w:p w:rsidR="00AE7F32" w:rsidRPr="00A67C76" w:rsidRDefault="00F32509" w:rsidP="00050F8D">
      <w:pPr>
        <w:rPr>
          <w:b/>
          <w:i/>
        </w:rPr>
      </w:pPr>
      <w:r>
        <w:rPr>
          <w:b/>
          <w:i/>
        </w:rPr>
        <w:t>Coorong</w:t>
      </w:r>
    </w:p>
    <w:p w:rsidR="00AE7F32" w:rsidRPr="00A67C76" w:rsidRDefault="00AE7F32" w:rsidP="00050F8D">
      <w:r w:rsidRPr="00A67C76">
        <w:t>The volumes of environmental water</w:t>
      </w:r>
      <w:r w:rsidR="00785F1F">
        <w:t xml:space="preserve"> currently</w:t>
      </w:r>
      <w:r w:rsidRPr="00A67C76">
        <w:t xml:space="preserve"> available will have </w:t>
      </w:r>
      <w:r w:rsidR="00B35580">
        <w:t>limited</w:t>
      </w:r>
      <w:r w:rsidR="009979CB" w:rsidRPr="00A67C76">
        <w:t xml:space="preserve"> </w:t>
      </w:r>
      <w:r w:rsidRPr="00A67C76">
        <w:t xml:space="preserve">benefit on </w:t>
      </w:r>
      <w:r w:rsidRPr="00A67C76">
        <w:rPr>
          <w:i/>
        </w:rPr>
        <w:t>Ruppia tuberosa</w:t>
      </w:r>
      <w:r w:rsidRPr="00A67C76">
        <w:t xml:space="preserve"> populations in the South Lagoon unless delivered in conjunction with an unregulated flow event.  Even in this situation the unregulated flow will need to be of sufficient duration to provide barrage outflows during November and early December and environmental water used to manage flow recession to reduce the rate of water level decline in the South Lagoon to reduce the risk of stranding.</w:t>
      </w:r>
      <w:r w:rsidR="00785F1F">
        <w:t xml:space="preserve"> For environmental flows alone to have a significant benefit much larger volumes of water will be required than are currently available.</w:t>
      </w:r>
    </w:p>
    <w:p w:rsidR="00AE7F32" w:rsidRPr="00A67C76" w:rsidRDefault="00AE7F32" w:rsidP="00050F8D">
      <w:r w:rsidRPr="00A67C76">
        <w:t xml:space="preserve">Freshwater inflow is pivotal in maintaining estuarine fish habitat and populations in the Coorong. Environmental watering could be managed to maintain the connectivity and extend barrage outflows to improve the quality and extent of fish habitat in the Coorong. </w:t>
      </w:r>
    </w:p>
    <w:p w:rsidR="00F32509" w:rsidRDefault="00AE7F32" w:rsidP="00050F8D">
      <w:r w:rsidRPr="00A67C76">
        <w:t>Environmental watering during the summer months or in years with less barrage flows and higher salinity will provide a much larger effect of habitat improvement.</w:t>
      </w:r>
      <w:r w:rsidR="00C00749">
        <w:t xml:space="preserve"> </w:t>
      </w:r>
      <w:r w:rsidRPr="00A67C76">
        <w:t xml:space="preserve">Flow delivery during late spring/summer is important as this period corresponds to the spawning and recruitment season of most estuarine fish species in the Coorong. Environmental flows could potentially help in maintaining </w:t>
      </w:r>
      <w:r w:rsidR="004E0976">
        <w:t xml:space="preserve">a </w:t>
      </w:r>
      <w:r w:rsidRPr="00A67C76">
        <w:t>favourable salinity gradient, enhancing productivity and improving connectivity to facilitate fish recruitment.</w:t>
      </w:r>
    </w:p>
    <w:p w:rsidR="00AE7F32" w:rsidRPr="00A67C76" w:rsidRDefault="00F32509" w:rsidP="00050F8D">
      <w:r>
        <w:t>Recommendations for future research and monitoring for the Lower Murray River and Coo</w:t>
      </w:r>
      <w:r w:rsidR="004E0976">
        <w:t>rong are provided in S</w:t>
      </w:r>
      <w:r>
        <w:t xml:space="preserve">ection 7. </w:t>
      </w:r>
      <w:r w:rsidR="00AE7F32" w:rsidRPr="00A67C76">
        <w:t xml:space="preserve">  </w:t>
      </w:r>
    </w:p>
    <w:p w:rsidR="00F32509" w:rsidRDefault="00F32509">
      <w:pPr>
        <w:spacing w:before="0" w:after="200" w:line="276" w:lineRule="auto"/>
        <w:rPr>
          <w:rFonts w:eastAsiaTheme="majorEastAsia" w:cstheme="majorBidi"/>
          <w:b/>
          <w:bCs/>
          <w:caps/>
          <w:color w:val="1F497D" w:themeColor="text2"/>
          <w:sz w:val="32"/>
          <w:szCs w:val="28"/>
        </w:rPr>
      </w:pPr>
      <w:r>
        <w:br w:type="page"/>
      </w:r>
    </w:p>
    <w:p w:rsidR="008229EE" w:rsidRPr="00A67C76" w:rsidRDefault="003E2B6B" w:rsidP="00F41737">
      <w:pPr>
        <w:pStyle w:val="Heading1"/>
      </w:pPr>
      <w:bookmarkStart w:id="15" w:name="_Toc422324966"/>
      <w:r w:rsidRPr="00A67C76">
        <w:t>Introduction</w:t>
      </w:r>
      <w:bookmarkEnd w:id="7"/>
      <w:bookmarkEnd w:id="8"/>
      <w:bookmarkEnd w:id="15"/>
    </w:p>
    <w:p w:rsidR="00A62C74" w:rsidRPr="00A67C76" w:rsidRDefault="00EE0B4B" w:rsidP="00F41737">
      <w:pPr>
        <w:pStyle w:val="Heading2"/>
      </w:pPr>
      <w:bookmarkStart w:id="16" w:name="_Toc381776097"/>
      <w:bookmarkStart w:id="17" w:name="_Toc422324967"/>
      <w:bookmarkStart w:id="18" w:name="_Toc353023400"/>
      <w:bookmarkStart w:id="19" w:name="_Toc353025181"/>
      <w:r w:rsidRPr="00A67C76">
        <w:t>General b</w:t>
      </w:r>
      <w:r w:rsidR="00A62C74" w:rsidRPr="00A67C76">
        <w:t>ackground</w:t>
      </w:r>
      <w:bookmarkEnd w:id="16"/>
      <w:bookmarkEnd w:id="17"/>
    </w:p>
    <w:p w:rsidR="00A62C74" w:rsidRPr="00A67C76" w:rsidRDefault="00A62C74" w:rsidP="00A62C74">
      <w:pPr>
        <w:autoSpaceDE w:val="0"/>
        <w:autoSpaceDN w:val="0"/>
        <w:adjustRightInd w:val="0"/>
        <w:ind w:right="-180"/>
      </w:pPr>
      <w:r w:rsidRPr="00A67C76">
        <w:t xml:space="preserve">River regulation and flow modification have severely impacted riverine ecosystems throughout the world </w:t>
      </w:r>
      <w:r w:rsidRPr="00A67C76">
        <w:rPr>
          <w:noProof/>
        </w:rPr>
        <w:t>(Kingsford 2000; Bunn and Arthington 2002; Tockner and Stanford 2002)</w:t>
      </w:r>
      <w:r w:rsidRPr="00A67C76">
        <w:t>. Natural flow regime</w:t>
      </w:r>
      <w:r w:rsidR="001A35CE" w:rsidRPr="00A67C76">
        <w:t>s</w:t>
      </w:r>
      <w:r w:rsidRPr="00A67C76">
        <w:t xml:space="preserve"> play a critical role in main</w:t>
      </w:r>
      <w:r w:rsidR="001E4846">
        <w:t xml:space="preserve">taining ecological integrity of </w:t>
      </w:r>
      <w:proofErr w:type="gramStart"/>
      <w:r w:rsidR="001E4846">
        <w:t xml:space="preserve">floodplain </w:t>
      </w:r>
      <w:r w:rsidRPr="00A67C76">
        <w:t>rivers</w:t>
      </w:r>
      <w:proofErr w:type="gramEnd"/>
      <w:r w:rsidRPr="00A67C76">
        <w:t xml:space="preserve"> </w:t>
      </w:r>
      <w:r w:rsidRPr="00A67C76">
        <w:rPr>
          <w:noProof/>
          <w:lang w:eastAsia="en-AU"/>
        </w:rPr>
        <w:t>(Junk</w:t>
      </w:r>
      <w:r w:rsidRPr="00A67C76">
        <w:rPr>
          <w:i/>
          <w:noProof/>
          <w:lang w:eastAsia="en-AU"/>
        </w:rPr>
        <w:t xml:space="preserve"> et al.</w:t>
      </w:r>
      <w:r w:rsidRPr="00A67C76">
        <w:rPr>
          <w:noProof/>
          <w:lang w:eastAsia="en-AU"/>
        </w:rPr>
        <w:t xml:space="preserve"> 1989; Poff</w:t>
      </w:r>
      <w:r w:rsidRPr="00A67C76">
        <w:rPr>
          <w:i/>
          <w:noProof/>
          <w:lang w:eastAsia="en-AU"/>
        </w:rPr>
        <w:t xml:space="preserve"> et al.</w:t>
      </w:r>
      <w:r w:rsidRPr="00A67C76">
        <w:rPr>
          <w:noProof/>
          <w:lang w:eastAsia="en-AU"/>
        </w:rPr>
        <w:t xml:space="preserve"> 1997; Puckridge</w:t>
      </w:r>
      <w:r w:rsidRPr="00A67C76">
        <w:rPr>
          <w:i/>
          <w:noProof/>
          <w:lang w:eastAsia="en-AU"/>
        </w:rPr>
        <w:t xml:space="preserve"> et al.</w:t>
      </w:r>
      <w:r w:rsidRPr="00A67C76">
        <w:rPr>
          <w:noProof/>
          <w:lang w:eastAsia="en-AU"/>
        </w:rPr>
        <w:t xml:space="preserve"> 1998; Lytle and Poff 2004)</w:t>
      </w:r>
      <w:r w:rsidRPr="00A67C76">
        <w:rPr>
          <w:lang w:eastAsia="en-AU"/>
        </w:rPr>
        <w:t>.</w:t>
      </w:r>
      <w:r w:rsidRPr="00A67C76">
        <w:t xml:space="preserve"> Therefore</w:t>
      </w:r>
      <w:r w:rsidR="00D240B1">
        <w:t>,</w:t>
      </w:r>
      <w:r w:rsidRPr="00A67C76">
        <w:rPr>
          <w:lang w:eastAsia="en-AU"/>
        </w:rPr>
        <w:t xml:space="preserve"> ecological restoration for river systems often involves environmental flow </w:t>
      </w:r>
      <w:r w:rsidR="006D2CBA" w:rsidRPr="00A67C76">
        <w:rPr>
          <w:lang w:eastAsia="en-AU"/>
        </w:rPr>
        <w:t xml:space="preserve">use </w:t>
      </w:r>
      <w:r w:rsidRPr="00A67C76">
        <w:rPr>
          <w:lang w:eastAsia="en-AU"/>
        </w:rPr>
        <w:t xml:space="preserve">to re-establish key components of the natural flow regime in order to restore important ecological processes and rehabilitate the ecosystem components (Poff </w:t>
      </w:r>
      <w:r w:rsidRPr="00A67C76">
        <w:rPr>
          <w:i/>
          <w:lang w:eastAsia="en-AU"/>
        </w:rPr>
        <w:t>et al.</w:t>
      </w:r>
      <w:r w:rsidRPr="00A67C76">
        <w:rPr>
          <w:lang w:eastAsia="en-AU"/>
        </w:rPr>
        <w:t xml:space="preserve"> 1997; </w:t>
      </w:r>
      <w:hyperlink w:anchor="_ENREF_10" w:tooltip="Arthington, 2006 #453" w:history="1">
        <w:r w:rsidRPr="00A67C76">
          <w:rPr>
            <w:noProof/>
            <w:lang w:eastAsia="en-AU"/>
          </w:rPr>
          <w:t>Arthington</w:t>
        </w:r>
        <w:r w:rsidRPr="00A67C76">
          <w:rPr>
            <w:i/>
            <w:noProof/>
            <w:lang w:eastAsia="en-AU"/>
          </w:rPr>
          <w:t xml:space="preserve"> et al.</w:t>
        </w:r>
        <w:r w:rsidRPr="00A67C76">
          <w:rPr>
            <w:noProof/>
            <w:lang w:eastAsia="en-AU"/>
          </w:rPr>
          <w:t xml:space="preserve"> 2006</w:t>
        </w:r>
      </w:hyperlink>
      <w:r w:rsidRPr="00A67C76">
        <w:rPr>
          <w:lang w:eastAsia="en-AU"/>
        </w:rPr>
        <w:t>). Understanding biological and ecological responses to flow regime</w:t>
      </w:r>
      <w:r w:rsidR="006E2A2E" w:rsidRPr="00A67C76">
        <w:rPr>
          <w:lang w:eastAsia="en-AU"/>
        </w:rPr>
        <w:t xml:space="preserve"> components</w:t>
      </w:r>
      <w:r w:rsidRPr="00A67C76">
        <w:rPr>
          <w:lang w:eastAsia="en-AU"/>
        </w:rPr>
        <w:t xml:space="preserve"> provides critical knowledge to underpin environmental flow management to a</w:t>
      </w:r>
      <w:r w:rsidR="00CB7D0A" w:rsidRPr="00A67C76">
        <w:rPr>
          <w:lang w:eastAsia="en-AU"/>
        </w:rPr>
        <w:t xml:space="preserve">chieve </w:t>
      </w:r>
      <w:r w:rsidR="00525D2C" w:rsidRPr="00A67C76">
        <w:rPr>
          <w:lang w:eastAsia="en-AU"/>
        </w:rPr>
        <w:t xml:space="preserve">the </w:t>
      </w:r>
      <w:r w:rsidR="00CB7D0A" w:rsidRPr="00A67C76">
        <w:rPr>
          <w:lang w:eastAsia="en-AU"/>
        </w:rPr>
        <w:t>best ecological outcomes</w:t>
      </w:r>
      <w:r w:rsidRPr="00A67C76">
        <w:t xml:space="preserve"> </w:t>
      </w:r>
      <w:r w:rsidRPr="00A67C76">
        <w:rPr>
          <w:noProof/>
        </w:rPr>
        <w:t xml:space="preserve">(Walker </w:t>
      </w:r>
      <w:r w:rsidRPr="00A67C76">
        <w:rPr>
          <w:i/>
          <w:noProof/>
        </w:rPr>
        <w:t xml:space="preserve"> et al.</w:t>
      </w:r>
      <w:r w:rsidRPr="00A67C76">
        <w:rPr>
          <w:noProof/>
        </w:rPr>
        <w:t xml:space="preserve"> 1995; Arthington</w:t>
      </w:r>
      <w:r w:rsidRPr="00A67C76">
        <w:rPr>
          <w:i/>
          <w:noProof/>
        </w:rPr>
        <w:t xml:space="preserve"> et al.</w:t>
      </w:r>
      <w:r w:rsidRPr="00A67C76">
        <w:rPr>
          <w:noProof/>
        </w:rPr>
        <w:t xml:space="preserve"> 2006)</w:t>
      </w:r>
      <w:r w:rsidRPr="00A67C76">
        <w:t>.</w:t>
      </w:r>
    </w:p>
    <w:p w:rsidR="0067231F" w:rsidRPr="00A67C76" w:rsidRDefault="0067231F" w:rsidP="00A62C74">
      <w:pPr>
        <w:autoSpaceDE w:val="0"/>
        <w:autoSpaceDN w:val="0"/>
        <w:adjustRightInd w:val="0"/>
        <w:ind w:right="-180"/>
        <w:rPr>
          <w:rFonts w:ascii="Garamond" w:hAnsi="Garamond"/>
        </w:rPr>
      </w:pPr>
      <w:r w:rsidRPr="00A67C76">
        <w:t xml:space="preserve">The </w:t>
      </w:r>
      <w:r w:rsidR="006E2A2E" w:rsidRPr="00A67C76">
        <w:t>L</w:t>
      </w:r>
      <w:r w:rsidRPr="00A67C76">
        <w:t>ower Murray River represents a significant ecological asset to be targeted for environmental flows</w:t>
      </w:r>
      <w:r w:rsidR="00466752">
        <w:t xml:space="preserve"> (DEWNR 2013)</w:t>
      </w:r>
      <w:r w:rsidRPr="00A67C76">
        <w:t xml:space="preserve">. The complex system includes the main river channel, anabranches, floodplain/wetlands, billabongs, </w:t>
      </w:r>
      <w:r w:rsidR="00C3796B">
        <w:t>tributary streams</w:t>
      </w:r>
      <w:r w:rsidRPr="00A67C76">
        <w:t xml:space="preserve"> and the Lower Lakes, Coorong and Murray Mouth, which provide a range of water dependent habitats and support significant flora and fauna. </w:t>
      </w:r>
      <w:r w:rsidR="006E2A2E" w:rsidRPr="00A67C76">
        <w:rPr>
          <w:szCs w:val="24"/>
        </w:rPr>
        <w:t>The distribution and abundance of all aquatic biota</w:t>
      </w:r>
      <w:r w:rsidR="006E2A2E" w:rsidRPr="00A67C76">
        <w:t xml:space="preserve"> is influenced by the f</w:t>
      </w:r>
      <w:r w:rsidRPr="00A67C76">
        <w:t>low regime</w:t>
      </w:r>
      <w:r w:rsidR="006E2A2E" w:rsidRPr="00A67C76">
        <w:t xml:space="preserve"> which </w:t>
      </w:r>
      <w:r w:rsidRPr="00A67C76">
        <w:t>plays an overarching role in driving riverine</w:t>
      </w:r>
      <w:r w:rsidRPr="00A67C76">
        <w:rPr>
          <w:szCs w:val="24"/>
        </w:rPr>
        <w:t xml:space="preserve"> ecosystem structure and function </w:t>
      </w:r>
      <w:r w:rsidRPr="00A67C76">
        <w:rPr>
          <w:rFonts w:cstheme="minorHAnsi"/>
          <w:noProof/>
          <w:szCs w:val="24"/>
        </w:rPr>
        <w:t>(Poff and Allan 1995; Sparks</w:t>
      </w:r>
      <w:r w:rsidRPr="00A67C76">
        <w:rPr>
          <w:rFonts w:cstheme="minorHAnsi"/>
          <w:i/>
          <w:noProof/>
          <w:szCs w:val="24"/>
        </w:rPr>
        <w:t xml:space="preserve"> et al.</w:t>
      </w:r>
      <w:r w:rsidRPr="00A67C76">
        <w:rPr>
          <w:rFonts w:cstheme="minorHAnsi"/>
          <w:noProof/>
          <w:szCs w:val="24"/>
        </w:rPr>
        <w:t xml:space="preserve"> 1998)</w:t>
      </w:r>
      <w:r w:rsidRPr="00A67C76">
        <w:rPr>
          <w:szCs w:val="24"/>
        </w:rPr>
        <w:t xml:space="preserve">.  </w:t>
      </w:r>
    </w:p>
    <w:p w:rsidR="00A62C74" w:rsidRPr="00A67C76" w:rsidRDefault="005B2A1F" w:rsidP="00A62C74">
      <w:r>
        <w:t xml:space="preserve">During </w:t>
      </w:r>
      <w:r w:rsidR="009178AF">
        <w:t xml:space="preserve">2011-12, </w:t>
      </w:r>
      <w:r w:rsidR="00AE295A">
        <w:t>329</w:t>
      </w:r>
      <w:r w:rsidR="00C3796B">
        <w:t xml:space="preserve"> GL</w:t>
      </w:r>
      <w:r w:rsidR="001F029C">
        <w:t xml:space="preserve"> </w:t>
      </w:r>
      <w:r w:rsidR="00A62C74" w:rsidRPr="00A67C76">
        <w:t>of Commonwealth environmental water ha</w:t>
      </w:r>
      <w:r w:rsidR="00D240B1">
        <w:t>s</w:t>
      </w:r>
      <w:r w:rsidR="00A62C74" w:rsidRPr="00A67C76">
        <w:t xml:space="preserve"> been delivered to the </w:t>
      </w:r>
      <w:r w:rsidR="00EE6B16" w:rsidRPr="00A67C76">
        <w:t>Lower Murray</w:t>
      </w:r>
      <w:r w:rsidR="00525D2C" w:rsidRPr="00A67C76">
        <w:t xml:space="preserve"> River</w:t>
      </w:r>
      <w:r w:rsidR="00A62C74" w:rsidRPr="00A67C76">
        <w:t>, Lower Lakes and Coorong</w:t>
      </w:r>
      <w:r w:rsidR="00180711" w:rsidRPr="00180711">
        <w:t>,</w:t>
      </w:r>
      <w:r w:rsidR="00A62C74" w:rsidRPr="00A67C76">
        <w:t xml:space="preserve"> in conjunction with other environmental flows (e.g. flows through the Murray</w:t>
      </w:r>
      <w:r w:rsidR="00D240B1">
        <w:t>–</w:t>
      </w:r>
      <w:r w:rsidR="00A62C74" w:rsidRPr="00A67C76">
        <w:t>Darling Basin Authority</w:t>
      </w:r>
      <w:r w:rsidR="00D240B1">
        <w:t xml:space="preserve"> (MDBA)</w:t>
      </w:r>
      <w:r w:rsidR="00A62C74" w:rsidRPr="00A67C76">
        <w:t xml:space="preserve"> The Living Murray Initiative), to facilitate ecosystem recovery post</w:t>
      </w:r>
      <w:r w:rsidR="00D240B1">
        <w:t>-</w:t>
      </w:r>
      <w:r w:rsidR="00A62C74" w:rsidRPr="00A67C76">
        <w:t xml:space="preserve">drought and restore ecological health (www.environment.gov.au/ewater/). The flow releases to South Australia were coordinated through a series of watering events across the southern connected Basin to achieve multi-site environmental outcomes </w:t>
      </w:r>
      <w:r w:rsidR="00D42F91" w:rsidRPr="00A67C76">
        <w:t>(</w:t>
      </w:r>
      <w:r w:rsidR="00A62C74" w:rsidRPr="00A67C76">
        <w:t>www.environment.gov.au/ewater/).</w:t>
      </w:r>
    </w:p>
    <w:p w:rsidR="00A62C74" w:rsidRPr="00A67C76" w:rsidRDefault="00A62C74" w:rsidP="00F41737">
      <w:pPr>
        <w:pStyle w:val="Heading2"/>
      </w:pPr>
      <w:bookmarkStart w:id="20" w:name="_Toc381776098"/>
      <w:bookmarkStart w:id="21" w:name="_Ref381795585"/>
      <w:bookmarkStart w:id="22" w:name="_Ref387847824"/>
      <w:bookmarkStart w:id="23" w:name="_Toc422324968"/>
      <w:r w:rsidRPr="00A67C76">
        <w:t>Hydrology</w:t>
      </w:r>
      <w:bookmarkEnd w:id="20"/>
      <w:bookmarkEnd w:id="21"/>
      <w:bookmarkEnd w:id="22"/>
      <w:bookmarkEnd w:id="23"/>
    </w:p>
    <w:p w:rsidR="004223DB" w:rsidRPr="00A67C76" w:rsidRDefault="004223DB" w:rsidP="004223DB">
      <w:r w:rsidRPr="00A67C76">
        <w:t xml:space="preserve">The </w:t>
      </w:r>
      <w:r w:rsidR="00D240B1">
        <w:t>Murray–Darling Basin (</w:t>
      </w:r>
      <w:r w:rsidRPr="00A67C76">
        <w:t>MDB</w:t>
      </w:r>
      <w:r w:rsidR="00D240B1">
        <w:t>)</w:t>
      </w:r>
      <w:r w:rsidRPr="00A67C76">
        <w:t xml:space="preserve"> is a highly regulated river system, particularly in the southern Basin, where the natural flow regimes have been substantially modified, leading to decreased hydrological variability, increased water level stability and reduced floodplain inundation (Maheshwari</w:t>
      </w:r>
      <w:r w:rsidRPr="00A67C76">
        <w:rPr>
          <w:i/>
        </w:rPr>
        <w:t xml:space="preserve"> et al.</w:t>
      </w:r>
      <w:r w:rsidRPr="00A67C76">
        <w:t xml:space="preserve"> 1995; Richter</w:t>
      </w:r>
      <w:r w:rsidRPr="00A67C76">
        <w:rPr>
          <w:i/>
        </w:rPr>
        <w:t xml:space="preserve"> et al.</w:t>
      </w:r>
      <w:r w:rsidRPr="00A67C76">
        <w:t xml:space="preserve"> 1996). The Lower Murray River is heavily modified by upstream diversions and extraction, and a series of 11 low-level (&lt;3 m) weirs c</w:t>
      </w:r>
      <w:r w:rsidR="001E4846">
        <w:t>onstructed in the 1930s–1</w:t>
      </w:r>
      <w:r w:rsidRPr="00A67C76">
        <w:t xml:space="preserve">940s, changing a connected flowing river to a series of weir pools (Walker 2006). Consequently, there has been a profound impact on riverine processes and the ecological community in the Lower Murray River (Walker 1985; Walker and Thoms 1993). </w:t>
      </w:r>
    </w:p>
    <w:p w:rsidR="00F7470C" w:rsidRPr="00A67C76" w:rsidRDefault="00C21C88" w:rsidP="00A62C74">
      <w:r>
        <w:t xml:space="preserve">From 2001 to 2010, the MDB experienced its most severe drought on record (Potter </w:t>
      </w:r>
      <w:r w:rsidRPr="00C21C88">
        <w:rPr>
          <w:i/>
        </w:rPr>
        <w:t>et al.</w:t>
      </w:r>
      <w:r>
        <w:t xml:space="preserve"> 2010), during which flow discharge into the lower River Murray remained low (i.e. &lt;15,000 ML.day</w:t>
      </w:r>
      <w:r w:rsidRPr="00C21C88">
        <w:rPr>
          <w:vertAlign w:val="superscript"/>
        </w:rPr>
        <w:t>-1</w:t>
      </w:r>
      <w:r>
        <w:t xml:space="preserve"> at the South Australian border) and highly regulated (Figure 1). </w:t>
      </w:r>
      <w:r w:rsidR="004E3546" w:rsidRPr="00A67C76">
        <w:t xml:space="preserve">The drought was broken in late 2010 by a </w:t>
      </w:r>
      <w:r w:rsidR="00B300D1" w:rsidRPr="00A67C76">
        <w:t>significant overbank flow</w:t>
      </w:r>
      <w:r w:rsidR="004E3546" w:rsidRPr="00A67C76">
        <w:t>, reaching a peak of</w:t>
      </w:r>
      <w:r w:rsidR="00F7470C" w:rsidRPr="00A67C76">
        <w:t xml:space="preserve"> approximately 93,000 </w:t>
      </w:r>
      <w:r w:rsidR="00FD328A">
        <w:t>ML day</w:t>
      </w:r>
      <w:r w:rsidR="00F7470C" w:rsidRPr="00A67C76">
        <w:rPr>
          <w:vertAlign w:val="superscript"/>
        </w:rPr>
        <w:t>-1</w:t>
      </w:r>
      <w:r w:rsidR="00F7470C" w:rsidRPr="00A67C76">
        <w:t xml:space="preserve"> </w:t>
      </w:r>
      <w:r w:rsidR="004E3546" w:rsidRPr="00A67C76">
        <w:t>in February 2011</w:t>
      </w:r>
      <w:r w:rsidR="006B4D99" w:rsidRPr="00A67C76">
        <w:t xml:space="preserve"> </w:t>
      </w:r>
      <w:r w:rsidR="00F7470C" w:rsidRPr="00A67C76">
        <w:t xml:space="preserve">in the Lower Murray River.  </w:t>
      </w:r>
      <w:r w:rsidR="00B300D1" w:rsidRPr="00A67C76">
        <w:t xml:space="preserve">In </w:t>
      </w:r>
      <w:r w:rsidR="00ED2647" w:rsidRPr="00A67C76">
        <w:t xml:space="preserve">the </w:t>
      </w:r>
      <w:r w:rsidR="00B300D1" w:rsidRPr="00A67C76">
        <w:t>s</w:t>
      </w:r>
      <w:r w:rsidR="00F7470C" w:rsidRPr="00A67C76">
        <w:t>ubsequent</w:t>
      </w:r>
      <w:r w:rsidR="00B300D1" w:rsidRPr="00A67C76">
        <w:t xml:space="preserve"> two years, flow remained </w:t>
      </w:r>
      <w:r w:rsidR="00F7470C" w:rsidRPr="00A67C76">
        <w:t xml:space="preserve">high </w:t>
      </w:r>
      <w:r w:rsidR="00B300D1" w:rsidRPr="00A67C76">
        <w:t>although largely confine</w:t>
      </w:r>
      <w:r w:rsidR="006B4D99" w:rsidRPr="00A67C76">
        <w:t>d</w:t>
      </w:r>
      <w:r w:rsidR="00B300D1" w:rsidRPr="00A67C76">
        <w:t xml:space="preserve"> </w:t>
      </w:r>
      <w:r w:rsidR="00F7470C" w:rsidRPr="00A67C76">
        <w:t xml:space="preserve">within </w:t>
      </w:r>
      <w:r w:rsidR="00B300D1" w:rsidRPr="00A67C76">
        <w:t xml:space="preserve">the </w:t>
      </w:r>
      <w:r w:rsidR="00F7470C" w:rsidRPr="00A67C76">
        <w:t>channel</w:t>
      </w:r>
      <w:r w:rsidR="00B300D1" w:rsidRPr="00A67C76">
        <w:t xml:space="preserve"> (</w:t>
      </w:r>
      <w:r w:rsidR="007565B5" w:rsidRPr="00A67C76">
        <w:t>&lt;</w:t>
      </w:r>
      <w:r w:rsidR="00D54254" w:rsidRPr="00A67C76">
        <w:t xml:space="preserve"> </w:t>
      </w:r>
      <w:r w:rsidR="00936D24" w:rsidRPr="00A67C76">
        <w:t>5</w:t>
      </w:r>
      <w:r w:rsidR="00D54254" w:rsidRPr="00A67C76">
        <w:t xml:space="preserve">0,000 </w:t>
      </w:r>
      <w:r w:rsidR="00FD328A">
        <w:t>ML</w:t>
      </w:r>
      <w:r>
        <w:t xml:space="preserve"> </w:t>
      </w:r>
      <w:r w:rsidR="00FD328A">
        <w:t>day</w:t>
      </w:r>
      <w:r w:rsidR="00D54254" w:rsidRPr="00A67C76">
        <w:rPr>
          <w:vertAlign w:val="superscript"/>
        </w:rPr>
        <w:t>-1</w:t>
      </w:r>
      <w:r w:rsidR="00936D24" w:rsidRPr="00A67C76">
        <w:t>)</w:t>
      </w:r>
      <w:r w:rsidR="00D240B1">
        <w:t xml:space="preserve"> </w:t>
      </w:r>
      <w:r w:rsidR="00D54254" w:rsidRPr="00A67C76">
        <w:t>(</w:t>
      </w:r>
      <w:r w:rsidR="00E9649B" w:rsidRPr="00A67C76">
        <w:fldChar w:fldCharType="begin"/>
      </w:r>
      <w:r w:rsidR="00BC4A40" w:rsidRPr="00A67C76">
        <w:instrText xml:space="preserve"> REF _Ref387827310 \h </w:instrText>
      </w:r>
      <w:r w:rsidR="00E9649B" w:rsidRPr="00A67C76">
        <w:fldChar w:fldCharType="separate"/>
      </w:r>
      <w:r w:rsidR="00DA5283" w:rsidRPr="00A67C76">
        <w:t xml:space="preserve">Figure </w:t>
      </w:r>
      <w:r w:rsidR="00DA5283">
        <w:rPr>
          <w:noProof/>
        </w:rPr>
        <w:t>1</w:t>
      </w:r>
      <w:r w:rsidR="00E9649B" w:rsidRPr="00A67C76">
        <w:fldChar w:fldCharType="end"/>
      </w:r>
      <w:r w:rsidR="00D54254" w:rsidRPr="00A67C76">
        <w:t>).</w:t>
      </w:r>
      <w:r w:rsidR="00F7470C" w:rsidRPr="00A67C76">
        <w:t xml:space="preserve"> </w:t>
      </w:r>
    </w:p>
    <w:p w:rsidR="00D54254" w:rsidRPr="00A67C76" w:rsidRDefault="000C50A6" w:rsidP="00760043">
      <w:pPr>
        <w:pStyle w:val="Captions"/>
      </w:pPr>
      <w:bookmarkStart w:id="24" w:name="_Ref387827310"/>
      <w:bookmarkStart w:id="25" w:name="_Toc420504961"/>
      <w:r w:rsidRPr="00A67C76">
        <w:rPr>
          <w:noProof/>
          <w:lang w:val="en-AU" w:eastAsia="en-AU"/>
        </w:rPr>
        <w:drawing>
          <wp:anchor distT="0" distB="0" distL="114300" distR="114300" simplePos="0" relativeHeight="251664384" behindDoc="0" locked="0" layoutInCell="1" allowOverlap="1">
            <wp:simplePos x="0" y="0"/>
            <wp:positionH relativeFrom="column">
              <wp:posOffset>0</wp:posOffset>
            </wp:positionH>
            <wp:positionV relativeFrom="paragraph">
              <wp:posOffset>0</wp:posOffset>
            </wp:positionV>
            <wp:extent cx="5895340" cy="4379595"/>
            <wp:effectExtent l="19050" t="0" r="0" b="0"/>
            <wp:wrapTopAndBottom/>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srcRect/>
                    <a:stretch>
                      <a:fillRect/>
                    </a:stretch>
                  </pic:blipFill>
                  <pic:spPr bwMode="auto">
                    <a:xfrm>
                      <a:off x="0" y="0"/>
                      <a:ext cx="5895340" cy="4379595"/>
                    </a:xfrm>
                    <a:prstGeom prst="rect">
                      <a:avLst/>
                    </a:prstGeom>
                    <a:noFill/>
                    <a:ln w="9525">
                      <a:noFill/>
                      <a:miter lim="800000"/>
                      <a:headEnd/>
                      <a:tailEnd/>
                    </a:ln>
                  </pic:spPr>
                </pic:pic>
              </a:graphicData>
            </a:graphic>
          </wp:anchor>
        </w:drawing>
      </w:r>
      <w:proofErr w:type="gramStart"/>
      <w:r w:rsidR="00D54254" w:rsidRPr="00A67C76">
        <w:t xml:space="preserve">Figure </w:t>
      </w:r>
      <w:proofErr w:type="gramEnd"/>
      <w:r w:rsidR="00E9649B" w:rsidRPr="00A67C76">
        <w:fldChar w:fldCharType="begin"/>
      </w:r>
      <w:r w:rsidR="006B4D99" w:rsidRPr="00A67C76">
        <w:instrText xml:space="preserve"> SEQ Figure \* ARABIC </w:instrText>
      </w:r>
      <w:r w:rsidR="00E9649B" w:rsidRPr="00A67C76">
        <w:fldChar w:fldCharType="separate"/>
      </w:r>
      <w:r w:rsidR="00DA5283">
        <w:rPr>
          <w:noProof/>
        </w:rPr>
        <w:t>1</w:t>
      </w:r>
      <w:r w:rsidR="00E9649B" w:rsidRPr="00A67C76">
        <w:rPr>
          <w:noProof/>
        </w:rPr>
        <w:fldChar w:fldCharType="end"/>
      </w:r>
      <w:bookmarkEnd w:id="24"/>
      <w:proofErr w:type="gramStart"/>
      <w:r w:rsidR="00606176" w:rsidRPr="00A67C76">
        <w:rPr>
          <w:noProof/>
        </w:rPr>
        <w:t>.</w:t>
      </w:r>
      <w:proofErr w:type="gramEnd"/>
      <w:r w:rsidR="00C70A31" w:rsidRPr="00A67C76">
        <w:t xml:space="preserve"> </w:t>
      </w:r>
      <w:proofErr w:type="gramStart"/>
      <w:r w:rsidR="00C70A31" w:rsidRPr="00A67C76">
        <w:t>Daily flow (</w:t>
      </w:r>
      <w:r w:rsidR="00FD328A">
        <w:t>ML day</w:t>
      </w:r>
      <w:r w:rsidR="00C70A31" w:rsidRPr="00A67C76">
        <w:rPr>
          <w:vertAlign w:val="superscript"/>
        </w:rPr>
        <w:t>-1</w:t>
      </w:r>
      <w:r w:rsidR="00C70A31" w:rsidRPr="00A67C76">
        <w:t>) in the Lower Murray River at the South Australian border from January 1996 to April 2013.</w:t>
      </w:r>
      <w:proofErr w:type="gramEnd"/>
      <w:r w:rsidR="00180711">
        <w:t xml:space="preserve"> Dotted line represented approximate bankfull flow in the main channel of the Lower Murray River.</w:t>
      </w:r>
      <w:bookmarkEnd w:id="25"/>
    </w:p>
    <w:p w:rsidR="00791CE3" w:rsidRPr="00A67C76" w:rsidRDefault="00791CE3" w:rsidP="00A62C74">
      <w:r w:rsidRPr="00A67C76">
        <w:t xml:space="preserve">In </w:t>
      </w:r>
      <w:r w:rsidR="00333041" w:rsidRPr="00A67C76">
        <w:t>2012</w:t>
      </w:r>
      <w:r w:rsidR="00FD328A" w:rsidRPr="00FD328A">
        <w:t>-13</w:t>
      </w:r>
      <w:r w:rsidR="00003541">
        <w:t>,</w:t>
      </w:r>
      <w:r w:rsidRPr="00A67C76">
        <w:t xml:space="preserve"> there was unregulated flow to South Australia throughout winter</w:t>
      </w:r>
      <w:r w:rsidR="00936D24" w:rsidRPr="00A67C76">
        <w:t>,</w:t>
      </w:r>
      <w:r w:rsidRPr="00A67C76">
        <w:t xml:space="preserve"> reaching </w:t>
      </w:r>
      <w:r w:rsidR="00122788" w:rsidRPr="00A67C76">
        <w:t>~</w:t>
      </w:r>
      <w:r w:rsidRPr="00A67C76">
        <w:t>50,000</w:t>
      </w:r>
      <w:r w:rsidR="00A62C74" w:rsidRPr="00A67C76">
        <w:t xml:space="preserve"> </w:t>
      </w:r>
      <w:r w:rsidR="00FD328A">
        <w:t>ML day</w:t>
      </w:r>
      <w:r w:rsidRPr="00A67C76">
        <w:rPr>
          <w:vertAlign w:val="superscript"/>
        </w:rPr>
        <w:t>-1</w:t>
      </w:r>
      <w:r w:rsidRPr="00A67C76">
        <w:t xml:space="preserve"> </w:t>
      </w:r>
      <w:r w:rsidR="00122788" w:rsidRPr="00A67C76">
        <w:t>in late September</w:t>
      </w:r>
      <w:r w:rsidR="007C17FF">
        <w:t xml:space="preserve"> 2012</w:t>
      </w:r>
      <w:r w:rsidR="00122788" w:rsidRPr="00A67C76">
        <w:t xml:space="preserve">. This was followed by a drop </w:t>
      </w:r>
      <w:r w:rsidRPr="00A67C76">
        <w:t xml:space="preserve">in October </w:t>
      </w:r>
      <w:r w:rsidR="007C17FF">
        <w:t xml:space="preserve">2012 </w:t>
      </w:r>
      <w:r w:rsidR="00122788" w:rsidRPr="00A67C76">
        <w:t xml:space="preserve">to ~20,000 </w:t>
      </w:r>
      <w:r w:rsidR="00FD328A">
        <w:t>ML day</w:t>
      </w:r>
      <w:r w:rsidR="00122788" w:rsidRPr="00A67C76">
        <w:rPr>
          <w:vertAlign w:val="superscript"/>
        </w:rPr>
        <w:t>-1</w:t>
      </w:r>
      <w:r w:rsidR="00122788" w:rsidRPr="00A67C76">
        <w:t xml:space="preserve"> </w:t>
      </w:r>
      <w:r w:rsidR="00BE1D7A" w:rsidRPr="00A67C76">
        <w:t>(</w:t>
      </w:r>
      <w:r w:rsidR="00E9649B" w:rsidRPr="00A67C76">
        <w:fldChar w:fldCharType="begin"/>
      </w:r>
      <w:r w:rsidR="00BE1D7A" w:rsidRPr="00A67C76">
        <w:instrText xml:space="preserve"> REF _Ref387827310 \h </w:instrText>
      </w:r>
      <w:r w:rsidR="00E9649B" w:rsidRPr="00A67C76">
        <w:fldChar w:fldCharType="separate"/>
      </w:r>
      <w:r w:rsidR="00DA5283" w:rsidRPr="00A67C76">
        <w:t xml:space="preserve">Figure </w:t>
      </w:r>
      <w:r w:rsidR="00DA5283">
        <w:rPr>
          <w:noProof/>
        </w:rPr>
        <w:t>1</w:t>
      </w:r>
      <w:r w:rsidR="00E9649B" w:rsidRPr="00A67C76">
        <w:fldChar w:fldCharType="end"/>
      </w:r>
      <w:r w:rsidRPr="00A67C76">
        <w:t xml:space="preserve">). Following the drop of unregulated </w:t>
      </w:r>
      <w:r w:rsidR="00172975" w:rsidRPr="00A67C76">
        <w:t>flow</w:t>
      </w:r>
      <w:r w:rsidRPr="00A67C76">
        <w:t xml:space="preserve"> there were a series of environmental water deliveries that maintained </w:t>
      </w:r>
      <w:r w:rsidR="00172975" w:rsidRPr="00A67C76">
        <w:t xml:space="preserve">river </w:t>
      </w:r>
      <w:r w:rsidRPr="00A67C76">
        <w:t>flow at ~</w:t>
      </w:r>
      <w:r w:rsidR="00122788" w:rsidRPr="00A67C76">
        <w:t>15</w:t>
      </w:r>
      <w:r w:rsidRPr="00A67C76">
        <w:t>,000</w:t>
      </w:r>
      <w:r w:rsidR="00180711">
        <w:t> </w:t>
      </w:r>
      <w:r w:rsidR="00FD328A">
        <w:t>ML day</w:t>
      </w:r>
      <w:r w:rsidRPr="00A67C76">
        <w:rPr>
          <w:vertAlign w:val="superscript"/>
        </w:rPr>
        <w:t>-1</w:t>
      </w:r>
      <w:r w:rsidRPr="00A67C76">
        <w:t xml:space="preserve"> during November </w:t>
      </w:r>
      <w:r w:rsidR="002B777C" w:rsidRPr="00A67C76">
        <w:t>and created a flow</w:t>
      </w:r>
      <w:r w:rsidR="00EC5B8A" w:rsidRPr="00A67C76">
        <w:t xml:space="preserve"> </w:t>
      </w:r>
      <w:r w:rsidR="002B777C" w:rsidRPr="00A67C76">
        <w:t>pulse</w:t>
      </w:r>
      <w:r w:rsidR="00506AC9" w:rsidRPr="00A67C76">
        <w:t xml:space="preserve"> of ~19</w:t>
      </w:r>
      <w:r w:rsidR="002B777C" w:rsidRPr="00A67C76">
        <w:t xml:space="preserve">,000 </w:t>
      </w:r>
      <w:r w:rsidR="00FD328A">
        <w:t>ML day</w:t>
      </w:r>
      <w:r w:rsidR="002B777C" w:rsidRPr="00A67C76">
        <w:rPr>
          <w:vertAlign w:val="superscript"/>
        </w:rPr>
        <w:t>-1</w:t>
      </w:r>
      <w:r w:rsidR="001B4806" w:rsidRPr="00A67C76">
        <w:t xml:space="preserve"> in December</w:t>
      </w:r>
      <w:r w:rsidR="00BE1D7A" w:rsidRPr="00A67C76">
        <w:t xml:space="preserve"> (</w:t>
      </w:r>
      <w:r w:rsidR="00E9649B" w:rsidRPr="00A67C76">
        <w:fldChar w:fldCharType="begin"/>
      </w:r>
      <w:r w:rsidR="00BE1D7A" w:rsidRPr="00A67C76">
        <w:instrText xml:space="preserve"> REF _Ref387827372 \h </w:instrText>
      </w:r>
      <w:r w:rsidR="00E9649B" w:rsidRPr="00A67C76">
        <w:fldChar w:fldCharType="separate"/>
      </w:r>
      <w:r w:rsidR="00DA5283" w:rsidRPr="00A67C76">
        <w:t xml:space="preserve">Figure </w:t>
      </w:r>
      <w:r w:rsidR="00DA5283">
        <w:rPr>
          <w:noProof/>
        </w:rPr>
        <w:t>2</w:t>
      </w:r>
      <w:r w:rsidR="00E9649B" w:rsidRPr="00A67C76">
        <w:fldChar w:fldCharType="end"/>
      </w:r>
      <w:r w:rsidR="00BE1D7A" w:rsidRPr="00A67C76">
        <w:t>)</w:t>
      </w:r>
      <w:r w:rsidR="00A07AEF">
        <w:t xml:space="preserve"> (i.e. 298 GL of e</w:t>
      </w:r>
      <w:r w:rsidR="00031287">
        <w:t xml:space="preserve">nvironmental </w:t>
      </w:r>
      <w:r w:rsidR="00A07AEF">
        <w:t>water)</w:t>
      </w:r>
      <w:r w:rsidR="002B777C" w:rsidRPr="00A67C76">
        <w:t xml:space="preserve">. From January </w:t>
      </w:r>
      <w:r w:rsidR="007C17FF">
        <w:t xml:space="preserve">2013 </w:t>
      </w:r>
      <w:r w:rsidR="002B777C" w:rsidRPr="00A67C76">
        <w:t>onwards</w:t>
      </w:r>
      <w:r w:rsidR="00003541">
        <w:t>,</w:t>
      </w:r>
      <w:r w:rsidR="002B777C" w:rsidRPr="00A67C76">
        <w:t xml:space="preserve"> flows remained around or below 10,000 </w:t>
      </w:r>
      <w:r w:rsidR="00FD328A">
        <w:t>ML day</w:t>
      </w:r>
      <w:r w:rsidR="002B777C" w:rsidRPr="00A67C76">
        <w:rPr>
          <w:vertAlign w:val="superscript"/>
        </w:rPr>
        <w:t>-1</w:t>
      </w:r>
      <w:r w:rsidR="00394A5F" w:rsidRPr="00A67C76">
        <w:t xml:space="preserve"> even with continued environmental water delivery to the Lower Murray River</w:t>
      </w:r>
      <w:r w:rsidR="00A07AEF">
        <w:t xml:space="preserve"> (i.e. 150 GL of e</w:t>
      </w:r>
      <w:r w:rsidR="00031287">
        <w:t xml:space="preserve">nvironmental </w:t>
      </w:r>
      <w:r w:rsidR="00A07AEF">
        <w:t>water during January and February)</w:t>
      </w:r>
      <w:r w:rsidR="00394A5F" w:rsidRPr="00A67C76">
        <w:t xml:space="preserve">. </w:t>
      </w:r>
    </w:p>
    <w:p w:rsidR="0067231F" w:rsidRPr="00A67C76" w:rsidRDefault="002B777C" w:rsidP="00A62C74">
      <w:r w:rsidRPr="00A67C76">
        <w:t xml:space="preserve">Through the use of the </w:t>
      </w:r>
      <w:r w:rsidR="00E41741" w:rsidRPr="00A67C76">
        <w:t>Murray River</w:t>
      </w:r>
      <w:r w:rsidRPr="00A67C76">
        <w:t xml:space="preserve"> Floodplain Inundation Model (RiM-FIM III)</w:t>
      </w:r>
      <w:r w:rsidR="009D35EC" w:rsidRPr="00A67C76">
        <w:t>,</w:t>
      </w:r>
      <w:r w:rsidR="00FC5214" w:rsidRPr="00A67C76">
        <w:t xml:space="preserve"> </w:t>
      </w:r>
      <w:r w:rsidRPr="00A67C76">
        <w:t xml:space="preserve">areas of inundation and backwater curves were estimated. </w:t>
      </w:r>
      <w:r w:rsidR="009673C4" w:rsidRPr="00A67C76">
        <w:t>The environmental water</w:t>
      </w:r>
      <w:r w:rsidR="006D2CBA" w:rsidRPr="00A67C76">
        <w:t>ing</w:t>
      </w:r>
      <w:r w:rsidR="009673C4" w:rsidRPr="00A67C76">
        <w:t xml:space="preserve"> during </w:t>
      </w:r>
      <w:r w:rsidR="000C50A6" w:rsidRPr="00A67C76">
        <w:t>December,</w:t>
      </w:r>
      <w:r w:rsidR="009673C4" w:rsidRPr="00A67C76">
        <w:t xml:space="preserve"> allowed for</w:t>
      </w:r>
      <w:r w:rsidR="004E0976">
        <w:t xml:space="preserve"> the</w:t>
      </w:r>
      <w:r w:rsidR="009673C4" w:rsidRPr="00A67C76">
        <w:t xml:space="preserve"> inundation area to remain ~600 hectares larger </w:t>
      </w:r>
      <w:r w:rsidR="00F65A6F" w:rsidRPr="00A67C76">
        <w:t xml:space="preserve">in the Lower Murray River (the South Australian border to Wellington) </w:t>
      </w:r>
      <w:r w:rsidR="009673C4" w:rsidRPr="00A67C76">
        <w:t>than it would have been</w:t>
      </w:r>
      <w:r w:rsidR="006B4D99" w:rsidRPr="00A67C76">
        <w:t xml:space="preserve"> </w:t>
      </w:r>
      <w:r w:rsidR="009673C4" w:rsidRPr="00A67C76">
        <w:t xml:space="preserve">if </w:t>
      </w:r>
      <w:r w:rsidR="000C50A6" w:rsidRPr="00A67C76">
        <w:t xml:space="preserve">no environmental water was allocated and </w:t>
      </w:r>
      <w:r w:rsidR="009673C4" w:rsidRPr="00A67C76">
        <w:t xml:space="preserve">the flow had receded to &lt;10,000 </w:t>
      </w:r>
      <w:r w:rsidR="00FD328A">
        <w:t>ML day</w:t>
      </w:r>
      <w:r w:rsidR="009673C4" w:rsidRPr="00A67C76">
        <w:rPr>
          <w:vertAlign w:val="superscript"/>
        </w:rPr>
        <w:t>-1</w:t>
      </w:r>
      <w:r w:rsidR="009673C4" w:rsidRPr="00A67C76">
        <w:t>. The backwater curves showed that wa</w:t>
      </w:r>
      <w:r w:rsidR="001E4846">
        <w:t>ter levels would have been 0.05–0.</w:t>
      </w:r>
      <w:r w:rsidR="009673C4" w:rsidRPr="00A67C76">
        <w:t xml:space="preserve">80 m lower, depending on distance from the lock/weir </w:t>
      </w:r>
      <w:r w:rsidR="00D63B5C" w:rsidRPr="00A67C76">
        <w:t xml:space="preserve">and the section of the river analysed, </w:t>
      </w:r>
      <w:r w:rsidR="009673C4" w:rsidRPr="00A67C76">
        <w:t>without</w:t>
      </w:r>
      <w:r w:rsidR="00D63B5C" w:rsidRPr="00A67C76">
        <w:t xml:space="preserve"> the</w:t>
      </w:r>
      <w:r w:rsidR="00E016EE" w:rsidRPr="00A67C76">
        <w:t xml:space="preserve"> delivery of</w:t>
      </w:r>
      <w:r w:rsidR="00D63B5C" w:rsidRPr="00A67C76">
        <w:t xml:space="preserve"> environmental water. Th</w:t>
      </w:r>
      <w:r w:rsidR="00EE7D26" w:rsidRPr="00A67C76">
        <w:t xml:space="preserve">e higher water levels </w:t>
      </w:r>
      <w:r w:rsidR="005B2A1F">
        <w:rPr>
          <w:noProof/>
          <w:lang w:eastAsia="en-AU"/>
        </w:rPr>
        <w:drawing>
          <wp:anchor distT="0" distB="0" distL="114300" distR="114300" simplePos="0" relativeHeight="251666432" behindDoc="0" locked="0" layoutInCell="1" allowOverlap="1">
            <wp:simplePos x="0" y="0"/>
            <wp:positionH relativeFrom="column">
              <wp:posOffset>-76835</wp:posOffset>
            </wp:positionH>
            <wp:positionV relativeFrom="paragraph">
              <wp:posOffset>1362075</wp:posOffset>
            </wp:positionV>
            <wp:extent cx="5945505" cy="4699000"/>
            <wp:effectExtent l="0" t="0" r="0" b="6350"/>
            <wp:wrapTopAndBottom/>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5945505" cy="4699000"/>
                    </a:xfrm>
                    <a:prstGeom prst="rect">
                      <a:avLst/>
                    </a:prstGeom>
                    <a:noFill/>
                    <a:ln w="9525">
                      <a:noFill/>
                      <a:miter lim="800000"/>
                      <a:headEnd/>
                      <a:tailEnd/>
                    </a:ln>
                  </pic:spPr>
                </pic:pic>
              </a:graphicData>
            </a:graphic>
          </wp:anchor>
        </w:drawing>
      </w:r>
      <w:r w:rsidR="00D63B5C" w:rsidRPr="00A67C76">
        <w:t>potentially increased the inundation area of riparian vegetation in the main channel</w:t>
      </w:r>
      <w:r w:rsidR="00180711" w:rsidRPr="00180711">
        <w:t xml:space="preserve"> </w:t>
      </w:r>
      <w:r w:rsidR="00D63B5C" w:rsidRPr="00A67C76">
        <w:t xml:space="preserve">(for details refer to Ye </w:t>
      </w:r>
      <w:r w:rsidR="00993BDD" w:rsidRPr="00A67C76">
        <w:rPr>
          <w:i/>
        </w:rPr>
        <w:t>et al.</w:t>
      </w:r>
      <w:r w:rsidR="00D63B5C" w:rsidRPr="00A67C76">
        <w:t xml:space="preserve"> 2013</w:t>
      </w:r>
      <w:r w:rsidR="00770D82" w:rsidRPr="00A67C76">
        <w:t>b</w:t>
      </w:r>
      <w:r w:rsidR="00D63B5C" w:rsidRPr="00A67C76">
        <w:t xml:space="preserve">). </w:t>
      </w:r>
      <w:r w:rsidR="009673C4" w:rsidRPr="00A67C76">
        <w:t xml:space="preserve"> </w:t>
      </w:r>
      <w:bookmarkStart w:id="26" w:name="_Ref384124452"/>
      <w:bookmarkStart w:id="27" w:name="_Ref384124439"/>
    </w:p>
    <w:p w:rsidR="004C3AB5" w:rsidRPr="00A67C76" w:rsidRDefault="0067231F" w:rsidP="00760043">
      <w:pPr>
        <w:pStyle w:val="Captions"/>
      </w:pPr>
      <w:bookmarkStart w:id="28" w:name="_Ref387827372"/>
      <w:bookmarkStart w:id="29" w:name="_Toc420504962"/>
      <w:proofErr w:type="gramStart"/>
      <w:r w:rsidRPr="00A67C76">
        <w:t xml:space="preserve">Figure </w:t>
      </w:r>
      <w:proofErr w:type="gramEnd"/>
      <w:r w:rsidR="00E9649B" w:rsidRPr="00A67C76">
        <w:fldChar w:fldCharType="begin"/>
      </w:r>
      <w:r w:rsidR="00110CB9" w:rsidRPr="00A67C76">
        <w:instrText xml:space="preserve"> SEQ Figure \* ARABIC </w:instrText>
      </w:r>
      <w:r w:rsidR="00E9649B" w:rsidRPr="00A67C76">
        <w:fldChar w:fldCharType="separate"/>
      </w:r>
      <w:r w:rsidR="00DA5283">
        <w:rPr>
          <w:noProof/>
        </w:rPr>
        <w:t>2</w:t>
      </w:r>
      <w:r w:rsidR="00E9649B" w:rsidRPr="00A67C76">
        <w:rPr>
          <w:noProof/>
        </w:rPr>
        <w:fldChar w:fldCharType="end"/>
      </w:r>
      <w:bookmarkEnd w:id="26"/>
      <w:bookmarkEnd w:id="28"/>
      <w:proofErr w:type="gramStart"/>
      <w:r w:rsidR="00606176" w:rsidRPr="00A67C76">
        <w:rPr>
          <w:noProof/>
        </w:rPr>
        <w:t>.</w:t>
      </w:r>
      <w:proofErr w:type="gramEnd"/>
      <w:r w:rsidRPr="00A67C76">
        <w:t xml:space="preserve"> Flow to South Australia from </w:t>
      </w:r>
      <w:r w:rsidR="00180711">
        <w:t>July</w:t>
      </w:r>
      <w:r w:rsidRPr="00A67C76">
        <w:t xml:space="preserve"> 2012 to June 2013.</w:t>
      </w:r>
      <w:bookmarkEnd w:id="27"/>
      <w:bookmarkEnd w:id="29"/>
    </w:p>
    <w:p w:rsidR="00A62C74" w:rsidRPr="00A67C76" w:rsidRDefault="006B75F1" w:rsidP="00F41737">
      <w:pPr>
        <w:pStyle w:val="Heading2"/>
      </w:pPr>
      <w:bookmarkStart w:id="30" w:name="_Ref387847432"/>
      <w:bookmarkStart w:id="31" w:name="_Toc422324969"/>
      <w:r w:rsidRPr="00A67C76">
        <w:t>Commonwealth environmental wate</w:t>
      </w:r>
      <w:r w:rsidR="00285554">
        <w:t>r</w:t>
      </w:r>
      <w:r w:rsidRPr="00A67C76">
        <w:t>ing objectives, evaluation questions and monitoring tasks</w:t>
      </w:r>
      <w:bookmarkEnd w:id="30"/>
      <w:bookmarkEnd w:id="31"/>
    </w:p>
    <w:p w:rsidR="006B75F1" w:rsidRPr="00A67C76" w:rsidRDefault="006B75F1" w:rsidP="006B75F1">
      <w:r w:rsidRPr="00A67C76">
        <w:t xml:space="preserve">Through the intervention monitoring of Commonwealth environmental water delivered to the Lower Murray River in </w:t>
      </w:r>
      <w:r w:rsidR="00333041" w:rsidRPr="00A67C76">
        <w:t>2012</w:t>
      </w:r>
      <w:r w:rsidR="00FD328A" w:rsidRPr="00FD328A">
        <w:t>-13</w:t>
      </w:r>
      <w:r w:rsidRPr="00A67C76">
        <w:t xml:space="preserve">, structured, targeted investigations have been carried out to explore flow related ecological responses in the </w:t>
      </w:r>
      <w:r w:rsidR="00F5496D" w:rsidRPr="00A67C76">
        <w:t>Lower Murray River</w:t>
      </w:r>
      <w:r w:rsidRPr="00A67C76">
        <w:t xml:space="preserve"> system (i.e. the main channel and associated wetlands, and Coorong). The following conceptual diagram illustrates our current understanding of how river ecosystems are affected by the key ecosystem driver (flow regime), subject to flow management and climate effects, and how the proposed complementary monitoring components (tasks) contribute toward a holistic understanding of ecosystem responses to flow management and ecological benefits (</w:t>
      </w:r>
      <w:r w:rsidR="00E9649B" w:rsidRPr="00A67C76">
        <w:fldChar w:fldCharType="begin"/>
      </w:r>
      <w:r w:rsidRPr="00A67C76">
        <w:instrText xml:space="preserve"> REF _Ref381777206 \h </w:instrText>
      </w:r>
      <w:r w:rsidR="00E9649B" w:rsidRPr="00A67C76">
        <w:fldChar w:fldCharType="separate"/>
      </w:r>
      <w:r w:rsidR="00DA5283" w:rsidRPr="00A67C76">
        <w:t xml:space="preserve">Figure </w:t>
      </w:r>
      <w:r w:rsidR="00DA5283">
        <w:rPr>
          <w:noProof/>
        </w:rPr>
        <w:t>3</w:t>
      </w:r>
      <w:r w:rsidR="00E9649B" w:rsidRPr="00A67C76">
        <w:fldChar w:fldCharType="end"/>
      </w:r>
      <w:r w:rsidRPr="00A67C76">
        <w:t>).</w:t>
      </w:r>
    </w:p>
    <w:p w:rsidR="006B75F1" w:rsidRPr="00A67C76" w:rsidRDefault="00B2635C" w:rsidP="006B75F1">
      <w:r>
        <w:rPr>
          <w:noProof/>
          <w:lang w:eastAsia="en-AU"/>
        </w:rPr>
        <w:drawing>
          <wp:inline distT="0" distB="0" distL="0" distR="0">
            <wp:extent cx="5761355" cy="5980430"/>
            <wp:effectExtent l="0" t="0" r="0" b="127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1355" cy="5980430"/>
                    </a:xfrm>
                    <a:prstGeom prst="rect">
                      <a:avLst/>
                    </a:prstGeom>
                    <a:noFill/>
                  </pic:spPr>
                </pic:pic>
              </a:graphicData>
            </a:graphic>
          </wp:inline>
        </w:drawing>
      </w:r>
    </w:p>
    <w:p w:rsidR="006B75F1" w:rsidRPr="00A67C76" w:rsidRDefault="006B75F1" w:rsidP="00760043">
      <w:pPr>
        <w:pStyle w:val="Captions"/>
      </w:pPr>
      <w:bookmarkStart w:id="32" w:name="_Ref381777206"/>
      <w:bookmarkStart w:id="33" w:name="_Toc420504963"/>
      <w:proofErr w:type="gramStart"/>
      <w:r w:rsidRPr="00A67C76">
        <w:t xml:space="preserve">Figure </w:t>
      </w:r>
      <w:proofErr w:type="gramEnd"/>
      <w:r w:rsidR="00E9649B" w:rsidRPr="00A67C76">
        <w:fldChar w:fldCharType="begin"/>
      </w:r>
      <w:r w:rsidR="006B4D99" w:rsidRPr="00A67C76">
        <w:instrText xml:space="preserve"> SEQ Figure \* ARABIC </w:instrText>
      </w:r>
      <w:r w:rsidR="00E9649B" w:rsidRPr="00A67C76">
        <w:fldChar w:fldCharType="separate"/>
      </w:r>
      <w:r w:rsidR="00DA5283">
        <w:rPr>
          <w:noProof/>
        </w:rPr>
        <w:t>3</w:t>
      </w:r>
      <w:r w:rsidR="00E9649B" w:rsidRPr="00A67C76">
        <w:rPr>
          <w:noProof/>
        </w:rPr>
        <w:fldChar w:fldCharType="end"/>
      </w:r>
      <w:bookmarkEnd w:id="32"/>
      <w:proofErr w:type="gramStart"/>
      <w:r w:rsidRPr="00A67C76">
        <w:t>.</w:t>
      </w:r>
      <w:proofErr w:type="gramEnd"/>
      <w:r w:rsidRPr="00A67C76">
        <w:t xml:space="preserve"> Conceptual diagram of how river ecosystems are affected by the key ecosystem driver (flow regime), subject to flow management and climate effects, and how complementary monitoring components (tasks) contribute toward a holistic understanding of ecosystem responses to flow management and ecological benefits in the Lower Murray River (LMR) (Note tasks are within ecosystem components and in highlighted orange boxes under flow and ecosystem processes).</w:t>
      </w:r>
      <w:bookmarkEnd w:id="33"/>
    </w:p>
    <w:p w:rsidR="001360D3" w:rsidRPr="00A67C76" w:rsidRDefault="001360D3">
      <w:pPr>
        <w:spacing w:before="0" w:after="200" w:line="276" w:lineRule="auto"/>
      </w:pPr>
      <w:r w:rsidRPr="00A67C76">
        <w:br w:type="page"/>
      </w:r>
    </w:p>
    <w:p w:rsidR="0067231F" w:rsidRPr="00A67C76" w:rsidRDefault="0067231F" w:rsidP="0067231F">
      <w:r w:rsidRPr="00A67C76">
        <w:t xml:space="preserve">Aligning with relevant Commonwealth environmental watering objectives for the </w:t>
      </w:r>
      <w:r w:rsidR="00F5496D" w:rsidRPr="00A67C76">
        <w:t>Lower Murray River</w:t>
      </w:r>
      <w:r w:rsidRPr="00A67C76">
        <w:t xml:space="preserve">, we proposed to test a series of hypotheses based on our conceptual understanding of the life histories of relevant biota and ecological processes, and what responses might be expected from the flow scenarios with environmental water delivery in </w:t>
      </w:r>
      <w:r w:rsidR="00333041" w:rsidRPr="00A67C76">
        <w:t>2012</w:t>
      </w:r>
      <w:r w:rsidR="00FD328A" w:rsidRPr="00FD328A">
        <w:t>-13</w:t>
      </w:r>
      <w:r w:rsidRPr="00A67C76">
        <w:t xml:space="preserve">. The work has been conducted through the following </w:t>
      </w:r>
      <w:r w:rsidR="00516A8D">
        <w:t>eight</w:t>
      </w:r>
      <w:r w:rsidR="00516A8D" w:rsidRPr="00A67C76">
        <w:t xml:space="preserve"> </w:t>
      </w:r>
      <w:r w:rsidRPr="00A67C76">
        <w:t xml:space="preserve">tasks with investigations into the main channel and wetlands of the </w:t>
      </w:r>
      <w:r w:rsidR="00F5496D" w:rsidRPr="00A67C76">
        <w:t>Lower Murray River</w:t>
      </w:r>
      <w:r w:rsidRPr="00A67C76">
        <w:t>, and the Coorong, Lower Lakes and Murray Mouth (CLLMM) region.</w:t>
      </w:r>
    </w:p>
    <w:p w:rsidR="0067231F" w:rsidRPr="00A67C76" w:rsidRDefault="0067231F" w:rsidP="008F0A76">
      <w:pPr>
        <w:pStyle w:val="Heading3"/>
      </w:pPr>
      <w:bookmarkStart w:id="34" w:name="_Toc422324970"/>
      <w:r w:rsidRPr="00A67C76">
        <w:t>Main channel</w:t>
      </w:r>
      <w:bookmarkEnd w:id="34"/>
    </w:p>
    <w:p w:rsidR="0067231F" w:rsidRPr="00A67C76" w:rsidRDefault="0067231F" w:rsidP="0067231F">
      <w:pPr>
        <w:rPr>
          <w:b/>
          <w:szCs w:val="22"/>
        </w:rPr>
      </w:pPr>
      <w:r w:rsidRPr="00A67C76">
        <w:rPr>
          <w:b/>
          <w:szCs w:val="22"/>
        </w:rPr>
        <w:t xml:space="preserve">Larval fish </w:t>
      </w:r>
    </w:p>
    <w:p w:rsidR="0067231F" w:rsidRPr="00A67C76" w:rsidRDefault="0067231F" w:rsidP="0067231F">
      <w:pPr>
        <w:rPr>
          <w:i/>
          <w:u w:val="single"/>
        </w:rPr>
      </w:pPr>
      <w:r w:rsidRPr="00A67C76">
        <w:rPr>
          <w:i/>
          <w:u w:val="single"/>
        </w:rPr>
        <w:t>Commonwealth environmental watering objectives: Fauna</w:t>
      </w:r>
    </w:p>
    <w:p w:rsidR="0067231F" w:rsidRPr="00A67C76" w:rsidRDefault="00067352" w:rsidP="001360D3">
      <w:pPr>
        <w:numPr>
          <w:ilvl w:val="0"/>
          <w:numId w:val="9"/>
        </w:numPr>
        <w:spacing w:before="120"/>
        <w:ind w:left="1434" w:hanging="357"/>
      </w:pPr>
      <w:proofErr w:type="gramStart"/>
      <w:r w:rsidRPr="00A67C76">
        <w:t>p</w:t>
      </w:r>
      <w:r w:rsidR="0067231F" w:rsidRPr="00A67C76">
        <w:t>rovide</w:t>
      </w:r>
      <w:proofErr w:type="gramEnd"/>
      <w:r w:rsidR="0067231F" w:rsidRPr="00A67C76">
        <w:t xml:space="preserve"> a flow regime that supports breeding of native fish. </w:t>
      </w:r>
    </w:p>
    <w:p w:rsidR="0067231F" w:rsidRPr="00A67C76" w:rsidRDefault="00067352" w:rsidP="001360D3">
      <w:pPr>
        <w:numPr>
          <w:ilvl w:val="0"/>
          <w:numId w:val="9"/>
        </w:numPr>
        <w:spacing w:before="120"/>
        <w:ind w:left="1434" w:hanging="357"/>
      </w:pPr>
      <w:proofErr w:type="gramStart"/>
      <w:r w:rsidRPr="00A67C76">
        <w:t>p</w:t>
      </w:r>
      <w:r w:rsidR="0067231F" w:rsidRPr="00A67C76">
        <w:t>rovide</w:t>
      </w:r>
      <w:proofErr w:type="gramEnd"/>
      <w:r w:rsidR="0067231F" w:rsidRPr="00A67C76">
        <w:t xml:space="preserve"> a flow regime that supports recruitment of juvenile life stages.</w:t>
      </w:r>
    </w:p>
    <w:p w:rsidR="0067231F" w:rsidRPr="00A67C76" w:rsidRDefault="0067231F" w:rsidP="0067231F">
      <w:r w:rsidRPr="00A67C76">
        <w:rPr>
          <w:i/>
          <w:u w:val="single"/>
        </w:rPr>
        <w:t xml:space="preserve">Hypotheses: </w:t>
      </w:r>
      <w:r w:rsidRPr="00A67C76">
        <w:t xml:space="preserve">Increased flow into the </w:t>
      </w:r>
      <w:r w:rsidR="00F5496D" w:rsidRPr="00A67C76">
        <w:t>Lower Murray River</w:t>
      </w:r>
      <w:r w:rsidRPr="00A67C76">
        <w:t xml:space="preserve"> (peak and duration) in spring/summer will:</w:t>
      </w:r>
    </w:p>
    <w:p w:rsidR="0067231F" w:rsidRPr="00A67C76" w:rsidRDefault="00722BA0" w:rsidP="00807938">
      <w:pPr>
        <w:numPr>
          <w:ilvl w:val="0"/>
          <w:numId w:val="13"/>
        </w:numPr>
        <w:ind w:left="714" w:hanging="357"/>
      </w:pPr>
      <w:r w:rsidRPr="00A67C76">
        <w:t>l</w:t>
      </w:r>
      <w:r w:rsidR="0067231F" w:rsidRPr="00A67C76">
        <w:t xml:space="preserve">ead to </w:t>
      </w:r>
      <w:r w:rsidR="001F029C">
        <w:t>a decrease in relative abundance of larvae from small-bodied species; and</w:t>
      </w:r>
      <w:r w:rsidR="0067231F" w:rsidRPr="00A67C76">
        <w:t xml:space="preserve"> it will trigger spawning </w:t>
      </w:r>
      <w:r w:rsidR="001F029C">
        <w:t>that</w:t>
      </w:r>
      <w:r w:rsidR="001F029C" w:rsidRPr="00A67C76">
        <w:t xml:space="preserve"> </w:t>
      </w:r>
      <w:r w:rsidR="0067231F" w:rsidRPr="00A67C76">
        <w:t>lead</w:t>
      </w:r>
      <w:r w:rsidR="001F029C">
        <w:t>s</w:t>
      </w:r>
      <w:r w:rsidR="0067231F" w:rsidRPr="00A67C76">
        <w:t xml:space="preserve"> to increased larval fish abundance </w:t>
      </w:r>
      <w:r w:rsidR="001F029C">
        <w:t>of</w:t>
      </w:r>
      <w:r w:rsidR="001F029C" w:rsidRPr="00A67C76">
        <w:t xml:space="preserve"> </w:t>
      </w:r>
      <w:r w:rsidR="0067231F" w:rsidRPr="00A67C76">
        <w:t>flow-cued spawners (i.e. golden perch</w:t>
      </w:r>
      <w:r w:rsidR="002E4CB5">
        <w:t xml:space="preserve"> (</w:t>
      </w:r>
      <w:r w:rsidR="002E4CB5" w:rsidRPr="002E4CB5">
        <w:rPr>
          <w:i/>
        </w:rPr>
        <w:t>Macquaria ambigua</w:t>
      </w:r>
      <w:r w:rsidR="002E4CB5">
        <w:t>)</w:t>
      </w:r>
      <w:r w:rsidR="0067231F" w:rsidRPr="00A67C76">
        <w:t xml:space="preserve"> and silver perch</w:t>
      </w:r>
      <w:r w:rsidR="002E4CB5">
        <w:t xml:space="preserve"> (</w:t>
      </w:r>
      <w:r w:rsidR="002E4CB5" w:rsidRPr="002E4CB5">
        <w:rPr>
          <w:i/>
        </w:rPr>
        <w:t>Bidyanus bidyanus</w:t>
      </w:r>
      <w:r w:rsidR="002E4CB5">
        <w:t>)</w:t>
      </w:r>
      <w:r w:rsidR="0067231F" w:rsidRPr="00A67C76">
        <w:t xml:space="preserve">) in the </w:t>
      </w:r>
      <w:r w:rsidR="00F5496D" w:rsidRPr="00A67C76">
        <w:t>Lower Murray River</w:t>
      </w:r>
      <w:r w:rsidR="0067231F" w:rsidRPr="00A67C76">
        <w:t>.</w:t>
      </w:r>
    </w:p>
    <w:p w:rsidR="00C508A9" w:rsidRPr="00755B70" w:rsidRDefault="00C508A9" w:rsidP="00C508A9">
      <w:pPr>
        <w:numPr>
          <w:ilvl w:val="0"/>
          <w:numId w:val="13"/>
        </w:numPr>
        <w:ind w:left="714" w:hanging="357"/>
        <w:rPr>
          <w:b/>
        </w:rPr>
      </w:pPr>
      <w:proofErr w:type="gramStart"/>
      <w:r w:rsidRPr="00A67C76">
        <w:t>lead</w:t>
      </w:r>
      <w:proofErr w:type="gramEnd"/>
      <w:r w:rsidRPr="00A67C76">
        <w:t xml:space="preserve"> to the recruitment of flow-cued spawning species (i.e. golden perch) in </w:t>
      </w:r>
      <w:r>
        <w:t xml:space="preserve">the </w:t>
      </w:r>
      <w:r w:rsidRPr="00A67C76">
        <w:t xml:space="preserve">Lower Murray River. </w:t>
      </w:r>
    </w:p>
    <w:p w:rsidR="0067231F" w:rsidRPr="00A67C76" w:rsidRDefault="00722BA0" w:rsidP="00807938">
      <w:pPr>
        <w:numPr>
          <w:ilvl w:val="0"/>
          <w:numId w:val="13"/>
        </w:numPr>
        <w:ind w:left="714" w:hanging="357"/>
      </w:pPr>
      <w:proofErr w:type="gramStart"/>
      <w:r w:rsidRPr="00A67C76">
        <w:t>f</w:t>
      </w:r>
      <w:r w:rsidR="0067231F" w:rsidRPr="00A67C76">
        <w:t>acilitate</w:t>
      </w:r>
      <w:proofErr w:type="gramEnd"/>
      <w:r w:rsidR="0067231F" w:rsidRPr="00A67C76">
        <w:t xml:space="preserve"> larval/post-larval fish dispersion</w:t>
      </w:r>
      <w:r w:rsidR="004E0976">
        <w:t>;</w:t>
      </w:r>
      <w:r w:rsidR="0067231F" w:rsidRPr="00A67C76">
        <w:t xml:space="preserve"> thus</w:t>
      </w:r>
      <w:r w:rsidR="004E0976">
        <w:t>,</w:t>
      </w:r>
      <w:r w:rsidR="0067231F" w:rsidRPr="00A67C76">
        <w:t xml:space="preserve"> will contribute to recruitment success in local fish populations (e.g. golden perch</w:t>
      </w:r>
      <w:r w:rsidR="004E0976">
        <w:t>)</w:t>
      </w:r>
      <w:r w:rsidR="0067231F" w:rsidRPr="00A67C76">
        <w:t xml:space="preserve"> in the </w:t>
      </w:r>
      <w:r w:rsidR="00F5496D" w:rsidRPr="00A67C76">
        <w:t>Lower Murray River</w:t>
      </w:r>
      <w:r w:rsidR="00003541">
        <w:t>.</w:t>
      </w:r>
    </w:p>
    <w:p w:rsidR="0067231F" w:rsidRPr="00A67C76" w:rsidRDefault="0067231F" w:rsidP="0067231F">
      <w:pPr>
        <w:rPr>
          <w:b/>
        </w:rPr>
      </w:pPr>
      <w:r w:rsidRPr="00A67C76">
        <w:rPr>
          <w:b/>
        </w:rPr>
        <w:t xml:space="preserve">Food resources for larval fish </w:t>
      </w:r>
    </w:p>
    <w:p w:rsidR="0067231F" w:rsidRPr="00A67C76" w:rsidRDefault="0067231F" w:rsidP="0067231F">
      <w:pPr>
        <w:rPr>
          <w:i/>
          <w:u w:val="single"/>
        </w:rPr>
      </w:pPr>
      <w:r w:rsidRPr="00A67C76">
        <w:rPr>
          <w:bCs/>
          <w:i/>
          <w:u w:val="single"/>
        </w:rPr>
        <w:t xml:space="preserve">Commonwealth environmental watering objectives: </w:t>
      </w:r>
      <w:r w:rsidRPr="00A67C76">
        <w:rPr>
          <w:i/>
          <w:u w:val="single"/>
        </w:rPr>
        <w:t xml:space="preserve">Ecosystem function and connectivity </w:t>
      </w:r>
    </w:p>
    <w:p w:rsidR="0067231F" w:rsidRPr="00A67C76" w:rsidRDefault="00067352" w:rsidP="001360D3">
      <w:pPr>
        <w:numPr>
          <w:ilvl w:val="0"/>
          <w:numId w:val="8"/>
        </w:numPr>
        <w:ind w:left="714" w:hanging="357"/>
      </w:pPr>
      <w:proofErr w:type="gramStart"/>
      <w:r w:rsidRPr="00A67C76">
        <w:t>p</w:t>
      </w:r>
      <w:r w:rsidR="0067231F" w:rsidRPr="00A67C76">
        <w:t>rovide</w:t>
      </w:r>
      <w:proofErr w:type="gramEnd"/>
      <w:r w:rsidR="0067231F" w:rsidRPr="00A67C76">
        <w:t xml:space="preserve"> a flow regime that supports ecosystem functions related to longitudinal connectivity</w:t>
      </w:r>
      <w:r w:rsidR="00003541">
        <w:t>.</w:t>
      </w:r>
    </w:p>
    <w:p w:rsidR="0067231F" w:rsidRPr="00A67C76" w:rsidRDefault="00067352" w:rsidP="001360D3">
      <w:pPr>
        <w:numPr>
          <w:ilvl w:val="0"/>
          <w:numId w:val="8"/>
        </w:numPr>
        <w:ind w:left="714" w:hanging="357"/>
        <w:rPr>
          <w:b/>
          <w:bCs/>
        </w:rPr>
      </w:pPr>
      <w:proofErr w:type="gramStart"/>
      <w:r w:rsidRPr="00A67C76">
        <w:t>p</w:t>
      </w:r>
      <w:r w:rsidR="0067231F" w:rsidRPr="00A67C76">
        <w:t>rovide</w:t>
      </w:r>
      <w:proofErr w:type="gramEnd"/>
      <w:r w:rsidR="0067231F" w:rsidRPr="00A67C76">
        <w:t xml:space="preserve"> a flow regime which supports key ecosystem functions related to connectivity between the river and the floodplain. </w:t>
      </w:r>
    </w:p>
    <w:p w:rsidR="0067231F" w:rsidRPr="00A67C76" w:rsidRDefault="00067352" w:rsidP="001360D3">
      <w:pPr>
        <w:numPr>
          <w:ilvl w:val="0"/>
          <w:numId w:val="8"/>
        </w:numPr>
        <w:ind w:left="714" w:hanging="357"/>
        <w:rPr>
          <w:b/>
          <w:bCs/>
        </w:rPr>
      </w:pPr>
      <w:proofErr w:type="gramStart"/>
      <w:r w:rsidRPr="00A67C76">
        <w:t>p</w:t>
      </w:r>
      <w:r w:rsidR="0067231F" w:rsidRPr="00A67C76">
        <w:t>rovide</w:t>
      </w:r>
      <w:proofErr w:type="gramEnd"/>
      <w:r w:rsidR="0067231F" w:rsidRPr="00A67C76">
        <w:t xml:space="preserve"> a flow regime that supports fish recruitment</w:t>
      </w:r>
      <w:r w:rsidR="004E0976">
        <w:t>.</w:t>
      </w:r>
    </w:p>
    <w:p w:rsidR="0067231F" w:rsidRPr="00A67C76" w:rsidRDefault="0067231F" w:rsidP="0067231F">
      <w:pPr>
        <w:rPr>
          <w:bCs/>
        </w:rPr>
      </w:pPr>
      <w:r w:rsidRPr="00A67C76">
        <w:rPr>
          <w:bCs/>
          <w:i/>
          <w:u w:val="single"/>
        </w:rPr>
        <w:t>Hypotheses:</w:t>
      </w:r>
      <w:r w:rsidRPr="00A67C76">
        <w:rPr>
          <w:b/>
          <w:bCs/>
        </w:rPr>
        <w:t xml:space="preserve"> </w:t>
      </w:r>
      <w:r w:rsidRPr="00A67C76">
        <w:rPr>
          <w:bCs/>
        </w:rPr>
        <w:t xml:space="preserve">Increases in flow to better connect the channel with fringing riparian, wetland or floodplain areas enhances </w:t>
      </w:r>
      <w:r w:rsidR="00F76C53">
        <w:rPr>
          <w:bCs/>
        </w:rPr>
        <w:t>the food supply for larval fish.</w:t>
      </w:r>
    </w:p>
    <w:p w:rsidR="0067231F" w:rsidRPr="00A67C76" w:rsidRDefault="0067231F" w:rsidP="0067231F">
      <w:pPr>
        <w:rPr>
          <w:bCs/>
        </w:rPr>
      </w:pPr>
      <w:proofErr w:type="gramStart"/>
      <w:r w:rsidRPr="00A67C76">
        <w:rPr>
          <w:bCs/>
        </w:rPr>
        <w:t>Increases in the duration of flows connecting the channel with fringing riparian, wetland or floodplain areas enhances</w:t>
      </w:r>
      <w:proofErr w:type="gramEnd"/>
      <w:r w:rsidRPr="00A67C76">
        <w:rPr>
          <w:bCs/>
        </w:rPr>
        <w:t xml:space="preserve"> the food supply for larval fish.</w:t>
      </w:r>
    </w:p>
    <w:p w:rsidR="0067231F" w:rsidRPr="00A67C76" w:rsidRDefault="0067231F" w:rsidP="0067231F">
      <w:pPr>
        <w:rPr>
          <w:bCs/>
        </w:rPr>
      </w:pPr>
      <w:r w:rsidRPr="00A67C76">
        <w:rPr>
          <w:bCs/>
        </w:rPr>
        <w:t>At particular points in the hydrograph (fringing riparian connection, low level wetland connection, shedding floodplain connection), small increases in flow levels and/or duration significantly increase the food supply to larval fish.</w:t>
      </w:r>
    </w:p>
    <w:p w:rsidR="006F40EA" w:rsidRDefault="006F40EA" w:rsidP="006F40EA">
      <w:pPr>
        <w:rPr>
          <w:b/>
          <w:szCs w:val="22"/>
        </w:rPr>
      </w:pPr>
      <w:r w:rsidRPr="00BB156F">
        <w:rPr>
          <w:b/>
          <w:szCs w:val="22"/>
        </w:rPr>
        <w:t>Spawning, recruitment and natal origin of golden perch</w:t>
      </w:r>
    </w:p>
    <w:p w:rsidR="00755B70" w:rsidRPr="00A67C76" w:rsidRDefault="00755B70" w:rsidP="00755B70">
      <w:pPr>
        <w:rPr>
          <w:i/>
          <w:u w:val="single"/>
        </w:rPr>
      </w:pPr>
      <w:r w:rsidRPr="00A67C76">
        <w:rPr>
          <w:i/>
          <w:u w:val="single"/>
        </w:rPr>
        <w:t>Commonwealth environmental watering objectives: Fauna</w:t>
      </w:r>
    </w:p>
    <w:p w:rsidR="00755B70" w:rsidRPr="00A67C76" w:rsidRDefault="00755B70" w:rsidP="00755B70">
      <w:pPr>
        <w:numPr>
          <w:ilvl w:val="0"/>
          <w:numId w:val="9"/>
        </w:numPr>
        <w:spacing w:before="120"/>
        <w:ind w:left="1434" w:hanging="357"/>
      </w:pPr>
      <w:proofErr w:type="gramStart"/>
      <w:r w:rsidRPr="00A67C76">
        <w:t>provide</w:t>
      </w:r>
      <w:proofErr w:type="gramEnd"/>
      <w:r w:rsidRPr="00A67C76">
        <w:t xml:space="preserve"> a flow regime that supports breeding of native fish. </w:t>
      </w:r>
    </w:p>
    <w:p w:rsidR="00755B70" w:rsidRPr="00A67C76" w:rsidRDefault="00755B70" w:rsidP="00755B70">
      <w:pPr>
        <w:numPr>
          <w:ilvl w:val="0"/>
          <w:numId w:val="9"/>
        </w:numPr>
        <w:spacing w:before="120"/>
        <w:ind w:left="1434" w:hanging="357"/>
      </w:pPr>
      <w:proofErr w:type="gramStart"/>
      <w:r w:rsidRPr="00A67C76">
        <w:t>provide</w:t>
      </w:r>
      <w:proofErr w:type="gramEnd"/>
      <w:r w:rsidRPr="00A67C76">
        <w:t xml:space="preserve"> a flow regime that supports recruitment of juvenile life stages.</w:t>
      </w:r>
    </w:p>
    <w:p w:rsidR="00C508A9" w:rsidRDefault="00755B70" w:rsidP="00C00749">
      <w:r w:rsidRPr="00A67C76">
        <w:rPr>
          <w:i/>
          <w:u w:val="single"/>
        </w:rPr>
        <w:t xml:space="preserve">Hypotheses: </w:t>
      </w:r>
      <w:r w:rsidR="00C508A9">
        <w:t>F</w:t>
      </w:r>
      <w:r w:rsidR="00C508A9" w:rsidRPr="00C508A9">
        <w:t>lows &gt;15,000 ML day</w:t>
      </w:r>
      <w:r w:rsidR="00C508A9" w:rsidRPr="00C508A9">
        <w:rPr>
          <w:vertAlign w:val="superscript"/>
        </w:rPr>
        <w:t>-1</w:t>
      </w:r>
      <w:r w:rsidR="00C508A9" w:rsidRPr="00C508A9">
        <w:t xml:space="preserve"> during summer would result in recruitment (to </w:t>
      </w:r>
      <w:r w:rsidR="00003541">
        <w:t>a</w:t>
      </w:r>
      <w:r w:rsidR="00C508A9" w:rsidRPr="00C508A9">
        <w:t>ge 0+) of golden perch in the South Australian reaches of the Murray River</w:t>
      </w:r>
      <w:r w:rsidR="00003541">
        <w:t>,</w:t>
      </w:r>
      <w:r w:rsidR="00C508A9" w:rsidRPr="00C508A9">
        <w:t xml:space="preserve"> but that these young-of-year </w:t>
      </w:r>
      <w:r w:rsidR="00BB156F">
        <w:t xml:space="preserve">(YOY) </w:t>
      </w:r>
      <w:r w:rsidR="00C508A9" w:rsidRPr="00C508A9">
        <w:t xml:space="preserve">fish would not necessarily have been spawned in the lower Murray River. </w:t>
      </w:r>
    </w:p>
    <w:p w:rsidR="00755B70" w:rsidRPr="00C508A9" w:rsidRDefault="00C508A9" w:rsidP="00C00749">
      <w:r>
        <w:t xml:space="preserve">Increased flow will </w:t>
      </w:r>
      <w:r w:rsidR="00755B70" w:rsidRPr="00A67C76">
        <w:t>facilitate larval/post-larval fish dispersion</w:t>
      </w:r>
      <w:r w:rsidR="00755B70">
        <w:t>;</w:t>
      </w:r>
      <w:r w:rsidR="00755B70" w:rsidRPr="00A67C76">
        <w:t xml:space="preserve"> thus</w:t>
      </w:r>
      <w:r w:rsidR="00755B70">
        <w:t>,</w:t>
      </w:r>
      <w:r w:rsidR="00755B70" w:rsidRPr="00A67C76">
        <w:t xml:space="preserve"> will contribute to recruitment success in local fish populations (e.g. golden perch</w:t>
      </w:r>
      <w:r w:rsidR="00755B70">
        <w:t>)</w:t>
      </w:r>
      <w:r w:rsidR="00755B70" w:rsidRPr="00A67C76">
        <w:t xml:space="preserve"> in the Lower Murray River; natal origin of these fish will be influenced by the source of flow (e.g. may be the Darling River, mid or upper Murray River, as well as the Murrumbidgee and Goulburn rivers). </w:t>
      </w:r>
    </w:p>
    <w:p w:rsidR="0067231F" w:rsidRPr="00A67C76" w:rsidRDefault="0067231F" w:rsidP="0067231F">
      <w:pPr>
        <w:rPr>
          <w:b/>
        </w:rPr>
      </w:pPr>
      <w:r w:rsidRPr="00A67C76">
        <w:rPr>
          <w:b/>
        </w:rPr>
        <w:t xml:space="preserve">Dissolved and particulate material transport </w:t>
      </w:r>
    </w:p>
    <w:p w:rsidR="0067231F" w:rsidRPr="00A67C76" w:rsidRDefault="0067231F" w:rsidP="0067231F">
      <w:pPr>
        <w:rPr>
          <w:i/>
          <w:u w:val="single"/>
        </w:rPr>
      </w:pPr>
      <w:r w:rsidRPr="00A67C76">
        <w:rPr>
          <w:bCs/>
          <w:i/>
          <w:u w:val="single"/>
        </w:rPr>
        <w:t xml:space="preserve">Commonwealth environmental watering objectives: </w:t>
      </w:r>
      <w:r w:rsidRPr="00A67C76">
        <w:rPr>
          <w:i/>
          <w:u w:val="single"/>
        </w:rPr>
        <w:t>Salt and nutrient</w:t>
      </w:r>
    </w:p>
    <w:p w:rsidR="0067231F" w:rsidRPr="00A67C76" w:rsidRDefault="00067352" w:rsidP="0067231F">
      <w:pPr>
        <w:numPr>
          <w:ilvl w:val="0"/>
          <w:numId w:val="10"/>
        </w:numPr>
      </w:pPr>
      <w:proofErr w:type="gramStart"/>
      <w:r w:rsidRPr="00A67C76">
        <w:t>p</w:t>
      </w:r>
      <w:r w:rsidR="0067231F" w:rsidRPr="00A67C76">
        <w:t>rovide</w:t>
      </w:r>
      <w:proofErr w:type="gramEnd"/>
      <w:r w:rsidR="0067231F" w:rsidRPr="00A67C76">
        <w:t xml:space="preserve"> a flow regime that supports the transportation and export of salt and nutrients through an open Murray Mouth. </w:t>
      </w:r>
    </w:p>
    <w:p w:rsidR="0067231F" w:rsidRPr="00A67C76" w:rsidRDefault="0067231F" w:rsidP="0067231F">
      <w:pPr>
        <w:rPr>
          <w:b/>
        </w:rPr>
      </w:pPr>
      <w:r w:rsidRPr="00A67C76">
        <w:rPr>
          <w:i/>
          <w:u w:val="single"/>
        </w:rPr>
        <w:t>Hypotheses:</w:t>
      </w:r>
      <w:r w:rsidRPr="00A67C76">
        <w:rPr>
          <w:b/>
        </w:rPr>
        <w:t xml:space="preserve"> </w:t>
      </w:r>
      <w:r w:rsidRPr="00A67C76">
        <w:t>Salt transport</w:t>
      </w:r>
      <w:r w:rsidRPr="00A67C76">
        <w:rPr>
          <w:bCs/>
        </w:rPr>
        <w:t>: environmental water</w:t>
      </w:r>
      <w:r w:rsidR="00E016EE" w:rsidRPr="00A67C76">
        <w:rPr>
          <w:bCs/>
        </w:rPr>
        <w:t xml:space="preserve">ing </w:t>
      </w:r>
      <w:r w:rsidRPr="00A67C76">
        <w:rPr>
          <w:bCs/>
        </w:rPr>
        <w:t xml:space="preserve">will increase the </w:t>
      </w:r>
      <w:r w:rsidR="004E0976">
        <w:rPr>
          <w:bCs/>
        </w:rPr>
        <w:t>mobilisation of salts from the B</w:t>
      </w:r>
      <w:r w:rsidRPr="00A67C76">
        <w:rPr>
          <w:bCs/>
        </w:rPr>
        <w:t>asin and increase the transport of salt passing from Lock 1 through the Lower Murray River and if there is sufficient flow, through the Lower Lakes and Murray Mouth.</w:t>
      </w:r>
    </w:p>
    <w:p w:rsidR="0067231F" w:rsidRPr="00A67C76" w:rsidRDefault="0067231F" w:rsidP="0067231F">
      <w:pPr>
        <w:rPr>
          <w:bCs/>
        </w:rPr>
      </w:pPr>
      <w:r w:rsidRPr="00A67C76">
        <w:t>Nutrient transport: e</w:t>
      </w:r>
      <w:r w:rsidRPr="00A67C76">
        <w:rPr>
          <w:bCs/>
        </w:rPr>
        <w:t>nvironmental water</w:t>
      </w:r>
      <w:r w:rsidR="00E016EE" w:rsidRPr="00A67C76">
        <w:rPr>
          <w:bCs/>
        </w:rPr>
        <w:t xml:space="preserve">ing </w:t>
      </w:r>
      <w:r w:rsidRPr="00A67C76">
        <w:rPr>
          <w:bCs/>
        </w:rPr>
        <w:t xml:space="preserve">will increase the mobilisation of nutrients from the </w:t>
      </w:r>
      <w:r w:rsidR="004E0976">
        <w:rPr>
          <w:bCs/>
        </w:rPr>
        <w:t>B</w:t>
      </w:r>
      <w:r w:rsidRPr="00A67C76">
        <w:rPr>
          <w:bCs/>
        </w:rPr>
        <w:t>asin and increase nutrient loads passing from Lock 1 through the Lower Murray River and if there is sufficient flow, through the Lower Lakes and Murray Mouth.</w:t>
      </w:r>
    </w:p>
    <w:p w:rsidR="0067231F" w:rsidRPr="00A67C76" w:rsidRDefault="0067231F" w:rsidP="0067231F">
      <w:pPr>
        <w:rPr>
          <w:bCs/>
        </w:rPr>
      </w:pPr>
      <w:r w:rsidRPr="00A67C76">
        <w:t>Suspended organic matter: e</w:t>
      </w:r>
      <w:r w:rsidRPr="00A67C76">
        <w:rPr>
          <w:bCs/>
        </w:rPr>
        <w:t>nvironmental water</w:t>
      </w:r>
      <w:r w:rsidR="00E016EE" w:rsidRPr="00A67C76">
        <w:rPr>
          <w:bCs/>
        </w:rPr>
        <w:t xml:space="preserve">ing </w:t>
      </w:r>
      <w:r w:rsidRPr="00A67C76">
        <w:rPr>
          <w:bCs/>
        </w:rPr>
        <w:t>will increase suspended organic matter loads passing from Lock 1 through the Lower Murray River and if there is sufficient flow, through the Lower Lakes and Murray Mouth. In particular, increased floodplain inundation will result in increased loads of phytoplankton biomass and dead organic matter.</w:t>
      </w:r>
    </w:p>
    <w:p w:rsidR="0067231F" w:rsidRPr="00A67C76" w:rsidRDefault="0067231F" w:rsidP="0067231F">
      <w:pPr>
        <w:rPr>
          <w:bCs/>
        </w:rPr>
      </w:pPr>
      <w:proofErr w:type="gramStart"/>
      <w:r w:rsidRPr="00A67C76">
        <w:t>Suspended inorganic matter: e</w:t>
      </w:r>
      <w:r w:rsidRPr="00A67C76">
        <w:rPr>
          <w:bCs/>
        </w:rPr>
        <w:t>nvironmental water</w:t>
      </w:r>
      <w:r w:rsidR="00E016EE" w:rsidRPr="00A67C76">
        <w:rPr>
          <w:bCs/>
        </w:rPr>
        <w:t xml:space="preserve">ing </w:t>
      </w:r>
      <w:r w:rsidRPr="00A67C76">
        <w:rPr>
          <w:bCs/>
        </w:rPr>
        <w:t>will increase the resuspension of inorganic matter from the river bed and thus increase the transport of suspended inorganic matter from Lock 1 through the Lower Murray River and if there is sufficient flow, through the Lower Lakes and Murray Mouth.</w:t>
      </w:r>
      <w:proofErr w:type="gramEnd"/>
    </w:p>
    <w:p w:rsidR="0067231F" w:rsidRPr="00A67C76" w:rsidRDefault="0067231F" w:rsidP="008F0A76">
      <w:pPr>
        <w:pStyle w:val="Heading3"/>
      </w:pPr>
      <w:bookmarkStart w:id="35" w:name="_Toc422324971"/>
      <w:bookmarkStart w:id="36" w:name="_Toc381784039"/>
      <w:r w:rsidRPr="00A67C76">
        <w:t>Wetlands</w:t>
      </w:r>
      <w:bookmarkEnd w:id="35"/>
    </w:p>
    <w:p w:rsidR="0067231F" w:rsidRPr="00A67C76" w:rsidRDefault="0067231F" w:rsidP="0067231F">
      <w:pPr>
        <w:rPr>
          <w:b/>
        </w:rPr>
      </w:pPr>
      <w:r w:rsidRPr="00A67C76">
        <w:rPr>
          <w:b/>
        </w:rPr>
        <w:t>Inundation and lateral connectivity</w:t>
      </w:r>
      <w:bookmarkEnd w:id="36"/>
      <w:r w:rsidRPr="00A67C76">
        <w:rPr>
          <w:b/>
        </w:rPr>
        <w:t xml:space="preserve"> </w:t>
      </w:r>
    </w:p>
    <w:p w:rsidR="0067231F" w:rsidRPr="00A67C76" w:rsidRDefault="0067231F" w:rsidP="0067231F">
      <w:pPr>
        <w:rPr>
          <w:i/>
          <w:u w:val="single"/>
        </w:rPr>
      </w:pPr>
      <w:r w:rsidRPr="00A67C76">
        <w:rPr>
          <w:bCs/>
          <w:i/>
          <w:u w:val="single"/>
        </w:rPr>
        <w:t xml:space="preserve">Commonwealth environmental watering objectives: </w:t>
      </w:r>
      <w:r w:rsidRPr="00A67C76">
        <w:rPr>
          <w:i/>
          <w:u w:val="single"/>
        </w:rPr>
        <w:t>Ecosystem functions and connectivity</w:t>
      </w:r>
    </w:p>
    <w:p w:rsidR="0067231F" w:rsidRPr="00A67C76" w:rsidRDefault="00067352" w:rsidP="0067231F">
      <w:pPr>
        <w:numPr>
          <w:ilvl w:val="0"/>
          <w:numId w:val="10"/>
        </w:numPr>
      </w:pPr>
      <w:proofErr w:type="gramStart"/>
      <w:r w:rsidRPr="00A67C76">
        <w:t>p</w:t>
      </w:r>
      <w:r w:rsidR="0067231F" w:rsidRPr="00A67C76">
        <w:t>rovide</w:t>
      </w:r>
      <w:proofErr w:type="gramEnd"/>
      <w:r w:rsidR="0067231F" w:rsidRPr="00A67C76">
        <w:t xml:space="preserve"> a flow regime which supports key ecosystem functions, related to connectivity between the river and the floodplain.</w:t>
      </w:r>
    </w:p>
    <w:p w:rsidR="0067231F" w:rsidRPr="00A67C76" w:rsidRDefault="0067231F" w:rsidP="0067231F">
      <w:pPr>
        <w:rPr>
          <w:bCs/>
        </w:rPr>
      </w:pPr>
      <w:r w:rsidRPr="00A67C76">
        <w:rPr>
          <w:bCs/>
          <w:i/>
          <w:u w:val="single"/>
        </w:rPr>
        <w:t>Hypotheses:</w:t>
      </w:r>
      <w:r w:rsidRPr="00A67C76">
        <w:rPr>
          <w:b/>
          <w:bCs/>
        </w:rPr>
        <w:t xml:space="preserve"> </w:t>
      </w:r>
      <w:r w:rsidRPr="00A67C76">
        <w:rPr>
          <w:bCs/>
        </w:rPr>
        <w:t>Lateral connectivity of wetlands and low lying floodplain is increased and floodplain inundation area is increased by environmental watering.</w:t>
      </w:r>
    </w:p>
    <w:p w:rsidR="00E520D9" w:rsidRDefault="00E520D9" w:rsidP="0067231F">
      <w:r>
        <w:t>The evaluation was conducted t</w:t>
      </w:r>
      <w:r w:rsidRPr="00A67C76">
        <w:t xml:space="preserve">hrough the use of the Murray River Floodplain Inundation Model (RiM-FIM III), </w:t>
      </w:r>
      <w:r>
        <w:t xml:space="preserve">with findings </w:t>
      </w:r>
      <w:r w:rsidR="00985F69">
        <w:t xml:space="preserve">presented in Section 1.2 </w:t>
      </w:r>
      <w:r>
        <w:t xml:space="preserve">regarding increased </w:t>
      </w:r>
      <w:r w:rsidRPr="00A67C76">
        <w:t xml:space="preserve">areas of inundation and </w:t>
      </w:r>
      <w:r>
        <w:t>water level</w:t>
      </w:r>
      <w:r w:rsidR="00985F69">
        <w:t>s</w:t>
      </w:r>
      <w:r>
        <w:t xml:space="preserve"> </w:t>
      </w:r>
      <w:r w:rsidR="00985F69">
        <w:t>associated with environmental water deliveries</w:t>
      </w:r>
      <w:r>
        <w:t>.</w:t>
      </w:r>
    </w:p>
    <w:p w:rsidR="0067231F" w:rsidRPr="00A67C76" w:rsidRDefault="0067231F" w:rsidP="0067231F">
      <w:pPr>
        <w:rPr>
          <w:b/>
        </w:rPr>
      </w:pPr>
      <w:r w:rsidRPr="00A67C76">
        <w:rPr>
          <w:b/>
        </w:rPr>
        <w:t xml:space="preserve">Lateral movements of fish </w:t>
      </w:r>
    </w:p>
    <w:p w:rsidR="0067231F" w:rsidRPr="00A67C76" w:rsidRDefault="0067231F" w:rsidP="0067231F">
      <w:pPr>
        <w:rPr>
          <w:i/>
          <w:u w:val="single"/>
        </w:rPr>
      </w:pPr>
      <w:r w:rsidRPr="00A67C76">
        <w:rPr>
          <w:bCs/>
          <w:i/>
          <w:u w:val="single"/>
        </w:rPr>
        <w:t xml:space="preserve">Commonwealth environmental watering objectives: </w:t>
      </w:r>
      <w:r w:rsidRPr="00A67C76">
        <w:rPr>
          <w:i/>
          <w:u w:val="single"/>
        </w:rPr>
        <w:t>Ecosystem function and connectivity/Fauna</w:t>
      </w:r>
    </w:p>
    <w:p w:rsidR="0067231F" w:rsidRPr="00A67C76" w:rsidRDefault="00067352" w:rsidP="0067231F">
      <w:pPr>
        <w:numPr>
          <w:ilvl w:val="0"/>
          <w:numId w:val="10"/>
        </w:numPr>
        <w:rPr>
          <w:b/>
        </w:rPr>
      </w:pPr>
      <w:proofErr w:type="gramStart"/>
      <w:r w:rsidRPr="00A67C76">
        <w:t>p</w:t>
      </w:r>
      <w:r w:rsidR="0067231F" w:rsidRPr="00A67C76">
        <w:t>rovide</w:t>
      </w:r>
      <w:proofErr w:type="gramEnd"/>
      <w:r w:rsidR="0067231F" w:rsidRPr="00A67C76">
        <w:t xml:space="preserve"> a flow regime which supports key ecosystem functions related to connectivity between the river and the floodplain.</w:t>
      </w:r>
    </w:p>
    <w:p w:rsidR="0067231F" w:rsidRPr="00A67C76" w:rsidRDefault="00067352" w:rsidP="0067231F">
      <w:pPr>
        <w:numPr>
          <w:ilvl w:val="0"/>
          <w:numId w:val="10"/>
        </w:numPr>
        <w:rPr>
          <w:b/>
        </w:rPr>
      </w:pPr>
      <w:proofErr w:type="gramStart"/>
      <w:r w:rsidRPr="00A67C76">
        <w:t>p</w:t>
      </w:r>
      <w:r w:rsidR="0067231F" w:rsidRPr="00A67C76">
        <w:t>rovide</w:t>
      </w:r>
      <w:proofErr w:type="gramEnd"/>
      <w:r w:rsidR="0067231F" w:rsidRPr="00A67C76">
        <w:t xml:space="preserve"> a flow regime that supports breeding of native fish.</w:t>
      </w:r>
    </w:p>
    <w:p w:rsidR="0067231F" w:rsidRPr="00A67C76" w:rsidRDefault="00067352" w:rsidP="0067231F">
      <w:pPr>
        <w:numPr>
          <w:ilvl w:val="0"/>
          <w:numId w:val="10"/>
        </w:numPr>
        <w:rPr>
          <w:b/>
        </w:rPr>
      </w:pPr>
      <w:proofErr w:type="gramStart"/>
      <w:r w:rsidRPr="00A67C76">
        <w:t>p</w:t>
      </w:r>
      <w:r w:rsidR="0067231F" w:rsidRPr="00A67C76">
        <w:t>rovide</w:t>
      </w:r>
      <w:proofErr w:type="gramEnd"/>
      <w:r w:rsidR="0067231F" w:rsidRPr="00A67C76">
        <w:t xml:space="preserve"> a flow regime that supports recruitment of juvenile life stages.</w:t>
      </w:r>
    </w:p>
    <w:p w:rsidR="0067231F" w:rsidRPr="00A67C76" w:rsidRDefault="0067231F" w:rsidP="0067231F">
      <w:r w:rsidRPr="00A67C76">
        <w:rPr>
          <w:bCs/>
          <w:i/>
          <w:u w:val="single"/>
        </w:rPr>
        <w:t>Hypotheses:</w:t>
      </w:r>
      <w:r w:rsidRPr="00A67C76">
        <w:rPr>
          <w:b/>
          <w:bCs/>
        </w:rPr>
        <w:t xml:space="preserve"> </w:t>
      </w:r>
      <w:r w:rsidRPr="00A67C76">
        <w:t>Sustained flows will maintain the late</w:t>
      </w:r>
      <w:r w:rsidR="00003541">
        <w:t>ral movement of fish (from the r</w:t>
      </w:r>
      <w:r w:rsidRPr="00A67C76">
        <w:t>iver channel to the connected wetlands), particularly small bodied species.</w:t>
      </w:r>
    </w:p>
    <w:p w:rsidR="0067231F" w:rsidRPr="00A67C76" w:rsidRDefault="0067231F" w:rsidP="0067231F">
      <w:r w:rsidRPr="00A67C76">
        <w:t>Extended high flow conditions</w:t>
      </w:r>
      <w:r w:rsidR="00BF6767" w:rsidRPr="00A67C76">
        <w:t xml:space="preserve"> as a result of environmental watering</w:t>
      </w:r>
      <w:r w:rsidRPr="00A67C76">
        <w:t xml:space="preserve"> will increase inundated aquatic habitat, potentially providing </w:t>
      </w:r>
      <w:r w:rsidR="004E0976">
        <w:t xml:space="preserve">a </w:t>
      </w:r>
      <w:r w:rsidRPr="00A67C76">
        <w:t>nursery ground for fish.</w:t>
      </w:r>
    </w:p>
    <w:p w:rsidR="0067231F" w:rsidRPr="00A67C76" w:rsidRDefault="0067231F" w:rsidP="0067231F">
      <w:r w:rsidRPr="00A67C76">
        <w:t>The composition of fish assemblages attempting to access wetlands in the ‘Murray Gorge’ region will be different compared to those attempting to access wetlands in the ‘Floodplain’ region of the Lower Murray River.</w:t>
      </w:r>
    </w:p>
    <w:p w:rsidR="0067231F" w:rsidRPr="00A67C76" w:rsidRDefault="0067231F" w:rsidP="0067231F">
      <w:r w:rsidRPr="00A67C76">
        <w:t>Changes in envi</w:t>
      </w:r>
      <w:r w:rsidR="00003541">
        <w:t>ronmental conditions (</w:t>
      </w:r>
      <w:r w:rsidRPr="00A67C76">
        <w:t>i.e. water level, water temperature, salinity, flow direction, flow velocity) associated with different phases of environmental water delivery to South Australia will influence the abundance and diversity of native and non-native fish assemblages moving between the main channel and off-channel wetland habitats in the Lower Murray River.</w:t>
      </w:r>
    </w:p>
    <w:p w:rsidR="0067231F" w:rsidRPr="00A67C76" w:rsidRDefault="0067231F" w:rsidP="0067231F">
      <w:pPr>
        <w:rPr>
          <w:b/>
        </w:rPr>
      </w:pPr>
      <w:r w:rsidRPr="00A67C76">
        <w:rPr>
          <w:b/>
        </w:rPr>
        <w:t xml:space="preserve">Frog response </w:t>
      </w:r>
    </w:p>
    <w:p w:rsidR="0067231F" w:rsidRPr="00A67C76" w:rsidRDefault="0067231F" w:rsidP="0067231F">
      <w:pPr>
        <w:rPr>
          <w:i/>
          <w:u w:val="single"/>
        </w:rPr>
      </w:pPr>
      <w:r w:rsidRPr="00A67C76">
        <w:rPr>
          <w:bCs/>
          <w:i/>
          <w:u w:val="single"/>
        </w:rPr>
        <w:t xml:space="preserve">Commonwealth environmental watering objectives: </w:t>
      </w:r>
      <w:r w:rsidRPr="00A67C76">
        <w:rPr>
          <w:i/>
          <w:u w:val="single"/>
        </w:rPr>
        <w:t>Ecosystem functions and connectivity/fauna</w:t>
      </w:r>
    </w:p>
    <w:p w:rsidR="0067231F" w:rsidRPr="00A67C76" w:rsidRDefault="00067352" w:rsidP="0067231F">
      <w:pPr>
        <w:numPr>
          <w:ilvl w:val="0"/>
          <w:numId w:val="11"/>
        </w:numPr>
      </w:pPr>
      <w:proofErr w:type="gramStart"/>
      <w:r w:rsidRPr="00A67C76">
        <w:t>p</w:t>
      </w:r>
      <w:r w:rsidR="0067231F" w:rsidRPr="00A67C76">
        <w:t>rovide</w:t>
      </w:r>
      <w:proofErr w:type="gramEnd"/>
      <w:r w:rsidR="0067231F" w:rsidRPr="00A67C76">
        <w:t xml:space="preserve"> a flow regime which supports key ecosystem functions, related to connectivity between the river and the floodplain.</w:t>
      </w:r>
    </w:p>
    <w:p w:rsidR="0067231F" w:rsidRPr="00A67C76" w:rsidRDefault="0067231F" w:rsidP="0067231F">
      <w:r w:rsidRPr="00A67C76">
        <w:rPr>
          <w:bCs/>
          <w:i/>
          <w:u w:val="single"/>
        </w:rPr>
        <w:t>Hypotheses:</w:t>
      </w:r>
      <w:r w:rsidRPr="00A67C76">
        <w:rPr>
          <w:b/>
          <w:bCs/>
        </w:rPr>
        <w:t xml:space="preserve"> </w:t>
      </w:r>
      <w:r w:rsidRPr="00A67C76">
        <w:t xml:space="preserve">Increased flow in the Lower Murray River (peak and duration) in spring/summer </w:t>
      </w:r>
      <w:r w:rsidR="00333041" w:rsidRPr="00A67C76">
        <w:t>2012</w:t>
      </w:r>
      <w:r w:rsidR="00FD328A" w:rsidRPr="00FD328A">
        <w:t>-13</w:t>
      </w:r>
      <w:r w:rsidRPr="00A67C76">
        <w:t xml:space="preserve"> as a result of environmental watering will </w:t>
      </w:r>
    </w:p>
    <w:p w:rsidR="0067231F" w:rsidRPr="00A67C76" w:rsidRDefault="00067352" w:rsidP="0067231F">
      <w:pPr>
        <w:numPr>
          <w:ilvl w:val="0"/>
          <w:numId w:val="11"/>
        </w:numPr>
      </w:pPr>
      <w:proofErr w:type="gramStart"/>
      <w:r w:rsidRPr="00A67C76">
        <w:t>l</w:t>
      </w:r>
      <w:r w:rsidR="0067231F" w:rsidRPr="00A67C76">
        <w:t>ead</w:t>
      </w:r>
      <w:proofErr w:type="gramEnd"/>
      <w:r w:rsidR="0067231F" w:rsidRPr="00A67C76">
        <w:t xml:space="preserve"> to an increase in frog distribution, diversity and relative abundance in comparison to previous lower flow years.</w:t>
      </w:r>
    </w:p>
    <w:p w:rsidR="0067231F" w:rsidRPr="00A67C76" w:rsidRDefault="00067352" w:rsidP="0067231F">
      <w:pPr>
        <w:numPr>
          <w:ilvl w:val="0"/>
          <w:numId w:val="11"/>
        </w:numPr>
      </w:pPr>
      <w:proofErr w:type="gramStart"/>
      <w:r w:rsidRPr="00A67C76">
        <w:t>i</w:t>
      </w:r>
      <w:r w:rsidR="0067231F" w:rsidRPr="00A67C76">
        <w:t>ncrease</w:t>
      </w:r>
      <w:proofErr w:type="gramEnd"/>
      <w:r w:rsidR="0067231F" w:rsidRPr="00A67C76">
        <w:t xml:space="preserve"> the extent of frog habitat within each of the South Australian River reaches.</w:t>
      </w:r>
    </w:p>
    <w:p w:rsidR="00985F69" w:rsidRPr="00A67C76" w:rsidRDefault="0067231F" w:rsidP="00985F69">
      <w:pPr>
        <w:pStyle w:val="Heading3"/>
      </w:pPr>
      <w:bookmarkStart w:id="37" w:name="_Toc422324972"/>
      <w:r w:rsidRPr="00A67C76">
        <w:t>Coorong (modelling)</w:t>
      </w:r>
      <w:bookmarkEnd w:id="37"/>
    </w:p>
    <w:p w:rsidR="0067231F" w:rsidRPr="00A67C76" w:rsidRDefault="0067231F" w:rsidP="0067231F">
      <w:pPr>
        <w:rPr>
          <w:b/>
        </w:rPr>
      </w:pPr>
      <w:r w:rsidRPr="00A67C76">
        <w:rPr>
          <w:b/>
          <w:i/>
        </w:rPr>
        <w:t>Ruppia tuberosa</w:t>
      </w:r>
      <w:r w:rsidRPr="00A67C76">
        <w:rPr>
          <w:b/>
        </w:rPr>
        <w:t xml:space="preserve"> and fish habitat </w:t>
      </w:r>
    </w:p>
    <w:p w:rsidR="0067231F" w:rsidRPr="00A67C76" w:rsidRDefault="0067231F" w:rsidP="0067231F">
      <w:pPr>
        <w:rPr>
          <w:i/>
          <w:u w:val="single"/>
        </w:rPr>
      </w:pPr>
      <w:r w:rsidRPr="00A67C76">
        <w:rPr>
          <w:i/>
          <w:u w:val="single"/>
        </w:rPr>
        <w:t>Commonwealth environmental watering objectives: Ecosystem function and connectivity (Coorong)</w:t>
      </w:r>
    </w:p>
    <w:p w:rsidR="0067231F" w:rsidRPr="00A67C76" w:rsidRDefault="00067352" w:rsidP="0067231F">
      <w:pPr>
        <w:numPr>
          <w:ilvl w:val="0"/>
          <w:numId w:val="10"/>
        </w:numPr>
      </w:pPr>
      <w:proofErr w:type="gramStart"/>
      <w:r w:rsidRPr="00A67C76">
        <w:t>p</w:t>
      </w:r>
      <w:r w:rsidR="0067231F" w:rsidRPr="00A67C76">
        <w:t>rovide</w:t>
      </w:r>
      <w:proofErr w:type="gramEnd"/>
      <w:r w:rsidR="0067231F" w:rsidRPr="00A67C76">
        <w:t xml:space="preserve"> a flow regime that supports ecosystem functions related to longitudinal connectivity</w:t>
      </w:r>
      <w:r w:rsidR="00003541">
        <w:t>.</w:t>
      </w:r>
    </w:p>
    <w:p w:rsidR="0067231F" w:rsidRPr="00A67C76" w:rsidRDefault="0067231F" w:rsidP="0067231F">
      <w:r w:rsidRPr="00A67C76">
        <w:rPr>
          <w:bCs/>
          <w:i/>
          <w:u w:val="single"/>
        </w:rPr>
        <w:t>Hypotheses:</w:t>
      </w:r>
      <w:r w:rsidRPr="00A67C76">
        <w:rPr>
          <w:b/>
          <w:bCs/>
        </w:rPr>
        <w:t xml:space="preserve"> </w:t>
      </w:r>
      <w:r w:rsidRPr="00A67C76">
        <w:t xml:space="preserve">Increased freshwater flow through the barrages and into the Coorong due to environmental watering will </w:t>
      </w:r>
      <w:r w:rsidR="004E0976">
        <w:t>reduce</w:t>
      </w:r>
      <w:r w:rsidRPr="00A67C76">
        <w:t xml:space="preserve"> salinity and </w:t>
      </w:r>
      <w:r w:rsidR="004E0976">
        <w:t xml:space="preserve">increase </w:t>
      </w:r>
      <w:r w:rsidRPr="00A67C76">
        <w:t>water levels in the Coorong</w:t>
      </w:r>
      <w:r w:rsidR="004E0976">
        <w:t>,</w:t>
      </w:r>
      <w:r w:rsidRPr="00A67C76">
        <w:t xml:space="preserve"> thus enhancing </w:t>
      </w:r>
      <w:r w:rsidRPr="00A67C76">
        <w:rPr>
          <w:i/>
        </w:rPr>
        <w:t>Ruppia tuberosa</w:t>
      </w:r>
      <w:r w:rsidRPr="00A67C76">
        <w:t xml:space="preserve"> and fish habitats.</w:t>
      </w:r>
    </w:p>
    <w:p w:rsidR="0067231F" w:rsidRPr="00A67C76" w:rsidRDefault="0067231F" w:rsidP="003B591A">
      <w:pPr>
        <w:rPr>
          <w:b/>
          <w:i/>
          <w:sz w:val="24"/>
          <w:szCs w:val="24"/>
        </w:rPr>
      </w:pPr>
      <w:r w:rsidRPr="00A67C76">
        <w:rPr>
          <w:b/>
          <w:i/>
          <w:sz w:val="24"/>
          <w:szCs w:val="24"/>
        </w:rPr>
        <w:t>Evaluation questions</w:t>
      </w:r>
    </w:p>
    <w:p w:rsidR="0067231F" w:rsidRPr="00A67C76" w:rsidRDefault="0067231F" w:rsidP="0067231F">
      <w:r w:rsidRPr="00A67C76">
        <w:t>The following key evaluation questions will be addressed through the seven project tasks:</w:t>
      </w:r>
    </w:p>
    <w:p w:rsidR="0067231F" w:rsidRPr="00A67C76" w:rsidRDefault="0067231F" w:rsidP="0067231F">
      <w:r w:rsidRPr="00A67C76">
        <w:t>Has environmental water:</w:t>
      </w:r>
    </w:p>
    <w:p w:rsidR="00E90EFC" w:rsidRDefault="00E90EFC" w:rsidP="0067231F">
      <w:pPr>
        <w:numPr>
          <w:ilvl w:val="0"/>
          <w:numId w:val="7"/>
        </w:numPr>
      </w:pPr>
      <w:r w:rsidRPr="00A67C76">
        <w:t>Contributed to the maintenance or improvement of the lateral connectivity between wetlands and the low lying floodplain in the Lower Murray River?</w:t>
      </w:r>
    </w:p>
    <w:p w:rsidR="0067231F" w:rsidRPr="00A67C76" w:rsidRDefault="0067231F" w:rsidP="0067231F">
      <w:pPr>
        <w:numPr>
          <w:ilvl w:val="0"/>
          <w:numId w:val="7"/>
        </w:numPr>
      </w:pPr>
      <w:r w:rsidRPr="00A67C76">
        <w:t>Supported the spawning and recruitment of native fish in the Lower Murray River?</w:t>
      </w:r>
    </w:p>
    <w:p w:rsidR="0067231F" w:rsidRPr="00A67C76" w:rsidRDefault="0067231F" w:rsidP="0067231F">
      <w:pPr>
        <w:numPr>
          <w:ilvl w:val="0"/>
          <w:numId w:val="7"/>
        </w:numPr>
      </w:pPr>
      <w:r w:rsidRPr="00A67C76">
        <w:t>Contributed to the provision of adequate larval fish food resources in the Lower Murray region?</w:t>
      </w:r>
    </w:p>
    <w:p w:rsidR="00E90EFC" w:rsidRPr="00A67C76" w:rsidRDefault="00E90EFC" w:rsidP="00E90EFC">
      <w:pPr>
        <w:numPr>
          <w:ilvl w:val="0"/>
          <w:numId w:val="7"/>
        </w:numPr>
      </w:pPr>
      <w:r w:rsidRPr="00A67C76">
        <w:t xml:space="preserve">Contributed to the transport of salt, nutrients and other dissolved and particulate matter through the Murray Mouth?  </w:t>
      </w:r>
    </w:p>
    <w:p w:rsidR="00E90EFC" w:rsidRPr="00A67C76" w:rsidRDefault="00E90EFC" w:rsidP="00E90EFC">
      <w:pPr>
        <w:numPr>
          <w:ilvl w:val="0"/>
          <w:numId w:val="7"/>
        </w:numPr>
      </w:pPr>
      <w:r w:rsidRPr="00A67C76">
        <w:t>Improved the lateral movements of fish?</w:t>
      </w:r>
    </w:p>
    <w:p w:rsidR="007507D4" w:rsidRDefault="00E90EFC" w:rsidP="00E90EFC">
      <w:pPr>
        <w:numPr>
          <w:ilvl w:val="0"/>
          <w:numId w:val="7"/>
        </w:numPr>
      </w:pPr>
      <w:r w:rsidRPr="00A67C76">
        <w:t>Supported the breeding of frogs in the wetlands of the Lower Murray River?</w:t>
      </w:r>
    </w:p>
    <w:p w:rsidR="00E90EFC" w:rsidRPr="00A67C76" w:rsidRDefault="00E90EFC" w:rsidP="00E90EFC">
      <w:pPr>
        <w:numPr>
          <w:ilvl w:val="0"/>
          <w:numId w:val="7"/>
        </w:numPr>
      </w:pPr>
      <w:r w:rsidRPr="00A67C76">
        <w:t xml:space="preserve">Provided benefits for </w:t>
      </w:r>
      <w:r w:rsidRPr="00A67C76">
        <w:rPr>
          <w:i/>
        </w:rPr>
        <w:t xml:space="preserve">Ruppia tuberosa </w:t>
      </w:r>
      <w:r w:rsidRPr="00A67C76">
        <w:t>and fish habitat in the Coorong?</w:t>
      </w:r>
    </w:p>
    <w:p w:rsidR="0067231F" w:rsidRPr="00A67C76" w:rsidRDefault="007507D4" w:rsidP="007507D4">
      <w:pPr>
        <w:numPr>
          <w:ilvl w:val="0"/>
          <w:numId w:val="7"/>
        </w:numPr>
      </w:pPr>
      <w:r w:rsidRPr="00A67C76">
        <w:t>How do these results inform future watering?</w:t>
      </w:r>
    </w:p>
    <w:p w:rsidR="0067231F" w:rsidRPr="00A67C76" w:rsidRDefault="0067231F" w:rsidP="0067231F">
      <w:r w:rsidRPr="00A67C76">
        <w:t xml:space="preserve">This report presents the findings and outcomes during the </w:t>
      </w:r>
      <w:r w:rsidR="00333041" w:rsidRPr="00A67C76">
        <w:t>2012</w:t>
      </w:r>
      <w:r w:rsidR="00FD328A" w:rsidRPr="00FD328A">
        <w:t>-13</w:t>
      </w:r>
      <w:r w:rsidRPr="00A67C76">
        <w:t xml:space="preserve"> intervention monitoring for environmental watering in the Lower Murray River (South Australia). </w:t>
      </w:r>
    </w:p>
    <w:p w:rsidR="0067231F" w:rsidRPr="00A67C76" w:rsidRDefault="0067231F" w:rsidP="00A62C74"/>
    <w:p w:rsidR="00A62C74" w:rsidRPr="00A67C76" w:rsidRDefault="00A62C74" w:rsidP="00A62C74">
      <w:pPr>
        <w:pStyle w:val="Caption"/>
        <w:rPr>
          <w:rStyle w:val="CharChar7"/>
          <w:rFonts w:ascii="Century Gothic" w:eastAsiaTheme="majorEastAsia" w:hAnsi="Century Gothic" w:cs="Times New Roman"/>
          <w:color w:val="auto"/>
          <w:spacing w:val="0"/>
          <w:sz w:val="20"/>
        </w:rPr>
      </w:pPr>
    </w:p>
    <w:p w:rsidR="002D7DE0" w:rsidRPr="00A67C76" w:rsidRDefault="002D7DE0">
      <w:pPr>
        <w:spacing w:after="200" w:line="276" w:lineRule="auto"/>
        <w:rPr>
          <w:rFonts w:eastAsiaTheme="majorEastAsia" w:cstheme="majorBidi"/>
          <w:b/>
          <w:bCs/>
          <w:color w:val="1F497D" w:themeColor="text2"/>
          <w:sz w:val="26"/>
          <w:szCs w:val="26"/>
        </w:rPr>
      </w:pPr>
      <w:r w:rsidRPr="00A67C76">
        <w:br w:type="page"/>
      </w:r>
    </w:p>
    <w:p w:rsidR="005D1601" w:rsidRPr="00A67C76" w:rsidRDefault="005D1601" w:rsidP="001360D3">
      <w:pPr>
        <w:pStyle w:val="Heading1"/>
      </w:pPr>
      <w:bookmarkStart w:id="38" w:name="_Toc422324973"/>
      <w:r w:rsidRPr="00A67C76">
        <w:t>Biology and ecology background for tasks</w:t>
      </w:r>
      <w:bookmarkEnd w:id="38"/>
    </w:p>
    <w:p w:rsidR="005D1601" w:rsidRPr="00A67C76" w:rsidRDefault="005D1601" w:rsidP="007507D4">
      <w:pPr>
        <w:pStyle w:val="Heading2"/>
      </w:pPr>
      <w:bookmarkStart w:id="39" w:name="_Toc422324974"/>
      <w:r w:rsidRPr="00A67C76">
        <w:t>Main channel</w:t>
      </w:r>
      <w:bookmarkEnd w:id="39"/>
    </w:p>
    <w:p w:rsidR="005D1601" w:rsidRPr="00A67C76" w:rsidRDefault="005D1601" w:rsidP="008F0A76">
      <w:pPr>
        <w:rPr>
          <w:b/>
        </w:rPr>
      </w:pPr>
      <w:r w:rsidRPr="00A67C76">
        <w:rPr>
          <w:b/>
        </w:rPr>
        <w:t>Larval fish</w:t>
      </w:r>
    </w:p>
    <w:p w:rsidR="005D1601" w:rsidRPr="00A67C76" w:rsidRDefault="005D1601" w:rsidP="005D1601">
      <w:pPr>
        <w:rPr>
          <w:szCs w:val="22"/>
        </w:rPr>
      </w:pPr>
      <w:r w:rsidRPr="00A67C76">
        <w:rPr>
          <w:szCs w:val="22"/>
        </w:rPr>
        <w:t xml:space="preserve">In Australia, studies have been conducted to improve our understanding of the significance of flows and/or floodplains on key aspects of fish population dynamics including spawning and recruitment </w:t>
      </w:r>
      <w:r w:rsidRPr="00A67C76">
        <w:rPr>
          <w:noProof/>
          <w:szCs w:val="22"/>
        </w:rPr>
        <w:t>(e.g. Harris and Gehrke 1994; Humphries</w:t>
      </w:r>
      <w:r w:rsidRPr="00A67C76">
        <w:rPr>
          <w:i/>
          <w:noProof/>
          <w:szCs w:val="22"/>
        </w:rPr>
        <w:t xml:space="preserve"> et al.</w:t>
      </w:r>
      <w:r w:rsidRPr="00A67C76">
        <w:rPr>
          <w:noProof/>
          <w:szCs w:val="22"/>
        </w:rPr>
        <w:t xml:space="preserve"> 1999; King</w:t>
      </w:r>
      <w:r w:rsidRPr="00A67C76">
        <w:rPr>
          <w:i/>
          <w:noProof/>
          <w:szCs w:val="22"/>
        </w:rPr>
        <w:t xml:space="preserve"> et al.</w:t>
      </w:r>
      <w:r w:rsidRPr="00A67C76">
        <w:rPr>
          <w:noProof/>
          <w:szCs w:val="22"/>
        </w:rPr>
        <w:t xml:space="preserve"> 2003</w:t>
      </w:r>
      <w:r w:rsidR="00003541">
        <w:rPr>
          <w:noProof/>
          <w:szCs w:val="22"/>
        </w:rPr>
        <w:t>, 2007</w:t>
      </w:r>
      <w:r w:rsidRPr="00A67C76">
        <w:rPr>
          <w:noProof/>
          <w:szCs w:val="22"/>
        </w:rPr>
        <w:t>; Mallen-Cooper and Stuart 2003; Graham and Harris 2005; Arthington</w:t>
      </w:r>
      <w:r w:rsidRPr="00A67C76">
        <w:rPr>
          <w:i/>
          <w:noProof/>
          <w:szCs w:val="22"/>
        </w:rPr>
        <w:t xml:space="preserve"> et al.</w:t>
      </w:r>
      <w:r w:rsidRPr="00A67C76">
        <w:rPr>
          <w:noProof/>
          <w:szCs w:val="22"/>
        </w:rPr>
        <w:t xml:space="preserve"> 2006; Ye</w:t>
      </w:r>
      <w:r w:rsidRPr="00A67C76">
        <w:rPr>
          <w:i/>
          <w:noProof/>
          <w:szCs w:val="22"/>
        </w:rPr>
        <w:t xml:space="preserve"> et al.</w:t>
      </w:r>
      <w:r w:rsidRPr="00A67C76">
        <w:rPr>
          <w:noProof/>
          <w:szCs w:val="22"/>
        </w:rPr>
        <w:t xml:space="preserve"> 2008; Ebner</w:t>
      </w:r>
      <w:r w:rsidRPr="00A67C76">
        <w:rPr>
          <w:i/>
          <w:noProof/>
          <w:szCs w:val="22"/>
        </w:rPr>
        <w:t xml:space="preserve"> et al.</w:t>
      </w:r>
      <w:r w:rsidRPr="00A67C76">
        <w:rPr>
          <w:noProof/>
          <w:szCs w:val="22"/>
        </w:rPr>
        <w:t xml:space="preserve"> 2009; Cheshire</w:t>
      </w:r>
      <w:r w:rsidRPr="00A67C76">
        <w:rPr>
          <w:i/>
          <w:noProof/>
          <w:szCs w:val="22"/>
        </w:rPr>
        <w:t xml:space="preserve"> et al.</w:t>
      </w:r>
      <w:r w:rsidRPr="00A67C76">
        <w:rPr>
          <w:noProof/>
          <w:szCs w:val="22"/>
        </w:rPr>
        <w:t xml:space="preserve"> 2012)</w:t>
      </w:r>
      <w:r w:rsidRPr="00A67C76">
        <w:rPr>
          <w:szCs w:val="22"/>
        </w:rPr>
        <w:t xml:space="preserve">. Indeed two analogous fish recruitment models have been developed based on observations from temperate Australian floodplain rivers, the flood recruitment model (FRM) (Harris and Gehrke 1994) and low flow recruitment hypothesis (LFRH) (Humphries </w:t>
      </w:r>
      <w:r w:rsidRPr="00A67C76">
        <w:rPr>
          <w:i/>
          <w:szCs w:val="22"/>
        </w:rPr>
        <w:t>et al.</w:t>
      </w:r>
      <w:r w:rsidRPr="00A67C76">
        <w:rPr>
          <w:szCs w:val="22"/>
        </w:rPr>
        <w:t xml:space="preserve"> 1999). The FRM, developed following the principles of the flood pulse concept </w:t>
      </w:r>
      <w:r w:rsidRPr="00A67C76">
        <w:rPr>
          <w:noProof/>
          <w:szCs w:val="22"/>
        </w:rPr>
        <w:t>(Junk</w:t>
      </w:r>
      <w:r w:rsidRPr="00A67C76">
        <w:rPr>
          <w:i/>
          <w:noProof/>
          <w:szCs w:val="22"/>
        </w:rPr>
        <w:t xml:space="preserve"> et al.</w:t>
      </w:r>
      <w:r w:rsidRPr="00A67C76">
        <w:rPr>
          <w:noProof/>
          <w:szCs w:val="22"/>
        </w:rPr>
        <w:t xml:space="preserve"> 1989)</w:t>
      </w:r>
      <w:r w:rsidRPr="00A67C76">
        <w:rPr>
          <w:szCs w:val="22"/>
        </w:rPr>
        <w:t xml:space="preserve">, proposes two methods by which increased flows may enhance recruitment in river fish: flooding directly triggers spawning, and/or indirectly enhances the survival of larvae and juveniles by providing suitable food and habitat on the inundated floodplain (Harris and Gehrke 1994). Despite widespread acceptance of the principles of the flood pulse concept and FRM, many Australian riverine fish have developed more plastic life histories with reproduction occurring during periods of low flows </w:t>
      </w:r>
      <w:r w:rsidRPr="00A67C76">
        <w:rPr>
          <w:noProof/>
          <w:szCs w:val="22"/>
        </w:rPr>
        <w:t xml:space="preserve">(e.g. Humphries </w:t>
      </w:r>
      <w:r w:rsidRPr="00A67C76">
        <w:rPr>
          <w:i/>
          <w:noProof/>
          <w:szCs w:val="22"/>
        </w:rPr>
        <w:t>et al.</w:t>
      </w:r>
      <w:r w:rsidRPr="00A67C76">
        <w:rPr>
          <w:noProof/>
          <w:szCs w:val="22"/>
        </w:rPr>
        <w:t xml:space="preserve"> 1999; King </w:t>
      </w:r>
      <w:r w:rsidRPr="00A67C76">
        <w:rPr>
          <w:i/>
          <w:noProof/>
          <w:szCs w:val="22"/>
        </w:rPr>
        <w:t>et al.</w:t>
      </w:r>
      <w:r w:rsidRPr="00A67C76">
        <w:rPr>
          <w:noProof/>
          <w:szCs w:val="22"/>
        </w:rPr>
        <w:t xml:space="preserve"> 2003; Zeug and Winemiller 2008; Cheshire 2010)</w:t>
      </w:r>
      <w:r w:rsidRPr="00A67C76">
        <w:rPr>
          <w:szCs w:val="22"/>
        </w:rPr>
        <w:t xml:space="preserve">. </w:t>
      </w:r>
      <w:proofErr w:type="gramStart"/>
      <w:r w:rsidRPr="00A67C76">
        <w:rPr>
          <w:szCs w:val="22"/>
        </w:rPr>
        <w:t xml:space="preserve">The LFRH (Humphries </w:t>
      </w:r>
      <w:r w:rsidRPr="00A67C76">
        <w:rPr>
          <w:i/>
          <w:szCs w:val="22"/>
        </w:rPr>
        <w:t>et al.</w:t>
      </w:r>
      <w:r w:rsidRPr="00A67C76">
        <w:rPr>
          <w:szCs w:val="22"/>
        </w:rPr>
        <w:t xml:space="preserve"> 1999) highlights that some species can successfully spawn and recruit during low within-channel flows.</w:t>
      </w:r>
      <w:proofErr w:type="gramEnd"/>
      <w:r w:rsidRPr="00A67C76">
        <w:rPr>
          <w:szCs w:val="22"/>
        </w:rPr>
        <w:t xml:space="preserve"> Specifically, larval fish studies during the recent extended drought period have demonstrated that the LFRH is applicable in the </w:t>
      </w:r>
      <w:r w:rsidR="00F5496D" w:rsidRPr="00A67C76">
        <w:rPr>
          <w:szCs w:val="22"/>
        </w:rPr>
        <w:t>Lower Murray River</w:t>
      </w:r>
      <w:r w:rsidRPr="00A67C76">
        <w:rPr>
          <w:szCs w:val="22"/>
        </w:rPr>
        <w:t xml:space="preserve"> for small to medium-bodied native fish species </w:t>
      </w:r>
      <w:r w:rsidRPr="00A67C76">
        <w:rPr>
          <w:noProof/>
          <w:szCs w:val="22"/>
        </w:rPr>
        <w:t>(Cheshire 2010)</w:t>
      </w:r>
      <w:r w:rsidRPr="00A67C76">
        <w:rPr>
          <w:szCs w:val="22"/>
        </w:rPr>
        <w:t xml:space="preserve">. Whereas the 2010/11 high unregulated flows and extended flood period, allowed the investigation of the FRM in the </w:t>
      </w:r>
      <w:r w:rsidR="00F5496D" w:rsidRPr="00A67C76">
        <w:rPr>
          <w:szCs w:val="22"/>
        </w:rPr>
        <w:t>Lower Murray River</w:t>
      </w:r>
      <w:r w:rsidRPr="00A67C76">
        <w:rPr>
          <w:szCs w:val="22"/>
        </w:rPr>
        <w:t>, indicating some positive responses with increased abundance and distribution of larval fish in several large-bodied native species (golden perch, silver perch, Murray cod</w:t>
      </w:r>
      <w:r w:rsidR="00003541">
        <w:rPr>
          <w:szCs w:val="22"/>
        </w:rPr>
        <w:t xml:space="preserve"> (</w:t>
      </w:r>
      <w:r w:rsidR="00003541" w:rsidRPr="00003541">
        <w:rPr>
          <w:i/>
          <w:szCs w:val="22"/>
        </w:rPr>
        <w:t>Maccullochella peelii</w:t>
      </w:r>
      <w:r w:rsidR="00003541">
        <w:rPr>
          <w:szCs w:val="22"/>
        </w:rPr>
        <w:t>)</w:t>
      </w:r>
      <w:r w:rsidRPr="00A67C76">
        <w:rPr>
          <w:szCs w:val="22"/>
        </w:rPr>
        <w:t xml:space="preserve"> and freshwater catfish</w:t>
      </w:r>
      <w:r w:rsidR="00003541">
        <w:rPr>
          <w:szCs w:val="22"/>
        </w:rPr>
        <w:t xml:space="preserve"> (</w:t>
      </w:r>
      <w:r w:rsidR="00003541" w:rsidRPr="00003541">
        <w:rPr>
          <w:i/>
          <w:szCs w:val="22"/>
        </w:rPr>
        <w:t>Tandanus tandanus</w:t>
      </w:r>
      <w:r w:rsidR="00003541">
        <w:rPr>
          <w:szCs w:val="22"/>
        </w:rPr>
        <w:t>)</w:t>
      </w:r>
      <w:r w:rsidRPr="00A67C76">
        <w:rPr>
          <w:szCs w:val="22"/>
        </w:rPr>
        <w:t xml:space="preserve">) </w:t>
      </w:r>
      <w:r w:rsidRPr="00A67C76">
        <w:rPr>
          <w:noProof/>
          <w:szCs w:val="22"/>
        </w:rPr>
        <w:t>(Cheshire</w:t>
      </w:r>
      <w:r w:rsidRPr="00A67C76">
        <w:rPr>
          <w:i/>
          <w:noProof/>
          <w:szCs w:val="22"/>
        </w:rPr>
        <w:t xml:space="preserve"> et al.</w:t>
      </w:r>
      <w:r w:rsidRPr="00A67C76">
        <w:rPr>
          <w:noProof/>
          <w:szCs w:val="22"/>
        </w:rPr>
        <w:t xml:space="preserve"> 2012)</w:t>
      </w:r>
      <w:r w:rsidRPr="00A67C76">
        <w:rPr>
          <w:szCs w:val="22"/>
        </w:rPr>
        <w:t>.</w:t>
      </w:r>
    </w:p>
    <w:p w:rsidR="005D1601" w:rsidRPr="00A67C76" w:rsidRDefault="005D1601" w:rsidP="005D1601">
      <w:pPr>
        <w:rPr>
          <w:szCs w:val="22"/>
        </w:rPr>
      </w:pPr>
      <w:r w:rsidRPr="00A67C76">
        <w:rPr>
          <w:szCs w:val="22"/>
        </w:rPr>
        <w:t xml:space="preserve">Larval fish mortality </w:t>
      </w:r>
      <w:r w:rsidR="002D7DE0" w:rsidRPr="00A67C76">
        <w:rPr>
          <w:szCs w:val="22"/>
        </w:rPr>
        <w:t>is commonly associated to either predation or starvation, and can be</w:t>
      </w:r>
      <w:r w:rsidRPr="00A67C76">
        <w:rPr>
          <w:szCs w:val="22"/>
        </w:rPr>
        <w:t xml:space="preserve"> exceptionally high (i.e. 90</w:t>
      </w:r>
      <w:r w:rsidR="001E4846">
        <w:t>–</w:t>
      </w:r>
      <w:r w:rsidRPr="00A67C76">
        <w:rPr>
          <w:szCs w:val="22"/>
        </w:rPr>
        <w:t xml:space="preserve">99%) </w:t>
      </w:r>
      <w:proofErr w:type="gramStart"/>
      <w:r w:rsidRPr="00A67C76">
        <w:rPr>
          <w:noProof/>
          <w:szCs w:val="22"/>
        </w:rPr>
        <w:t>(Kelso and Rutherford 1996; Trippel and Chambers 1997)</w:t>
      </w:r>
      <w:r w:rsidRPr="00A67C76">
        <w:rPr>
          <w:szCs w:val="22"/>
        </w:rPr>
        <w:t>.</w:t>
      </w:r>
      <w:proofErr w:type="gramEnd"/>
      <w:r w:rsidRPr="00A67C76">
        <w:rPr>
          <w:szCs w:val="22"/>
        </w:rPr>
        <w:t xml:space="preserve"> The shift from endogenous (depends on internal yolk sac) to exogenous (depends on external resources) feeding is when starvation usually occurs and is referred to as the </w:t>
      </w:r>
      <w:r w:rsidRPr="00A67C76">
        <w:rPr>
          <w:i/>
          <w:szCs w:val="22"/>
        </w:rPr>
        <w:t>critical period</w:t>
      </w:r>
      <w:r w:rsidRPr="00A67C76">
        <w:rPr>
          <w:szCs w:val="22"/>
        </w:rPr>
        <w:t xml:space="preserve"> </w:t>
      </w:r>
      <w:r w:rsidRPr="00A67C76">
        <w:rPr>
          <w:noProof/>
          <w:szCs w:val="22"/>
        </w:rPr>
        <w:t>(</w:t>
      </w:r>
      <w:r w:rsidRPr="00267B7C">
        <w:rPr>
          <w:noProof/>
          <w:szCs w:val="22"/>
        </w:rPr>
        <w:t>May 1974</w:t>
      </w:r>
      <w:r w:rsidRPr="00A67C76">
        <w:rPr>
          <w:noProof/>
          <w:szCs w:val="22"/>
        </w:rPr>
        <w:t>)</w:t>
      </w:r>
      <w:r w:rsidRPr="00A67C76">
        <w:rPr>
          <w:szCs w:val="22"/>
        </w:rPr>
        <w:t xml:space="preserve">. It has been suggested that a temporal overlap between fish spawning and zooplankton abundance is needed for larval fish growth and survival </w:t>
      </w:r>
      <w:r w:rsidRPr="00A67C76">
        <w:rPr>
          <w:noProof/>
          <w:szCs w:val="22"/>
        </w:rPr>
        <w:t>(Cushing 1990)</w:t>
      </w:r>
      <w:r w:rsidRPr="00A67C76">
        <w:rPr>
          <w:szCs w:val="22"/>
        </w:rPr>
        <w:t xml:space="preserve">. To provide the required high densities of zooplankton, floodplain inundation has been suggested as a necessary event </w:t>
      </w:r>
      <w:r w:rsidRPr="00A67C76">
        <w:rPr>
          <w:noProof/>
          <w:szCs w:val="22"/>
        </w:rPr>
        <w:t xml:space="preserve">(Welcomme 1985; Junk </w:t>
      </w:r>
      <w:r w:rsidRPr="00A67C76">
        <w:rPr>
          <w:i/>
          <w:noProof/>
          <w:szCs w:val="22"/>
        </w:rPr>
        <w:t>et al</w:t>
      </w:r>
      <w:r w:rsidRPr="00A67C76">
        <w:rPr>
          <w:noProof/>
          <w:szCs w:val="22"/>
        </w:rPr>
        <w:t>. 1989; Harris and Gerke 1994)</w:t>
      </w:r>
      <w:r w:rsidRPr="00A67C76">
        <w:rPr>
          <w:szCs w:val="22"/>
        </w:rPr>
        <w:t xml:space="preserve">. In the MDB there is relatively little information on zooplankton composition in the main channel </w:t>
      </w:r>
      <w:r w:rsidRPr="00A67C76">
        <w:rPr>
          <w:noProof/>
          <w:szCs w:val="22"/>
        </w:rPr>
        <w:t>(but see Shiel</w:t>
      </w:r>
      <w:r w:rsidRPr="00A67C76">
        <w:rPr>
          <w:i/>
          <w:noProof/>
          <w:szCs w:val="22"/>
        </w:rPr>
        <w:t xml:space="preserve"> et al.</w:t>
      </w:r>
      <w:r w:rsidRPr="00A67C76">
        <w:rPr>
          <w:noProof/>
          <w:szCs w:val="22"/>
        </w:rPr>
        <w:t xml:space="preserve"> 1982; Shiel 1985; King 2004)</w:t>
      </w:r>
      <w:r w:rsidRPr="00A67C76">
        <w:rPr>
          <w:szCs w:val="22"/>
        </w:rPr>
        <w:t xml:space="preserve">. Zooplankton density </w:t>
      </w:r>
      <w:r w:rsidR="005A61FE">
        <w:rPr>
          <w:szCs w:val="22"/>
        </w:rPr>
        <w:t>and</w:t>
      </w:r>
      <w:r w:rsidRPr="00A67C76">
        <w:rPr>
          <w:szCs w:val="22"/>
        </w:rPr>
        <w:t xml:space="preserve"> species composition will affect larval fish survival. The species composition of the zooplanktonic community will determine the actual proportion of that community that is available as a food resource</w:t>
      </w:r>
      <w:r w:rsidR="005B179D" w:rsidRPr="00A67C76">
        <w:rPr>
          <w:szCs w:val="22"/>
        </w:rPr>
        <w:t>.</w:t>
      </w:r>
      <w:r w:rsidRPr="00A67C76">
        <w:rPr>
          <w:szCs w:val="22"/>
        </w:rPr>
        <w:t xml:space="preserve"> </w:t>
      </w:r>
      <w:r w:rsidR="005B179D" w:rsidRPr="00A67C76">
        <w:rPr>
          <w:szCs w:val="22"/>
        </w:rPr>
        <w:t>T</w:t>
      </w:r>
      <w:r w:rsidRPr="00A67C76">
        <w:rPr>
          <w:szCs w:val="22"/>
        </w:rPr>
        <w:t>he size and biochemical constitution (e.g. protein and fatty acids) of these food item</w:t>
      </w:r>
      <w:r w:rsidR="00555A4C" w:rsidRPr="00A67C76">
        <w:rPr>
          <w:szCs w:val="22"/>
        </w:rPr>
        <w:t xml:space="preserve">s are of particular importance. Larval fish mouth gap determines the size of zooplankters that may be consumed. </w:t>
      </w:r>
      <w:r w:rsidRPr="00A67C76">
        <w:rPr>
          <w:szCs w:val="22"/>
        </w:rPr>
        <w:t xml:space="preserve">The abundance of certain fatty acids in larval fish diets has been shown to be essential to larval fish development and growth </w:t>
      </w:r>
      <w:r w:rsidRPr="00A67C76">
        <w:rPr>
          <w:noProof/>
          <w:szCs w:val="22"/>
        </w:rPr>
        <w:t>(Coutteau</w:t>
      </w:r>
      <w:r w:rsidRPr="00A67C76">
        <w:rPr>
          <w:i/>
          <w:noProof/>
          <w:szCs w:val="22"/>
        </w:rPr>
        <w:t xml:space="preserve"> et al.</w:t>
      </w:r>
      <w:r w:rsidRPr="00A67C76">
        <w:rPr>
          <w:noProof/>
          <w:szCs w:val="22"/>
        </w:rPr>
        <w:t xml:space="preserve"> 1997; Tocher 2010</w:t>
      </w:r>
      <w:r w:rsidR="00555A4C" w:rsidRPr="00A67C76">
        <w:rPr>
          <w:noProof/>
          <w:szCs w:val="22"/>
        </w:rPr>
        <w:t>).</w:t>
      </w:r>
      <w:r w:rsidRPr="00A67C76">
        <w:rPr>
          <w:szCs w:val="22"/>
        </w:rPr>
        <w:t xml:space="preserve"> </w:t>
      </w:r>
    </w:p>
    <w:p w:rsidR="005D1601" w:rsidRPr="00A67C76" w:rsidRDefault="00031287" w:rsidP="005D1601">
      <w:pPr>
        <w:rPr>
          <w:szCs w:val="22"/>
        </w:rPr>
      </w:pPr>
      <w:r>
        <w:rPr>
          <w:szCs w:val="22"/>
        </w:rPr>
        <w:t>Substantial knowledge</w:t>
      </w:r>
      <w:r w:rsidR="005D1601" w:rsidRPr="00A67C76">
        <w:rPr>
          <w:szCs w:val="22"/>
        </w:rPr>
        <w:t xml:space="preserve"> of the </w:t>
      </w:r>
      <w:r w:rsidR="009F1DFA">
        <w:rPr>
          <w:szCs w:val="22"/>
        </w:rPr>
        <w:t>relationship</w:t>
      </w:r>
      <w:r w:rsidR="009F1DFA" w:rsidRPr="00A67C76">
        <w:rPr>
          <w:szCs w:val="22"/>
        </w:rPr>
        <w:t xml:space="preserve"> </w:t>
      </w:r>
      <w:r w:rsidR="005D1601" w:rsidRPr="00A67C76">
        <w:rPr>
          <w:szCs w:val="22"/>
        </w:rPr>
        <w:t xml:space="preserve">of flows and flooding </w:t>
      </w:r>
      <w:r w:rsidR="009F1DFA">
        <w:rPr>
          <w:szCs w:val="22"/>
        </w:rPr>
        <w:t>with</w:t>
      </w:r>
      <w:r w:rsidR="009F1DFA" w:rsidRPr="00A67C76">
        <w:rPr>
          <w:szCs w:val="22"/>
        </w:rPr>
        <w:t xml:space="preserve"> </w:t>
      </w:r>
      <w:r w:rsidR="005D1601" w:rsidRPr="00A67C76">
        <w:rPr>
          <w:szCs w:val="22"/>
        </w:rPr>
        <w:t xml:space="preserve">the </w:t>
      </w:r>
      <w:r w:rsidR="00EC7B84" w:rsidRPr="00EC7B84">
        <w:rPr>
          <w:szCs w:val="22"/>
        </w:rPr>
        <w:t>life-history</w:t>
      </w:r>
      <w:r w:rsidR="005D1601" w:rsidRPr="00A67C76">
        <w:rPr>
          <w:szCs w:val="22"/>
        </w:rPr>
        <w:t xml:space="preserve"> cycles of many of the MDB fish </w:t>
      </w:r>
      <w:r>
        <w:rPr>
          <w:szCs w:val="22"/>
        </w:rPr>
        <w:t>has been developed during the past two decades</w:t>
      </w:r>
      <w:r w:rsidR="005D1601" w:rsidRPr="00A67C76">
        <w:rPr>
          <w:szCs w:val="22"/>
        </w:rPr>
        <w:t xml:space="preserve"> (e.g. Humphries </w:t>
      </w:r>
      <w:r w:rsidR="005D1601" w:rsidRPr="00A67C76">
        <w:rPr>
          <w:i/>
          <w:szCs w:val="22"/>
        </w:rPr>
        <w:t>et al.</w:t>
      </w:r>
      <w:r w:rsidR="005D1601" w:rsidRPr="00A67C76">
        <w:rPr>
          <w:szCs w:val="22"/>
        </w:rPr>
        <w:t xml:space="preserve"> 1999; King </w:t>
      </w:r>
      <w:r w:rsidR="005D1601" w:rsidRPr="00A67C76">
        <w:rPr>
          <w:i/>
          <w:szCs w:val="22"/>
        </w:rPr>
        <w:t>et al.</w:t>
      </w:r>
      <w:r w:rsidR="005D1601" w:rsidRPr="00A67C76">
        <w:rPr>
          <w:szCs w:val="22"/>
        </w:rPr>
        <w:t xml:space="preserve"> 2003</w:t>
      </w:r>
      <w:r w:rsidR="00003541">
        <w:rPr>
          <w:szCs w:val="22"/>
        </w:rPr>
        <w:t>, 2009</w:t>
      </w:r>
      <w:r w:rsidR="005D1601" w:rsidRPr="00A67C76">
        <w:rPr>
          <w:szCs w:val="22"/>
        </w:rPr>
        <w:t xml:space="preserve">; Mallen-Cooper and Stuart 2003; Graham and Harris 2005; Ebner </w:t>
      </w:r>
      <w:r w:rsidR="005D1601" w:rsidRPr="00A67C76">
        <w:rPr>
          <w:i/>
          <w:szCs w:val="22"/>
        </w:rPr>
        <w:t>et al.</w:t>
      </w:r>
      <w:r w:rsidR="005D1601" w:rsidRPr="00A67C76">
        <w:rPr>
          <w:szCs w:val="22"/>
        </w:rPr>
        <w:t xml:space="preserve"> 2009; Cheshire 2010; Cheshire </w:t>
      </w:r>
      <w:r w:rsidR="005D1601" w:rsidRPr="00A67C76">
        <w:rPr>
          <w:i/>
          <w:szCs w:val="22"/>
        </w:rPr>
        <w:t>et al.</w:t>
      </w:r>
      <w:r w:rsidR="005D1601" w:rsidRPr="00A67C76">
        <w:rPr>
          <w:szCs w:val="22"/>
        </w:rPr>
        <w:t xml:space="preserve"> 2012</w:t>
      </w:r>
      <w:r w:rsidRPr="00526C35">
        <w:rPr>
          <w:szCs w:val="22"/>
        </w:rPr>
        <w:t>; Zampatti and Leigh 2013 a, b</w:t>
      </w:r>
      <w:r w:rsidR="005D1601" w:rsidRPr="00526C35">
        <w:rPr>
          <w:szCs w:val="22"/>
        </w:rPr>
        <w:t>).</w:t>
      </w:r>
      <w:r w:rsidR="005D1601" w:rsidRPr="00A67C76">
        <w:rPr>
          <w:szCs w:val="22"/>
        </w:rPr>
        <w:t xml:space="preserve"> However, there are significant knowledge gaps on the specific environmental conditions required for successful fish spawning and recruitment and the complex mechanisms of how flow or other environmental factors affect fish (King </w:t>
      </w:r>
      <w:r w:rsidR="005D1601" w:rsidRPr="00A67C76">
        <w:rPr>
          <w:i/>
          <w:szCs w:val="22"/>
        </w:rPr>
        <w:t>et al.</w:t>
      </w:r>
      <w:r w:rsidR="005D1601" w:rsidRPr="00A67C76">
        <w:rPr>
          <w:szCs w:val="22"/>
        </w:rPr>
        <w:t xml:space="preserve"> 2009). Such knowledge is critical for the restoration of ecologically important components of the flow regime in order to rehabilitate native fish populations through environmental flow management (Walker et</w:t>
      </w:r>
      <w:r w:rsidR="005D1601" w:rsidRPr="00A67C76">
        <w:rPr>
          <w:i/>
          <w:szCs w:val="22"/>
        </w:rPr>
        <w:t xml:space="preserve"> al.</w:t>
      </w:r>
      <w:r w:rsidR="005D1601" w:rsidRPr="00A67C76">
        <w:rPr>
          <w:szCs w:val="22"/>
        </w:rPr>
        <w:t xml:space="preserve"> 1995; Arthington </w:t>
      </w:r>
      <w:r w:rsidR="005D1601" w:rsidRPr="00A67C76">
        <w:rPr>
          <w:i/>
          <w:szCs w:val="22"/>
        </w:rPr>
        <w:t>et al.</w:t>
      </w:r>
      <w:r w:rsidR="005D1601" w:rsidRPr="00A67C76">
        <w:rPr>
          <w:szCs w:val="22"/>
        </w:rPr>
        <w:t xml:space="preserve"> 2006). </w:t>
      </w:r>
    </w:p>
    <w:p w:rsidR="005D1601" w:rsidRPr="00A67C76" w:rsidRDefault="005D1601" w:rsidP="008F0A76">
      <w:pPr>
        <w:rPr>
          <w:b/>
        </w:rPr>
      </w:pPr>
      <w:r w:rsidRPr="00A67C76">
        <w:rPr>
          <w:b/>
        </w:rPr>
        <w:t>Food resources for larval fish</w:t>
      </w:r>
    </w:p>
    <w:p w:rsidR="005D1601" w:rsidRPr="00A67C76" w:rsidRDefault="005D1601" w:rsidP="005D1601">
      <w:pPr>
        <w:rPr>
          <w:szCs w:val="22"/>
        </w:rPr>
      </w:pPr>
      <w:r w:rsidRPr="00A67C76">
        <w:rPr>
          <w:szCs w:val="22"/>
        </w:rPr>
        <w:t>The trophic linkages of food webs determine the pathways and efficiency of organic carbon (food energy) transfer through ecosystems.  In a river ecosystem, sources of carbon originally fixed into organic material by photosynthesis can be detritus from the floodplains, or produced within the river by algae, attached biofilms and macrophytes.  In some cases fish can directly utilise this material, but in many cases the organic material is processed through the microbial community into forms that are suitable for use by higher organisms.</w:t>
      </w:r>
    </w:p>
    <w:p w:rsidR="005D1601" w:rsidRPr="00A67C76" w:rsidRDefault="005D1601" w:rsidP="005D1601">
      <w:pPr>
        <w:rPr>
          <w:szCs w:val="22"/>
        </w:rPr>
      </w:pPr>
      <w:r w:rsidRPr="00A67C76">
        <w:rPr>
          <w:szCs w:val="22"/>
        </w:rPr>
        <w:t xml:space="preserve">The importance of micro-organisms (bacteria, protists, ciliates, fungi, algae and zooplankton) as a major source of food for the larger organisms in freshwater systems is well recognised </w:t>
      </w:r>
      <w:r w:rsidRPr="00A67C76">
        <w:rPr>
          <w:noProof/>
          <w:szCs w:val="22"/>
        </w:rPr>
        <w:t>(Schmid-Araya and Schmid 2000; Pernthaler and Posch 2009)</w:t>
      </w:r>
      <w:r w:rsidRPr="00A67C76">
        <w:rPr>
          <w:szCs w:val="22"/>
        </w:rPr>
        <w:t xml:space="preserve">.  Flagellated protists that are approximately 5 µm in size are major consumers of bacteria in freshwater habitats and they excrete surplus nutrients to the surrounding environment.  Ciliates will graze on bacteria and algae and prey on other ciliates and flagellated protists.  Zooplankton can feed on algae, protists, ciliates and zoospores of fungi.  Within this range of microorganisms, decomposers, detritivores, herbivores and carnivores all play a role in utilising, re-packaging and transferring the organic material between trophic levels.  The characteristics of these communities and their inter-connections reflect the environmental conditions such as flow, turbidity and water quality, the result being that species are linked together in a highly complex network over a wide range of spatial scales.  Microscopic eukaryotes are abundant in freshwater, but due to their size and a lack of taxonomic knowledge for these groups </w:t>
      </w:r>
      <w:r w:rsidRPr="00A67C76">
        <w:rPr>
          <w:noProof/>
          <w:szCs w:val="22"/>
        </w:rPr>
        <w:t>(Creer</w:t>
      </w:r>
      <w:r w:rsidRPr="00A67C76">
        <w:rPr>
          <w:i/>
          <w:noProof/>
          <w:szCs w:val="22"/>
        </w:rPr>
        <w:t xml:space="preserve"> et al.</w:t>
      </w:r>
      <w:r w:rsidRPr="00A67C76">
        <w:rPr>
          <w:noProof/>
          <w:szCs w:val="22"/>
        </w:rPr>
        <w:t xml:space="preserve"> 2010; Zinger</w:t>
      </w:r>
      <w:r w:rsidRPr="00A67C76">
        <w:rPr>
          <w:i/>
          <w:noProof/>
          <w:szCs w:val="22"/>
        </w:rPr>
        <w:t xml:space="preserve"> et al.</w:t>
      </w:r>
      <w:r w:rsidRPr="00A67C76">
        <w:rPr>
          <w:noProof/>
          <w:szCs w:val="22"/>
        </w:rPr>
        <w:t xml:space="preserve"> 2012)</w:t>
      </w:r>
      <w:r w:rsidRPr="00A67C76">
        <w:rPr>
          <w:szCs w:val="22"/>
        </w:rPr>
        <w:t xml:space="preserve"> surveying these taxa for their response to changing environmental conditions has been restricted.  With recently improved information, the analysis of micro-eukaryotic community structure is developing as a useful tool in sustainably managing aquatic environments and water resources </w:t>
      </w:r>
      <w:r w:rsidRPr="00A67C76">
        <w:rPr>
          <w:noProof/>
          <w:szCs w:val="22"/>
        </w:rPr>
        <w:t>(Bradford</w:t>
      </w:r>
      <w:r w:rsidRPr="00A67C76">
        <w:rPr>
          <w:i/>
          <w:noProof/>
          <w:szCs w:val="22"/>
        </w:rPr>
        <w:t xml:space="preserve"> et al.</w:t>
      </w:r>
      <w:r w:rsidRPr="00A67C76">
        <w:rPr>
          <w:noProof/>
          <w:szCs w:val="22"/>
        </w:rPr>
        <w:t xml:space="preserve"> 2013)</w:t>
      </w:r>
      <w:r w:rsidRPr="00A67C76">
        <w:rPr>
          <w:szCs w:val="22"/>
        </w:rPr>
        <w:t>.</w:t>
      </w:r>
    </w:p>
    <w:p w:rsidR="005D1601" w:rsidRDefault="005D1601" w:rsidP="005D1601">
      <w:pPr>
        <w:rPr>
          <w:szCs w:val="22"/>
        </w:rPr>
      </w:pPr>
      <w:r w:rsidRPr="00A67C76">
        <w:rPr>
          <w:szCs w:val="22"/>
        </w:rPr>
        <w:t xml:space="preserve">Native fish populations in the </w:t>
      </w:r>
      <w:r w:rsidR="00E41741" w:rsidRPr="00A67C76">
        <w:rPr>
          <w:szCs w:val="22"/>
        </w:rPr>
        <w:t>Murray River</w:t>
      </w:r>
      <w:r w:rsidRPr="00A67C76">
        <w:rPr>
          <w:szCs w:val="22"/>
        </w:rPr>
        <w:t xml:space="preserve"> have declined over the last 100 years to about 10% of the pre-European level (MDBC 2013). Although the causes are still not well defined, water extraction, regulation of flow, invasive species, and climate change are all considered to be contributing factors.  A lack of knowledge of the food web position of the larvae and juveniles of native fish in the </w:t>
      </w:r>
      <w:r w:rsidR="00E41741" w:rsidRPr="00A67C76">
        <w:rPr>
          <w:szCs w:val="22"/>
        </w:rPr>
        <w:t>Murray River</w:t>
      </w:r>
      <w:r w:rsidRPr="00A67C76">
        <w:rPr>
          <w:szCs w:val="22"/>
        </w:rPr>
        <w:t xml:space="preserve"> makes it difficult to pin down the processes that may have contributed to their population decreases.  A critical stage in the life cycle of fish is when larval fish switch from endogenous to exogenous feeding.  This is a time when the availability of suitable prey can determine their survival and fish year-class strength.  Zooplankton are often considered to be major food resource for fish larvae but recent studies have shown that ciliates can account for 60% of the total carbon biomass consumed, however they are fragile and easily digested so were often not identified in traditional studies </w:t>
      </w:r>
      <w:r w:rsidRPr="00A67C76">
        <w:rPr>
          <w:noProof/>
          <w:szCs w:val="22"/>
        </w:rPr>
        <w:t>(Zingel</w:t>
      </w:r>
      <w:r w:rsidRPr="00A67C76">
        <w:rPr>
          <w:i/>
          <w:noProof/>
          <w:szCs w:val="22"/>
        </w:rPr>
        <w:t xml:space="preserve"> et al.</w:t>
      </w:r>
      <w:r w:rsidRPr="00A67C76">
        <w:rPr>
          <w:noProof/>
          <w:szCs w:val="22"/>
        </w:rPr>
        <w:t xml:space="preserve"> 2012)</w:t>
      </w:r>
      <w:r w:rsidRPr="00A67C76">
        <w:rPr>
          <w:szCs w:val="22"/>
        </w:rPr>
        <w:t xml:space="preserve">.  Food resources utilised by larvae can be identified by molecular amplification of gut content, which will detect the short fragments of prey items that are the products of digestion </w:t>
      </w:r>
      <w:r w:rsidRPr="00A67C76">
        <w:rPr>
          <w:noProof/>
          <w:szCs w:val="22"/>
        </w:rPr>
        <w:t>(Chow</w:t>
      </w:r>
      <w:r w:rsidRPr="00A67C76">
        <w:rPr>
          <w:i/>
          <w:noProof/>
          <w:szCs w:val="22"/>
        </w:rPr>
        <w:t xml:space="preserve"> et al.</w:t>
      </w:r>
      <w:r w:rsidRPr="00A67C76">
        <w:rPr>
          <w:noProof/>
          <w:szCs w:val="22"/>
        </w:rPr>
        <w:t xml:space="preserve"> 2011; Terahara</w:t>
      </w:r>
      <w:r w:rsidRPr="00A67C76">
        <w:rPr>
          <w:i/>
          <w:noProof/>
          <w:szCs w:val="22"/>
        </w:rPr>
        <w:t xml:space="preserve"> et al.</w:t>
      </w:r>
      <w:r w:rsidRPr="00A67C76">
        <w:rPr>
          <w:noProof/>
          <w:szCs w:val="22"/>
        </w:rPr>
        <w:t xml:space="preserve"> 2011; O'Rorke</w:t>
      </w:r>
      <w:r w:rsidRPr="00A67C76">
        <w:rPr>
          <w:i/>
          <w:noProof/>
          <w:szCs w:val="22"/>
        </w:rPr>
        <w:t xml:space="preserve"> et al.</w:t>
      </w:r>
      <w:r w:rsidRPr="00A67C76">
        <w:rPr>
          <w:noProof/>
          <w:szCs w:val="22"/>
        </w:rPr>
        <w:t xml:space="preserve"> 2012)</w:t>
      </w:r>
      <w:r w:rsidRPr="00A67C76">
        <w:rPr>
          <w:szCs w:val="22"/>
        </w:rPr>
        <w:t>.</w:t>
      </w:r>
    </w:p>
    <w:p w:rsidR="00EE41E6" w:rsidRDefault="00EE41E6" w:rsidP="005D1601">
      <w:pPr>
        <w:rPr>
          <w:b/>
          <w:szCs w:val="22"/>
        </w:rPr>
      </w:pPr>
      <w:r w:rsidRPr="00EE41E6">
        <w:rPr>
          <w:b/>
          <w:szCs w:val="22"/>
        </w:rPr>
        <w:t xml:space="preserve">Spawning, recruitment and natal origin of golden perch </w:t>
      </w:r>
    </w:p>
    <w:p w:rsidR="008D609F" w:rsidRPr="008D609F" w:rsidRDefault="008D609F" w:rsidP="008D609F">
      <w:pPr>
        <w:rPr>
          <w:szCs w:val="22"/>
        </w:rPr>
      </w:pPr>
      <w:r w:rsidRPr="008D609F">
        <w:rPr>
          <w:szCs w:val="22"/>
        </w:rPr>
        <w:t xml:space="preserve">Golden perch is one of only two native fish species in the </w:t>
      </w:r>
      <w:r w:rsidR="002150A7">
        <w:rPr>
          <w:szCs w:val="22"/>
        </w:rPr>
        <w:t>Murray River</w:t>
      </w:r>
      <w:r w:rsidRPr="008D609F">
        <w:rPr>
          <w:szCs w:val="22"/>
        </w:rPr>
        <w:t xml:space="preserve">, along with silver perch, considered to require increased discharge to initiate spawning (Humphries </w:t>
      </w:r>
      <w:r w:rsidRPr="008D609F">
        <w:rPr>
          <w:i/>
          <w:szCs w:val="22"/>
        </w:rPr>
        <w:t>et al.</w:t>
      </w:r>
      <w:r w:rsidRPr="008D609F">
        <w:rPr>
          <w:szCs w:val="22"/>
        </w:rPr>
        <w:t xml:space="preserve"> 1999).  Spawning and recruitment of golden perch in the </w:t>
      </w:r>
      <w:r w:rsidR="002150A7">
        <w:rPr>
          <w:szCs w:val="22"/>
        </w:rPr>
        <w:t>Murray River</w:t>
      </w:r>
      <w:r w:rsidRPr="008D609F">
        <w:rPr>
          <w:szCs w:val="22"/>
        </w:rPr>
        <w:t xml:space="preserve"> corresponds with over bank flooding and increases in flow contained within the river channel (Mallen-Cooper and Stuart 2003; King </w:t>
      </w:r>
      <w:r w:rsidRPr="008D609F">
        <w:rPr>
          <w:i/>
          <w:szCs w:val="22"/>
        </w:rPr>
        <w:t>et al.</w:t>
      </w:r>
      <w:r w:rsidRPr="008D609F">
        <w:rPr>
          <w:szCs w:val="22"/>
        </w:rPr>
        <w:t xml:space="preserve"> 2009; Zampatti and Leigh 2013a).  In the </w:t>
      </w:r>
      <w:r w:rsidR="00412F10">
        <w:rPr>
          <w:szCs w:val="22"/>
        </w:rPr>
        <w:t>L</w:t>
      </w:r>
      <w:r w:rsidR="00412F10" w:rsidRPr="008D609F">
        <w:rPr>
          <w:szCs w:val="22"/>
        </w:rPr>
        <w:t>ower</w:t>
      </w:r>
      <w:r w:rsidRPr="008D609F">
        <w:rPr>
          <w:szCs w:val="22"/>
        </w:rPr>
        <w:t xml:space="preserve"> </w:t>
      </w:r>
      <w:r w:rsidR="002150A7">
        <w:rPr>
          <w:szCs w:val="22"/>
        </w:rPr>
        <w:t>Murray River</w:t>
      </w:r>
      <w:r w:rsidRPr="008D609F">
        <w:rPr>
          <w:szCs w:val="22"/>
        </w:rPr>
        <w:t xml:space="preserve"> flows and water temperature nominally &gt;15,000 ML day</w:t>
      </w:r>
      <w:r w:rsidRPr="008D609F">
        <w:rPr>
          <w:szCs w:val="22"/>
          <w:vertAlign w:val="superscript"/>
        </w:rPr>
        <w:t>-1</w:t>
      </w:r>
      <w:r w:rsidRPr="008D609F">
        <w:rPr>
          <w:szCs w:val="22"/>
        </w:rPr>
        <w:t xml:space="preserve"> and &gt;20</w:t>
      </w:r>
      <w:r w:rsidR="00E81AFC">
        <w:rPr>
          <w:szCs w:val="22"/>
        </w:rPr>
        <w:t xml:space="preserve"> </w:t>
      </w:r>
      <w:r w:rsidRPr="008D609F">
        <w:rPr>
          <w:szCs w:val="22"/>
        </w:rPr>
        <w:t>°C, respectively</w:t>
      </w:r>
      <w:r w:rsidR="00E81AFC">
        <w:rPr>
          <w:szCs w:val="22"/>
        </w:rPr>
        <w:t>,</w:t>
      </w:r>
      <w:r w:rsidRPr="008D609F">
        <w:rPr>
          <w:szCs w:val="22"/>
        </w:rPr>
        <w:t xml:space="preserve"> are considered to facilitate spawning and recruitment resulting in strong year-classes of golden perch (Zampatti and Leigh 2013b).</w:t>
      </w:r>
    </w:p>
    <w:p w:rsidR="008D609F" w:rsidRPr="008D609F" w:rsidRDefault="008D609F" w:rsidP="008D609F">
      <w:pPr>
        <w:rPr>
          <w:szCs w:val="22"/>
        </w:rPr>
      </w:pPr>
      <w:r w:rsidRPr="008D609F">
        <w:rPr>
          <w:szCs w:val="22"/>
        </w:rPr>
        <w:t xml:space="preserve">To understand the hydrological requirements of flow-cued spawning fish there is a need to be able to accurately determine the hydrological conditions at the time and place of spawning.  This can be achieved by collecting fish in the act of spawning, collecting eggs, or determining the spatio-temporal provenance (i.e. when and where a fish was spawned) of early life stages (e.g. larvae), juveniles or adults. </w:t>
      </w:r>
    </w:p>
    <w:p w:rsidR="008D609F" w:rsidRPr="008D609F" w:rsidRDefault="003E6E1B" w:rsidP="008D609F">
      <w:pPr>
        <w:rPr>
          <w:szCs w:val="22"/>
        </w:rPr>
      </w:pPr>
      <w:r w:rsidRPr="003E6E1B">
        <w:rPr>
          <w:szCs w:val="22"/>
        </w:rPr>
        <w:t xml:space="preserve">Larval size/stage may be used as an indicator of daily age but age-at-size can be variable (Tonkin </w:t>
      </w:r>
      <w:r w:rsidRPr="003E6E1B">
        <w:rPr>
          <w:i/>
          <w:szCs w:val="22"/>
        </w:rPr>
        <w:t>et al.</w:t>
      </w:r>
      <w:r w:rsidRPr="003E6E1B">
        <w:rPr>
          <w:szCs w:val="22"/>
        </w:rPr>
        <w:t xml:space="preserve"> 2006) and hence misleading for associating spawning with hydrology</w:t>
      </w:r>
      <w:r w:rsidR="008D609F" w:rsidRPr="008D609F">
        <w:rPr>
          <w:szCs w:val="22"/>
        </w:rPr>
        <w:t>. To accurately determine the spawn date of golden perch, daily increments in otolith microstructure provide a validated method of determining daily age and hence back</w:t>
      </w:r>
      <w:r w:rsidR="00E81AFC">
        <w:rPr>
          <w:szCs w:val="22"/>
        </w:rPr>
        <w:t>-</w:t>
      </w:r>
      <w:r w:rsidR="008D609F" w:rsidRPr="008D609F">
        <w:rPr>
          <w:szCs w:val="22"/>
        </w:rPr>
        <w:t xml:space="preserve">calculating a spawn date </w:t>
      </w:r>
      <w:r w:rsidR="008D609F" w:rsidRPr="00526C35">
        <w:rPr>
          <w:szCs w:val="22"/>
        </w:rPr>
        <w:t>(Brown and Wooden 2007;</w:t>
      </w:r>
      <w:r w:rsidR="008D609F" w:rsidRPr="008D609F">
        <w:rPr>
          <w:szCs w:val="22"/>
        </w:rPr>
        <w:t xml:space="preserve"> Zampatti and Leigh 2013a).</w:t>
      </w:r>
    </w:p>
    <w:p w:rsidR="008D609F" w:rsidRPr="008D609F" w:rsidRDefault="008D609F" w:rsidP="008D609F">
      <w:pPr>
        <w:rPr>
          <w:szCs w:val="22"/>
        </w:rPr>
      </w:pPr>
      <w:r w:rsidRPr="008D609F">
        <w:rPr>
          <w:szCs w:val="22"/>
        </w:rPr>
        <w:t>Retrospectively determining where a fish was spawned can also be achieved by investigating otolith microstructure. The geochemical composition of otoliths reflects the chemistry of ambient waters at the time of deposition, although the uptake of some trace elements may be physiologically altered (</w:t>
      </w:r>
      <w:r w:rsidRPr="00526C35">
        <w:rPr>
          <w:szCs w:val="22"/>
        </w:rPr>
        <w:t>Campana 1999</w:t>
      </w:r>
      <w:r w:rsidRPr="008D609F">
        <w:rPr>
          <w:szCs w:val="22"/>
        </w:rPr>
        <w:t>). Elemental stable isotope ratios, however, remain unaltered following incorporation into the otolith and directly reflect ratios in surrounding waters (</w:t>
      </w:r>
      <w:r w:rsidRPr="00526C35">
        <w:rPr>
          <w:szCs w:val="22"/>
        </w:rPr>
        <w:t xml:space="preserve">Hobbs </w:t>
      </w:r>
      <w:r w:rsidRPr="00526C35">
        <w:rPr>
          <w:i/>
          <w:szCs w:val="22"/>
        </w:rPr>
        <w:t>et al</w:t>
      </w:r>
      <w:r w:rsidRPr="00526C35">
        <w:rPr>
          <w:szCs w:val="22"/>
        </w:rPr>
        <w:t>. 2005</w:t>
      </w:r>
      <w:r w:rsidRPr="008D609F">
        <w:rPr>
          <w:szCs w:val="22"/>
        </w:rPr>
        <w:t>).  Integration of otolith biochronolgy and geochemistry can potentially be used to retrospectively determine where a fish has been and when it was there, if locations have chemically distinct isotopic signatures (</w:t>
      </w:r>
      <w:r w:rsidRPr="00526C35">
        <w:rPr>
          <w:szCs w:val="22"/>
        </w:rPr>
        <w:t>Gillanders 2005</w:t>
      </w:r>
      <w:r w:rsidRPr="008D609F">
        <w:rPr>
          <w:szCs w:val="22"/>
        </w:rPr>
        <w:t>)</w:t>
      </w:r>
      <w:r w:rsidR="006F40EA">
        <w:rPr>
          <w:szCs w:val="22"/>
        </w:rPr>
        <w:t>.</w:t>
      </w:r>
    </w:p>
    <w:p w:rsidR="00964184" w:rsidRPr="001F029C" w:rsidRDefault="008D609F" w:rsidP="008D609F">
      <w:pPr>
        <w:rPr>
          <w:szCs w:val="22"/>
        </w:rPr>
      </w:pPr>
      <w:r w:rsidRPr="00C17E60">
        <w:rPr>
          <w:szCs w:val="22"/>
        </w:rPr>
        <w:t xml:space="preserve">Following the unexpected occurrence of a strong cohort of golden perch in the lower </w:t>
      </w:r>
      <w:r w:rsidR="002150A7">
        <w:rPr>
          <w:szCs w:val="22"/>
        </w:rPr>
        <w:t>Murray River</w:t>
      </w:r>
      <w:r w:rsidRPr="00C17E60">
        <w:rPr>
          <w:szCs w:val="22"/>
        </w:rPr>
        <w:t xml:space="preserve"> spawned in 2009</w:t>
      </w:r>
      <w:r w:rsidR="00412F10">
        <w:rPr>
          <w:szCs w:val="22"/>
        </w:rPr>
        <w:t>-</w:t>
      </w:r>
      <w:r w:rsidRPr="00C17E60">
        <w:rPr>
          <w:szCs w:val="22"/>
        </w:rPr>
        <w:t>10, a year when flow at the South Australian border did not exceed ~10,000 ML day</w:t>
      </w:r>
      <w:r w:rsidRPr="00C4662A">
        <w:rPr>
          <w:szCs w:val="22"/>
          <w:vertAlign w:val="superscript"/>
        </w:rPr>
        <w:t>-1</w:t>
      </w:r>
      <w:r w:rsidRPr="00C4662A">
        <w:rPr>
          <w:szCs w:val="22"/>
        </w:rPr>
        <w:t>, Zampatti and Leigh (2013b), proposed a Darling River origin for these fish and that Strontium (Sr) isotopic ratio</w:t>
      </w:r>
      <w:r w:rsidRPr="00C17E60">
        <w:rPr>
          <w:szCs w:val="22"/>
        </w:rPr>
        <w:t>s in otoliths could potentially be used to verify this hypothesis. Strontium isotope ratios in water are an artefact of catchment geology, and the Murray and Darling River systems have different Strontium isotope (</w:t>
      </w:r>
      <w:r w:rsidRPr="00C17E60">
        <w:rPr>
          <w:szCs w:val="22"/>
          <w:vertAlign w:val="superscript"/>
        </w:rPr>
        <w:t>87</w:t>
      </w:r>
      <w:r w:rsidRPr="00C17E60">
        <w:rPr>
          <w:szCs w:val="22"/>
        </w:rPr>
        <w:t>Sr/</w:t>
      </w:r>
      <w:r w:rsidRPr="00C17E60">
        <w:rPr>
          <w:szCs w:val="22"/>
          <w:vertAlign w:val="superscript"/>
        </w:rPr>
        <w:t>86</w:t>
      </w:r>
      <w:r w:rsidRPr="00C17E60">
        <w:rPr>
          <w:szCs w:val="22"/>
        </w:rPr>
        <w:t>Sr) signatures due to differences in the composition and age of rocks in their catchments (</w:t>
      </w:r>
      <w:r w:rsidRPr="00055451">
        <w:rPr>
          <w:szCs w:val="22"/>
        </w:rPr>
        <w:t>Douglas et al. 1995</w:t>
      </w:r>
      <w:r w:rsidRPr="00C17E60">
        <w:rPr>
          <w:szCs w:val="22"/>
        </w:rPr>
        <w:t xml:space="preserve">). </w:t>
      </w:r>
    </w:p>
    <w:p w:rsidR="00964184" w:rsidRDefault="00964184" w:rsidP="008D609F">
      <w:pPr>
        <w:rPr>
          <w:szCs w:val="22"/>
        </w:rPr>
      </w:pPr>
      <w:r w:rsidRPr="001F029C">
        <w:rPr>
          <w:szCs w:val="22"/>
        </w:rPr>
        <w:t xml:space="preserve">Initial otolith </w:t>
      </w:r>
      <w:r w:rsidR="00150D55" w:rsidRPr="001F029C">
        <w:rPr>
          <w:szCs w:val="22"/>
          <w:vertAlign w:val="superscript"/>
        </w:rPr>
        <w:t>87</w:t>
      </w:r>
      <w:r w:rsidR="00150D55" w:rsidRPr="001F029C">
        <w:rPr>
          <w:szCs w:val="22"/>
        </w:rPr>
        <w:t>Sr/</w:t>
      </w:r>
      <w:r w:rsidR="00150D55" w:rsidRPr="001F029C">
        <w:rPr>
          <w:szCs w:val="22"/>
          <w:vertAlign w:val="superscript"/>
        </w:rPr>
        <w:t>86</w:t>
      </w:r>
      <w:r w:rsidR="00150D55" w:rsidRPr="001F029C">
        <w:rPr>
          <w:szCs w:val="22"/>
        </w:rPr>
        <w:t xml:space="preserve">Sr </w:t>
      </w:r>
      <w:r w:rsidRPr="001F029C">
        <w:rPr>
          <w:szCs w:val="22"/>
        </w:rPr>
        <w:t>analys</w:t>
      </w:r>
      <w:r w:rsidR="00150D55" w:rsidRPr="001F029C">
        <w:rPr>
          <w:szCs w:val="22"/>
        </w:rPr>
        <w:t xml:space="preserve">is of </w:t>
      </w:r>
      <w:r w:rsidR="00145CED" w:rsidRPr="001F029C">
        <w:rPr>
          <w:szCs w:val="22"/>
        </w:rPr>
        <w:t>a</w:t>
      </w:r>
      <w:r w:rsidR="00560E5F" w:rsidRPr="001F029C">
        <w:rPr>
          <w:szCs w:val="22"/>
        </w:rPr>
        <w:t>ge 1+</w:t>
      </w:r>
      <w:r w:rsidR="00150D55" w:rsidRPr="001F029C">
        <w:rPr>
          <w:szCs w:val="22"/>
        </w:rPr>
        <w:t xml:space="preserve"> golden perch spawned in 2009/10, and </w:t>
      </w:r>
      <w:r w:rsidR="00C80A01" w:rsidRPr="001F029C">
        <w:rPr>
          <w:szCs w:val="22"/>
        </w:rPr>
        <w:t>subsequent</w:t>
      </w:r>
      <w:r w:rsidR="00150D55" w:rsidRPr="001F029C">
        <w:rPr>
          <w:szCs w:val="22"/>
        </w:rPr>
        <w:t xml:space="preserve"> investigation of this cohort at </w:t>
      </w:r>
      <w:r w:rsidR="00145CED" w:rsidRPr="001F029C">
        <w:rPr>
          <w:szCs w:val="22"/>
        </w:rPr>
        <w:t>a</w:t>
      </w:r>
      <w:r w:rsidR="00560E5F" w:rsidRPr="001F029C">
        <w:rPr>
          <w:szCs w:val="22"/>
        </w:rPr>
        <w:t xml:space="preserve">ge </w:t>
      </w:r>
      <w:r w:rsidR="00145CED" w:rsidRPr="001F029C">
        <w:rPr>
          <w:szCs w:val="22"/>
        </w:rPr>
        <w:t>4</w:t>
      </w:r>
      <w:r w:rsidR="00560E5F" w:rsidRPr="001F029C">
        <w:rPr>
          <w:szCs w:val="22"/>
        </w:rPr>
        <w:t>+</w:t>
      </w:r>
      <w:r w:rsidR="00150D55" w:rsidRPr="001F029C">
        <w:rPr>
          <w:szCs w:val="22"/>
        </w:rPr>
        <w:t xml:space="preserve">, has indicated that these fish </w:t>
      </w:r>
      <w:r w:rsidR="008D609F" w:rsidRPr="00C17E60">
        <w:rPr>
          <w:szCs w:val="22"/>
        </w:rPr>
        <w:t>originate</w:t>
      </w:r>
      <w:r w:rsidR="00E81AFC">
        <w:rPr>
          <w:szCs w:val="22"/>
        </w:rPr>
        <w:t>d</w:t>
      </w:r>
      <w:r w:rsidR="008D609F" w:rsidRPr="00C17E60">
        <w:rPr>
          <w:szCs w:val="22"/>
        </w:rPr>
        <w:t xml:space="preserve"> in the Darling River</w:t>
      </w:r>
      <w:r w:rsidR="00BB156F">
        <w:rPr>
          <w:szCs w:val="22"/>
        </w:rPr>
        <w:t>.</w:t>
      </w:r>
      <w:r w:rsidR="008D609F" w:rsidRPr="00C17E60">
        <w:rPr>
          <w:szCs w:val="22"/>
        </w:rPr>
        <w:t xml:space="preserve"> </w:t>
      </w:r>
      <w:r w:rsidR="00BB156F">
        <w:rPr>
          <w:szCs w:val="22"/>
        </w:rPr>
        <w:t>O</w:t>
      </w:r>
      <w:r w:rsidR="008D609F" w:rsidRPr="00C17E60">
        <w:rPr>
          <w:szCs w:val="22"/>
        </w:rPr>
        <w:t xml:space="preserve">tolith </w:t>
      </w:r>
      <w:r w:rsidR="008D609F" w:rsidRPr="00C17E60">
        <w:rPr>
          <w:szCs w:val="22"/>
          <w:vertAlign w:val="superscript"/>
        </w:rPr>
        <w:t>87</w:t>
      </w:r>
      <w:r w:rsidR="008D609F" w:rsidRPr="00C17E60">
        <w:rPr>
          <w:szCs w:val="22"/>
        </w:rPr>
        <w:t>Sr/</w:t>
      </w:r>
      <w:r w:rsidR="008D609F" w:rsidRPr="00C17E60">
        <w:rPr>
          <w:szCs w:val="22"/>
          <w:vertAlign w:val="superscript"/>
        </w:rPr>
        <w:t>86</w:t>
      </w:r>
      <w:r w:rsidR="008D609F" w:rsidRPr="00C17E60">
        <w:rPr>
          <w:szCs w:val="22"/>
        </w:rPr>
        <w:t xml:space="preserve">Sr </w:t>
      </w:r>
      <w:r w:rsidR="00C17E60" w:rsidRPr="001F029C">
        <w:rPr>
          <w:szCs w:val="22"/>
        </w:rPr>
        <w:t>is</w:t>
      </w:r>
      <w:r w:rsidR="008D609F" w:rsidRPr="00C17E60">
        <w:rPr>
          <w:szCs w:val="22"/>
        </w:rPr>
        <w:t xml:space="preserve"> a useful tool for determining the provenance of all life stages of golden perch. </w:t>
      </w:r>
      <w:r w:rsidR="008D609F" w:rsidRPr="008D609F">
        <w:rPr>
          <w:szCs w:val="22"/>
        </w:rPr>
        <w:t xml:space="preserve">The aim of this study was to investigate golden perch </w:t>
      </w:r>
      <w:r w:rsidR="00C17E60">
        <w:rPr>
          <w:szCs w:val="22"/>
        </w:rPr>
        <w:t xml:space="preserve">spawning and </w:t>
      </w:r>
      <w:r w:rsidR="008D609F" w:rsidRPr="008D609F">
        <w:rPr>
          <w:szCs w:val="22"/>
        </w:rPr>
        <w:t xml:space="preserve">recruitment in the lower </w:t>
      </w:r>
      <w:r w:rsidR="002150A7">
        <w:rPr>
          <w:szCs w:val="22"/>
        </w:rPr>
        <w:t>Murray River</w:t>
      </w:r>
      <w:r w:rsidR="008D609F" w:rsidRPr="008D609F">
        <w:rPr>
          <w:szCs w:val="22"/>
        </w:rPr>
        <w:t xml:space="preserve"> in relation to flow, and determine the provenance of </w:t>
      </w:r>
      <w:r w:rsidR="00E81AFC">
        <w:rPr>
          <w:szCs w:val="22"/>
        </w:rPr>
        <w:t>a</w:t>
      </w:r>
      <w:r w:rsidR="008D609F" w:rsidRPr="008D609F">
        <w:rPr>
          <w:szCs w:val="22"/>
        </w:rPr>
        <w:t xml:space="preserve">ge 0+ recruits. </w:t>
      </w:r>
    </w:p>
    <w:p w:rsidR="005D1601" w:rsidRPr="00A67C76" w:rsidRDefault="005D1601" w:rsidP="008F0A76">
      <w:pPr>
        <w:rPr>
          <w:b/>
        </w:rPr>
      </w:pPr>
      <w:r w:rsidRPr="00A67C76">
        <w:rPr>
          <w:b/>
        </w:rPr>
        <w:t xml:space="preserve">Dissolved and particulate material transport </w:t>
      </w:r>
    </w:p>
    <w:p w:rsidR="005D1601" w:rsidRPr="00A67C76" w:rsidRDefault="005D1601" w:rsidP="005D1601">
      <w:r w:rsidRPr="00A67C76">
        <w:t>Flow provides habitat and resources for aquatic organisms by altering the concentrations and transport of dissolved and particulate material. Here we consider dissolved and particulate material to include:</w:t>
      </w:r>
    </w:p>
    <w:p w:rsidR="005D1601" w:rsidRPr="00A67C76" w:rsidRDefault="00067352" w:rsidP="00807938">
      <w:pPr>
        <w:pStyle w:val="ListParagraph"/>
        <w:numPr>
          <w:ilvl w:val="0"/>
          <w:numId w:val="16"/>
        </w:numPr>
        <w:spacing w:before="120"/>
        <w:ind w:left="1134" w:hanging="425"/>
      </w:pPr>
      <w:proofErr w:type="gramStart"/>
      <w:r w:rsidRPr="00A67C76">
        <w:t>s</w:t>
      </w:r>
      <w:r w:rsidR="005D1601" w:rsidRPr="00A67C76">
        <w:t>alinity</w:t>
      </w:r>
      <w:proofErr w:type="gramEnd"/>
      <w:r w:rsidR="005D1601" w:rsidRPr="00A67C76">
        <w:t xml:space="preserve">, which is a measure of total dissolved salts and is a particularly important parameter governing the distribution and abundance of aquatic biota. Salinity is strongly influenced by flow through the alteration of groundwater inputs, evapoconcentration and intrusions of seawater </w:t>
      </w:r>
      <w:r w:rsidR="005D1601" w:rsidRPr="00A67C76">
        <w:rPr>
          <w:noProof/>
        </w:rPr>
        <w:t>(</w:t>
      </w:r>
      <w:r w:rsidR="005D1601" w:rsidRPr="00A67C76">
        <w:rPr>
          <w:rFonts w:eastAsia="Arial Unicode MS"/>
          <w:noProof/>
        </w:rPr>
        <w:t>Brookes</w:t>
      </w:r>
      <w:r w:rsidR="005D1601" w:rsidRPr="00A67C76">
        <w:rPr>
          <w:rFonts w:eastAsia="Arial Unicode MS"/>
          <w:i/>
          <w:noProof/>
        </w:rPr>
        <w:t xml:space="preserve"> et al.</w:t>
      </w:r>
      <w:r w:rsidR="005D1601" w:rsidRPr="00A67C76">
        <w:rPr>
          <w:rFonts w:eastAsia="Arial Unicode MS"/>
          <w:noProof/>
        </w:rPr>
        <w:t xml:space="preserve"> 2009; Aldridge</w:t>
      </w:r>
      <w:r w:rsidR="005D1601" w:rsidRPr="00A67C76">
        <w:rPr>
          <w:rFonts w:eastAsia="Arial Unicode MS"/>
          <w:i/>
          <w:noProof/>
        </w:rPr>
        <w:t xml:space="preserve"> et al.</w:t>
      </w:r>
      <w:r w:rsidR="005D1601" w:rsidRPr="00A67C76">
        <w:rPr>
          <w:rFonts w:eastAsia="Arial Unicode MS"/>
          <w:noProof/>
        </w:rPr>
        <w:t xml:space="preserve"> 2011</w:t>
      </w:r>
      <w:r w:rsidR="001E4846">
        <w:rPr>
          <w:rFonts w:eastAsia="Arial Unicode MS"/>
          <w:noProof/>
        </w:rPr>
        <w:t>, 2012</w:t>
      </w:r>
      <w:r w:rsidR="005D1601" w:rsidRPr="00A67C76">
        <w:rPr>
          <w:rFonts w:eastAsia="Arial Unicode MS"/>
          <w:noProof/>
        </w:rPr>
        <w:t>; Mosley</w:t>
      </w:r>
      <w:r w:rsidR="005D1601" w:rsidRPr="00A67C76">
        <w:rPr>
          <w:rFonts w:eastAsia="Arial Unicode MS"/>
          <w:i/>
          <w:noProof/>
        </w:rPr>
        <w:t xml:space="preserve"> et al.</w:t>
      </w:r>
      <w:r w:rsidR="005D1601" w:rsidRPr="00A67C76">
        <w:rPr>
          <w:rFonts w:eastAsia="Arial Unicode MS"/>
          <w:noProof/>
        </w:rPr>
        <w:t xml:space="preserve"> 2012</w:t>
      </w:r>
      <w:r w:rsidR="005D1601" w:rsidRPr="00A67C76">
        <w:rPr>
          <w:noProof/>
        </w:rPr>
        <w:t>)</w:t>
      </w:r>
      <w:r w:rsidR="005D1601" w:rsidRPr="00A67C76">
        <w:t xml:space="preserve">. </w:t>
      </w:r>
    </w:p>
    <w:p w:rsidR="005D1601" w:rsidRPr="00A67C76" w:rsidRDefault="00067352" w:rsidP="00807938">
      <w:pPr>
        <w:pStyle w:val="ListParagraph"/>
        <w:numPr>
          <w:ilvl w:val="0"/>
          <w:numId w:val="16"/>
        </w:numPr>
        <w:spacing w:before="120"/>
        <w:ind w:left="1134" w:hanging="425"/>
      </w:pPr>
      <w:proofErr w:type="gramStart"/>
      <w:r w:rsidRPr="00A67C76">
        <w:t>d</w:t>
      </w:r>
      <w:r w:rsidR="005D1601" w:rsidRPr="00A67C76">
        <w:t>issolved</w:t>
      </w:r>
      <w:proofErr w:type="gramEnd"/>
      <w:r w:rsidR="005D1601" w:rsidRPr="00A67C76">
        <w:t xml:space="preserve"> inorganic nutrients, which are readily assimilated by biota and are essential resources for growth and survival </w:t>
      </w:r>
      <w:r w:rsidR="005D1601" w:rsidRPr="00A67C76">
        <w:rPr>
          <w:noProof/>
        </w:rPr>
        <w:t>(Poff</w:t>
      </w:r>
      <w:r w:rsidR="005D1601" w:rsidRPr="00A67C76">
        <w:rPr>
          <w:i/>
          <w:noProof/>
        </w:rPr>
        <w:t xml:space="preserve"> et al.</w:t>
      </w:r>
      <w:r w:rsidR="005D1601" w:rsidRPr="00A67C76">
        <w:rPr>
          <w:noProof/>
        </w:rPr>
        <w:t xml:space="preserve"> 1997)</w:t>
      </w:r>
      <w:r w:rsidR="005D1601" w:rsidRPr="00A67C76">
        <w:t>. Nitrogen, phosphorus and silica are particularly important because they often control the productivity of aquatic ecosystems. Flow results in the mobilisation and transport of dissolved nutrients through the leaching of nutrients from dried sediments and dead organic matter.</w:t>
      </w:r>
    </w:p>
    <w:p w:rsidR="005D1601" w:rsidRPr="00A67C76" w:rsidRDefault="00067352" w:rsidP="00807938">
      <w:pPr>
        <w:pStyle w:val="ListParagraph"/>
        <w:numPr>
          <w:ilvl w:val="0"/>
          <w:numId w:val="16"/>
        </w:numPr>
        <w:spacing w:before="120"/>
        <w:ind w:left="1134" w:hanging="425"/>
      </w:pPr>
      <w:proofErr w:type="gramStart"/>
      <w:r w:rsidRPr="00A67C76">
        <w:t>p</w:t>
      </w:r>
      <w:r w:rsidR="005D1601" w:rsidRPr="00A67C76">
        <w:t>articulate</w:t>
      </w:r>
      <w:proofErr w:type="gramEnd"/>
      <w:r w:rsidR="005D1601" w:rsidRPr="00A67C76">
        <w:t xml:space="preserve"> organic nutrients (phosphorus and nitrogen), which are those nutrients incorporated into the tissue of living and dead organisms. Flow can influence particulate organic nutrient concentrations and transport through a number of mechanisms, including through increased productivity associated with elevated dissolved nutrient concentrations.</w:t>
      </w:r>
    </w:p>
    <w:p w:rsidR="005D1601" w:rsidRPr="00A67C76" w:rsidRDefault="00067352" w:rsidP="00807938">
      <w:pPr>
        <w:pStyle w:val="ListParagraph"/>
        <w:numPr>
          <w:ilvl w:val="0"/>
          <w:numId w:val="16"/>
        </w:numPr>
        <w:spacing w:before="120"/>
        <w:ind w:left="1134" w:hanging="425"/>
      </w:pPr>
      <w:proofErr w:type="gramStart"/>
      <w:r w:rsidRPr="00A67C76">
        <w:t>c</w:t>
      </w:r>
      <w:r w:rsidR="005D1601" w:rsidRPr="00A67C76">
        <w:t>hlorophyll</w:t>
      </w:r>
      <w:proofErr w:type="gramEnd"/>
      <w:r w:rsidR="005D1601" w:rsidRPr="00A67C76">
        <w:t xml:space="preserve"> </w:t>
      </w:r>
      <w:r w:rsidR="005D1601" w:rsidRPr="00A67C76">
        <w:rPr>
          <w:i/>
        </w:rPr>
        <w:t>a</w:t>
      </w:r>
      <w:r w:rsidR="005D1601" w:rsidRPr="00A67C76">
        <w:t xml:space="preserve">, which is a measure of phytoplankton biomass, with phytoplankton being an important primary producer of riverine ecosystems. Flow can influence chlorophyll </w:t>
      </w:r>
      <w:r w:rsidR="005D1601" w:rsidRPr="00A67C76">
        <w:rPr>
          <w:i/>
        </w:rPr>
        <w:t>a</w:t>
      </w:r>
      <w:r w:rsidR="005D1601" w:rsidRPr="00A67C76">
        <w:t xml:space="preserve"> concentrations and transport through increased phytoplankton productivity. </w:t>
      </w:r>
    </w:p>
    <w:p w:rsidR="005D1601" w:rsidRPr="00A67C76" w:rsidRDefault="00067352" w:rsidP="00807938">
      <w:pPr>
        <w:pStyle w:val="ListParagraph"/>
        <w:numPr>
          <w:ilvl w:val="0"/>
          <w:numId w:val="16"/>
        </w:numPr>
        <w:spacing w:before="120"/>
        <w:ind w:left="1134" w:hanging="425"/>
      </w:pPr>
      <w:proofErr w:type="gramStart"/>
      <w:r w:rsidRPr="00A67C76">
        <w:t>t</w:t>
      </w:r>
      <w:r w:rsidR="005D1601" w:rsidRPr="00A67C76">
        <w:t>otal</w:t>
      </w:r>
      <w:proofErr w:type="gramEnd"/>
      <w:r w:rsidR="005D1601" w:rsidRPr="00A67C76">
        <w:t xml:space="preserve"> suspended solids, which is a measure of the total amount of inorganic and organic particulate material. It has a strong influence on light availability, which is important for structuring aquatic ecosystems (Geddes 1984</w:t>
      </w:r>
      <w:r w:rsidR="005A1FFE" w:rsidRPr="00A67C76">
        <w:t xml:space="preserve"> </w:t>
      </w:r>
      <w:r w:rsidR="005D1601" w:rsidRPr="00A67C76">
        <w:t>a</w:t>
      </w:r>
      <w:proofErr w:type="gramStart"/>
      <w:r w:rsidR="005D1601" w:rsidRPr="00A67C76">
        <w:t>,b</w:t>
      </w:r>
      <w:proofErr w:type="gramEnd"/>
      <w:r w:rsidR="005D1601" w:rsidRPr="00A67C76">
        <w:t>). It is influenced by flow through increased productivity as described previously, as well as the mobilisation of inorganic material from the floodplain and river channel (i</w:t>
      </w:r>
      <w:r w:rsidR="005A1FFE" w:rsidRPr="00A67C76">
        <w:t>.</w:t>
      </w:r>
      <w:r w:rsidR="005D1601" w:rsidRPr="00A67C76">
        <w:t xml:space="preserve">e. resuspension). </w:t>
      </w:r>
    </w:p>
    <w:p w:rsidR="005D1601" w:rsidRPr="00A67C76" w:rsidRDefault="005D1601" w:rsidP="005D1601">
      <w:r w:rsidRPr="00A67C76">
        <w:rPr>
          <w:rFonts w:eastAsia="Arial Unicode MS"/>
          <w:lang w:eastAsia="en-AU"/>
        </w:rPr>
        <w:t>Altering the flow regime of riverine systems has significant consequences for the concentrations and transport of dissolved and particulate material (</w:t>
      </w:r>
      <w:r w:rsidRPr="00A67C76">
        <w:rPr>
          <w:rFonts w:eastAsia="Arial Unicode MS"/>
          <w:noProof/>
          <w:lang w:eastAsia="en-AU"/>
        </w:rPr>
        <w:t>Aldridge</w:t>
      </w:r>
      <w:r w:rsidRPr="00A67C76">
        <w:rPr>
          <w:rFonts w:eastAsia="Arial Unicode MS"/>
          <w:i/>
          <w:noProof/>
          <w:lang w:eastAsia="en-AU"/>
        </w:rPr>
        <w:t xml:space="preserve"> et al.</w:t>
      </w:r>
      <w:r w:rsidRPr="00A67C76">
        <w:rPr>
          <w:rFonts w:eastAsia="Arial Unicode MS"/>
          <w:noProof/>
          <w:lang w:eastAsia="en-AU"/>
        </w:rPr>
        <w:t xml:space="preserve"> 2012</w:t>
      </w:r>
      <w:r w:rsidRPr="00A67C76">
        <w:rPr>
          <w:rFonts w:eastAsia="Arial Unicode MS"/>
          <w:lang w:eastAsia="en-AU"/>
        </w:rPr>
        <w:t>). For example, reduced flow can result in salinisation through evapoconcentration and intrusion of saline water; reduced sediment transport and increased sedimentation; reduced nutrient concentrations due to decreased mobilisation of nutrients from the floodplain; reduced primary productivity because of nutrient limitation; and thus reduced secondary productivity. Such observations have been made in the Murray</w:t>
      </w:r>
      <w:r w:rsidR="00936721">
        <w:rPr>
          <w:rFonts w:eastAsia="Arial Unicode MS"/>
          <w:lang w:eastAsia="en-AU"/>
        </w:rPr>
        <w:t xml:space="preserve"> River</w:t>
      </w:r>
      <w:r w:rsidRPr="00A67C76">
        <w:rPr>
          <w:rFonts w:eastAsia="Arial Unicode MS"/>
          <w:lang w:eastAsia="en-AU"/>
        </w:rPr>
        <w:t xml:space="preserve">, including the Lower Murray River, Lower Lakes and Coorong </w:t>
      </w:r>
      <w:r w:rsidRPr="00A67C76">
        <w:rPr>
          <w:rFonts w:eastAsia="Arial Unicode MS"/>
          <w:noProof/>
          <w:lang w:eastAsia="en-AU"/>
        </w:rPr>
        <w:t>(Brookes</w:t>
      </w:r>
      <w:r w:rsidRPr="00A67C76">
        <w:rPr>
          <w:rFonts w:eastAsia="Arial Unicode MS"/>
          <w:i/>
          <w:noProof/>
          <w:lang w:eastAsia="en-AU"/>
        </w:rPr>
        <w:t xml:space="preserve"> et al.</w:t>
      </w:r>
      <w:r w:rsidRPr="00A67C76">
        <w:rPr>
          <w:rFonts w:eastAsia="Arial Unicode MS"/>
          <w:noProof/>
          <w:lang w:eastAsia="en-AU"/>
        </w:rPr>
        <w:t xml:space="preserve"> 2009; Aldridge</w:t>
      </w:r>
      <w:r w:rsidRPr="00A67C76">
        <w:rPr>
          <w:rFonts w:eastAsia="Arial Unicode MS"/>
          <w:i/>
          <w:noProof/>
          <w:lang w:eastAsia="en-AU"/>
        </w:rPr>
        <w:t xml:space="preserve"> et al.</w:t>
      </w:r>
      <w:r w:rsidR="00E81AFC">
        <w:rPr>
          <w:rFonts w:eastAsia="Arial Unicode MS"/>
          <w:noProof/>
          <w:lang w:eastAsia="en-AU"/>
        </w:rPr>
        <w:t xml:space="preserve"> 2011, </w:t>
      </w:r>
      <w:r w:rsidRPr="00A67C76">
        <w:rPr>
          <w:rFonts w:eastAsia="Arial Unicode MS"/>
          <w:noProof/>
          <w:lang w:eastAsia="en-AU"/>
        </w:rPr>
        <w:t>2012; Mosley</w:t>
      </w:r>
      <w:r w:rsidRPr="00A67C76">
        <w:rPr>
          <w:rFonts w:eastAsia="Arial Unicode MS"/>
          <w:i/>
          <w:noProof/>
          <w:lang w:eastAsia="en-AU"/>
        </w:rPr>
        <w:t xml:space="preserve"> et al.</w:t>
      </w:r>
      <w:r w:rsidRPr="00A67C76">
        <w:rPr>
          <w:rFonts w:eastAsia="Arial Unicode MS"/>
          <w:noProof/>
          <w:lang w:eastAsia="en-AU"/>
        </w:rPr>
        <w:t xml:space="preserve"> 2012)</w:t>
      </w:r>
      <w:r w:rsidRPr="00A67C76">
        <w:t xml:space="preserve">. </w:t>
      </w:r>
    </w:p>
    <w:p w:rsidR="005D1601" w:rsidRPr="00A67C76" w:rsidRDefault="005D1601" w:rsidP="005D1601">
      <w:pPr>
        <w:rPr>
          <w:rFonts w:cs="Arial"/>
          <w:bCs/>
        </w:rPr>
      </w:pPr>
      <w:r w:rsidRPr="00A67C76">
        <w:t xml:space="preserve">Environmental flow </w:t>
      </w:r>
      <w:r w:rsidR="00E016EE" w:rsidRPr="00A67C76">
        <w:t xml:space="preserve">deliveries </w:t>
      </w:r>
      <w:r w:rsidRPr="00A67C76">
        <w:t xml:space="preserve">may be used to reinstate some of the natural processes that control the concentrations and transport of dissolved and particulate material. In doing so, these flows may provide ecological benefits through the provision of habitat and resources for biota. </w:t>
      </w:r>
    </w:p>
    <w:p w:rsidR="00D93633" w:rsidRPr="00A67C76" w:rsidRDefault="005D1601" w:rsidP="007507D4">
      <w:pPr>
        <w:pStyle w:val="Heading2"/>
      </w:pPr>
      <w:bookmarkStart w:id="40" w:name="_Toc422324975"/>
      <w:r w:rsidRPr="00A67C76">
        <w:t>Wetlands</w:t>
      </w:r>
      <w:bookmarkEnd w:id="40"/>
    </w:p>
    <w:p w:rsidR="005D1601" w:rsidRPr="00A67C76" w:rsidRDefault="005D1601" w:rsidP="00D93633">
      <w:pPr>
        <w:rPr>
          <w:b/>
          <w:i/>
        </w:rPr>
      </w:pPr>
      <w:r w:rsidRPr="00A67C76">
        <w:rPr>
          <w:b/>
        </w:rPr>
        <w:t>Lateral movements of fish</w:t>
      </w:r>
    </w:p>
    <w:p w:rsidR="005D1601" w:rsidRPr="00A67C76" w:rsidRDefault="005D1601" w:rsidP="005D1601">
      <w:pPr>
        <w:autoSpaceDE w:val="0"/>
        <w:autoSpaceDN w:val="0"/>
        <w:adjustRightInd w:val="0"/>
        <w:spacing w:after="240"/>
        <w:ind w:right="-181"/>
        <w:rPr>
          <w:rFonts w:eastAsia="Arial Unicode MS"/>
          <w:bCs/>
          <w:szCs w:val="22"/>
          <w:lang w:eastAsia="en-AU"/>
        </w:rPr>
      </w:pPr>
      <w:r w:rsidRPr="00A67C76">
        <w:rPr>
          <w:rFonts w:eastAsia="Arial Unicode MS"/>
          <w:bCs/>
          <w:szCs w:val="22"/>
          <w:lang w:eastAsia="en-AU"/>
        </w:rPr>
        <w:t xml:space="preserve">Restoring lateral connectivity is important for maintaining native fish populations through increased survival, recruitment, feeding and reproduction opportunities (Junk </w:t>
      </w:r>
      <w:r w:rsidRPr="00A67C76">
        <w:rPr>
          <w:rFonts w:eastAsia="Arial Unicode MS"/>
          <w:bCs/>
          <w:i/>
          <w:szCs w:val="22"/>
          <w:lang w:eastAsia="en-AU"/>
        </w:rPr>
        <w:t xml:space="preserve">et al. </w:t>
      </w:r>
      <w:r w:rsidRPr="00A67C76">
        <w:rPr>
          <w:rFonts w:eastAsia="Arial Unicode MS"/>
          <w:bCs/>
          <w:szCs w:val="22"/>
          <w:lang w:eastAsia="en-AU"/>
        </w:rPr>
        <w:t xml:space="preserve">1989), as off-channel habitats increase habitat availability and complexity. However, carp </w:t>
      </w:r>
      <w:r w:rsidR="00E81AFC">
        <w:rPr>
          <w:rFonts w:eastAsia="Arial Unicode MS"/>
          <w:bCs/>
          <w:szCs w:val="22"/>
          <w:lang w:eastAsia="en-AU"/>
        </w:rPr>
        <w:t>(</w:t>
      </w:r>
      <w:r w:rsidR="00E81AFC" w:rsidRPr="00E81AFC">
        <w:rPr>
          <w:rFonts w:eastAsia="Arial Unicode MS"/>
          <w:bCs/>
          <w:i/>
          <w:szCs w:val="22"/>
          <w:lang w:eastAsia="en-AU"/>
        </w:rPr>
        <w:t>Cyprinus carpio</w:t>
      </w:r>
      <w:r w:rsidR="00E81AFC">
        <w:rPr>
          <w:rFonts w:eastAsia="Arial Unicode MS"/>
          <w:bCs/>
          <w:szCs w:val="22"/>
          <w:lang w:eastAsia="en-AU"/>
        </w:rPr>
        <w:t xml:space="preserve">) </w:t>
      </w:r>
      <w:r w:rsidRPr="00A67C76">
        <w:rPr>
          <w:rFonts w:eastAsia="Arial Unicode MS"/>
          <w:bCs/>
          <w:szCs w:val="22"/>
          <w:lang w:eastAsia="en-AU"/>
        </w:rPr>
        <w:t xml:space="preserve">are also likely to benefit and such </w:t>
      </w:r>
      <w:r w:rsidR="005A61FE">
        <w:rPr>
          <w:rFonts w:eastAsia="Arial Unicode MS"/>
          <w:bCs/>
          <w:szCs w:val="22"/>
          <w:lang w:eastAsia="en-AU"/>
        </w:rPr>
        <w:t xml:space="preserve">a </w:t>
      </w:r>
      <w:r w:rsidRPr="00A67C76">
        <w:rPr>
          <w:rFonts w:eastAsia="Arial Unicode MS"/>
          <w:bCs/>
          <w:szCs w:val="22"/>
          <w:lang w:eastAsia="en-AU"/>
        </w:rPr>
        <w:t>risk needs to be managed</w:t>
      </w:r>
      <w:r w:rsidR="00936721">
        <w:rPr>
          <w:rFonts w:eastAsia="Arial Unicode MS"/>
          <w:bCs/>
          <w:szCs w:val="22"/>
          <w:lang w:eastAsia="en-AU"/>
        </w:rPr>
        <w:t xml:space="preserve"> (Thwaites and Fredb</w:t>
      </w:r>
      <w:r w:rsidR="006652CA">
        <w:rPr>
          <w:rFonts w:eastAsia="Arial Unicode MS"/>
          <w:bCs/>
          <w:szCs w:val="22"/>
          <w:lang w:eastAsia="en-AU"/>
        </w:rPr>
        <w:t>e</w:t>
      </w:r>
      <w:r w:rsidR="00936721">
        <w:rPr>
          <w:rFonts w:eastAsia="Arial Unicode MS"/>
          <w:bCs/>
          <w:szCs w:val="22"/>
          <w:lang w:eastAsia="en-AU"/>
        </w:rPr>
        <w:t>rg 2014)</w:t>
      </w:r>
      <w:r w:rsidRPr="00A67C76">
        <w:rPr>
          <w:rFonts w:eastAsia="Arial Unicode MS"/>
          <w:bCs/>
          <w:szCs w:val="22"/>
          <w:lang w:eastAsia="en-AU"/>
        </w:rPr>
        <w:t>.</w:t>
      </w:r>
    </w:p>
    <w:p w:rsidR="005D1601" w:rsidRPr="00A67C76" w:rsidRDefault="005D1601" w:rsidP="005D1601">
      <w:pPr>
        <w:autoSpaceDE w:val="0"/>
        <w:autoSpaceDN w:val="0"/>
        <w:adjustRightInd w:val="0"/>
        <w:spacing w:after="240"/>
        <w:ind w:right="-181"/>
        <w:rPr>
          <w:rFonts w:eastAsia="Arial Unicode MS"/>
          <w:bCs/>
          <w:szCs w:val="22"/>
          <w:lang w:eastAsia="en-AU"/>
        </w:rPr>
      </w:pPr>
      <w:r w:rsidRPr="00A67C76">
        <w:rPr>
          <w:rFonts w:eastAsia="Arial Unicode MS"/>
          <w:bCs/>
          <w:szCs w:val="22"/>
          <w:lang w:eastAsia="en-AU"/>
        </w:rPr>
        <w:t xml:space="preserve">The </w:t>
      </w:r>
      <w:r w:rsidR="00E41741" w:rsidRPr="00A67C76">
        <w:rPr>
          <w:rFonts w:eastAsia="Arial Unicode MS"/>
          <w:bCs/>
          <w:szCs w:val="22"/>
          <w:lang w:eastAsia="en-AU"/>
        </w:rPr>
        <w:t>Murray River</w:t>
      </w:r>
      <w:r w:rsidRPr="00A67C76">
        <w:rPr>
          <w:rFonts w:eastAsia="Arial Unicode MS"/>
          <w:bCs/>
          <w:szCs w:val="22"/>
          <w:lang w:eastAsia="en-AU"/>
        </w:rPr>
        <w:t xml:space="preserve"> is a highly regulated river system, which supports a diverse range of fish species. Understanding the influence of different freshwater flow scenarios on the lateral movement of both native and invasive species between main-channel and wetland habitats would facilitate the development of well-informed, flow-related management intervention strategies to (</w:t>
      </w:r>
      <w:r w:rsidRPr="00A67C76">
        <w:rPr>
          <w:rFonts w:eastAsia="Arial Unicode MS"/>
          <w:bCs/>
          <w:i/>
          <w:szCs w:val="22"/>
          <w:lang w:eastAsia="en-AU"/>
        </w:rPr>
        <w:t>i</w:t>
      </w:r>
      <w:r w:rsidRPr="00A67C76">
        <w:rPr>
          <w:rFonts w:eastAsia="Arial Unicode MS"/>
          <w:bCs/>
          <w:szCs w:val="22"/>
          <w:lang w:eastAsia="en-AU"/>
        </w:rPr>
        <w:t>) enhance reproduction and recruitment success for native fish species; and (</w:t>
      </w:r>
      <w:r w:rsidRPr="00A67C76">
        <w:rPr>
          <w:rFonts w:eastAsia="Arial Unicode MS"/>
          <w:bCs/>
          <w:i/>
          <w:szCs w:val="22"/>
          <w:lang w:eastAsia="en-AU"/>
        </w:rPr>
        <w:t>ii</w:t>
      </w:r>
      <w:r w:rsidRPr="00A67C76">
        <w:rPr>
          <w:rFonts w:eastAsia="Arial Unicode MS"/>
          <w:bCs/>
          <w:szCs w:val="22"/>
          <w:lang w:eastAsia="en-AU"/>
        </w:rPr>
        <w:t>) inhibit key aspects of the population dynamics of invasive species.</w:t>
      </w:r>
    </w:p>
    <w:p w:rsidR="005D1601" w:rsidRPr="00A67C76" w:rsidRDefault="005D1601" w:rsidP="005D1601">
      <w:pPr>
        <w:autoSpaceDE w:val="0"/>
        <w:autoSpaceDN w:val="0"/>
        <w:adjustRightInd w:val="0"/>
        <w:spacing w:after="240"/>
        <w:ind w:right="-181"/>
        <w:rPr>
          <w:rFonts w:eastAsia="Arial Unicode MS"/>
          <w:bCs/>
          <w:szCs w:val="22"/>
          <w:lang w:eastAsia="en-AU"/>
        </w:rPr>
      </w:pPr>
      <w:r w:rsidRPr="00A67C76">
        <w:rPr>
          <w:rFonts w:eastAsia="Arial Unicode MS"/>
          <w:bCs/>
          <w:szCs w:val="22"/>
          <w:lang w:eastAsia="en-AU"/>
        </w:rPr>
        <w:t xml:space="preserve">Knowledge on the lateral movements of freshwater fish between main-channel and wetland habitats in the </w:t>
      </w:r>
      <w:r w:rsidR="00E41741" w:rsidRPr="00A67C76">
        <w:rPr>
          <w:rFonts w:eastAsia="Arial Unicode MS"/>
          <w:bCs/>
          <w:szCs w:val="22"/>
          <w:lang w:eastAsia="en-AU"/>
        </w:rPr>
        <w:t>Murray River</w:t>
      </w:r>
      <w:r w:rsidRPr="00A67C76">
        <w:rPr>
          <w:rFonts w:eastAsia="Arial Unicode MS"/>
          <w:bCs/>
          <w:szCs w:val="22"/>
          <w:lang w:eastAsia="en-AU"/>
        </w:rPr>
        <w:t xml:space="preserve"> is limited. In 2006, </w:t>
      </w:r>
      <w:r w:rsidRPr="00A67C76">
        <w:rPr>
          <w:rFonts w:eastAsia="Arial Unicode MS"/>
          <w:szCs w:val="22"/>
          <w:lang w:eastAsia="en-AU"/>
        </w:rPr>
        <w:t xml:space="preserve">Conallin </w:t>
      </w:r>
      <w:r w:rsidRPr="00A67C76">
        <w:rPr>
          <w:rFonts w:eastAsia="Arial Unicode MS"/>
          <w:i/>
          <w:szCs w:val="22"/>
          <w:lang w:eastAsia="en-AU"/>
        </w:rPr>
        <w:t xml:space="preserve">et al. </w:t>
      </w:r>
      <w:r w:rsidRPr="00A67C76">
        <w:rPr>
          <w:rFonts w:eastAsia="Arial Unicode MS"/>
          <w:szCs w:val="22"/>
          <w:lang w:eastAsia="en-AU"/>
        </w:rPr>
        <w:t xml:space="preserve">(2010) </w:t>
      </w:r>
      <w:r w:rsidRPr="00A67C76">
        <w:rPr>
          <w:rFonts w:eastAsia="Arial Unicode MS"/>
          <w:bCs/>
          <w:szCs w:val="22"/>
          <w:lang w:eastAsia="en-AU"/>
        </w:rPr>
        <w:t xml:space="preserve">examined the lateral movement of fish in the </w:t>
      </w:r>
      <w:r w:rsidR="00F5496D" w:rsidRPr="00A67C76">
        <w:rPr>
          <w:rFonts w:eastAsia="Arial Unicode MS"/>
          <w:bCs/>
          <w:szCs w:val="22"/>
          <w:lang w:eastAsia="en-AU"/>
        </w:rPr>
        <w:t>Lower Murray River</w:t>
      </w:r>
      <w:r w:rsidRPr="00A67C76">
        <w:rPr>
          <w:rFonts w:eastAsia="Arial Unicode MS"/>
          <w:bCs/>
          <w:szCs w:val="22"/>
          <w:lang w:eastAsia="en-AU"/>
        </w:rPr>
        <w:t xml:space="preserve"> under low-flow conditions. That study</w:t>
      </w:r>
      <w:r w:rsidRPr="00A67C76">
        <w:rPr>
          <w:rFonts w:eastAsia="Arial Unicode MS"/>
          <w:szCs w:val="22"/>
          <w:lang w:eastAsia="en-AU"/>
        </w:rPr>
        <w:t xml:space="preserve"> identified variations in the lateral movements of adult and juvenile fish, but no directional consistency was identified, which likely reflected an absence of hydrological cues, due to the lack of flow during the drought. Furthermore, Conallin </w:t>
      </w:r>
      <w:r w:rsidRPr="00A67C76">
        <w:rPr>
          <w:rFonts w:eastAsia="Arial Unicode MS"/>
          <w:i/>
          <w:szCs w:val="22"/>
          <w:lang w:eastAsia="en-AU"/>
        </w:rPr>
        <w:t>et al.</w:t>
      </w:r>
      <w:r w:rsidRPr="00A67C76">
        <w:rPr>
          <w:rFonts w:eastAsia="Arial Unicode MS"/>
          <w:szCs w:val="22"/>
          <w:lang w:eastAsia="en-AU"/>
        </w:rPr>
        <w:t xml:space="preserve"> (2010) predicted that directional movements would become apparent under increased flow conditions. In contrast, </w:t>
      </w:r>
      <w:r w:rsidRPr="00A67C76">
        <w:rPr>
          <w:rFonts w:eastAsia="Arial Unicode MS"/>
          <w:bCs/>
          <w:szCs w:val="22"/>
          <w:lang w:eastAsia="en-AU"/>
        </w:rPr>
        <w:t>under variable flow conditions</w:t>
      </w:r>
      <w:r w:rsidRPr="00A67C76" w:rsidDel="00D16B58">
        <w:rPr>
          <w:rFonts w:eastAsia="Arial Unicode MS"/>
          <w:bCs/>
          <w:szCs w:val="22"/>
          <w:lang w:eastAsia="en-AU"/>
        </w:rPr>
        <w:t xml:space="preserve"> </w:t>
      </w:r>
      <w:r w:rsidRPr="00A67C76">
        <w:rPr>
          <w:rFonts w:eastAsia="Arial Unicode MS"/>
          <w:bCs/>
          <w:szCs w:val="22"/>
          <w:lang w:eastAsia="en-AU"/>
        </w:rPr>
        <w:t xml:space="preserve">in the mid-upper </w:t>
      </w:r>
      <w:r w:rsidR="00E41741" w:rsidRPr="00A67C76">
        <w:rPr>
          <w:rFonts w:eastAsia="Arial Unicode MS"/>
          <w:bCs/>
          <w:szCs w:val="22"/>
          <w:lang w:eastAsia="en-AU"/>
        </w:rPr>
        <w:t>Murray River</w:t>
      </w:r>
      <w:r w:rsidRPr="00A67C76">
        <w:rPr>
          <w:rFonts w:eastAsia="Arial Unicode MS"/>
          <w:bCs/>
          <w:szCs w:val="22"/>
          <w:lang w:eastAsia="en-AU"/>
        </w:rPr>
        <w:t xml:space="preserve"> (north-eastern Victoria), lateral movements of small-bodied native fish were identified to strongly correlate with fluctuations in water level - as water levels rose, fish moved from the main river channel into off-channel habitats, before returning to the main river as water levels receded (Lyon </w:t>
      </w:r>
      <w:r w:rsidRPr="00A67C76">
        <w:rPr>
          <w:rFonts w:eastAsia="Arial Unicode MS"/>
          <w:bCs/>
          <w:i/>
          <w:szCs w:val="22"/>
          <w:lang w:eastAsia="en-AU"/>
        </w:rPr>
        <w:t>et al.</w:t>
      </w:r>
      <w:r w:rsidRPr="00A67C76">
        <w:rPr>
          <w:rFonts w:eastAsia="Arial Unicode MS"/>
          <w:bCs/>
          <w:szCs w:val="22"/>
          <w:lang w:eastAsia="en-AU"/>
        </w:rPr>
        <w:t xml:space="preserve"> 2010).</w:t>
      </w:r>
    </w:p>
    <w:p w:rsidR="005D1601" w:rsidRPr="00A67C76" w:rsidRDefault="005D1601" w:rsidP="008F0A76">
      <w:pPr>
        <w:rPr>
          <w:b/>
        </w:rPr>
      </w:pPr>
      <w:r w:rsidRPr="00A67C76">
        <w:rPr>
          <w:b/>
        </w:rPr>
        <w:t>Frog response</w:t>
      </w:r>
    </w:p>
    <w:p w:rsidR="005D1601" w:rsidRPr="00A67C76" w:rsidRDefault="007E0B7B" w:rsidP="005D1601">
      <w:pPr>
        <w:rPr>
          <w:szCs w:val="22"/>
        </w:rPr>
      </w:pPr>
      <w:r w:rsidRPr="00A67C76">
        <w:rPr>
          <w:szCs w:val="22"/>
        </w:rPr>
        <w:t>River regula</w:t>
      </w:r>
      <w:r w:rsidR="00E81AFC">
        <w:rPr>
          <w:szCs w:val="22"/>
        </w:rPr>
        <w:t xml:space="preserve">tion and recent drought has </w:t>
      </w:r>
      <w:r w:rsidRPr="00A67C76">
        <w:rPr>
          <w:szCs w:val="22"/>
        </w:rPr>
        <w:t xml:space="preserve">a substantial impact on ecosystem processes and aquatic biota, including frog populations. A reduction in the extent, duration and frequency of wetlands flooded, and increased incidences of drought, negatively impact on all frog species found within the South Australian Murray River Corridor (Carey and Alexander 2003; Hazell 2003; Piha </w:t>
      </w:r>
      <w:r w:rsidRPr="00A67C76">
        <w:rPr>
          <w:i/>
          <w:iCs/>
          <w:szCs w:val="22"/>
        </w:rPr>
        <w:t>et al.</w:t>
      </w:r>
      <w:r w:rsidRPr="00A67C76">
        <w:rPr>
          <w:szCs w:val="22"/>
        </w:rPr>
        <w:t xml:space="preserve"> 2007). Species reliant on seasonal flooding and </w:t>
      </w:r>
      <w:r w:rsidR="00936721">
        <w:rPr>
          <w:szCs w:val="22"/>
        </w:rPr>
        <w:t>variable</w:t>
      </w:r>
      <w:r w:rsidR="00A06C3B">
        <w:rPr>
          <w:szCs w:val="22"/>
        </w:rPr>
        <w:t xml:space="preserve"> </w:t>
      </w:r>
      <w:r w:rsidRPr="00A67C76">
        <w:rPr>
          <w:szCs w:val="22"/>
        </w:rPr>
        <w:t>flow regimes are at risk as a result of reduced flooding frequencies, which is forecast</w:t>
      </w:r>
      <w:r w:rsidR="005F254A" w:rsidRPr="00A67C76">
        <w:rPr>
          <w:szCs w:val="22"/>
        </w:rPr>
        <w:t>ed</w:t>
      </w:r>
      <w:r w:rsidRPr="00A67C76">
        <w:rPr>
          <w:szCs w:val="22"/>
        </w:rPr>
        <w:t xml:space="preserve"> to be exacerbated by </w:t>
      </w:r>
      <w:proofErr w:type="gramStart"/>
      <w:r w:rsidRPr="00A67C76">
        <w:rPr>
          <w:szCs w:val="22"/>
        </w:rPr>
        <w:t>climate</w:t>
      </w:r>
      <w:proofErr w:type="gramEnd"/>
      <w:r w:rsidRPr="00A67C76">
        <w:rPr>
          <w:szCs w:val="22"/>
        </w:rPr>
        <w:t xml:space="preserve"> change (Gonzalez </w:t>
      </w:r>
      <w:r w:rsidRPr="00A67C76">
        <w:rPr>
          <w:i/>
          <w:szCs w:val="22"/>
        </w:rPr>
        <w:t>et al.</w:t>
      </w:r>
      <w:r w:rsidRPr="00A67C76">
        <w:rPr>
          <w:szCs w:val="22"/>
        </w:rPr>
        <w:t xml:space="preserve"> 2011). Less flooding is likely to result in a decline in vegetation health and reduced habitat extent for fauna. It may also lead to an increase in salinity due to less available freshwater and drier climate conditions</w:t>
      </w:r>
      <w:r w:rsidR="004045E3">
        <w:rPr>
          <w:szCs w:val="22"/>
        </w:rPr>
        <w:t xml:space="preserve"> (</w:t>
      </w:r>
      <w:r w:rsidR="004045E3" w:rsidRPr="00A67C76">
        <w:rPr>
          <w:szCs w:val="22"/>
        </w:rPr>
        <w:t xml:space="preserve">Gonzalez </w:t>
      </w:r>
      <w:r w:rsidR="004045E3" w:rsidRPr="00A67C76">
        <w:rPr>
          <w:i/>
          <w:szCs w:val="22"/>
        </w:rPr>
        <w:t>et al.</w:t>
      </w:r>
      <w:r w:rsidR="004045E3" w:rsidRPr="00A67C76">
        <w:rPr>
          <w:szCs w:val="22"/>
        </w:rPr>
        <w:t xml:space="preserve"> 2011</w:t>
      </w:r>
      <w:r w:rsidR="004045E3">
        <w:rPr>
          <w:szCs w:val="22"/>
        </w:rPr>
        <w:t>)</w:t>
      </w:r>
      <w:r w:rsidRPr="00A67C76">
        <w:rPr>
          <w:szCs w:val="22"/>
        </w:rPr>
        <w:t xml:space="preserve">. Recruitment can be impacted in species reliant on flooding cues, or are unable to complete breeding cycles prior to drying events (Lane and Mahoney 2002; Wassens 2011). As a result, those species that </w:t>
      </w:r>
      <w:r w:rsidR="00936721">
        <w:rPr>
          <w:szCs w:val="22"/>
        </w:rPr>
        <w:t xml:space="preserve">have </w:t>
      </w:r>
      <w:r w:rsidRPr="00A67C76">
        <w:rPr>
          <w:szCs w:val="22"/>
        </w:rPr>
        <w:t xml:space="preserve">narrow habitat and physiological requirements, such as low salinity tolerances, limited dispersal ability, low reproductive capacity and recruitment rates, are at greater risk of decline due to reductions in flooding (Gonzalez </w:t>
      </w:r>
      <w:r w:rsidRPr="00A67C76">
        <w:rPr>
          <w:i/>
          <w:szCs w:val="22"/>
        </w:rPr>
        <w:t>et al.</w:t>
      </w:r>
      <w:r w:rsidRPr="00A67C76">
        <w:rPr>
          <w:szCs w:val="22"/>
        </w:rPr>
        <w:t xml:space="preserve"> 2011). </w:t>
      </w:r>
      <w:r w:rsidR="005D1601" w:rsidRPr="00A67C76">
        <w:rPr>
          <w:noProof/>
          <w:szCs w:val="22"/>
        </w:rPr>
        <w:t xml:space="preserve"> </w:t>
      </w:r>
      <w:r w:rsidR="005D1601" w:rsidRPr="00A67C76">
        <w:rPr>
          <w:szCs w:val="22"/>
        </w:rPr>
        <w:t xml:space="preserve"> </w:t>
      </w:r>
    </w:p>
    <w:p w:rsidR="007E0B7B" w:rsidRPr="00A67C76" w:rsidRDefault="005D1601" w:rsidP="005D1601">
      <w:pPr>
        <w:rPr>
          <w:noProof/>
          <w:szCs w:val="22"/>
        </w:rPr>
      </w:pPr>
      <w:r w:rsidRPr="00A67C76">
        <w:rPr>
          <w:noProof/>
          <w:szCs w:val="22"/>
        </w:rPr>
        <w:t xml:space="preserve">Frog species within the South Australian </w:t>
      </w:r>
      <w:r w:rsidR="00E41741" w:rsidRPr="00A67C76">
        <w:rPr>
          <w:noProof/>
          <w:szCs w:val="22"/>
        </w:rPr>
        <w:t>Murray River</w:t>
      </w:r>
      <w:r w:rsidRPr="00A67C76">
        <w:rPr>
          <w:noProof/>
          <w:szCs w:val="22"/>
        </w:rPr>
        <w:t xml:space="preserve"> corridor are found occupying waterbodies with a range of hydrological charactersitics from permanent and newly inundated ephemeral wetlands and creeks, to highly modified environments such as dams (Gonzalez </w:t>
      </w:r>
      <w:r w:rsidRPr="00A67C76">
        <w:rPr>
          <w:i/>
          <w:noProof/>
          <w:szCs w:val="22"/>
        </w:rPr>
        <w:t>et al.</w:t>
      </w:r>
      <w:r w:rsidRPr="00A67C76">
        <w:rPr>
          <w:noProof/>
          <w:szCs w:val="22"/>
        </w:rPr>
        <w:t xml:space="preserve"> 2011).</w:t>
      </w:r>
      <w:r w:rsidR="007E0B7B" w:rsidRPr="00A67C76">
        <w:rPr>
          <w:noProof/>
          <w:szCs w:val="22"/>
        </w:rPr>
        <w:t xml:space="preserve"> Most of these species have a preference for temporary waterbodies for breeding however they are also known to breed in permanent waterbodies (Lane and Mahoney 2002; Pyke </w:t>
      </w:r>
      <w:r w:rsidR="00917D36" w:rsidRPr="00A67C76">
        <w:rPr>
          <w:i/>
          <w:noProof/>
          <w:szCs w:val="22"/>
        </w:rPr>
        <w:t>et al.</w:t>
      </w:r>
      <w:r w:rsidR="00917D36" w:rsidRPr="00A67C76">
        <w:rPr>
          <w:noProof/>
          <w:szCs w:val="22"/>
        </w:rPr>
        <w:t xml:space="preserve"> </w:t>
      </w:r>
      <w:r w:rsidR="007E0B7B" w:rsidRPr="00A67C76">
        <w:rPr>
          <w:noProof/>
          <w:szCs w:val="22"/>
        </w:rPr>
        <w:t xml:space="preserve">2002; Lauck </w:t>
      </w:r>
      <w:r w:rsidR="007E0B7B" w:rsidRPr="00A67C76">
        <w:rPr>
          <w:i/>
          <w:noProof/>
          <w:szCs w:val="22"/>
        </w:rPr>
        <w:t>et al</w:t>
      </w:r>
      <w:r w:rsidR="007E0B7B" w:rsidRPr="00A67C76">
        <w:rPr>
          <w:noProof/>
          <w:szCs w:val="22"/>
        </w:rPr>
        <w:t xml:space="preserve">. 2005; Wassens </w:t>
      </w:r>
      <w:r w:rsidR="007E0B7B" w:rsidRPr="00A67C76">
        <w:rPr>
          <w:i/>
          <w:noProof/>
          <w:szCs w:val="22"/>
        </w:rPr>
        <w:t>et al.</w:t>
      </w:r>
      <w:r w:rsidR="007E0B7B" w:rsidRPr="00A67C76">
        <w:rPr>
          <w:noProof/>
          <w:szCs w:val="22"/>
        </w:rPr>
        <w:t xml:space="preserve"> 2008; Gonzalez </w:t>
      </w:r>
      <w:r w:rsidR="007E0B7B" w:rsidRPr="00A67C76">
        <w:rPr>
          <w:i/>
          <w:noProof/>
          <w:szCs w:val="22"/>
        </w:rPr>
        <w:t>et al.</w:t>
      </w:r>
      <w:r w:rsidR="007E0B7B" w:rsidRPr="00A67C76">
        <w:rPr>
          <w:noProof/>
          <w:szCs w:val="22"/>
        </w:rPr>
        <w:t xml:space="preserve"> 2011; Mason and Hillyard 2011</w:t>
      </w:r>
      <w:r w:rsidR="00755F68" w:rsidRPr="00A67C76">
        <w:rPr>
          <w:noProof/>
          <w:szCs w:val="22"/>
        </w:rPr>
        <w:t>; Wassens and Maher 2011</w:t>
      </w:r>
      <w:r w:rsidR="007E0B7B" w:rsidRPr="00A67C76">
        <w:rPr>
          <w:noProof/>
          <w:szCs w:val="22"/>
        </w:rPr>
        <w:t>).</w:t>
      </w:r>
      <w:r w:rsidRPr="00A67C76">
        <w:rPr>
          <w:noProof/>
          <w:szCs w:val="22"/>
        </w:rPr>
        <w:t xml:space="preserve"> </w:t>
      </w:r>
    </w:p>
    <w:p w:rsidR="007E0B7B" w:rsidRPr="00A67C76" w:rsidRDefault="007E0B7B" w:rsidP="005D1601">
      <w:pPr>
        <w:rPr>
          <w:noProof/>
          <w:szCs w:val="22"/>
        </w:rPr>
      </w:pPr>
      <w:r w:rsidRPr="00A67C76">
        <w:rPr>
          <w:noProof/>
          <w:szCs w:val="22"/>
        </w:rPr>
        <w:t>The Southern Bell Frog</w:t>
      </w:r>
      <w:r w:rsidR="005A61FE">
        <w:rPr>
          <w:noProof/>
          <w:szCs w:val="22"/>
        </w:rPr>
        <w:t xml:space="preserve"> (</w:t>
      </w:r>
      <w:r w:rsidR="005A61FE" w:rsidRPr="005A61FE">
        <w:rPr>
          <w:i/>
          <w:noProof/>
          <w:szCs w:val="22"/>
        </w:rPr>
        <w:t>Litoria raniformis</w:t>
      </w:r>
      <w:r w:rsidR="005A61FE" w:rsidRPr="005A61FE">
        <w:rPr>
          <w:noProof/>
          <w:szCs w:val="22"/>
        </w:rPr>
        <w:t>)</w:t>
      </w:r>
      <w:r w:rsidRPr="00A67C76">
        <w:rPr>
          <w:noProof/>
          <w:szCs w:val="22"/>
        </w:rPr>
        <w:t xml:space="preserve"> is a species that is reliant on flooding of temporary wetlands for breeding and, as a result, is particularly at risk due to reduced flooding (Gonzalez </w:t>
      </w:r>
      <w:r w:rsidRPr="00A67C76">
        <w:rPr>
          <w:i/>
          <w:noProof/>
          <w:szCs w:val="22"/>
        </w:rPr>
        <w:t>et al.</w:t>
      </w:r>
      <w:r w:rsidRPr="00A67C76">
        <w:rPr>
          <w:noProof/>
          <w:szCs w:val="22"/>
        </w:rPr>
        <w:t xml:space="preserve"> 2011). Widely found across the sou</w:t>
      </w:r>
      <w:r w:rsidR="00310C07">
        <w:rPr>
          <w:noProof/>
          <w:szCs w:val="22"/>
        </w:rPr>
        <w:t>th-eastern region of the MDB</w:t>
      </w:r>
      <w:r w:rsidRPr="00A67C76">
        <w:rPr>
          <w:noProof/>
          <w:szCs w:val="22"/>
        </w:rPr>
        <w:t>, in recent years it has undergone major declines</w:t>
      </w:r>
      <w:r w:rsidR="004045E3">
        <w:rPr>
          <w:noProof/>
          <w:szCs w:val="22"/>
        </w:rPr>
        <w:t xml:space="preserve"> in distribution</w:t>
      </w:r>
      <w:r w:rsidRPr="00A67C76">
        <w:rPr>
          <w:noProof/>
          <w:szCs w:val="22"/>
        </w:rPr>
        <w:t xml:space="preserve"> (Wassens 2011). This has led to the species being listed as nationally threatened (vulnerable under the </w:t>
      </w:r>
      <w:r w:rsidRPr="005A61FE">
        <w:rPr>
          <w:i/>
          <w:noProof/>
          <w:szCs w:val="22"/>
        </w:rPr>
        <w:t>Environment Protection and Biodiversity Conservation Act</w:t>
      </w:r>
      <w:r w:rsidRPr="00A67C76">
        <w:rPr>
          <w:noProof/>
          <w:szCs w:val="22"/>
        </w:rPr>
        <w:t xml:space="preserve"> </w:t>
      </w:r>
      <w:r w:rsidRPr="00E81AFC">
        <w:rPr>
          <w:i/>
          <w:noProof/>
          <w:szCs w:val="22"/>
        </w:rPr>
        <w:t>1999</w:t>
      </w:r>
      <w:r w:rsidRPr="00A67C76">
        <w:rPr>
          <w:noProof/>
          <w:szCs w:val="22"/>
        </w:rPr>
        <w:t xml:space="preserve">), threatened in </w:t>
      </w:r>
      <w:r w:rsidRPr="005A61FE">
        <w:rPr>
          <w:noProof/>
          <w:szCs w:val="22"/>
        </w:rPr>
        <w:t>South Australia</w:t>
      </w:r>
      <w:r w:rsidRPr="00A67C76">
        <w:rPr>
          <w:noProof/>
          <w:szCs w:val="22"/>
        </w:rPr>
        <w:t xml:space="preserve"> (</w:t>
      </w:r>
      <w:r w:rsidRPr="005A61FE">
        <w:rPr>
          <w:i/>
          <w:noProof/>
          <w:szCs w:val="22"/>
        </w:rPr>
        <w:t xml:space="preserve">National Parks and Wildlife Act </w:t>
      </w:r>
      <w:r w:rsidRPr="00E81AFC">
        <w:rPr>
          <w:i/>
          <w:noProof/>
          <w:szCs w:val="22"/>
        </w:rPr>
        <w:t>1972</w:t>
      </w:r>
      <w:r w:rsidRPr="00A67C76">
        <w:rPr>
          <w:noProof/>
          <w:szCs w:val="22"/>
        </w:rPr>
        <w:t xml:space="preserve">), </w:t>
      </w:r>
      <w:r w:rsidR="00E3197F" w:rsidRPr="00A67C76">
        <w:rPr>
          <w:noProof/>
          <w:szCs w:val="22"/>
        </w:rPr>
        <w:t>e</w:t>
      </w:r>
      <w:r w:rsidRPr="00A67C76">
        <w:rPr>
          <w:noProof/>
          <w:szCs w:val="22"/>
        </w:rPr>
        <w:t>ndangered in New South Wales (</w:t>
      </w:r>
      <w:r w:rsidRPr="005A61FE">
        <w:rPr>
          <w:i/>
          <w:noProof/>
          <w:szCs w:val="22"/>
        </w:rPr>
        <w:t>Threatened Species Conservation Act</w:t>
      </w:r>
      <w:r w:rsidRPr="00A67C76">
        <w:rPr>
          <w:noProof/>
          <w:szCs w:val="22"/>
        </w:rPr>
        <w:t xml:space="preserve"> </w:t>
      </w:r>
      <w:r w:rsidRPr="00E81AFC">
        <w:rPr>
          <w:i/>
          <w:noProof/>
          <w:szCs w:val="22"/>
        </w:rPr>
        <w:t>1995</w:t>
      </w:r>
      <w:r w:rsidRPr="00A67C76">
        <w:rPr>
          <w:noProof/>
          <w:szCs w:val="22"/>
        </w:rPr>
        <w:t>), vulnerable in Tasmania (</w:t>
      </w:r>
      <w:r w:rsidRPr="004D3AE1">
        <w:rPr>
          <w:i/>
          <w:noProof/>
          <w:szCs w:val="22"/>
        </w:rPr>
        <w:t>Threatened Species Protection Act</w:t>
      </w:r>
      <w:r w:rsidRPr="00A67C76">
        <w:rPr>
          <w:noProof/>
          <w:szCs w:val="22"/>
        </w:rPr>
        <w:t xml:space="preserve"> </w:t>
      </w:r>
      <w:r w:rsidRPr="00E81AFC">
        <w:rPr>
          <w:i/>
          <w:noProof/>
          <w:szCs w:val="22"/>
        </w:rPr>
        <w:t>1995</w:t>
      </w:r>
      <w:r w:rsidRPr="00A67C76">
        <w:rPr>
          <w:noProof/>
          <w:szCs w:val="22"/>
        </w:rPr>
        <w:t>) and threatened in Victoria (</w:t>
      </w:r>
      <w:r w:rsidRPr="004D3AE1">
        <w:rPr>
          <w:i/>
          <w:noProof/>
          <w:szCs w:val="22"/>
        </w:rPr>
        <w:t xml:space="preserve">Flora and Fauna Gurantee Act </w:t>
      </w:r>
      <w:r w:rsidRPr="00E81AFC">
        <w:rPr>
          <w:i/>
          <w:noProof/>
          <w:szCs w:val="22"/>
        </w:rPr>
        <w:t>1988</w:t>
      </w:r>
      <w:r w:rsidRPr="00A67C76">
        <w:rPr>
          <w:noProof/>
          <w:szCs w:val="22"/>
        </w:rPr>
        <w:t xml:space="preserve">)  (Turner </w:t>
      </w:r>
      <w:r w:rsidRPr="00A67C76">
        <w:rPr>
          <w:i/>
          <w:noProof/>
          <w:szCs w:val="22"/>
        </w:rPr>
        <w:t>et al.</w:t>
      </w:r>
      <w:r w:rsidRPr="00A67C76">
        <w:rPr>
          <w:noProof/>
          <w:szCs w:val="22"/>
        </w:rPr>
        <w:t xml:space="preserve"> 2011; Wassens 2011).</w:t>
      </w:r>
    </w:p>
    <w:p w:rsidR="007E0B7B" w:rsidRPr="00A67C76" w:rsidRDefault="007E0B7B" w:rsidP="007E0B7B">
      <w:pPr>
        <w:rPr>
          <w:noProof/>
          <w:szCs w:val="22"/>
        </w:rPr>
      </w:pPr>
      <w:r w:rsidRPr="00A67C76">
        <w:rPr>
          <w:noProof/>
          <w:szCs w:val="22"/>
        </w:rPr>
        <w:t>Although most species can utilise wetlands with a range of water regimes, they are highly depend</w:t>
      </w:r>
      <w:r w:rsidR="00E81AFC">
        <w:rPr>
          <w:noProof/>
          <w:szCs w:val="22"/>
        </w:rPr>
        <w:t>e</w:t>
      </w:r>
      <w:r w:rsidRPr="00A67C76">
        <w:rPr>
          <w:noProof/>
          <w:szCs w:val="22"/>
        </w:rPr>
        <w:t xml:space="preserve">nt on inundated vegetation and/or physical habitat (Anstis 2002; Hazell 2003; Schultz 2006; Healey </w:t>
      </w:r>
      <w:r w:rsidRPr="00A67C76">
        <w:rPr>
          <w:i/>
          <w:noProof/>
          <w:szCs w:val="22"/>
        </w:rPr>
        <w:t>et al.</w:t>
      </w:r>
      <w:r w:rsidRPr="00A67C76">
        <w:rPr>
          <w:noProof/>
          <w:szCs w:val="22"/>
        </w:rPr>
        <w:t xml:space="preserve"> 1997; Wassens 2011) and prefer to breed in waterbodies where abundant, complex and diverse emergent, submerged and fringing vegetation exists (Jansen and Healy 2003; Wassens </w:t>
      </w:r>
      <w:r w:rsidRPr="00A67C76">
        <w:rPr>
          <w:i/>
          <w:noProof/>
          <w:szCs w:val="22"/>
        </w:rPr>
        <w:t>et al.</w:t>
      </w:r>
      <w:r w:rsidRPr="00A67C76">
        <w:rPr>
          <w:noProof/>
          <w:szCs w:val="22"/>
        </w:rPr>
        <w:t xml:space="preserve"> 2007; Gonzalez </w:t>
      </w:r>
      <w:r w:rsidRPr="00A67C76">
        <w:rPr>
          <w:i/>
          <w:noProof/>
          <w:szCs w:val="22"/>
        </w:rPr>
        <w:t>et al.</w:t>
      </w:r>
      <w:r w:rsidRPr="00A67C76">
        <w:rPr>
          <w:noProof/>
          <w:szCs w:val="22"/>
        </w:rPr>
        <w:t xml:space="preserve"> 2011; Wassens 2011; Wassens and Maher 201</w:t>
      </w:r>
      <w:r w:rsidR="00917D36" w:rsidRPr="00A67C76">
        <w:rPr>
          <w:noProof/>
          <w:szCs w:val="22"/>
        </w:rPr>
        <w:t>1</w:t>
      </w:r>
      <w:r w:rsidRPr="00A67C76">
        <w:rPr>
          <w:noProof/>
          <w:szCs w:val="22"/>
        </w:rPr>
        <w:t xml:space="preserve">). Vegetation performs a number of important habitat functions for frogs and tadpoles such as; providing sites for calling and attachment of eggs, a food source through input of organic matter and a substrate for the growth of biofilms, and refuge and protection from predators (Anstis 2002; Lane </w:t>
      </w:r>
      <w:r w:rsidRPr="00A67C76">
        <w:rPr>
          <w:i/>
          <w:noProof/>
          <w:szCs w:val="22"/>
        </w:rPr>
        <w:t>et al</w:t>
      </w:r>
      <w:r w:rsidRPr="00A67C76">
        <w:rPr>
          <w:noProof/>
          <w:szCs w:val="22"/>
        </w:rPr>
        <w:t>. 2007; Wassens and Maher 201</w:t>
      </w:r>
      <w:r w:rsidR="00917D36" w:rsidRPr="00A67C76">
        <w:rPr>
          <w:noProof/>
          <w:szCs w:val="22"/>
        </w:rPr>
        <w:t>1</w:t>
      </w:r>
      <w:r w:rsidRPr="00A67C76">
        <w:rPr>
          <w:noProof/>
          <w:szCs w:val="22"/>
        </w:rPr>
        <w:t xml:space="preserve">). </w:t>
      </w:r>
    </w:p>
    <w:p w:rsidR="005D1601" w:rsidRPr="00A67C76" w:rsidRDefault="005D1601" w:rsidP="005D1601">
      <w:pPr>
        <w:rPr>
          <w:szCs w:val="22"/>
        </w:rPr>
      </w:pPr>
      <w:r w:rsidRPr="00A67C76">
        <w:rPr>
          <w:szCs w:val="22"/>
        </w:rPr>
        <w:t xml:space="preserve">Because changes to hydrological regimes, and the presence and level of structural complexity of aquatic and littoral vegetation directly affect frog species (Healy </w:t>
      </w:r>
      <w:r w:rsidRPr="00A67C76">
        <w:rPr>
          <w:i/>
          <w:szCs w:val="22"/>
        </w:rPr>
        <w:t>et al.</w:t>
      </w:r>
      <w:r w:rsidRPr="00A67C76">
        <w:rPr>
          <w:szCs w:val="22"/>
        </w:rPr>
        <w:t xml:space="preserve"> 1997; Tarr and Babbitt 2002; McNally </w:t>
      </w:r>
      <w:r w:rsidRPr="00A67C76">
        <w:rPr>
          <w:i/>
          <w:szCs w:val="22"/>
        </w:rPr>
        <w:t xml:space="preserve">et al. </w:t>
      </w:r>
      <w:r w:rsidRPr="00A67C76">
        <w:rPr>
          <w:szCs w:val="22"/>
        </w:rPr>
        <w:t xml:space="preserve">2009), it is especially important for environmental water managers to have a good understanding of the impact on frog populations of hydrological regimes. The </w:t>
      </w:r>
      <w:r w:rsidR="00E016EE" w:rsidRPr="00A67C76">
        <w:rPr>
          <w:szCs w:val="22"/>
        </w:rPr>
        <w:t xml:space="preserve">delivery </w:t>
      </w:r>
      <w:r w:rsidRPr="00A67C76">
        <w:rPr>
          <w:szCs w:val="22"/>
        </w:rPr>
        <w:t xml:space="preserve">of environmental water, particularly where it leads to an increase in inundation of wetlands and vegetation habitats, may lead to improvements in frog populations across the </w:t>
      </w:r>
      <w:r w:rsidR="00E81AFC">
        <w:rPr>
          <w:szCs w:val="22"/>
        </w:rPr>
        <w:t>MDB</w:t>
      </w:r>
      <w:r w:rsidRPr="00A67C76">
        <w:rPr>
          <w:szCs w:val="22"/>
        </w:rPr>
        <w:t>.</w:t>
      </w:r>
    </w:p>
    <w:p w:rsidR="005D1601" w:rsidRPr="00A67C76" w:rsidRDefault="005D1601" w:rsidP="007507D4">
      <w:pPr>
        <w:pStyle w:val="Heading2"/>
      </w:pPr>
      <w:bookmarkStart w:id="41" w:name="_Toc422324976"/>
      <w:r w:rsidRPr="00A67C76">
        <w:t>Coorong (modelling)</w:t>
      </w:r>
      <w:bookmarkEnd w:id="41"/>
    </w:p>
    <w:p w:rsidR="004A4C70" w:rsidRPr="00A67C76" w:rsidRDefault="004A4C70" w:rsidP="008F0A76">
      <w:pPr>
        <w:rPr>
          <w:rFonts w:cs="Arial"/>
          <w:szCs w:val="22"/>
          <w:lang w:eastAsia="en-AU"/>
        </w:rPr>
      </w:pPr>
      <w:r w:rsidRPr="00A67C76">
        <w:rPr>
          <w:rFonts w:eastAsiaTheme="minorHAnsi"/>
        </w:rPr>
        <w:t xml:space="preserve">The Coorong is a dynamic estuarine lagoon system located at the terminus of the </w:t>
      </w:r>
      <w:r w:rsidR="00E81AFC">
        <w:rPr>
          <w:rFonts w:eastAsiaTheme="minorHAnsi"/>
        </w:rPr>
        <w:t>MDB</w:t>
      </w:r>
      <w:r w:rsidRPr="00A67C76">
        <w:rPr>
          <w:rFonts w:eastAsiaTheme="minorHAnsi"/>
        </w:rPr>
        <w:t xml:space="preserve"> in South Australia. </w:t>
      </w:r>
      <w:r w:rsidR="00E92AA9" w:rsidRPr="00A67C76">
        <w:rPr>
          <w:rFonts w:eastAsiaTheme="minorHAnsi"/>
        </w:rPr>
        <w:t>It has been heavily im</w:t>
      </w:r>
      <w:r w:rsidR="00E92AA9" w:rsidRPr="00A67C76">
        <w:rPr>
          <w:rFonts w:eastAsiaTheme="minorHAnsi" w:cstheme="minorBidi"/>
          <w:color w:val="auto"/>
          <w:kern w:val="0"/>
          <w:szCs w:val="22"/>
        </w:rPr>
        <w:t>pacted by river regulation and water extraction upstream since European settlement; subsequently</w:t>
      </w:r>
      <w:r w:rsidR="00E81AFC">
        <w:rPr>
          <w:rFonts w:eastAsiaTheme="minorHAnsi" w:cstheme="minorBidi"/>
          <w:color w:val="auto"/>
          <w:kern w:val="0"/>
          <w:szCs w:val="22"/>
        </w:rPr>
        <w:t>,</w:t>
      </w:r>
      <w:r w:rsidR="00E92AA9" w:rsidRPr="00A67C76">
        <w:rPr>
          <w:rFonts w:eastAsiaTheme="minorHAnsi" w:cstheme="minorBidi"/>
          <w:color w:val="auto"/>
          <w:kern w:val="0"/>
          <w:szCs w:val="22"/>
        </w:rPr>
        <w:t xml:space="preserve"> the current average annual flow has declined by 61% at the Murray Mouth </w:t>
      </w:r>
      <w:r w:rsidR="00E92AA9" w:rsidRPr="00A67C76">
        <w:rPr>
          <w:rFonts w:cs="Arial"/>
          <w:szCs w:val="22"/>
          <w:lang w:eastAsia="en-AU"/>
        </w:rPr>
        <w:t>(from 12</w:t>
      </w:r>
      <w:r w:rsidR="00E92AA9" w:rsidRPr="00A67C76">
        <w:rPr>
          <w:rFonts w:cs="Arial"/>
          <w:lang w:eastAsia="en-AU"/>
        </w:rPr>
        <w:t>,</w:t>
      </w:r>
      <w:r w:rsidR="00E92AA9" w:rsidRPr="00A67C76">
        <w:rPr>
          <w:rFonts w:cs="Arial"/>
          <w:szCs w:val="22"/>
          <w:lang w:eastAsia="en-AU"/>
        </w:rPr>
        <w:t xml:space="preserve">333 </w:t>
      </w:r>
      <w:r w:rsidR="00E92AA9" w:rsidRPr="00A67C76">
        <w:rPr>
          <w:rFonts w:cs="Arial"/>
          <w:szCs w:val="22"/>
        </w:rPr>
        <w:t>GL y</w:t>
      </w:r>
      <w:r w:rsidR="009A0D22" w:rsidRPr="00A67C76">
        <w:rPr>
          <w:rFonts w:cs="Arial"/>
          <w:szCs w:val="22"/>
        </w:rPr>
        <w:t>ear</w:t>
      </w:r>
      <w:r w:rsidR="00E92AA9" w:rsidRPr="00A67C76">
        <w:rPr>
          <w:rFonts w:cs="Arial"/>
          <w:szCs w:val="22"/>
          <w:vertAlign w:val="superscript"/>
        </w:rPr>
        <w:t>-1</w:t>
      </w:r>
      <w:r w:rsidR="00E92AA9" w:rsidRPr="00A67C76">
        <w:rPr>
          <w:rFonts w:cs="Arial"/>
          <w:szCs w:val="22"/>
          <w:lang w:eastAsia="en-AU"/>
        </w:rPr>
        <w:t xml:space="preserve"> to 4</w:t>
      </w:r>
      <w:r w:rsidR="00E92AA9" w:rsidRPr="00A67C76">
        <w:rPr>
          <w:rFonts w:cs="Arial"/>
          <w:lang w:eastAsia="en-AU"/>
        </w:rPr>
        <w:t>,</w:t>
      </w:r>
      <w:r w:rsidR="00E92AA9" w:rsidRPr="00A67C76">
        <w:rPr>
          <w:rFonts w:cs="Arial"/>
          <w:szCs w:val="22"/>
          <w:lang w:eastAsia="en-AU"/>
        </w:rPr>
        <w:t xml:space="preserve">733 </w:t>
      </w:r>
      <w:r w:rsidR="00E92AA9" w:rsidRPr="00A67C76">
        <w:rPr>
          <w:rFonts w:cs="Arial"/>
          <w:szCs w:val="22"/>
        </w:rPr>
        <w:t>GL y</w:t>
      </w:r>
      <w:r w:rsidR="009A0D22" w:rsidRPr="00A67C76">
        <w:rPr>
          <w:rFonts w:cs="Arial"/>
          <w:szCs w:val="22"/>
        </w:rPr>
        <w:t>ear</w:t>
      </w:r>
      <w:r w:rsidR="00E92AA9" w:rsidRPr="00A67C76">
        <w:rPr>
          <w:rFonts w:cs="Arial"/>
          <w:szCs w:val="22"/>
          <w:vertAlign w:val="superscript"/>
        </w:rPr>
        <w:t>-1</w:t>
      </w:r>
      <w:r w:rsidR="00E92AA9" w:rsidRPr="00A67C76">
        <w:rPr>
          <w:rFonts w:cs="Arial"/>
          <w:szCs w:val="22"/>
          <w:lang w:eastAsia="en-AU"/>
        </w:rPr>
        <w:t xml:space="preserve">; CSIRO 2008). </w:t>
      </w:r>
      <w:r w:rsidR="00E92AA9" w:rsidRPr="00A67C76">
        <w:rPr>
          <w:rFonts w:eastAsiaTheme="minorHAnsi" w:cstheme="minorBidi"/>
          <w:color w:val="auto"/>
          <w:kern w:val="0"/>
          <w:szCs w:val="22"/>
        </w:rPr>
        <w:t xml:space="preserve"> The Coorong</w:t>
      </w:r>
      <w:r w:rsidRPr="00A67C76">
        <w:rPr>
          <w:rFonts w:eastAsiaTheme="minorHAnsi" w:cstheme="minorBidi"/>
          <w:color w:val="auto"/>
          <w:kern w:val="0"/>
          <w:szCs w:val="22"/>
        </w:rPr>
        <w:t xml:space="preserve"> </w:t>
      </w:r>
      <w:r w:rsidRPr="00A67C76">
        <w:rPr>
          <w:rFonts w:cs="Arial"/>
          <w:szCs w:val="22"/>
        </w:rPr>
        <w:t>has a strong north-south salinity gradient, generally ranging from brackish/marine in the Murray Mouth area to hypersaline in the North and South Lagoons (Geddes and Bulter 1984; Geddes 1987).  Salinities are spatio</w:t>
      </w:r>
      <w:r w:rsidR="00E81AFC">
        <w:rPr>
          <w:rFonts w:cs="Arial"/>
          <w:szCs w:val="22"/>
        </w:rPr>
        <w:t>-</w:t>
      </w:r>
      <w:r w:rsidRPr="00A67C76">
        <w:rPr>
          <w:rFonts w:cs="Arial"/>
          <w:szCs w:val="22"/>
        </w:rPr>
        <w:t xml:space="preserve">temporally variable and dependent on the freshwater inflows from the </w:t>
      </w:r>
      <w:r w:rsidR="008126DD">
        <w:rPr>
          <w:rFonts w:cs="Arial"/>
          <w:szCs w:val="22"/>
        </w:rPr>
        <w:t xml:space="preserve">Murray </w:t>
      </w:r>
      <w:r w:rsidRPr="00A67C76">
        <w:rPr>
          <w:rFonts w:cs="Arial"/>
          <w:szCs w:val="22"/>
        </w:rPr>
        <w:t>River</w:t>
      </w:r>
      <w:r w:rsidR="00EB692B" w:rsidRPr="00A67C76">
        <w:rPr>
          <w:rFonts w:cs="Arial"/>
          <w:szCs w:val="22"/>
        </w:rPr>
        <w:t xml:space="preserve">, </w:t>
      </w:r>
      <w:r w:rsidRPr="00A67C76">
        <w:rPr>
          <w:rFonts w:cs="Arial"/>
          <w:szCs w:val="22"/>
        </w:rPr>
        <w:t xml:space="preserve">with varied salinities supporting different ecological communities (Brookes </w:t>
      </w:r>
      <w:r w:rsidRPr="00A67C76">
        <w:rPr>
          <w:rFonts w:cs="Arial"/>
          <w:i/>
          <w:szCs w:val="22"/>
        </w:rPr>
        <w:t>et al.</w:t>
      </w:r>
      <w:r w:rsidRPr="00A67C76">
        <w:rPr>
          <w:rFonts w:cs="Arial"/>
          <w:szCs w:val="22"/>
        </w:rPr>
        <w:t xml:space="preserve"> 2009). In addition, the southern end of the South Lagoon receives small volumes of fresh/brackish </w:t>
      </w:r>
      <w:bookmarkStart w:id="42" w:name="OLE_LINK5"/>
      <w:r w:rsidRPr="00A67C76">
        <w:rPr>
          <w:rFonts w:cs="Arial"/>
          <w:szCs w:val="22"/>
        </w:rPr>
        <w:t xml:space="preserve">water </w:t>
      </w:r>
      <w:bookmarkEnd w:id="42"/>
      <w:r w:rsidRPr="00A67C76">
        <w:rPr>
          <w:rFonts w:cs="Arial"/>
          <w:szCs w:val="22"/>
        </w:rPr>
        <w:t>from a network of drains (</w:t>
      </w:r>
      <w:r w:rsidRPr="00A67C76">
        <w:rPr>
          <w:rFonts w:cs="Arial"/>
          <w:szCs w:val="22"/>
          <w:lang w:eastAsia="en-AU"/>
        </w:rPr>
        <w:t>the Upper South East Drainage Scheme) through Salt Creek.</w:t>
      </w:r>
    </w:p>
    <w:p w:rsidR="0030422F" w:rsidRPr="00A67C76" w:rsidRDefault="002C278A" w:rsidP="00B0408D">
      <w:r w:rsidRPr="00A67C76">
        <w:rPr>
          <w:lang w:eastAsia="en-AU"/>
        </w:rPr>
        <w:t>Freshwater inflow is a crucial driver affecting salinity and water level regimes in the Coorong; these physical-chemical parameters have a strong influence on the habitat and ecological communities</w:t>
      </w:r>
      <w:r w:rsidR="00F9170F" w:rsidRPr="00A67C76">
        <w:rPr>
          <w:lang w:eastAsia="en-AU"/>
        </w:rPr>
        <w:t xml:space="preserve"> including the iconic macrophyte, </w:t>
      </w:r>
      <w:r w:rsidR="00F9170F" w:rsidRPr="00A67C76">
        <w:rPr>
          <w:i/>
          <w:lang w:eastAsia="en-AU"/>
        </w:rPr>
        <w:t>Ruppia tuberosa</w:t>
      </w:r>
      <w:r w:rsidR="00A908A0" w:rsidRPr="00A67C76">
        <w:rPr>
          <w:i/>
          <w:lang w:eastAsia="en-AU"/>
        </w:rPr>
        <w:t xml:space="preserve"> </w:t>
      </w:r>
      <w:r w:rsidR="00A908A0" w:rsidRPr="00A67C76">
        <w:rPr>
          <w:lang w:eastAsia="en-AU"/>
        </w:rPr>
        <w:t>(Nicol 2005)</w:t>
      </w:r>
      <w:r w:rsidR="00F9170F" w:rsidRPr="00A67C76">
        <w:rPr>
          <w:lang w:eastAsia="en-AU"/>
        </w:rPr>
        <w:t>, and a range of fish species</w:t>
      </w:r>
      <w:r w:rsidR="009356DB" w:rsidRPr="00A67C76">
        <w:rPr>
          <w:lang w:eastAsia="en-AU"/>
        </w:rPr>
        <w:t xml:space="preserve"> in the Coorong</w:t>
      </w:r>
      <w:r w:rsidR="00A64B62" w:rsidRPr="00A67C76">
        <w:rPr>
          <w:lang w:eastAsia="en-AU"/>
        </w:rPr>
        <w:t xml:space="preserve"> </w:t>
      </w:r>
      <w:r w:rsidR="00A64B62" w:rsidRPr="00A67C76">
        <w:t xml:space="preserve">(Ye </w:t>
      </w:r>
      <w:r w:rsidR="00A64B62" w:rsidRPr="00A67C76">
        <w:rPr>
          <w:i/>
        </w:rPr>
        <w:t>et al.</w:t>
      </w:r>
      <w:r w:rsidR="00A64B62" w:rsidRPr="00A67C76">
        <w:t xml:space="preserve"> 2012; Livore </w:t>
      </w:r>
      <w:r w:rsidR="00A64B62" w:rsidRPr="00A67C76">
        <w:rPr>
          <w:i/>
        </w:rPr>
        <w:t>et al.</w:t>
      </w:r>
      <w:r w:rsidR="00A64B62" w:rsidRPr="00A67C76">
        <w:t xml:space="preserve"> 2013).</w:t>
      </w:r>
      <w:r w:rsidRPr="00A67C76">
        <w:rPr>
          <w:lang w:eastAsia="en-AU"/>
        </w:rPr>
        <w:t xml:space="preserve"> </w:t>
      </w:r>
      <w:r w:rsidR="009356DB" w:rsidRPr="00A67C76">
        <w:t xml:space="preserve">The hydrodynamic model developed by CSIRO over the past years (Webster 2007; Webster 2013) and now available as </w:t>
      </w:r>
      <w:r w:rsidR="00661BA6" w:rsidRPr="00A67C76">
        <w:t xml:space="preserve">the </w:t>
      </w:r>
      <w:r w:rsidR="009356DB" w:rsidRPr="00A67C76">
        <w:rPr>
          <w:i/>
        </w:rPr>
        <w:t>Coorong Hydrodynamic Model</w:t>
      </w:r>
      <w:r w:rsidR="009356DB" w:rsidRPr="00A67C76">
        <w:t xml:space="preserve"> (CHM) v2.1 (Joehnk and Webster 2014) allows the simulati</w:t>
      </w:r>
      <w:r w:rsidR="0030422F" w:rsidRPr="00A67C76">
        <w:t xml:space="preserve">on of salinity and water levels </w:t>
      </w:r>
      <w:r w:rsidR="009356DB" w:rsidRPr="00A67C76">
        <w:t>along the 10</w:t>
      </w:r>
      <w:r w:rsidR="000154BC">
        <w:t>2</w:t>
      </w:r>
      <w:r w:rsidR="009356DB" w:rsidRPr="00A67C76">
        <w:t xml:space="preserve"> km of Coorong by 1 km resolution. This was combined with our conceptual understanding of </w:t>
      </w:r>
      <w:r w:rsidR="00A64B62" w:rsidRPr="00A67C76">
        <w:t xml:space="preserve">the </w:t>
      </w:r>
      <w:r w:rsidR="00EC7B84" w:rsidRPr="00EC7B84">
        <w:t>life-history</w:t>
      </w:r>
      <w:r w:rsidR="00A64B62" w:rsidRPr="00A67C76">
        <w:t xml:space="preserve"> of </w:t>
      </w:r>
      <w:r w:rsidR="00A64B62" w:rsidRPr="00A67C76">
        <w:rPr>
          <w:i/>
        </w:rPr>
        <w:t>Ruppia tuberosa</w:t>
      </w:r>
      <w:r w:rsidR="00A64B62" w:rsidRPr="00A67C76">
        <w:t xml:space="preserve"> and </w:t>
      </w:r>
      <w:r w:rsidR="009356DB" w:rsidRPr="00A67C76">
        <w:t>the</w:t>
      </w:r>
      <w:r w:rsidR="00A64B62" w:rsidRPr="00A67C76">
        <w:t xml:space="preserve"> effects of salinity and </w:t>
      </w:r>
      <w:r w:rsidR="009356DB" w:rsidRPr="00A67C76">
        <w:t>water leve</w:t>
      </w:r>
      <w:r w:rsidR="00A64B62" w:rsidRPr="00A67C76">
        <w:t xml:space="preserve">ls on key processes to evaluate the ecological benefit based on flow regimes and </w:t>
      </w:r>
      <w:r w:rsidR="00333041" w:rsidRPr="00A67C76">
        <w:t>2012</w:t>
      </w:r>
      <w:r w:rsidR="00FD328A" w:rsidRPr="00FD328A">
        <w:t>-13</w:t>
      </w:r>
      <w:r w:rsidR="00A64B62" w:rsidRPr="00A67C76">
        <w:t xml:space="preserve"> environmental watering in the Coorong. In addition, </w:t>
      </w:r>
      <w:r w:rsidR="0030422F" w:rsidRPr="00A67C76">
        <w:t xml:space="preserve">exploratory analysis on </w:t>
      </w:r>
      <w:r w:rsidR="00A64B62" w:rsidRPr="00A67C76">
        <w:t xml:space="preserve">the extent of estuarine fish habitat </w:t>
      </w:r>
      <w:r w:rsidR="0030422F" w:rsidRPr="00A67C76">
        <w:t xml:space="preserve">was also undertaken based on the salinity tolerance thresholds of seven key species in the Coorong. </w:t>
      </w:r>
    </w:p>
    <w:p w:rsidR="005D1601" w:rsidRPr="00E81AFC" w:rsidRDefault="005D1601" w:rsidP="000B7E74">
      <w:pPr>
        <w:rPr>
          <w:b/>
          <w:i/>
        </w:rPr>
      </w:pPr>
      <w:r w:rsidRPr="00E81AFC">
        <w:rPr>
          <w:b/>
          <w:i/>
        </w:rPr>
        <w:t>Ruppia tuberosa</w:t>
      </w:r>
    </w:p>
    <w:p w:rsidR="00FE5736" w:rsidRPr="00A67C76" w:rsidRDefault="00FE5736" w:rsidP="000B7E74">
      <w:pPr>
        <w:rPr>
          <w:rFonts w:eastAsiaTheme="minorHAnsi" w:cstheme="minorBidi"/>
          <w:color w:val="auto"/>
          <w:kern w:val="0"/>
          <w:szCs w:val="22"/>
        </w:rPr>
      </w:pPr>
      <w:r w:rsidRPr="003414CC">
        <w:rPr>
          <w:rFonts w:eastAsiaTheme="minorHAnsi" w:cstheme="minorBidi"/>
          <w:i/>
          <w:color w:val="auto"/>
          <w:kern w:val="0"/>
          <w:szCs w:val="22"/>
        </w:rPr>
        <w:t>Ruppia tuberosa</w:t>
      </w:r>
      <w:r w:rsidRPr="00A67C76">
        <w:rPr>
          <w:rFonts w:eastAsiaTheme="minorHAnsi" w:cstheme="minorBidi"/>
          <w:color w:val="auto"/>
          <w:kern w:val="0"/>
          <w:szCs w:val="22"/>
        </w:rPr>
        <w:t xml:space="preserve"> is a submergent halophyte that was historically common in the South Lagoon of the Coorong </w:t>
      </w:r>
      <w:r w:rsidRPr="00A67C76">
        <w:rPr>
          <w:rFonts w:eastAsiaTheme="minorHAnsi" w:cstheme="minorBidi"/>
          <w:noProof/>
          <w:color w:val="auto"/>
          <w:kern w:val="0"/>
          <w:szCs w:val="22"/>
        </w:rPr>
        <w:t>(Ge</w:t>
      </w:r>
      <w:r w:rsidR="00E81AFC">
        <w:rPr>
          <w:rFonts w:eastAsiaTheme="minorHAnsi" w:cstheme="minorBidi"/>
          <w:noProof/>
          <w:color w:val="auto"/>
          <w:kern w:val="0"/>
          <w:szCs w:val="22"/>
        </w:rPr>
        <w:t>ddes and Brock 1977; Brock 1979;</w:t>
      </w:r>
      <w:r w:rsidRPr="00A67C76">
        <w:rPr>
          <w:rFonts w:eastAsiaTheme="minorHAnsi" w:cstheme="minorBidi"/>
          <w:noProof/>
          <w:color w:val="auto"/>
          <w:kern w:val="0"/>
          <w:szCs w:val="22"/>
        </w:rPr>
        <w:t xml:space="preserve"> 1981; Paton 1982; Geddes and Butler 1984; Geddes 1987; Paton 1996)</w:t>
      </w:r>
      <w:r w:rsidRPr="00A67C76">
        <w:rPr>
          <w:rFonts w:eastAsiaTheme="minorHAnsi" w:cstheme="minorBidi"/>
          <w:color w:val="auto"/>
          <w:kern w:val="0"/>
          <w:szCs w:val="22"/>
        </w:rPr>
        <w:t xml:space="preserve">.  It is one of the most salt tolerant angiosperms with a maximum salinity tolerance of 230 g/L for adult plants </w:t>
      </w:r>
      <w:r w:rsidRPr="00A67C76">
        <w:rPr>
          <w:rFonts w:eastAsiaTheme="minorHAnsi" w:cstheme="minorBidi"/>
          <w:noProof/>
          <w:color w:val="auto"/>
          <w:kern w:val="0"/>
          <w:szCs w:val="22"/>
        </w:rPr>
        <w:t>(Brock 1982a)</w:t>
      </w:r>
      <w:r w:rsidRPr="00A67C76">
        <w:rPr>
          <w:rFonts w:eastAsiaTheme="minorHAnsi" w:cstheme="minorBidi"/>
          <w:color w:val="auto"/>
          <w:kern w:val="0"/>
          <w:szCs w:val="22"/>
        </w:rPr>
        <w:t xml:space="preserve">; however, much lower salinities are required for life cycle completion.  </w:t>
      </w:r>
      <w:r w:rsidRPr="00A67C76">
        <w:rPr>
          <w:rFonts w:eastAsiaTheme="minorHAnsi" w:cstheme="minorBidi"/>
          <w:noProof/>
          <w:color w:val="auto"/>
          <w:kern w:val="0"/>
          <w:szCs w:val="22"/>
        </w:rPr>
        <w:t xml:space="preserve">Kim </w:t>
      </w:r>
      <w:r w:rsidRPr="003F0918">
        <w:rPr>
          <w:rFonts w:eastAsiaTheme="minorHAnsi" w:cstheme="minorBidi"/>
          <w:i/>
          <w:noProof/>
          <w:color w:val="auto"/>
          <w:kern w:val="0"/>
          <w:szCs w:val="22"/>
        </w:rPr>
        <w:t>et al.</w:t>
      </w:r>
      <w:r w:rsidRPr="00A67C76">
        <w:rPr>
          <w:rFonts w:eastAsiaTheme="minorHAnsi" w:cstheme="minorBidi"/>
          <w:noProof/>
          <w:color w:val="auto"/>
          <w:kern w:val="0"/>
          <w:szCs w:val="22"/>
        </w:rPr>
        <w:t xml:space="preserve"> (2013)</w:t>
      </w:r>
      <w:r w:rsidRPr="00A67C76">
        <w:rPr>
          <w:rFonts w:eastAsiaTheme="minorHAnsi" w:cstheme="minorBidi"/>
          <w:color w:val="auto"/>
          <w:kern w:val="0"/>
          <w:szCs w:val="22"/>
        </w:rPr>
        <w:t xml:space="preserve"> reported that salinities lower than 85 g/L for 15 days are required for germination from seeds and 125 g</w:t>
      </w:r>
      <w:r w:rsidR="00EC6344" w:rsidRPr="00A67C76">
        <w:rPr>
          <w:rFonts w:eastAsiaTheme="minorHAnsi" w:cstheme="minorBidi"/>
          <w:color w:val="auto"/>
          <w:kern w:val="0"/>
          <w:szCs w:val="22"/>
        </w:rPr>
        <w:t>/</w:t>
      </w:r>
      <w:r w:rsidRPr="00A67C76">
        <w:rPr>
          <w:rFonts w:eastAsiaTheme="minorHAnsi" w:cstheme="minorBidi"/>
          <w:color w:val="auto"/>
          <w:kern w:val="0"/>
          <w:szCs w:val="22"/>
        </w:rPr>
        <w:t>L for sprouting from turions</w:t>
      </w:r>
      <w:r w:rsidR="005D1482">
        <w:rPr>
          <w:rFonts w:eastAsiaTheme="minorHAnsi" w:cstheme="minorBidi"/>
          <w:color w:val="auto"/>
          <w:kern w:val="0"/>
          <w:szCs w:val="22"/>
        </w:rPr>
        <w:t xml:space="preserve"> (</w:t>
      </w:r>
      <w:r w:rsidR="005D1482" w:rsidRPr="005D1482">
        <w:rPr>
          <w:rFonts w:eastAsiaTheme="minorHAnsi" w:cstheme="minorBidi"/>
          <w:color w:val="auto"/>
          <w:kern w:val="0"/>
          <w:szCs w:val="22"/>
        </w:rPr>
        <w:t>a specialised</w:t>
      </w:r>
      <w:r w:rsidR="005D1482">
        <w:rPr>
          <w:rFonts w:eastAsiaTheme="minorHAnsi" w:cstheme="minorBidi"/>
          <w:color w:val="auto"/>
          <w:kern w:val="0"/>
          <w:szCs w:val="22"/>
        </w:rPr>
        <w:t xml:space="preserve"> drought resistant</w:t>
      </w:r>
      <w:r w:rsidR="005D1482" w:rsidRPr="005D1482">
        <w:rPr>
          <w:rFonts w:eastAsiaTheme="minorHAnsi" w:cstheme="minorBidi"/>
          <w:color w:val="auto"/>
          <w:kern w:val="0"/>
          <w:szCs w:val="22"/>
        </w:rPr>
        <w:t xml:space="preserve"> </w:t>
      </w:r>
      <w:r w:rsidR="005D1482">
        <w:rPr>
          <w:rFonts w:eastAsiaTheme="minorHAnsi" w:cstheme="minorBidi"/>
          <w:color w:val="auto"/>
          <w:kern w:val="0"/>
          <w:szCs w:val="22"/>
        </w:rPr>
        <w:t>asexual propagule</w:t>
      </w:r>
      <w:r w:rsidR="005D1482" w:rsidRPr="005D1482">
        <w:rPr>
          <w:rFonts w:eastAsiaTheme="minorHAnsi" w:cstheme="minorBidi"/>
          <w:color w:val="auto"/>
          <w:kern w:val="0"/>
          <w:szCs w:val="22"/>
        </w:rPr>
        <w:t xml:space="preserve"> produced by aquatic plants</w:t>
      </w:r>
      <w:r w:rsidR="005D1482">
        <w:rPr>
          <w:rFonts w:eastAsiaTheme="minorHAnsi" w:cstheme="minorBidi"/>
          <w:color w:val="auto"/>
          <w:kern w:val="0"/>
          <w:szCs w:val="22"/>
        </w:rPr>
        <w:t>)</w:t>
      </w:r>
      <w:r w:rsidRPr="00A67C76">
        <w:rPr>
          <w:rFonts w:eastAsiaTheme="minorHAnsi" w:cstheme="minorBidi"/>
          <w:color w:val="auto"/>
          <w:kern w:val="0"/>
          <w:szCs w:val="22"/>
        </w:rPr>
        <w:t xml:space="preserve">.  Furthermore, exposure to elevated salinity followed by lower salinity stimulated germination in seeds but reduced viability of turions by over 90% </w:t>
      </w:r>
      <w:r w:rsidRPr="00A67C76">
        <w:rPr>
          <w:rFonts w:eastAsiaTheme="minorHAnsi" w:cstheme="minorBidi"/>
          <w:noProof/>
          <w:color w:val="auto"/>
          <w:kern w:val="0"/>
          <w:szCs w:val="22"/>
        </w:rPr>
        <w:t xml:space="preserve">(Kim </w:t>
      </w:r>
      <w:r w:rsidRPr="003F0918">
        <w:rPr>
          <w:rFonts w:eastAsiaTheme="minorHAnsi" w:cstheme="minorBidi"/>
          <w:i/>
          <w:noProof/>
          <w:color w:val="auto"/>
          <w:kern w:val="0"/>
          <w:szCs w:val="22"/>
        </w:rPr>
        <w:t>et al.</w:t>
      </w:r>
      <w:r w:rsidRPr="00A67C76">
        <w:rPr>
          <w:rFonts w:eastAsiaTheme="minorHAnsi" w:cstheme="minorBidi"/>
          <w:noProof/>
          <w:color w:val="auto"/>
          <w:kern w:val="0"/>
          <w:szCs w:val="22"/>
        </w:rPr>
        <w:t xml:space="preserve"> 2013)</w:t>
      </w:r>
      <w:r w:rsidRPr="00A67C76">
        <w:rPr>
          <w:rFonts w:eastAsiaTheme="minorHAnsi" w:cstheme="minorBidi"/>
          <w:color w:val="auto"/>
          <w:kern w:val="0"/>
          <w:szCs w:val="22"/>
        </w:rPr>
        <w:t xml:space="preserve">.  </w:t>
      </w:r>
      <w:r w:rsidRPr="00A67C76">
        <w:rPr>
          <w:rFonts w:eastAsiaTheme="minorHAnsi" w:cstheme="minorBidi"/>
          <w:noProof/>
          <w:color w:val="auto"/>
          <w:kern w:val="0"/>
          <w:szCs w:val="22"/>
        </w:rPr>
        <w:t>Brock (1982b)</w:t>
      </w:r>
      <w:r w:rsidRPr="00A67C76">
        <w:rPr>
          <w:rFonts w:eastAsiaTheme="minorHAnsi" w:cstheme="minorBidi"/>
          <w:color w:val="auto"/>
          <w:kern w:val="0"/>
          <w:szCs w:val="22"/>
        </w:rPr>
        <w:t xml:space="preserve"> also noted that at elevated salinities </w:t>
      </w:r>
      <w:r w:rsidRPr="003414CC">
        <w:rPr>
          <w:rFonts w:eastAsiaTheme="minorHAnsi" w:cstheme="minorBidi"/>
          <w:i/>
          <w:color w:val="auto"/>
          <w:kern w:val="0"/>
          <w:szCs w:val="22"/>
        </w:rPr>
        <w:t>Ruppia tuberosa</w:t>
      </w:r>
      <w:r w:rsidRPr="00A67C76">
        <w:rPr>
          <w:rFonts w:eastAsiaTheme="minorHAnsi" w:cstheme="minorBidi"/>
          <w:color w:val="auto"/>
          <w:kern w:val="0"/>
          <w:szCs w:val="22"/>
        </w:rPr>
        <w:t xml:space="preserve"> did not flower and was restricted to reproducing asexually; therefore, lower salinities are required for the production of seed and subsequent replenishing of the sediment propagule bank.</w:t>
      </w:r>
    </w:p>
    <w:p w:rsidR="00FE5736" w:rsidRPr="00A67C76" w:rsidRDefault="00FE5736" w:rsidP="000B7E74">
      <w:pPr>
        <w:rPr>
          <w:rFonts w:eastAsiaTheme="minorHAnsi" w:cstheme="minorBidi"/>
          <w:color w:val="auto"/>
          <w:kern w:val="0"/>
          <w:szCs w:val="22"/>
        </w:rPr>
      </w:pPr>
      <w:r w:rsidRPr="00A67C76">
        <w:rPr>
          <w:rFonts w:eastAsiaTheme="minorHAnsi" w:cstheme="minorBidi"/>
          <w:color w:val="auto"/>
          <w:kern w:val="0"/>
          <w:szCs w:val="22"/>
        </w:rPr>
        <w:t xml:space="preserve">Water levels are also a critical factor for </w:t>
      </w:r>
      <w:r w:rsidRPr="003414CC">
        <w:rPr>
          <w:rFonts w:eastAsiaTheme="minorHAnsi" w:cstheme="minorBidi"/>
          <w:i/>
          <w:color w:val="auto"/>
          <w:kern w:val="0"/>
          <w:szCs w:val="22"/>
        </w:rPr>
        <w:t>Ruppia tuberosa</w:t>
      </w:r>
      <w:r w:rsidRPr="00A67C76">
        <w:rPr>
          <w:rFonts w:eastAsiaTheme="minorHAnsi" w:cstheme="minorBidi"/>
          <w:color w:val="auto"/>
          <w:kern w:val="0"/>
          <w:szCs w:val="22"/>
        </w:rPr>
        <w:t xml:space="preserve"> in the South Lagoon of the Coorong.</w:t>
      </w:r>
      <w:r w:rsidR="00D0528B" w:rsidRPr="00A67C76">
        <w:rPr>
          <w:rFonts w:eastAsiaTheme="minorHAnsi" w:cstheme="minorBidi"/>
          <w:color w:val="auto"/>
          <w:kern w:val="0"/>
          <w:szCs w:val="22"/>
        </w:rPr>
        <w:t xml:space="preserve"> </w:t>
      </w:r>
      <w:r w:rsidRPr="003414CC">
        <w:rPr>
          <w:rFonts w:eastAsiaTheme="minorHAnsi" w:cstheme="minorBidi"/>
          <w:i/>
          <w:color w:val="auto"/>
          <w:kern w:val="0"/>
          <w:szCs w:val="22"/>
        </w:rPr>
        <w:t>Ruppia tuberosa</w:t>
      </w:r>
      <w:r w:rsidRPr="00A67C76">
        <w:rPr>
          <w:rFonts w:eastAsiaTheme="minorHAnsi" w:cstheme="minorBidi"/>
          <w:color w:val="auto"/>
          <w:kern w:val="0"/>
          <w:szCs w:val="22"/>
        </w:rPr>
        <w:t xml:space="preserve"> is highly sensitive to desiccation but has high light requirements; therefore, there is a narrow band where the species can occur in the highly turbid South Lagoon </w:t>
      </w:r>
      <w:r w:rsidRPr="00A67C76">
        <w:rPr>
          <w:rFonts w:eastAsiaTheme="minorHAnsi" w:cstheme="minorBidi"/>
          <w:noProof/>
          <w:color w:val="auto"/>
          <w:kern w:val="0"/>
          <w:szCs w:val="22"/>
        </w:rPr>
        <w:t>(Nicol 2005)</w:t>
      </w:r>
      <w:r w:rsidRPr="00A67C76">
        <w:rPr>
          <w:rFonts w:eastAsiaTheme="minorHAnsi" w:cstheme="minorBidi"/>
          <w:color w:val="auto"/>
          <w:kern w:val="0"/>
          <w:szCs w:val="22"/>
        </w:rPr>
        <w:t xml:space="preserve">.  </w:t>
      </w:r>
      <w:r w:rsidRPr="003414CC">
        <w:rPr>
          <w:rFonts w:eastAsiaTheme="minorHAnsi" w:cstheme="minorBidi"/>
          <w:i/>
          <w:color w:val="auto"/>
          <w:kern w:val="0"/>
          <w:szCs w:val="22"/>
        </w:rPr>
        <w:t>Ruppia tuberosa</w:t>
      </w:r>
      <w:r w:rsidRPr="00A67C76">
        <w:rPr>
          <w:rFonts w:eastAsiaTheme="minorHAnsi" w:cstheme="minorBidi"/>
          <w:color w:val="auto"/>
          <w:kern w:val="0"/>
          <w:szCs w:val="22"/>
        </w:rPr>
        <w:t xml:space="preserve"> colonises areas between 0 and -0.5 m AHD in May to June in the South Lagoon; areas below -0.5 m AHD are below the euphotic zone</w:t>
      </w:r>
      <w:r w:rsidR="00E81AFC">
        <w:rPr>
          <w:rFonts w:eastAsiaTheme="minorHAnsi" w:cstheme="minorBidi"/>
          <w:color w:val="auto"/>
          <w:kern w:val="0"/>
          <w:szCs w:val="22"/>
        </w:rPr>
        <w:t>;</w:t>
      </w:r>
      <w:r w:rsidRPr="00A67C76">
        <w:rPr>
          <w:rFonts w:eastAsiaTheme="minorHAnsi" w:cstheme="minorBidi"/>
          <w:color w:val="auto"/>
          <w:kern w:val="0"/>
          <w:szCs w:val="22"/>
        </w:rPr>
        <w:t xml:space="preserve"> and areas above 0 m AHD are prone to desiccation due to wind driven water levels fluctuations (seiching) (Nicol 2005). These water levels need to be maintained until at least mid November, preferably mid to late December to ensure the life cycle is completed and the seed bank replenished</w:t>
      </w:r>
      <w:r w:rsidR="005D703E">
        <w:rPr>
          <w:rFonts w:eastAsiaTheme="minorHAnsi" w:cstheme="minorBidi"/>
          <w:color w:val="auto"/>
          <w:kern w:val="0"/>
          <w:szCs w:val="22"/>
        </w:rPr>
        <w:t xml:space="preserve"> (Figure 4)</w:t>
      </w:r>
      <w:r w:rsidRPr="00A67C76">
        <w:rPr>
          <w:rFonts w:eastAsiaTheme="minorHAnsi" w:cstheme="minorBidi"/>
          <w:color w:val="auto"/>
          <w:kern w:val="0"/>
          <w:szCs w:val="22"/>
        </w:rPr>
        <w:t>.</w:t>
      </w:r>
    </w:p>
    <w:p w:rsidR="00FE5736" w:rsidRPr="00A67C76" w:rsidRDefault="00E9649B" w:rsidP="000B7E74">
      <w:pPr>
        <w:rPr>
          <w:rFonts w:eastAsiaTheme="minorHAnsi" w:cstheme="minorBidi"/>
          <w:color w:val="auto"/>
          <w:kern w:val="0"/>
          <w:szCs w:val="22"/>
        </w:rPr>
      </w:pPr>
      <w:fldSimple w:instr=" REF _Ref384126371 \h  \* MERGEFORMAT ">
        <w:r w:rsidR="00DA5283" w:rsidRPr="00A67C76">
          <w:t xml:space="preserve">Figure </w:t>
        </w:r>
        <w:r w:rsidR="00DA5283">
          <w:t>5</w:t>
        </w:r>
      </w:fldSimple>
      <w:r w:rsidR="00BC4A40" w:rsidRPr="00A67C76">
        <w:rPr>
          <w:rFonts w:eastAsiaTheme="minorHAnsi" w:cstheme="minorBidi"/>
          <w:color w:val="auto"/>
          <w:kern w:val="0"/>
          <w:szCs w:val="22"/>
        </w:rPr>
        <w:t xml:space="preserve"> </w:t>
      </w:r>
      <w:r w:rsidR="00FE5736" w:rsidRPr="00A67C76">
        <w:rPr>
          <w:rFonts w:eastAsiaTheme="minorHAnsi" w:cstheme="minorBidi"/>
          <w:color w:val="auto"/>
          <w:kern w:val="0"/>
          <w:szCs w:val="22"/>
        </w:rPr>
        <w:t xml:space="preserve">represents </w:t>
      </w:r>
      <w:r w:rsidR="0065481E" w:rsidRPr="00A67C76">
        <w:rPr>
          <w:rFonts w:eastAsiaTheme="minorHAnsi" w:cstheme="minorBidi"/>
          <w:color w:val="auto"/>
          <w:kern w:val="0"/>
          <w:szCs w:val="22"/>
        </w:rPr>
        <w:t xml:space="preserve">the </w:t>
      </w:r>
      <w:r w:rsidR="00FE5736" w:rsidRPr="00A67C76">
        <w:rPr>
          <w:rFonts w:eastAsiaTheme="minorHAnsi" w:cstheme="minorBidi"/>
          <w:color w:val="auto"/>
          <w:kern w:val="0"/>
          <w:szCs w:val="22"/>
        </w:rPr>
        <w:t xml:space="preserve">optimal salinity regime for </w:t>
      </w:r>
      <w:r w:rsidR="00FE5736" w:rsidRPr="003414CC">
        <w:rPr>
          <w:rFonts w:eastAsiaTheme="minorHAnsi" w:cstheme="minorBidi"/>
          <w:i/>
          <w:color w:val="auto"/>
          <w:kern w:val="0"/>
          <w:szCs w:val="22"/>
        </w:rPr>
        <w:t>Ruppia tuberosa</w:t>
      </w:r>
      <w:r w:rsidR="00FE5736" w:rsidRPr="00A67C76">
        <w:rPr>
          <w:rFonts w:eastAsiaTheme="minorHAnsi" w:cstheme="minorBidi"/>
          <w:color w:val="auto"/>
          <w:kern w:val="0"/>
          <w:szCs w:val="22"/>
        </w:rPr>
        <w:t xml:space="preserve"> in the South Lagoon.  </w:t>
      </w:r>
      <w:r w:rsidR="005D1482">
        <w:rPr>
          <w:rFonts w:eastAsiaTheme="minorHAnsi" w:cstheme="minorBidi"/>
          <w:color w:val="auto"/>
          <w:kern w:val="0"/>
          <w:szCs w:val="22"/>
        </w:rPr>
        <w:t>S</w:t>
      </w:r>
      <w:r w:rsidR="00FE5736" w:rsidRPr="00A67C76">
        <w:rPr>
          <w:rFonts w:eastAsiaTheme="minorHAnsi" w:cstheme="minorBidi"/>
          <w:color w:val="auto"/>
          <w:kern w:val="0"/>
          <w:szCs w:val="22"/>
        </w:rPr>
        <w:t xml:space="preserve">alinity needs to be lower than 125 g/L for turions to sprout and 85 g/L for seed germination for at least 15 days </w:t>
      </w:r>
      <w:r w:rsidR="00FE5736" w:rsidRPr="00A67C76">
        <w:rPr>
          <w:rFonts w:eastAsiaTheme="minorHAnsi" w:cstheme="minorBidi"/>
          <w:noProof/>
          <w:color w:val="auto"/>
          <w:kern w:val="0"/>
          <w:szCs w:val="22"/>
        </w:rPr>
        <w:t xml:space="preserve">(Kim </w:t>
      </w:r>
      <w:r w:rsidR="00FE5736" w:rsidRPr="003F0918">
        <w:rPr>
          <w:rFonts w:eastAsiaTheme="minorHAnsi" w:cstheme="minorBidi"/>
          <w:i/>
          <w:noProof/>
          <w:color w:val="auto"/>
          <w:kern w:val="0"/>
          <w:szCs w:val="22"/>
        </w:rPr>
        <w:t>et al.</w:t>
      </w:r>
      <w:r w:rsidR="00FE5736" w:rsidRPr="00A67C76">
        <w:rPr>
          <w:rFonts w:eastAsiaTheme="minorHAnsi" w:cstheme="minorBidi"/>
          <w:noProof/>
          <w:color w:val="auto"/>
          <w:kern w:val="0"/>
          <w:szCs w:val="22"/>
        </w:rPr>
        <w:t xml:space="preserve"> 2013)</w:t>
      </w:r>
      <w:r w:rsidR="00FE5736" w:rsidRPr="00A67C76">
        <w:rPr>
          <w:rFonts w:eastAsiaTheme="minorHAnsi" w:cstheme="minorBidi"/>
          <w:color w:val="auto"/>
          <w:kern w:val="0"/>
          <w:szCs w:val="22"/>
        </w:rPr>
        <w:t xml:space="preserve">. </w:t>
      </w:r>
      <w:r w:rsidR="00F05052">
        <w:rPr>
          <w:rFonts w:eastAsiaTheme="minorHAnsi" w:cstheme="minorBidi"/>
          <w:color w:val="auto"/>
          <w:kern w:val="0"/>
          <w:szCs w:val="22"/>
        </w:rPr>
        <w:t>S</w:t>
      </w:r>
      <w:r w:rsidR="00FE5736" w:rsidRPr="00A67C76">
        <w:rPr>
          <w:rFonts w:eastAsiaTheme="minorHAnsi" w:cstheme="minorBidi"/>
          <w:color w:val="auto"/>
          <w:kern w:val="0"/>
          <w:szCs w:val="22"/>
        </w:rPr>
        <w:t>alinity needs to be maintained below 100 g/L for the duration of the growing season to ensure plants reproduce sexually.  Whilst seed production is restricted at salinities above 100 g/L, turions may be produced but this requires further study.   The maximum salinity thresholds for adult plants (230 g</w:t>
      </w:r>
      <w:r w:rsidR="00D0528B" w:rsidRPr="00A67C76">
        <w:rPr>
          <w:rFonts w:eastAsiaTheme="minorHAnsi" w:cstheme="minorBidi"/>
          <w:color w:val="auto"/>
          <w:kern w:val="0"/>
          <w:szCs w:val="22"/>
        </w:rPr>
        <w:t>/</w:t>
      </w:r>
      <w:r w:rsidR="00FE5736" w:rsidRPr="00A67C76">
        <w:rPr>
          <w:rFonts w:eastAsiaTheme="minorHAnsi" w:cstheme="minorBidi"/>
          <w:color w:val="auto"/>
          <w:kern w:val="0"/>
          <w:szCs w:val="22"/>
        </w:rPr>
        <w:t>L), turion sprouting (125 g/L), seed germination (85 g/L), sexual reproduction (100 g/L) and turion viability (130 g/L) are also represented.</w:t>
      </w:r>
    </w:p>
    <w:p w:rsidR="00FE5736" w:rsidRPr="006652CA" w:rsidRDefault="00FE5736" w:rsidP="000B7E74">
      <w:r w:rsidRPr="00A67C76">
        <w:rPr>
          <w:rFonts w:eastAsiaTheme="minorHAnsi" w:cstheme="minorBidi"/>
          <w:szCs w:val="22"/>
        </w:rPr>
        <w:t>The information in</w:t>
      </w:r>
      <w:r w:rsidR="004E7C07">
        <w:rPr>
          <w:rFonts w:eastAsiaTheme="minorHAnsi" w:cstheme="minorBidi"/>
          <w:szCs w:val="22"/>
        </w:rPr>
        <w:t xml:space="preserve"> </w:t>
      </w:r>
      <w:r w:rsidR="0094043E">
        <w:rPr>
          <w:rFonts w:eastAsiaTheme="minorHAnsi" w:cstheme="minorBidi"/>
          <w:szCs w:val="22"/>
        </w:rPr>
        <w:t xml:space="preserve">Figure 4 </w:t>
      </w:r>
      <w:r w:rsidR="004360C3" w:rsidRPr="00A67C76">
        <w:rPr>
          <w:rFonts w:eastAsiaTheme="minorHAnsi" w:cstheme="minorBidi"/>
          <w:color w:val="auto"/>
          <w:kern w:val="0"/>
          <w:szCs w:val="22"/>
        </w:rPr>
        <w:t>and</w:t>
      </w:r>
      <w:r w:rsidR="0094043E">
        <w:rPr>
          <w:rFonts w:eastAsiaTheme="minorHAnsi" w:cstheme="minorBidi"/>
          <w:color w:val="auto"/>
          <w:kern w:val="0"/>
          <w:szCs w:val="22"/>
        </w:rPr>
        <w:t xml:space="preserve"> 5</w:t>
      </w:r>
      <w:r w:rsidR="004360C3" w:rsidRPr="00A67C76">
        <w:rPr>
          <w:rFonts w:eastAsiaTheme="minorHAnsi" w:cstheme="minorBidi"/>
          <w:color w:val="auto"/>
          <w:kern w:val="0"/>
          <w:szCs w:val="22"/>
        </w:rPr>
        <w:t xml:space="preserve"> are summarised in </w:t>
      </w:r>
      <w:fldSimple w:instr=" REF _Ref384126423 \h  \* MERGEFORMAT ">
        <w:r w:rsidR="00DA5283" w:rsidRPr="00A67C76">
          <w:t xml:space="preserve">Figure </w:t>
        </w:r>
        <w:r w:rsidR="00DA5283">
          <w:t>6</w:t>
        </w:r>
      </w:fldSimple>
      <w:r w:rsidR="00BC4A40" w:rsidRPr="00A67C76">
        <w:rPr>
          <w:rFonts w:eastAsiaTheme="minorHAnsi" w:cstheme="minorBidi"/>
          <w:color w:val="auto"/>
          <w:kern w:val="0"/>
          <w:szCs w:val="22"/>
        </w:rPr>
        <w:t xml:space="preserve"> </w:t>
      </w:r>
      <w:r w:rsidR="004360C3" w:rsidRPr="00A67C76">
        <w:rPr>
          <w:rFonts w:eastAsiaTheme="minorHAnsi" w:cstheme="minorBidi"/>
          <w:color w:val="auto"/>
          <w:kern w:val="0"/>
          <w:szCs w:val="22"/>
        </w:rPr>
        <w:t>,</w:t>
      </w:r>
      <w:r w:rsidRPr="00A67C76">
        <w:rPr>
          <w:rFonts w:eastAsiaTheme="minorHAnsi" w:cstheme="minorBidi"/>
          <w:color w:val="auto"/>
          <w:kern w:val="0"/>
          <w:szCs w:val="22"/>
        </w:rPr>
        <w:t xml:space="preserve"> a conceptual model that represents the </w:t>
      </w:r>
      <w:r w:rsidR="00EC7B84" w:rsidRPr="00EC7B84">
        <w:rPr>
          <w:rFonts w:eastAsiaTheme="minorHAnsi" w:cstheme="minorBidi"/>
          <w:color w:val="auto"/>
          <w:kern w:val="0"/>
          <w:szCs w:val="22"/>
        </w:rPr>
        <w:t>life-history</w:t>
      </w:r>
      <w:r w:rsidRPr="00A67C76">
        <w:rPr>
          <w:rFonts w:eastAsiaTheme="minorHAnsi" w:cstheme="minorBidi"/>
          <w:color w:val="auto"/>
          <w:kern w:val="0"/>
          <w:szCs w:val="22"/>
        </w:rPr>
        <w:t xml:space="preserve"> of </w:t>
      </w:r>
      <w:r w:rsidRPr="003414CC">
        <w:rPr>
          <w:rFonts w:eastAsiaTheme="minorHAnsi" w:cstheme="minorBidi"/>
          <w:i/>
          <w:color w:val="auto"/>
          <w:kern w:val="0"/>
          <w:szCs w:val="22"/>
        </w:rPr>
        <w:t>Ruppia tuberosa</w:t>
      </w:r>
      <w:r w:rsidRPr="00A67C76">
        <w:rPr>
          <w:rFonts w:eastAsiaTheme="minorHAnsi" w:cstheme="minorBidi"/>
          <w:color w:val="auto"/>
          <w:kern w:val="0"/>
          <w:szCs w:val="22"/>
        </w:rPr>
        <w:t xml:space="preserve"> in the South Lagoon. The </w:t>
      </w:r>
      <w:r w:rsidR="00EC7B84" w:rsidRPr="00EC7B84">
        <w:rPr>
          <w:rFonts w:eastAsiaTheme="minorHAnsi" w:cstheme="minorBidi"/>
          <w:color w:val="auto"/>
          <w:kern w:val="0"/>
          <w:szCs w:val="22"/>
        </w:rPr>
        <w:t>life-history</w:t>
      </w:r>
      <w:r w:rsidRPr="00A67C76">
        <w:rPr>
          <w:rFonts w:eastAsiaTheme="minorHAnsi" w:cstheme="minorBidi"/>
          <w:color w:val="auto"/>
          <w:kern w:val="0"/>
          <w:szCs w:val="22"/>
        </w:rPr>
        <w:t xml:space="preserve"> of </w:t>
      </w:r>
      <w:r w:rsidRPr="003414CC">
        <w:rPr>
          <w:rFonts w:eastAsiaTheme="minorHAnsi" w:cstheme="minorBidi"/>
          <w:i/>
          <w:color w:val="auto"/>
          <w:kern w:val="0"/>
          <w:szCs w:val="22"/>
        </w:rPr>
        <w:t>Ruppia tuberosa</w:t>
      </w:r>
      <w:r w:rsidRPr="00A67C76">
        <w:rPr>
          <w:rFonts w:eastAsiaTheme="minorHAnsi" w:cstheme="minorBidi"/>
          <w:color w:val="auto"/>
          <w:kern w:val="0"/>
          <w:szCs w:val="22"/>
        </w:rPr>
        <w:t xml:space="preserve"> is represented by five stages; sediment propagule bank, seedlings, juveniles, asexual adults and sexual adults.  The sediment propagule bank consists of seeds and turions; turions will sprout (in May to June) when inundated with water that has salinity lower than 125 g/L and seeds will germinate when the salinity is below 85 g/L (Kim </w:t>
      </w:r>
      <w:r w:rsidRPr="003F0918">
        <w:rPr>
          <w:rFonts w:eastAsiaTheme="minorHAnsi" w:cstheme="minorBidi"/>
          <w:i/>
          <w:color w:val="auto"/>
          <w:kern w:val="0"/>
          <w:szCs w:val="22"/>
        </w:rPr>
        <w:t>et al.</w:t>
      </w:r>
      <w:r w:rsidRPr="00A67C76">
        <w:rPr>
          <w:rFonts w:eastAsiaTheme="minorHAnsi" w:cstheme="minorBidi"/>
          <w:color w:val="auto"/>
          <w:kern w:val="0"/>
          <w:szCs w:val="22"/>
        </w:rPr>
        <w:t xml:space="preserve"> 2013).  Seedlings will persist and become juveniles provid</w:t>
      </w:r>
      <w:r w:rsidR="00B37058">
        <w:rPr>
          <w:rFonts w:eastAsiaTheme="minorHAnsi" w:cstheme="minorBidi"/>
          <w:color w:val="auto"/>
          <w:kern w:val="0"/>
          <w:szCs w:val="22"/>
        </w:rPr>
        <w:t>ed</w:t>
      </w:r>
      <w:r w:rsidRPr="00A67C76">
        <w:rPr>
          <w:rFonts w:eastAsiaTheme="minorHAnsi" w:cstheme="minorBidi"/>
          <w:color w:val="auto"/>
          <w:kern w:val="0"/>
          <w:szCs w:val="22"/>
        </w:rPr>
        <w:t xml:space="preserve"> the water level is maintained above +0.2 m AHD and the salinity remains below 100 g/L and in turn juveniles will become asexual adults if the aforementioned conditions are maintained until October.  If the salinity remains below 100 g/L and the water level above +0.2 m AHD until mid November (preferably </w:t>
      </w:r>
      <w:proofErr w:type="gramStart"/>
      <w:r w:rsidRPr="00A67C76">
        <w:rPr>
          <w:rFonts w:eastAsiaTheme="minorHAnsi" w:cstheme="minorBidi"/>
          <w:color w:val="auto"/>
          <w:kern w:val="0"/>
          <w:szCs w:val="22"/>
        </w:rPr>
        <w:t>mid</w:t>
      </w:r>
      <w:proofErr w:type="gramEnd"/>
      <w:r w:rsidRPr="00A67C76">
        <w:rPr>
          <w:rFonts w:eastAsiaTheme="minorHAnsi" w:cstheme="minorBidi"/>
          <w:color w:val="auto"/>
          <w:kern w:val="0"/>
          <w:szCs w:val="22"/>
        </w:rPr>
        <w:t xml:space="preserve"> to late December) the plants will reach sexual maturity and replenish the propagule bank.  However, if the salinity exceeds 100 g/L the plants will not flower but turions may be produced that will partially replenish the propagule bank.  If water levels fall below +0.2 m AHD before mid November plants will die and </w:t>
      </w:r>
      <w:r w:rsidRPr="009C3DC3">
        <w:rPr>
          <w:rFonts w:eastAsiaTheme="minorHAnsi" w:cstheme="minorBidi"/>
          <w:color w:val="auto"/>
          <w:kern w:val="0"/>
          <w:szCs w:val="22"/>
        </w:rPr>
        <w:t>the propagule bank will not be replenished.</w:t>
      </w:r>
    </w:p>
    <w:p w:rsidR="005D1601" w:rsidRPr="00A67C76" w:rsidRDefault="001676A9" w:rsidP="009A0D22">
      <w:pPr>
        <w:rPr>
          <w:szCs w:val="24"/>
        </w:rPr>
        <w:sectPr w:rsidR="005D1601" w:rsidRPr="00A67C76" w:rsidSect="007154D8">
          <w:footerReference w:type="default" r:id="rId34"/>
          <w:pgSz w:w="11900" w:h="16840" w:code="9"/>
          <w:pgMar w:top="1440" w:right="1440" w:bottom="1440" w:left="1440" w:header="709" w:footer="709" w:gutter="0"/>
          <w:cols w:space="708"/>
          <w:docGrid w:linePitch="360"/>
        </w:sectPr>
      </w:pPr>
      <w:r>
        <w:rPr>
          <w:rFonts w:eastAsiaTheme="minorHAnsi" w:cstheme="minorBidi"/>
          <w:color w:val="auto"/>
          <w:kern w:val="0"/>
          <w:szCs w:val="22"/>
        </w:rPr>
        <w:t>The ecological bottle</w:t>
      </w:r>
      <w:r w:rsidR="00FE5736" w:rsidRPr="00A67C76">
        <w:rPr>
          <w:rFonts w:eastAsiaTheme="minorHAnsi" w:cstheme="minorBidi"/>
          <w:color w:val="auto"/>
          <w:kern w:val="0"/>
          <w:szCs w:val="22"/>
        </w:rPr>
        <w:t xml:space="preserve">necks identified were seed germination and turion sprouting because during periods of extended barrage closure the salinity in May and June often did not fall below the thresholds </w:t>
      </w:r>
      <w:r w:rsidR="00F05052">
        <w:rPr>
          <w:rFonts w:eastAsiaTheme="minorHAnsi" w:cstheme="minorBidi"/>
          <w:color w:val="auto"/>
          <w:kern w:val="0"/>
          <w:szCs w:val="22"/>
        </w:rPr>
        <w:t>for</w:t>
      </w:r>
      <w:r w:rsidR="00F05052" w:rsidRPr="00A67C76">
        <w:rPr>
          <w:rFonts w:eastAsiaTheme="minorHAnsi" w:cstheme="minorBidi"/>
          <w:color w:val="auto"/>
          <w:kern w:val="0"/>
          <w:szCs w:val="22"/>
        </w:rPr>
        <w:t xml:space="preserve"> </w:t>
      </w:r>
      <w:r w:rsidR="00FE5736" w:rsidRPr="00A67C76">
        <w:rPr>
          <w:rFonts w:eastAsiaTheme="minorHAnsi" w:cstheme="minorBidi"/>
          <w:color w:val="auto"/>
          <w:kern w:val="0"/>
          <w:szCs w:val="22"/>
        </w:rPr>
        <w:t>germination or sprouting</w:t>
      </w:r>
      <w:r w:rsidR="00EC6344" w:rsidRPr="00A67C76">
        <w:rPr>
          <w:rFonts w:eastAsiaTheme="minorHAnsi" w:cstheme="minorBidi"/>
          <w:color w:val="auto"/>
          <w:kern w:val="0"/>
          <w:szCs w:val="22"/>
        </w:rPr>
        <w:t xml:space="preserve"> </w:t>
      </w:r>
      <w:r w:rsidR="004360C3" w:rsidRPr="00A67C76">
        <w:rPr>
          <w:rFonts w:eastAsiaTheme="minorHAnsi" w:cstheme="minorBidi"/>
          <w:color w:val="auto"/>
          <w:kern w:val="0"/>
          <w:szCs w:val="22"/>
        </w:rPr>
        <w:t>(</w:t>
      </w:r>
      <w:fldSimple w:instr=" REF _Ref384126423 \h  \* MERGEFORMAT ">
        <w:r w:rsidR="00DA5283" w:rsidRPr="00A67C76">
          <w:t xml:space="preserve">Figure </w:t>
        </w:r>
        <w:r w:rsidR="00DA5283">
          <w:t>6</w:t>
        </w:r>
      </w:fldSimple>
      <w:r w:rsidR="004360C3" w:rsidRPr="00A67C76">
        <w:rPr>
          <w:rFonts w:eastAsiaTheme="minorHAnsi" w:cstheme="minorBidi"/>
          <w:color w:val="auto"/>
          <w:kern w:val="0"/>
          <w:szCs w:val="22"/>
        </w:rPr>
        <w:t>)</w:t>
      </w:r>
      <w:r w:rsidR="00FE5736" w:rsidRPr="00A67C76">
        <w:rPr>
          <w:rFonts w:eastAsiaTheme="minorHAnsi" w:cstheme="minorBidi"/>
          <w:color w:val="auto"/>
          <w:kern w:val="0"/>
          <w:szCs w:val="22"/>
        </w:rPr>
        <w:t>.  Furthermore, the high salinities experienced over summer during periods of extended barrage closure may have reduced turion viability in the propagule bank.  The other bottleneck</w:t>
      </w:r>
      <w:r w:rsidR="0065481E" w:rsidRPr="00A67C76">
        <w:rPr>
          <w:rFonts w:eastAsiaTheme="minorHAnsi" w:cstheme="minorBidi"/>
          <w:color w:val="auto"/>
          <w:kern w:val="0"/>
          <w:szCs w:val="22"/>
        </w:rPr>
        <w:t>s</w:t>
      </w:r>
      <w:r w:rsidR="00FE5736" w:rsidRPr="00A67C76">
        <w:rPr>
          <w:rFonts w:eastAsiaTheme="minorHAnsi" w:cstheme="minorBidi"/>
          <w:color w:val="auto"/>
          <w:kern w:val="0"/>
          <w:szCs w:val="22"/>
        </w:rPr>
        <w:t xml:space="preserve"> identified were plants not reaching sexual maturity and the propagule bank not being replenished</w:t>
      </w:r>
      <w:r w:rsidR="00EC6344" w:rsidRPr="00A67C76">
        <w:rPr>
          <w:rFonts w:eastAsiaTheme="minorHAnsi" w:cstheme="minorBidi"/>
          <w:color w:val="auto"/>
          <w:kern w:val="0"/>
          <w:szCs w:val="22"/>
        </w:rPr>
        <w:t xml:space="preserve"> </w:t>
      </w:r>
      <w:r w:rsidR="004360C3" w:rsidRPr="00A67C76">
        <w:rPr>
          <w:rFonts w:eastAsiaTheme="minorHAnsi" w:cstheme="minorBidi"/>
          <w:color w:val="auto"/>
          <w:kern w:val="0"/>
          <w:szCs w:val="22"/>
        </w:rPr>
        <w:t>(</w:t>
      </w:r>
      <w:fldSimple w:instr=" REF _Ref384126423 \h  \* MERGEFORMAT ">
        <w:r w:rsidR="00DA5283" w:rsidRPr="00A67C76">
          <w:t xml:space="preserve">Figure </w:t>
        </w:r>
        <w:r w:rsidR="00DA5283">
          <w:t>6</w:t>
        </w:r>
      </w:fldSimple>
      <w:r w:rsidR="004360C3" w:rsidRPr="00A67C76">
        <w:rPr>
          <w:rFonts w:eastAsiaTheme="minorHAnsi" w:cstheme="minorBidi"/>
          <w:color w:val="auto"/>
          <w:kern w:val="0"/>
          <w:szCs w:val="22"/>
        </w:rPr>
        <w:t>)</w:t>
      </w:r>
      <w:r w:rsidR="00FE5736" w:rsidRPr="00A67C76">
        <w:rPr>
          <w:rFonts w:eastAsiaTheme="minorHAnsi" w:cstheme="minorBidi"/>
          <w:color w:val="auto"/>
          <w:kern w:val="0"/>
          <w:szCs w:val="22"/>
        </w:rPr>
        <w:t>. Barrage outflows often cease during late October to early November, which causes a sudden drop in water level in the South Lagoon, stranding plants that have not reached sexual maturity.</w:t>
      </w:r>
      <w:r w:rsidR="005D1601" w:rsidRPr="00A67C76">
        <w:rPr>
          <w:b/>
          <w:szCs w:val="24"/>
        </w:rPr>
        <w:br w:type="page"/>
      </w:r>
    </w:p>
    <w:p w:rsidR="005178B0" w:rsidRPr="00A67C76" w:rsidRDefault="005D1601" w:rsidP="00760043">
      <w:pPr>
        <w:pStyle w:val="Captions"/>
      </w:pPr>
      <w:bookmarkStart w:id="43" w:name="_Ref381778549"/>
      <w:r w:rsidRPr="00A67C76">
        <w:rPr>
          <w:noProof/>
          <w:lang w:val="en-AU" w:eastAsia="en-AU"/>
        </w:rPr>
        <w:drawing>
          <wp:inline distT="0" distB="0" distL="0" distR="0">
            <wp:extent cx="7532051" cy="4932000"/>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srcRect/>
                    <a:stretch>
                      <a:fillRect/>
                    </a:stretch>
                  </pic:blipFill>
                  <pic:spPr bwMode="auto">
                    <a:xfrm>
                      <a:off x="0" y="0"/>
                      <a:ext cx="7532051" cy="4932000"/>
                    </a:xfrm>
                    <a:prstGeom prst="rect">
                      <a:avLst/>
                    </a:prstGeom>
                    <a:noFill/>
                    <a:ln w="9525">
                      <a:noFill/>
                      <a:miter lim="800000"/>
                      <a:headEnd/>
                      <a:tailEnd/>
                    </a:ln>
                  </pic:spPr>
                </pic:pic>
              </a:graphicData>
            </a:graphic>
          </wp:inline>
        </w:drawing>
      </w:r>
      <w:bookmarkStart w:id="44" w:name="_Ref384126190"/>
    </w:p>
    <w:p w:rsidR="005D1601" w:rsidRPr="00A67C76" w:rsidRDefault="005D1601" w:rsidP="00760043">
      <w:pPr>
        <w:pStyle w:val="Captions"/>
      </w:pPr>
      <w:bookmarkStart w:id="45" w:name="_Toc420504964"/>
      <w:proofErr w:type="gramStart"/>
      <w:r w:rsidRPr="00A67C76">
        <w:t xml:space="preserve">Figure </w:t>
      </w:r>
      <w:proofErr w:type="gramEnd"/>
      <w:r w:rsidR="00E9649B" w:rsidRPr="00A67C76">
        <w:fldChar w:fldCharType="begin"/>
      </w:r>
      <w:r w:rsidR="00110CB9" w:rsidRPr="00A67C76">
        <w:instrText xml:space="preserve"> SEQ Figure \* ARABIC </w:instrText>
      </w:r>
      <w:r w:rsidR="00E9649B" w:rsidRPr="00A67C76">
        <w:fldChar w:fldCharType="separate"/>
      </w:r>
      <w:r w:rsidR="00DA5283">
        <w:rPr>
          <w:noProof/>
        </w:rPr>
        <w:t>4</w:t>
      </w:r>
      <w:r w:rsidR="00E9649B" w:rsidRPr="00A67C76">
        <w:rPr>
          <w:noProof/>
        </w:rPr>
        <w:fldChar w:fldCharType="end"/>
      </w:r>
      <w:bookmarkEnd w:id="43"/>
      <w:bookmarkEnd w:id="44"/>
      <w:proofErr w:type="gramStart"/>
      <w:r w:rsidRPr="00A67C76">
        <w:t>.</w:t>
      </w:r>
      <w:proofErr w:type="gramEnd"/>
      <w:r w:rsidRPr="00A67C76">
        <w:t xml:space="preserve"> Optimal hydrograph for </w:t>
      </w:r>
      <w:r w:rsidRPr="00A67C76">
        <w:rPr>
          <w:i/>
        </w:rPr>
        <w:t>Ruppia tuberosa</w:t>
      </w:r>
      <w:r w:rsidRPr="00A67C76">
        <w:t xml:space="preserve"> in the South Lagoon of the Coorong showing the minimum water levels throughout the year and the elevations where colonisation is likely to occur.</w:t>
      </w:r>
      <w:bookmarkEnd w:id="45"/>
    </w:p>
    <w:p w:rsidR="005D1601" w:rsidRPr="00A67C76" w:rsidRDefault="005D1601" w:rsidP="005178B0">
      <w:pPr>
        <w:pStyle w:val="Caption"/>
      </w:pPr>
      <w:bookmarkStart w:id="46" w:name="_Ref381778581"/>
      <w:r w:rsidRPr="00A67C76">
        <w:rPr>
          <w:noProof/>
          <w:lang w:eastAsia="en-AU"/>
        </w:rPr>
        <w:drawing>
          <wp:inline distT="0" distB="0" distL="0" distR="0">
            <wp:extent cx="7333074" cy="4788000"/>
            <wp:effectExtent l="19050" t="0" r="1176"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srcRect/>
                    <a:stretch>
                      <a:fillRect/>
                    </a:stretch>
                  </pic:blipFill>
                  <pic:spPr bwMode="auto">
                    <a:xfrm>
                      <a:off x="0" y="0"/>
                      <a:ext cx="7333074" cy="4788000"/>
                    </a:xfrm>
                    <a:prstGeom prst="rect">
                      <a:avLst/>
                    </a:prstGeom>
                    <a:noFill/>
                    <a:ln w="9525">
                      <a:noFill/>
                      <a:miter lim="800000"/>
                      <a:headEnd/>
                      <a:tailEnd/>
                    </a:ln>
                  </pic:spPr>
                </pic:pic>
              </a:graphicData>
            </a:graphic>
          </wp:inline>
        </w:drawing>
      </w:r>
    </w:p>
    <w:p w:rsidR="005D1601" w:rsidRPr="00A67C76" w:rsidRDefault="005D1601" w:rsidP="005D1601">
      <w:pPr>
        <w:pStyle w:val="Caption"/>
      </w:pPr>
      <w:bookmarkStart w:id="47" w:name="_Ref384126371"/>
      <w:bookmarkStart w:id="48" w:name="_Toc420504965"/>
      <w:proofErr w:type="gramStart"/>
      <w:r w:rsidRPr="00A67C76">
        <w:t xml:space="preserve">Figure </w:t>
      </w:r>
      <w:proofErr w:type="gramEnd"/>
      <w:r w:rsidR="00E9649B" w:rsidRPr="00A67C76">
        <w:fldChar w:fldCharType="begin"/>
      </w:r>
      <w:r w:rsidR="00110CB9" w:rsidRPr="00A67C76">
        <w:instrText xml:space="preserve"> SEQ Figure \* ARABIC </w:instrText>
      </w:r>
      <w:r w:rsidR="00E9649B" w:rsidRPr="00A67C76">
        <w:fldChar w:fldCharType="separate"/>
      </w:r>
      <w:r w:rsidR="00DA5283">
        <w:rPr>
          <w:noProof/>
        </w:rPr>
        <w:t>5</w:t>
      </w:r>
      <w:r w:rsidR="00E9649B" w:rsidRPr="00A67C76">
        <w:rPr>
          <w:noProof/>
        </w:rPr>
        <w:fldChar w:fldCharType="end"/>
      </w:r>
      <w:bookmarkEnd w:id="46"/>
      <w:bookmarkEnd w:id="47"/>
      <w:proofErr w:type="gramStart"/>
      <w:r w:rsidRPr="00A67C76">
        <w:t>.</w:t>
      </w:r>
      <w:proofErr w:type="gramEnd"/>
      <w:r w:rsidRPr="00A67C76">
        <w:t xml:space="preserve"> </w:t>
      </w:r>
      <w:proofErr w:type="gramStart"/>
      <w:r w:rsidRPr="00A67C76">
        <w:t xml:space="preserve">Optimal salinity regime </w:t>
      </w:r>
      <w:r w:rsidRPr="00A67C76">
        <w:rPr>
          <w:i/>
        </w:rPr>
        <w:t>Ruppia tuberosa</w:t>
      </w:r>
      <w:r w:rsidRPr="00A67C76">
        <w:t xml:space="preserve"> in the South Lagoon of the Coorong showing the maximum salinity thresholds for adult plants, seed germination, turion sprouting, turion viability and sexual reproduction.</w:t>
      </w:r>
      <w:bookmarkEnd w:id="48"/>
      <w:proofErr w:type="gramEnd"/>
    </w:p>
    <w:p w:rsidR="005D1601" w:rsidRPr="00A67C76" w:rsidRDefault="00E45E3C" w:rsidP="005D1601">
      <w:pPr>
        <w:jc w:val="center"/>
      </w:pPr>
      <w:bookmarkStart w:id="49" w:name="_Ref381778597"/>
      <w:r w:rsidRPr="00E45E3C">
        <w:rPr>
          <w:noProof/>
          <w:lang w:eastAsia="en-AU"/>
        </w:rPr>
        <w:drawing>
          <wp:inline distT="0" distB="0" distL="0" distR="0">
            <wp:extent cx="6600825" cy="473635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a:stretch>
                      <a:fillRect/>
                    </a:stretch>
                  </pic:blipFill>
                  <pic:spPr bwMode="auto">
                    <a:xfrm>
                      <a:off x="0" y="0"/>
                      <a:ext cx="6600825" cy="4736355"/>
                    </a:xfrm>
                    <a:prstGeom prst="rect">
                      <a:avLst/>
                    </a:prstGeom>
                    <a:noFill/>
                    <a:ln w="9525">
                      <a:noFill/>
                      <a:miter lim="800000"/>
                      <a:headEnd/>
                      <a:tailEnd/>
                    </a:ln>
                  </pic:spPr>
                </pic:pic>
              </a:graphicData>
            </a:graphic>
          </wp:inline>
        </w:drawing>
      </w:r>
    </w:p>
    <w:p w:rsidR="00F24A4D" w:rsidRPr="00A67C76" w:rsidRDefault="005D1601" w:rsidP="00760043">
      <w:pPr>
        <w:pStyle w:val="Captions"/>
        <w:sectPr w:rsidR="00F24A4D" w:rsidRPr="00A67C76" w:rsidSect="00F24A4D">
          <w:footerReference w:type="default" r:id="rId38"/>
          <w:pgSz w:w="16840" w:h="11900" w:orient="landscape" w:code="9"/>
          <w:pgMar w:top="1440" w:right="1440" w:bottom="1440" w:left="1440" w:header="709" w:footer="709" w:gutter="0"/>
          <w:cols w:space="708"/>
          <w:docGrid w:linePitch="360"/>
        </w:sectPr>
      </w:pPr>
      <w:bookmarkStart w:id="50" w:name="_Ref384126423"/>
      <w:bookmarkStart w:id="51" w:name="_Toc420504966"/>
      <w:proofErr w:type="gramStart"/>
      <w:r w:rsidRPr="00A67C76">
        <w:t xml:space="preserve">Figure </w:t>
      </w:r>
      <w:proofErr w:type="gramEnd"/>
      <w:r w:rsidR="00E9649B" w:rsidRPr="00A67C76">
        <w:fldChar w:fldCharType="begin"/>
      </w:r>
      <w:r w:rsidR="006B4D99" w:rsidRPr="00A67C76">
        <w:instrText xml:space="preserve"> SEQ Figure \* ARABIC </w:instrText>
      </w:r>
      <w:r w:rsidR="00E9649B" w:rsidRPr="00A67C76">
        <w:fldChar w:fldCharType="separate"/>
      </w:r>
      <w:r w:rsidR="00DA5283">
        <w:rPr>
          <w:noProof/>
        </w:rPr>
        <w:t>6</w:t>
      </w:r>
      <w:r w:rsidR="00E9649B" w:rsidRPr="00A67C76">
        <w:rPr>
          <w:noProof/>
        </w:rPr>
        <w:fldChar w:fldCharType="end"/>
      </w:r>
      <w:bookmarkEnd w:id="49"/>
      <w:bookmarkEnd w:id="50"/>
      <w:proofErr w:type="gramStart"/>
      <w:r w:rsidRPr="00A67C76">
        <w:t>.</w:t>
      </w:r>
      <w:proofErr w:type="gramEnd"/>
      <w:r w:rsidRPr="00A67C76">
        <w:t xml:space="preserve"> </w:t>
      </w:r>
      <w:proofErr w:type="gramStart"/>
      <w:r w:rsidRPr="00A67C76">
        <w:t xml:space="preserve">Conceptual model of the </w:t>
      </w:r>
      <w:r w:rsidR="00EC7B84" w:rsidRPr="00EC7B84">
        <w:t>life-history</w:t>
      </w:r>
      <w:r w:rsidRPr="00A67C76">
        <w:t xml:space="preserve"> of </w:t>
      </w:r>
      <w:r w:rsidRPr="00A67C76">
        <w:rPr>
          <w:i/>
        </w:rPr>
        <w:t>Ruppia tuberosa</w:t>
      </w:r>
      <w:r w:rsidRPr="00A67C76">
        <w:t xml:space="preserve"> in the South Lagoon of the Coorong.</w:t>
      </w:r>
      <w:proofErr w:type="gramEnd"/>
      <w:r w:rsidRPr="00A67C76">
        <w:t xml:space="preserve"> Green boxes represent </w:t>
      </w:r>
      <w:r w:rsidR="00EC7B84" w:rsidRPr="00EC7B84">
        <w:t>life-history</w:t>
      </w:r>
      <w:r w:rsidRPr="00A67C76">
        <w:t xml:space="preserve"> stage</w:t>
      </w:r>
      <w:r w:rsidR="00E45E3C">
        <w:t>s</w:t>
      </w:r>
      <w:r w:rsidRPr="00A67C76">
        <w:t>, red boxes potential ecological “bottle necks” and the blue box requires more information.</w:t>
      </w:r>
      <w:bookmarkEnd w:id="51"/>
    </w:p>
    <w:p w:rsidR="00C2253B" w:rsidRPr="00412F10" w:rsidRDefault="0030422F" w:rsidP="000B7E74">
      <w:pPr>
        <w:rPr>
          <w:b/>
        </w:rPr>
      </w:pPr>
      <w:r w:rsidRPr="00412F10">
        <w:rPr>
          <w:b/>
        </w:rPr>
        <w:t>Fish habitat</w:t>
      </w:r>
    </w:p>
    <w:p w:rsidR="00344007" w:rsidRPr="00A67C76" w:rsidRDefault="00694AD2" w:rsidP="000B7E74">
      <w:pPr>
        <w:rPr>
          <w:rFonts w:cs="Arial"/>
          <w:szCs w:val="24"/>
        </w:rPr>
      </w:pPr>
      <w:r w:rsidRPr="00A67C76">
        <w:rPr>
          <w:rFonts w:cs="Arial"/>
          <w:szCs w:val="24"/>
        </w:rPr>
        <w:t xml:space="preserve">The </w:t>
      </w:r>
      <w:r w:rsidR="00C2253B" w:rsidRPr="00A67C76">
        <w:rPr>
          <w:rFonts w:cs="Arial"/>
          <w:szCs w:val="24"/>
        </w:rPr>
        <w:t>Coorong supports a diverse range of fish species including freshwater, estuarine</w:t>
      </w:r>
      <w:r w:rsidR="00C52DB6" w:rsidRPr="00A67C76">
        <w:rPr>
          <w:rFonts w:cs="Arial"/>
          <w:szCs w:val="24"/>
        </w:rPr>
        <w:t>,</w:t>
      </w:r>
      <w:r w:rsidR="005A5828" w:rsidRPr="00A67C76">
        <w:rPr>
          <w:rFonts w:cs="Arial"/>
          <w:szCs w:val="24"/>
        </w:rPr>
        <w:t xml:space="preserve"> </w:t>
      </w:r>
      <w:proofErr w:type="gramStart"/>
      <w:r w:rsidR="00C52DB6" w:rsidRPr="00A67C76">
        <w:rPr>
          <w:rFonts w:cs="Arial"/>
          <w:szCs w:val="24"/>
        </w:rPr>
        <w:t>marine</w:t>
      </w:r>
      <w:proofErr w:type="gramEnd"/>
      <w:r w:rsidR="00C52DB6" w:rsidRPr="00A67C76">
        <w:rPr>
          <w:rFonts w:cs="Arial"/>
          <w:szCs w:val="24"/>
        </w:rPr>
        <w:t xml:space="preserve"> and diadromous species.  Although with</w:t>
      </w:r>
      <w:r w:rsidR="00C2253B" w:rsidRPr="00A67C76">
        <w:rPr>
          <w:rFonts w:cs="Arial"/>
          <w:szCs w:val="24"/>
        </w:rPr>
        <w:t xml:space="preserve"> different </w:t>
      </w:r>
      <w:r w:rsidR="00EC7B84" w:rsidRPr="00EC7B84">
        <w:rPr>
          <w:rFonts w:cs="Arial"/>
          <w:szCs w:val="24"/>
        </w:rPr>
        <w:t>life-history</w:t>
      </w:r>
      <w:r w:rsidR="00C2253B" w:rsidRPr="00A67C76">
        <w:rPr>
          <w:rFonts w:cs="Arial"/>
          <w:szCs w:val="24"/>
        </w:rPr>
        <w:t xml:space="preserve"> strategies</w:t>
      </w:r>
      <w:r w:rsidR="00C52DB6" w:rsidRPr="00A67C76">
        <w:rPr>
          <w:rFonts w:cs="Arial"/>
          <w:szCs w:val="24"/>
        </w:rPr>
        <w:t>, many species are strongly associated with estuaries, using them as spawning, nursery and feeding grounds, refuge, or migratory pathway</w:t>
      </w:r>
      <w:r w:rsidR="00B37058">
        <w:rPr>
          <w:rFonts w:cs="Arial"/>
          <w:szCs w:val="24"/>
        </w:rPr>
        <w:t>s</w:t>
      </w:r>
      <w:r w:rsidR="00C52DB6" w:rsidRPr="00A67C76">
        <w:rPr>
          <w:rFonts w:cs="Arial"/>
          <w:szCs w:val="24"/>
        </w:rPr>
        <w:t xml:space="preserve"> (Whitfield 1999). Freshwater inflow</w:t>
      </w:r>
      <w:r w:rsidR="005A5828" w:rsidRPr="00A67C76">
        <w:rPr>
          <w:rFonts w:cs="Arial"/>
          <w:szCs w:val="24"/>
        </w:rPr>
        <w:t>s</w:t>
      </w:r>
      <w:r w:rsidR="00C52DB6" w:rsidRPr="00A67C76">
        <w:rPr>
          <w:rFonts w:cs="Arial"/>
          <w:szCs w:val="24"/>
        </w:rPr>
        <w:t xml:space="preserve"> </w:t>
      </w:r>
      <w:r w:rsidR="005A5828" w:rsidRPr="00A67C76">
        <w:rPr>
          <w:rFonts w:cs="Arial"/>
          <w:szCs w:val="24"/>
        </w:rPr>
        <w:t xml:space="preserve">and connectivity are </w:t>
      </w:r>
      <w:r w:rsidR="00C52DB6" w:rsidRPr="00A67C76">
        <w:rPr>
          <w:rFonts w:cs="Arial"/>
          <w:szCs w:val="24"/>
        </w:rPr>
        <w:t xml:space="preserve">crucial for </w:t>
      </w:r>
      <w:r w:rsidR="005A5828" w:rsidRPr="00A67C76">
        <w:rPr>
          <w:rFonts w:cs="Arial"/>
          <w:szCs w:val="24"/>
        </w:rPr>
        <w:t>maintaining the</w:t>
      </w:r>
      <w:r w:rsidR="00C52DB6" w:rsidRPr="00A67C76">
        <w:rPr>
          <w:rFonts w:cs="Arial"/>
          <w:szCs w:val="24"/>
        </w:rPr>
        <w:t xml:space="preserve"> </w:t>
      </w:r>
      <w:r w:rsidR="005A5828" w:rsidRPr="00A67C76">
        <w:rPr>
          <w:rFonts w:cs="Arial"/>
          <w:szCs w:val="24"/>
        </w:rPr>
        <w:t xml:space="preserve">habitat, </w:t>
      </w:r>
      <w:r w:rsidR="00C52DB6" w:rsidRPr="00A67C76">
        <w:rPr>
          <w:rFonts w:cs="Arial"/>
          <w:szCs w:val="24"/>
        </w:rPr>
        <w:t xml:space="preserve">productivity </w:t>
      </w:r>
      <w:r w:rsidR="005A5828" w:rsidRPr="00A67C76">
        <w:rPr>
          <w:rFonts w:cs="Arial"/>
          <w:szCs w:val="24"/>
        </w:rPr>
        <w:t xml:space="preserve">and ecological integrity in estuaries. Over the past years, many studies in the Coorong </w:t>
      </w:r>
      <w:r w:rsidR="00C2253B" w:rsidRPr="00A67C76">
        <w:rPr>
          <w:rFonts w:cs="Arial"/>
          <w:szCs w:val="24"/>
        </w:rPr>
        <w:t>ha</w:t>
      </w:r>
      <w:r w:rsidR="005A5828" w:rsidRPr="00A67C76">
        <w:rPr>
          <w:rFonts w:cs="Arial"/>
          <w:szCs w:val="24"/>
        </w:rPr>
        <w:t>ve</w:t>
      </w:r>
      <w:r w:rsidR="00C2253B" w:rsidRPr="00A67C76">
        <w:rPr>
          <w:rFonts w:cs="Arial"/>
          <w:szCs w:val="24"/>
        </w:rPr>
        <w:t xml:space="preserve"> identified </w:t>
      </w:r>
      <w:r w:rsidR="005A5828" w:rsidRPr="00A67C76">
        <w:rPr>
          <w:rFonts w:cs="Arial"/>
          <w:szCs w:val="24"/>
        </w:rPr>
        <w:t xml:space="preserve">salinity </w:t>
      </w:r>
      <w:r w:rsidR="00C2253B" w:rsidRPr="00A67C76">
        <w:rPr>
          <w:rFonts w:cs="Arial"/>
          <w:szCs w:val="24"/>
        </w:rPr>
        <w:t xml:space="preserve">as the key driver that influences fish assemblage structure </w:t>
      </w:r>
      <w:r w:rsidR="005A5828" w:rsidRPr="00A67C76">
        <w:rPr>
          <w:rFonts w:cs="Arial"/>
          <w:szCs w:val="24"/>
        </w:rPr>
        <w:t>(</w:t>
      </w:r>
      <w:r w:rsidR="007653AE" w:rsidRPr="00A67C76">
        <w:rPr>
          <w:rFonts w:cs="Arial"/>
          <w:szCs w:val="24"/>
        </w:rPr>
        <w:t xml:space="preserve">Noell </w:t>
      </w:r>
      <w:r w:rsidR="007653AE" w:rsidRPr="00A67C76">
        <w:rPr>
          <w:rFonts w:cs="Arial"/>
          <w:i/>
          <w:szCs w:val="24"/>
        </w:rPr>
        <w:t>et al.</w:t>
      </w:r>
      <w:r w:rsidR="007653AE" w:rsidRPr="00A67C76">
        <w:rPr>
          <w:rFonts w:cs="Arial"/>
          <w:szCs w:val="24"/>
        </w:rPr>
        <w:t xml:space="preserve"> 2009; </w:t>
      </w:r>
      <w:r w:rsidR="005A5828" w:rsidRPr="00A67C76">
        <w:rPr>
          <w:rFonts w:cs="Arial"/>
          <w:szCs w:val="24"/>
        </w:rPr>
        <w:t xml:space="preserve">Zampatti </w:t>
      </w:r>
      <w:r w:rsidR="005A5828" w:rsidRPr="00A67C76">
        <w:rPr>
          <w:rFonts w:cs="Arial"/>
          <w:i/>
          <w:szCs w:val="24"/>
        </w:rPr>
        <w:t>et al.</w:t>
      </w:r>
      <w:r w:rsidR="005A5828" w:rsidRPr="00A67C76">
        <w:rPr>
          <w:rFonts w:cs="Arial"/>
          <w:szCs w:val="24"/>
        </w:rPr>
        <w:t xml:space="preserve"> 2010) </w:t>
      </w:r>
      <w:r w:rsidR="00C2253B" w:rsidRPr="00A67C76">
        <w:rPr>
          <w:rFonts w:cs="Arial"/>
          <w:szCs w:val="24"/>
        </w:rPr>
        <w:t>and the extent of estuarine fish habitat in the Coorong</w:t>
      </w:r>
      <w:r w:rsidR="005A5828" w:rsidRPr="00A67C76">
        <w:rPr>
          <w:rFonts w:cs="Arial"/>
          <w:szCs w:val="24"/>
        </w:rPr>
        <w:t xml:space="preserve"> </w:t>
      </w:r>
      <w:r w:rsidR="00C2253B" w:rsidRPr="00A67C76">
        <w:rPr>
          <w:rFonts w:cs="Arial"/>
          <w:szCs w:val="24"/>
        </w:rPr>
        <w:t>(</w:t>
      </w:r>
      <w:r w:rsidR="00C2253B" w:rsidRPr="00A67C76">
        <w:rPr>
          <w:rFonts w:cs="Arial"/>
          <w:szCs w:val="22"/>
        </w:rPr>
        <w:t xml:space="preserve">Geddes 1987; </w:t>
      </w:r>
      <w:r w:rsidR="00C2253B" w:rsidRPr="00A67C76">
        <w:rPr>
          <w:rFonts w:cs="Arial"/>
          <w:szCs w:val="24"/>
        </w:rPr>
        <w:t xml:space="preserve">Noell </w:t>
      </w:r>
      <w:r w:rsidR="00C2253B" w:rsidRPr="00A67C76">
        <w:rPr>
          <w:rFonts w:cs="Arial"/>
          <w:i/>
          <w:szCs w:val="24"/>
        </w:rPr>
        <w:t>et al.</w:t>
      </w:r>
      <w:r w:rsidR="00C2253B" w:rsidRPr="00A67C76">
        <w:rPr>
          <w:rFonts w:cs="Arial"/>
          <w:szCs w:val="24"/>
        </w:rPr>
        <w:t xml:space="preserve"> 2009; Ye </w:t>
      </w:r>
      <w:r w:rsidR="00C2253B" w:rsidRPr="00A67C76">
        <w:rPr>
          <w:rFonts w:cs="Arial"/>
          <w:i/>
          <w:szCs w:val="24"/>
        </w:rPr>
        <w:t>et al.</w:t>
      </w:r>
      <w:r w:rsidR="00C2253B" w:rsidRPr="00A67C76">
        <w:rPr>
          <w:rFonts w:cs="Arial"/>
          <w:szCs w:val="24"/>
        </w:rPr>
        <w:t xml:space="preserve"> 2011</w:t>
      </w:r>
      <w:r w:rsidR="00917D36" w:rsidRPr="00A67C76">
        <w:rPr>
          <w:rFonts w:cs="Arial"/>
          <w:szCs w:val="24"/>
        </w:rPr>
        <w:t>b</w:t>
      </w:r>
      <w:r w:rsidR="00C2253B" w:rsidRPr="00A67C76">
        <w:rPr>
          <w:rFonts w:cs="Arial"/>
          <w:szCs w:val="24"/>
        </w:rPr>
        <w:t xml:space="preserve">). </w:t>
      </w:r>
      <w:r w:rsidR="00344007" w:rsidRPr="00A67C76">
        <w:rPr>
          <w:rFonts w:cs="Arial"/>
          <w:szCs w:val="24"/>
        </w:rPr>
        <w:t xml:space="preserve">The contraction of effective fish habitat for a range of species due to freshwater flow reduction and increased salinities was well demonstrated during the millennium drought (2001-2010) (Noell </w:t>
      </w:r>
      <w:r w:rsidR="00344007" w:rsidRPr="00A67C76">
        <w:rPr>
          <w:rFonts w:cs="Arial"/>
          <w:i/>
          <w:szCs w:val="24"/>
        </w:rPr>
        <w:t>et al.</w:t>
      </w:r>
      <w:r w:rsidR="00344007" w:rsidRPr="00A67C76">
        <w:rPr>
          <w:rFonts w:cs="Arial"/>
          <w:szCs w:val="24"/>
        </w:rPr>
        <w:t xml:space="preserve"> 2009; Ferguson </w:t>
      </w:r>
      <w:r w:rsidR="00344007" w:rsidRPr="00A67C76">
        <w:rPr>
          <w:rFonts w:cs="Arial"/>
          <w:i/>
          <w:szCs w:val="24"/>
        </w:rPr>
        <w:t>et al.</w:t>
      </w:r>
      <w:r w:rsidR="00344007" w:rsidRPr="00A67C76">
        <w:rPr>
          <w:rFonts w:cs="Arial"/>
          <w:szCs w:val="24"/>
        </w:rPr>
        <w:t xml:space="preserve"> 201</w:t>
      </w:r>
      <w:r w:rsidR="00AC14F1" w:rsidRPr="00A67C76">
        <w:rPr>
          <w:rFonts w:cs="Arial"/>
          <w:szCs w:val="24"/>
        </w:rPr>
        <w:t>3</w:t>
      </w:r>
      <w:r w:rsidR="00344007" w:rsidRPr="00A67C76">
        <w:rPr>
          <w:rFonts w:cs="Arial"/>
          <w:szCs w:val="24"/>
        </w:rPr>
        <w:t xml:space="preserve">; Ye </w:t>
      </w:r>
      <w:r w:rsidR="00344007" w:rsidRPr="00A67C76">
        <w:rPr>
          <w:rFonts w:cs="Arial"/>
          <w:i/>
          <w:szCs w:val="24"/>
        </w:rPr>
        <w:t>et al.</w:t>
      </w:r>
      <w:r w:rsidR="00344007" w:rsidRPr="00A67C76">
        <w:rPr>
          <w:rFonts w:cs="Arial"/>
          <w:szCs w:val="24"/>
        </w:rPr>
        <w:t xml:space="preserve"> 2013</w:t>
      </w:r>
      <w:r w:rsidR="00917D36" w:rsidRPr="00A67C76">
        <w:rPr>
          <w:rFonts w:cs="Arial"/>
          <w:szCs w:val="24"/>
        </w:rPr>
        <w:t>a</w:t>
      </w:r>
      <w:r w:rsidR="00344007" w:rsidRPr="00A67C76">
        <w:rPr>
          <w:rFonts w:cs="Arial"/>
          <w:szCs w:val="24"/>
        </w:rPr>
        <w:t xml:space="preserve">). The restoration of fish habitat was further shown in recent high flow years (2010-2013) following the substantial increase in barrage release and a broad </w:t>
      </w:r>
      <w:r w:rsidR="00AC14F1" w:rsidRPr="00A67C76">
        <w:rPr>
          <w:rFonts w:cs="Arial"/>
          <w:szCs w:val="24"/>
        </w:rPr>
        <w:t xml:space="preserve">salinity reduction throughout the Coorong (Ye </w:t>
      </w:r>
      <w:r w:rsidR="00AC14F1" w:rsidRPr="00A67C76">
        <w:rPr>
          <w:rFonts w:cs="Arial"/>
          <w:i/>
          <w:szCs w:val="24"/>
        </w:rPr>
        <w:t>et al.</w:t>
      </w:r>
      <w:r w:rsidR="00AC14F1" w:rsidRPr="00A67C76">
        <w:rPr>
          <w:rFonts w:cs="Arial"/>
          <w:szCs w:val="24"/>
        </w:rPr>
        <w:t xml:space="preserve"> 2012; Livore </w:t>
      </w:r>
      <w:r w:rsidR="00AC14F1" w:rsidRPr="00A67C76">
        <w:rPr>
          <w:rFonts w:cs="Arial"/>
          <w:i/>
          <w:szCs w:val="24"/>
        </w:rPr>
        <w:t>et al.</w:t>
      </w:r>
      <w:r w:rsidR="00AC14F1" w:rsidRPr="00A67C76">
        <w:rPr>
          <w:rFonts w:cs="Arial"/>
          <w:szCs w:val="24"/>
        </w:rPr>
        <w:t xml:space="preserve"> 2013). </w:t>
      </w:r>
      <w:r w:rsidR="00344007" w:rsidRPr="00A67C76">
        <w:rPr>
          <w:rFonts w:cs="Arial"/>
          <w:szCs w:val="24"/>
        </w:rPr>
        <w:t xml:space="preserve"> </w:t>
      </w:r>
    </w:p>
    <w:p w:rsidR="000B21EF" w:rsidRPr="00A67C76" w:rsidRDefault="00BA67B7" w:rsidP="000B7E74">
      <w:pPr>
        <w:rPr>
          <w:sz w:val="20"/>
        </w:rPr>
      </w:pPr>
      <w:r w:rsidRPr="00A67C76">
        <w:t>A recent study investigated the tolerance thresholds of key Coorong fish species’ juveniles to hyper-marine salinity and the relationship between thresholds and distribution of species and salinity levels in the field</w:t>
      </w:r>
      <w:r w:rsidR="008B7EB6" w:rsidRPr="00A67C76">
        <w:t xml:space="preserve"> (McNeil </w:t>
      </w:r>
      <w:r w:rsidR="008B7EB6" w:rsidRPr="00A67C76">
        <w:rPr>
          <w:i/>
        </w:rPr>
        <w:t>et al.</w:t>
      </w:r>
      <w:r w:rsidR="008B7EB6" w:rsidRPr="00A67C76">
        <w:t xml:space="preserve"> 2013)</w:t>
      </w:r>
      <w:r w:rsidRPr="00A67C76">
        <w:t xml:space="preserve">. These species include important </w:t>
      </w:r>
      <w:r w:rsidR="008B7EB6" w:rsidRPr="00A67C76">
        <w:t xml:space="preserve">commercial and recreational </w:t>
      </w:r>
      <w:r w:rsidRPr="00A67C76">
        <w:t>fishery species, mulloway (</w:t>
      </w:r>
      <w:r w:rsidRPr="00A67C76">
        <w:rPr>
          <w:i/>
        </w:rPr>
        <w:t xml:space="preserve">Argyrosomus </w:t>
      </w:r>
      <w:r w:rsidR="00E413D4">
        <w:rPr>
          <w:i/>
        </w:rPr>
        <w:t>japonicus</w:t>
      </w:r>
      <w:r w:rsidRPr="00A67C76">
        <w:t>), yellow eye mullet (</w:t>
      </w:r>
      <w:r w:rsidRPr="00A67C76">
        <w:rPr>
          <w:i/>
        </w:rPr>
        <w:t>Aldrichetta forsteri</w:t>
      </w:r>
      <w:r w:rsidRPr="00A67C76">
        <w:t>), black bream (</w:t>
      </w:r>
      <w:r w:rsidRPr="00A67C76">
        <w:rPr>
          <w:i/>
        </w:rPr>
        <w:t>Acanthopagrus butcheri</w:t>
      </w:r>
      <w:r w:rsidRPr="00A67C76">
        <w:t>) and greenback flounder (</w:t>
      </w:r>
      <w:r w:rsidRPr="00A67C76">
        <w:rPr>
          <w:i/>
        </w:rPr>
        <w:t>Rhombosolea tapirina</w:t>
      </w:r>
      <w:r w:rsidRPr="00A67C76">
        <w:t xml:space="preserve">), and </w:t>
      </w:r>
      <w:r w:rsidR="00772F7D" w:rsidRPr="00A67C76">
        <w:t xml:space="preserve">species with high ecological and conservation values, </w:t>
      </w:r>
      <w:r w:rsidRPr="00A67C76">
        <w:t>Tamar goby (</w:t>
      </w:r>
      <w:r w:rsidRPr="00A67C76">
        <w:rPr>
          <w:i/>
        </w:rPr>
        <w:t>Afurcagobius tamarensis</w:t>
      </w:r>
      <w:r w:rsidR="00772F7D" w:rsidRPr="00A67C76">
        <w:t>),</w:t>
      </w:r>
      <w:r w:rsidRPr="00A67C76">
        <w:t xml:space="preserve"> congolli (</w:t>
      </w:r>
      <w:r w:rsidRPr="00A67C76">
        <w:rPr>
          <w:i/>
        </w:rPr>
        <w:t>Pseudaphritis urvillii</w:t>
      </w:r>
      <w:r w:rsidRPr="00A67C76">
        <w:t>), and smallmouthed hardyhead (</w:t>
      </w:r>
      <w:r w:rsidR="00B467A7" w:rsidRPr="00B467A7">
        <w:rPr>
          <w:i/>
        </w:rPr>
        <w:t>Atherinosoma microstoma</w:t>
      </w:r>
      <w:r w:rsidRPr="00A67C76">
        <w:rPr>
          <w:sz w:val="20"/>
        </w:rPr>
        <w:t xml:space="preserve">). </w:t>
      </w:r>
    </w:p>
    <w:p w:rsidR="00D93633" w:rsidRPr="00A67C76" w:rsidRDefault="002A358C" w:rsidP="000B7E74">
      <w:pPr>
        <w:sectPr w:rsidR="00D93633" w:rsidRPr="00A67C76" w:rsidSect="00F24A4D">
          <w:footerReference w:type="default" r:id="rId39"/>
          <w:pgSz w:w="11900" w:h="16840" w:code="9"/>
          <w:pgMar w:top="1440" w:right="1440" w:bottom="1440" w:left="1440" w:header="709" w:footer="709" w:gutter="0"/>
          <w:cols w:space="708"/>
          <w:docGrid w:linePitch="360"/>
        </w:sectPr>
      </w:pPr>
      <w:r w:rsidRPr="00A67C76">
        <w:rPr>
          <w:sz w:val="20"/>
        </w:rPr>
        <w:t>G</w:t>
      </w:r>
      <w:r w:rsidR="004752E7" w:rsidRPr="00A67C76">
        <w:t xml:space="preserve">radual acclimation tolerance trials </w:t>
      </w:r>
      <w:r w:rsidRPr="00A67C76">
        <w:t>were conducted in</w:t>
      </w:r>
      <w:r w:rsidR="004752E7" w:rsidRPr="00A67C76">
        <w:t xml:space="preserve"> aquaria at two different test temperatures; 14 ºC (representative</w:t>
      </w:r>
      <w:r w:rsidRPr="00A67C76">
        <w:t xml:space="preserve"> cold</w:t>
      </w:r>
      <w:r w:rsidR="004752E7" w:rsidRPr="00A67C76">
        <w:t xml:space="preserve"> ‘winter’ temperature) and 23 ºC (representative </w:t>
      </w:r>
      <w:r w:rsidRPr="00A67C76">
        <w:t xml:space="preserve">warm </w:t>
      </w:r>
      <w:r w:rsidR="004752E7" w:rsidRPr="00A67C76">
        <w:t xml:space="preserve">‘summer’ temperature). </w:t>
      </w:r>
      <w:r w:rsidRPr="00A67C76">
        <w:t>T</w:t>
      </w:r>
      <w:r w:rsidR="004752E7" w:rsidRPr="00A67C76">
        <w:t xml:space="preserve">he </w:t>
      </w:r>
      <w:r w:rsidRPr="00A67C76">
        <w:t>lethal concentrations</w:t>
      </w:r>
      <w:r w:rsidR="004752E7" w:rsidRPr="00A67C76">
        <w:t xml:space="preserve"> </w:t>
      </w:r>
      <w:r w:rsidRPr="00A67C76">
        <w:t xml:space="preserve">(i.e. </w:t>
      </w:r>
      <w:r w:rsidR="004752E7" w:rsidRPr="00A67C76">
        <w:t>tolerance thresholds</w:t>
      </w:r>
      <w:r w:rsidRPr="00A67C76">
        <w:t>) were compared</w:t>
      </w:r>
      <w:r w:rsidR="004752E7" w:rsidRPr="00A67C76">
        <w:t xml:space="preserve"> to the distribution of fish across a natural salinity gradient in the field</w:t>
      </w:r>
      <w:r w:rsidRPr="00A67C76">
        <w:t xml:space="preserve"> (Noell </w:t>
      </w:r>
      <w:r w:rsidRPr="00A67C76">
        <w:rPr>
          <w:i/>
        </w:rPr>
        <w:t>et al.</w:t>
      </w:r>
      <w:r w:rsidRPr="00A67C76">
        <w:t xml:space="preserve"> 2009)</w:t>
      </w:r>
      <w:r w:rsidR="004752E7" w:rsidRPr="00A67C76">
        <w:t xml:space="preserve">. The results suggest that threshold values, in particular </w:t>
      </w:r>
      <w:r w:rsidRPr="00A67C76">
        <w:t>10% lethal concentration (</w:t>
      </w:r>
      <w:r w:rsidR="004752E7" w:rsidRPr="00A67C76">
        <w:t>LC</w:t>
      </w:r>
      <w:r w:rsidR="004752E7" w:rsidRPr="00A67C76">
        <w:rPr>
          <w:vertAlign w:val="subscript"/>
        </w:rPr>
        <w:t>10</w:t>
      </w:r>
      <w:r w:rsidRPr="00A67C76">
        <w:t xml:space="preserve">) </w:t>
      </w:r>
      <w:r w:rsidR="004752E7" w:rsidRPr="00A67C76">
        <w:t xml:space="preserve">and </w:t>
      </w:r>
      <w:r w:rsidRPr="00A67C76">
        <w:t>50% lethal concentration (</w:t>
      </w:r>
      <w:r w:rsidR="004752E7" w:rsidRPr="00A67C76">
        <w:t>LC</w:t>
      </w:r>
      <w:r w:rsidR="004752E7" w:rsidRPr="00A67C76">
        <w:rPr>
          <w:vertAlign w:val="subscript"/>
        </w:rPr>
        <w:t>50</w:t>
      </w:r>
      <w:r w:rsidRPr="00A67C76">
        <w:t xml:space="preserve">), </w:t>
      </w:r>
      <w:r w:rsidR="004752E7" w:rsidRPr="00A67C76">
        <w:t>can approximate the maximum salinity extent of field distribution of species with moderate accuracy.</w:t>
      </w:r>
      <w:r w:rsidR="00E0513A" w:rsidRPr="00A67C76">
        <w:t xml:space="preserve"> </w:t>
      </w:r>
      <w:r w:rsidR="000B21EF" w:rsidRPr="00A67C76">
        <w:t xml:space="preserve"> As fish juveniles </w:t>
      </w:r>
      <w:r w:rsidR="00E30FC7" w:rsidRPr="00A67C76">
        <w:t>were generally</w:t>
      </w:r>
      <w:r w:rsidR="000B21EF" w:rsidRPr="00A67C76">
        <w:t xml:space="preserve"> reported to be more sensitive to salinity impacts than adults (Hart </w:t>
      </w:r>
      <w:r w:rsidR="000B21EF" w:rsidRPr="00A67C76">
        <w:rPr>
          <w:i/>
        </w:rPr>
        <w:t>et al</w:t>
      </w:r>
      <w:r w:rsidR="00917D36" w:rsidRPr="00A67C76">
        <w:t>.</w:t>
      </w:r>
      <w:r w:rsidR="000B21EF" w:rsidRPr="00A67C76">
        <w:rPr>
          <w:i/>
        </w:rPr>
        <w:t xml:space="preserve"> </w:t>
      </w:r>
      <w:r w:rsidR="000B21EF" w:rsidRPr="00A67C76">
        <w:t xml:space="preserve">1991; Clunie </w:t>
      </w:r>
      <w:r w:rsidR="000B21EF" w:rsidRPr="00A67C76">
        <w:rPr>
          <w:i/>
        </w:rPr>
        <w:t>et al</w:t>
      </w:r>
      <w:r w:rsidR="00917D36" w:rsidRPr="00A67C76">
        <w:t>.</w:t>
      </w:r>
      <w:r w:rsidR="000B21EF" w:rsidRPr="00A67C76">
        <w:t xml:space="preserve"> 2002), their salinit</w:t>
      </w:r>
      <w:r w:rsidR="00B37058">
        <w:t>y</w:t>
      </w:r>
      <w:r w:rsidR="000B21EF" w:rsidRPr="00A67C76">
        <w:t xml:space="preserve"> tolerance thresholds were used in the fish habitat modelling for the Coorong. </w:t>
      </w:r>
      <w:r w:rsidRPr="00A67C76">
        <w:t>LC</w:t>
      </w:r>
      <w:r w:rsidR="000B21EF" w:rsidRPr="00A67C76">
        <w:rPr>
          <w:vertAlign w:val="subscript"/>
        </w:rPr>
        <w:t xml:space="preserve">10 </w:t>
      </w:r>
      <w:r w:rsidR="000B21EF" w:rsidRPr="00A67C76">
        <w:t>wa</w:t>
      </w:r>
      <w:r w:rsidRPr="00A67C76">
        <w:t>s</w:t>
      </w:r>
      <w:r w:rsidR="00E30FC7" w:rsidRPr="00A67C76">
        <w:t xml:space="preserve"> adopted as</w:t>
      </w:r>
      <w:r w:rsidRPr="00A67C76">
        <w:t xml:space="preserve"> a </w:t>
      </w:r>
      <w:r w:rsidR="00E0513A" w:rsidRPr="00A67C76">
        <w:t>more conservative threshold than LC</w:t>
      </w:r>
      <w:r w:rsidR="00E0513A" w:rsidRPr="00A67C76">
        <w:rPr>
          <w:vertAlign w:val="subscript"/>
        </w:rPr>
        <w:t>50</w:t>
      </w:r>
      <w:r w:rsidR="00E0513A" w:rsidRPr="00A67C76">
        <w:t xml:space="preserve"> to simulate suitable fish habitat in the field.</w:t>
      </w:r>
      <w:bookmarkStart w:id="52" w:name="_Toc381776101"/>
      <w:r w:rsidR="00D93633" w:rsidRPr="00A67C76">
        <w:t xml:space="preserve"> </w:t>
      </w:r>
    </w:p>
    <w:p w:rsidR="009C5F10" w:rsidRPr="00A67C76" w:rsidRDefault="009C5F10" w:rsidP="00F41737">
      <w:pPr>
        <w:pStyle w:val="Heading1"/>
      </w:pPr>
      <w:bookmarkStart w:id="53" w:name="_Toc422324977"/>
      <w:r w:rsidRPr="00A67C76">
        <w:t>General Methodology</w:t>
      </w:r>
      <w:bookmarkEnd w:id="52"/>
      <w:bookmarkEnd w:id="53"/>
    </w:p>
    <w:p w:rsidR="003F7FFD" w:rsidRPr="00A67C76" w:rsidRDefault="009C5F10" w:rsidP="00F41737">
      <w:pPr>
        <w:pStyle w:val="Heading2"/>
      </w:pPr>
      <w:bookmarkStart w:id="54" w:name="_Toc381776102"/>
      <w:bookmarkStart w:id="55" w:name="_Toc422324978"/>
      <w:r w:rsidRPr="00A67C76">
        <w:t>Study area</w:t>
      </w:r>
      <w:bookmarkEnd w:id="54"/>
      <w:bookmarkEnd w:id="55"/>
    </w:p>
    <w:p w:rsidR="003F7FFD" w:rsidRPr="00A67C76" w:rsidRDefault="001E4846" w:rsidP="004E7C07">
      <w:r>
        <w:t xml:space="preserve">The </w:t>
      </w:r>
      <w:r w:rsidR="003F7FFD" w:rsidRPr="00A67C76">
        <w:t>broad</w:t>
      </w:r>
      <w:r>
        <w:t>er</w:t>
      </w:r>
      <w:r w:rsidR="003F7FFD" w:rsidRPr="00A67C76">
        <w:t xml:space="preserve"> study was conducted at various sites in the main channel and </w:t>
      </w:r>
      <w:r w:rsidR="00F766AB" w:rsidRPr="00A67C76">
        <w:t xml:space="preserve">selected </w:t>
      </w:r>
      <w:r w:rsidR="003F7FFD" w:rsidRPr="00A67C76">
        <w:t>wetlands of the Lower Murray River and across the Coorong, Lower Lakes and Murray Mouth (</w:t>
      </w:r>
      <w:r w:rsidR="004E7C07">
        <w:t>CLLMM) region, South Australia (</w:t>
      </w:r>
      <w:r w:rsidR="00E9649B">
        <w:fldChar w:fldCharType="begin"/>
      </w:r>
      <w:r w:rsidR="004E7C07">
        <w:instrText xml:space="preserve"> REF _Ref411507585 \h </w:instrText>
      </w:r>
      <w:r w:rsidR="00E9649B">
        <w:fldChar w:fldCharType="separate"/>
      </w:r>
      <w:r w:rsidR="00DA5283" w:rsidRPr="00A67C76">
        <w:t xml:space="preserve">Figure </w:t>
      </w:r>
      <w:r w:rsidR="00DA5283">
        <w:rPr>
          <w:noProof/>
        </w:rPr>
        <w:t>7</w:t>
      </w:r>
      <w:r w:rsidR="00E9649B">
        <w:fldChar w:fldCharType="end"/>
      </w:r>
      <w:r w:rsidR="004E7C07">
        <w:t>)</w:t>
      </w:r>
      <w:r w:rsidR="003F7FFD" w:rsidRPr="00A67C76">
        <w:t>. Sites in the Lower Murray River (the stretch of the Murray</w:t>
      </w:r>
      <w:r w:rsidR="004A4F4B" w:rsidRPr="00A67C76">
        <w:t xml:space="preserve"> River</w:t>
      </w:r>
      <w:r w:rsidR="003F7FFD" w:rsidRPr="00A67C76">
        <w:t xml:space="preserve"> between the </w:t>
      </w:r>
      <w:r w:rsidR="003626AB" w:rsidRPr="00A67C76">
        <w:t>South Australian</w:t>
      </w:r>
      <w:r w:rsidR="003F7FFD" w:rsidRPr="00A67C76">
        <w:t xml:space="preserve"> border and the Lower Lakes) covered </w:t>
      </w:r>
      <w:r w:rsidR="000B568D">
        <w:t xml:space="preserve">three </w:t>
      </w:r>
      <w:r w:rsidR="003F7FFD" w:rsidRPr="00A67C76">
        <w:t>distinct geomorphic regions</w:t>
      </w:r>
      <w:r w:rsidR="00412F10" w:rsidRPr="00412F10">
        <w:t xml:space="preserve"> </w:t>
      </w:r>
      <w:r w:rsidR="00412F10">
        <w:t>(</w:t>
      </w:r>
      <w:r w:rsidR="00412F10" w:rsidRPr="00412F10">
        <w:t>Walker and Thoms 1993</w:t>
      </w:r>
      <w:r w:rsidR="00412F10">
        <w:t>)</w:t>
      </w:r>
      <w:r w:rsidR="003F7FFD" w:rsidRPr="00A67C76">
        <w:t>:</w:t>
      </w:r>
    </w:p>
    <w:p w:rsidR="003F7FFD" w:rsidRPr="00A67C76" w:rsidRDefault="003F7FFD" w:rsidP="00807938">
      <w:pPr>
        <w:pStyle w:val="ListParagraph"/>
        <w:numPr>
          <w:ilvl w:val="0"/>
          <w:numId w:val="18"/>
        </w:numPr>
      </w:pPr>
      <w:r w:rsidRPr="00A67C76">
        <w:t>Floodplain (</w:t>
      </w:r>
      <w:r w:rsidR="003626AB" w:rsidRPr="00A67C76">
        <w:t>South Australian</w:t>
      </w:r>
      <w:r w:rsidRPr="00A67C76">
        <w:t xml:space="preserve"> border to Overland Corner)</w:t>
      </w:r>
      <w:r w:rsidR="00B37058">
        <w:t>;</w:t>
      </w:r>
      <w:r w:rsidRPr="00A67C76">
        <w:t xml:space="preserve"> </w:t>
      </w:r>
    </w:p>
    <w:p w:rsidR="003F7FFD" w:rsidRPr="00A67C76" w:rsidRDefault="003F7FFD" w:rsidP="00807938">
      <w:pPr>
        <w:pStyle w:val="ListParagraph"/>
        <w:numPr>
          <w:ilvl w:val="0"/>
          <w:numId w:val="18"/>
        </w:numPr>
      </w:pPr>
      <w:r w:rsidRPr="00A67C76">
        <w:t>Gorge (</w:t>
      </w:r>
      <w:r w:rsidR="009E0A7A" w:rsidRPr="00A67C76">
        <w:t>Overland Corner</w:t>
      </w:r>
      <w:r w:rsidRPr="00A67C76">
        <w:t xml:space="preserve"> to Mannum)</w:t>
      </w:r>
      <w:r w:rsidR="00B37058">
        <w:t>;</w:t>
      </w:r>
    </w:p>
    <w:p w:rsidR="001845B2" w:rsidRDefault="003F7FFD" w:rsidP="00807938">
      <w:pPr>
        <w:pStyle w:val="ListParagraph"/>
        <w:numPr>
          <w:ilvl w:val="0"/>
          <w:numId w:val="18"/>
        </w:numPr>
      </w:pPr>
      <w:r w:rsidRPr="00A67C76">
        <w:t>Swamplands (Mannum to Wellington)</w:t>
      </w:r>
      <w:r w:rsidR="00B37058">
        <w:t>.</w:t>
      </w:r>
    </w:p>
    <w:p w:rsidR="00F5388C" w:rsidRPr="00A67C76" w:rsidRDefault="001E4846" w:rsidP="00F5388C">
      <w:r>
        <w:t>S</w:t>
      </w:r>
      <w:r w:rsidR="00F5388C" w:rsidRPr="00A67C76">
        <w:t xml:space="preserve">ampling site information is </w:t>
      </w:r>
      <w:r>
        <w:t xml:space="preserve">provided </w:t>
      </w:r>
      <w:r w:rsidR="00F5388C" w:rsidRPr="00A67C76">
        <w:t>below</w:t>
      </w:r>
      <w:r w:rsidRPr="001E4846">
        <w:t xml:space="preserve"> </w:t>
      </w:r>
      <w:r w:rsidRPr="00A67C76">
        <w:t xml:space="preserve">for each </w:t>
      </w:r>
      <w:r w:rsidR="00606E1F">
        <w:t>task/</w:t>
      </w:r>
      <w:r>
        <w:t>indicator</w:t>
      </w:r>
      <w:r w:rsidR="00F5388C" w:rsidRPr="00A67C76">
        <w:t xml:space="preserve">. For more detailed information (i.e. maps and GPS coordinates) please refer to </w:t>
      </w:r>
      <w:r w:rsidR="00E9649B" w:rsidRPr="00A67C76">
        <w:fldChar w:fldCharType="begin"/>
      </w:r>
      <w:r w:rsidR="00F5388C" w:rsidRPr="00A67C76">
        <w:instrText xml:space="preserve"> REF _Ref387840970 \h </w:instrText>
      </w:r>
      <w:r w:rsidR="00E9649B" w:rsidRPr="00A67C76">
        <w:fldChar w:fldCharType="separate"/>
      </w:r>
      <w:r w:rsidR="00DA5283" w:rsidRPr="00A67C76">
        <w:t xml:space="preserve">Appendix </w:t>
      </w:r>
      <w:r w:rsidR="00DA5283">
        <w:rPr>
          <w:noProof/>
        </w:rPr>
        <w:t>I</w:t>
      </w:r>
      <w:r w:rsidR="00E9649B" w:rsidRPr="00A67C76">
        <w:fldChar w:fldCharType="end"/>
      </w:r>
      <w:r w:rsidR="00F5388C" w:rsidRPr="00A67C76">
        <w:t>.</w:t>
      </w:r>
    </w:p>
    <w:p w:rsidR="00F5388C" w:rsidRPr="00D44DE1" w:rsidRDefault="00F5388C" w:rsidP="00F5388C">
      <w:pPr>
        <w:pStyle w:val="Heading3"/>
      </w:pPr>
      <w:bookmarkStart w:id="56" w:name="_Toc422324979"/>
      <w:r w:rsidRPr="009F69D3">
        <w:t>Main channel</w:t>
      </w:r>
      <w:bookmarkEnd w:id="56"/>
    </w:p>
    <w:p w:rsidR="00F5388C" w:rsidRPr="00A67C76" w:rsidRDefault="00F5388C" w:rsidP="00F5388C">
      <w:pPr>
        <w:spacing w:before="120"/>
      </w:pPr>
      <w:r w:rsidRPr="00A67C76">
        <w:rPr>
          <w:i/>
          <w:u w:val="single"/>
        </w:rPr>
        <w:t>Larval fish and food resources for larval fish:</w:t>
      </w:r>
      <w:r w:rsidRPr="00A67C76">
        <w:rPr>
          <w:b/>
        </w:rPr>
        <w:t xml:space="preserve"> </w:t>
      </w:r>
      <w:r w:rsidRPr="00A67C76">
        <w:t xml:space="preserve">For these two tasks, three sites were sampled: </w:t>
      </w:r>
    </w:p>
    <w:p w:rsidR="00F5388C" w:rsidRPr="00A67C76" w:rsidRDefault="00F5388C" w:rsidP="00F5388C">
      <w:pPr>
        <w:pStyle w:val="ListParagraph"/>
        <w:numPr>
          <w:ilvl w:val="0"/>
          <w:numId w:val="20"/>
        </w:numPr>
        <w:spacing w:before="120"/>
      </w:pPr>
      <w:r w:rsidRPr="00FD328A">
        <w:t>LK-1</w:t>
      </w:r>
      <w:r w:rsidRPr="00A67C76">
        <w:t xml:space="preserve"> –</w:t>
      </w:r>
      <w:r>
        <w:t xml:space="preserve"> </w:t>
      </w:r>
      <w:r w:rsidRPr="00A67C76">
        <w:t>in the main channel downstream of Lock 1 (Gorge region),</w:t>
      </w:r>
    </w:p>
    <w:p w:rsidR="00F5388C" w:rsidRPr="00A67C76" w:rsidRDefault="00F5388C" w:rsidP="00F5388C">
      <w:pPr>
        <w:pStyle w:val="ListParagraph"/>
        <w:numPr>
          <w:ilvl w:val="0"/>
          <w:numId w:val="19"/>
        </w:numPr>
        <w:spacing w:before="120"/>
      </w:pPr>
      <w:r w:rsidRPr="00FD328A">
        <w:t>LK-6</w:t>
      </w:r>
      <w:r w:rsidRPr="00A67C76">
        <w:t xml:space="preserve"> – in the main channel downstream of Lock 6 (Floodplain region)</w:t>
      </w:r>
      <w:r>
        <w:t>,</w:t>
      </w:r>
      <w:r w:rsidRPr="00A67C76">
        <w:t xml:space="preserve"> and</w:t>
      </w:r>
    </w:p>
    <w:p w:rsidR="00F5388C" w:rsidRPr="00A67C76" w:rsidRDefault="00F5388C" w:rsidP="00F5388C">
      <w:pPr>
        <w:pStyle w:val="ListParagraph"/>
        <w:numPr>
          <w:ilvl w:val="0"/>
          <w:numId w:val="19"/>
        </w:numPr>
        <w:spacing w:before="120"/>
      </w:pPr>
      <w:r w:rsidRPr="00FD328A">
        <w:t>LK-6</w:t>
      </w:r>
      <w:r w:rsidRPr="00A67C76">
        <w:t>A – in the main channel downstream of an anabranch system adjacent to Lock 6 (Floodplain region).</w:t>
      </w:r>
    </w:p>
    <w:p w:rsidR="001845B2" w:rsidRDefault="001845B2">
      <w:pPr>
        <w:spacing w:before="0" w:after="200" w:line="276" w:lineRule="auto"/>
        <w:rPr>
          <w:lang w:eastAsia="en-AU"/>
        </w:rPr>
      </w:pPr>
    </w:p>
    <w:p w:rsidR="00C3619A" w:rsidRDefault="00E9649B" w:rsidP="00F5388C">
      <w:pPr>
        <w:ind w:left="709"/>
      </w:pPr>
      <w:r w:rsidRPr="00E9649B">
        <w:rPr>
          <w:noProof/>
          <w:lang w:val="en-US"/>
        </w:rPr>
      </w:r>
      <w:r w:rsidRPr="00E9649B">
        <w:rPr>
          <w:noProof/>
          <w:lang w:val="en-US"/>
        </w:rPr>
        <w:pict>
          <v:group id="Group 7" o:spid="_x0000_s1026" style="width:382.15pt;height:294.4pt;mso-position-horizontal-relative:char;mso-position-vertical-relative:line" coordsize="55257,42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">
            <v:group id="Group 14" o:spid="_x0000_s1027" style="position:absolute;width:55257;height:42576" coordsize="68135,4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20" o:spid="_x0000_s1028" type="#_x0000_t75" style="position:absolute;width:68135;height:47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AFErGAAAA3QAAAA8AAABkcnMvZG93bnJldi54bWxEj0FrwkAQhe8F/8MyQm91Y2xFoqtIqeBN&#10;qlJ6HLLTJDU7G7Mbk/bXdw4FbzO8N+99s9oMrlY3akPl2cB0koAizr2tuDBwPu2eFqBCRLZYeyYD&#10;PxRgsx49rDCzvud3uh1joSSEQ4YGyhibTOuQl+QwTHxDLNqXbx1GWdtC2xZ7CXe1TpNkrh1WLA0l&#10;NvRaUn45ds7AKU22+xldu5f+4/B2eP78DR1+G/M4HrZLUJGGeDf/X++t4E9T4ZdvZAS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QAUSsYAAADdAAAADwAAAAAAAAAAAAAA&#10;AACfAgAAZHJzL2Rvd25yZXYueG1sUEsFBgAAAAAEAAQA9wAAAJIDAAAAAA==&#10;">
                <v:imagedata r:id="rId40" o:title=""/>
              </v:shape>
              <v:oval id="Oval 1121" o:spid="_x0000_s1029" style="position:absolute;left:61198;top:996;width:3719;height:1843;rotation:-208533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Wa7cAA&#10;AADdAAAADwAAAGRycy9kb3ducmV2LnhtbERPS4vCMBC+C/6HMIIXWdMqyNI1iruLoEer7Hlopg9t&#10;JiXJav33RhC8zcf3nOW6N624kvONZQXpNAFBXFjdcKXgdNx+fILwAVlja5kU3MnDejUcLDHT9sYH&#10;uuahEjGEfYYK6hC6TEpf1GTQT21HHLnSOoMhQldJ7fAWw00rZ0mykAYbjg01dvRTU3HJ/42CpPfl&#10;96XLpdvvzpO/8pfLST5XajzqN18gAvXhLX65dzrOT2cpPL+JJ8jV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wWa7cAAAADdAAAADwAAAAAAAAAAAAAAAACYAgAAZHJzL2Rvd25y&#10;ZXYueG1sUEsFBgAAAAAEAAQA9QAAAIUDAAAAAA==&#10;" fillcolor="#9bbb59 [3206]" stroked="f" strokeweight="2pt">
                <v:fill opacity="39321f"/>
              </v:oval>
            </v:group>
            <v:shapetype id="_x0000_t202" coordsize="21600,21600" o:spt="202" path="m,l,21600r21600,l21600,xe">
              <v:stroke joinstyle="miter"/>
              <v:path gradientshapeok="t" o:connecttype="rect"/>
            </v:shapetype>
            <v:shape id="TextBox 6" o:spid="_x0000_s1030" type="#_x0000_t202" style="position:absolute;left:3866;top:8476;width:5759;height:5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POsEA&#10;AADdAAAADwAAAGRycy9kb3ducmV2LnhtbERPS4vCMBC+C/6HMMLeNLHsilajyC6Cp118grehGdti&#10;MylNtPXfbxYWvM3H95zFqrOVeFDjS8caxiMFgjhzpuRcw/GwGU5B+IBssHJMGp7kYbXs9xaYGtfy&#10;jh77kIsYwj5FDUUIdSqlzwqy6EeuJo7c1TUWQ4RNLk2DbQy3lUyUmkiLJceGAmv6LCi77e9Ww+n7&#10;ejm/q5/8y37UreuUZDuTWr8NuvUcRKAuvMT/7q2J88dJAn/fxBP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jDzrBAAAA3QAAAA8AAAAAAAAAAAAAAAAAmAIAAGRycy9kb3du&#10;cmV2LnhtbFBLBQYAAAAABAAEAPUAAACGAwAAAAA=&#10;" filled="f" stroked="f">
              <v:textbox>
                <w:txbxContent>
                  <w:p w:rsidR="001E4846" w:rsidRDefault="001E4846" w:rsidP="00F5388C">
                    <w:pPr>
                      <w:pStyle w:val="NormalWeb"/>
                      <w:spacing w:before="0" w:beforeAutospacing="0" w:after="0" w:afterAutospacing="0"/>
                    </w:pPr>
                    <w:r>
                      <w:rPr>
                        <w:rFonts w:asciiTheme="minorHAnsi" w:hAnsi="Calibri" w:cstheme="minorBidi"/>
                        <w:color w:val="000000" w:themeColor="text1"/>
                        <w:kern w:val="24"/>
                        <w:sz w:val="36"/>
                        <w:szCs w:val="36"/>
                      </w:rPr>
                      <w:t>a)</w:t>
                    </w:r>
                  </w:p>
                </w:txbxContent>
              </v:textbox>
            </v:shape>
            <w10:wrap type="none"/>
            <w10:anchorlock/>
          </v:group>
        </w:pict>
      </w:r>
    </w:p>
    <w:p w:rsidR="003F1FD3" w:rsidRDefault="00E9649B" w:rsidP="00F5388C">
      <w:pPr>
        <w:spacing w:before="0" w:after="200" w:line="276" w:lineRule="auto"/>
        <w:jc w:val="center"/>
      </w:pPr>
      <w:r w:rsidRPr="00E9649B">
        <w:rPr>
          <w:noProof/>
          <w:lang w:val="en-US"/>
        </w:rPr>
        <w:pict>
          <v:shape id="TextBox 1" o:spid="_x0000_s1031" type="#_x0000_t202" style="position:absolute;left:0;text-align:left;margin-left:363.4pt;margin-top:18.95pt;width:36.45pt;height:36.9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" filled="f" stroked="f">
            <v:textbox>
              <w:txbxContent>
                <w:p w:rsidR="001E4846" w:rsidRDefault="001E4846" w:rsidP="00F5388C">
                  <w:pPr>
                    <w:pStyle w:val="NormalWeb"/>
                    <w:spacing w:before="0" w:beforeAutospacing="0" w:after="0" w:afterAutospacing="0"/>
                  </w:pPr>
                  <w:r>
                    <w:rPr>
                      <w:rFonts w:asciiTheme="minorHAnsi" w:hAnsi="Calibri" w:cstheme="minorBidi"/>
                      <w:color w:val="000000" w:themeColor="text1"/>
                      <w:kern w:val="24"/>
                      <w:sz w:val="36"/>
                      <w:szCs w:val="36"/>
                    </w:rPr>
                    <w:t>b)</w:t>
                  </w:r>
                </w:p>
              </w:txbxContent>
            </v:textbox>
          </v:shape>
        </w:pict>
      </w:r>
      <w:r w:rsidR="00F5388C" w:rsidRPr="00F5388C">
        <w:rPr>
          <w:noProof/>
          <w:lang w:eastAsia="en-AU"/>
        </w:rPr>
        <w:drawing>
          <wp:inline distT="0" distB="0" distL="0" distR="0">
            <wp:extent cx="4975393" cy="3486150"/>
            <wp:effectExtent l="0" t="0" r="0" b="0"/>
            <wp:docPr id="1129" name="Content Placeholder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84134" cy="3492275"/>
                    </a:xfrm>
                    <a:prstGeom prst="rect">
                      <a:avLst/>
                    </a:prstGeom>
                  </pic:spPr>
                </pic:pic>
              </a:graphicData>
            </a:graphic>
          </wp:inline>
        </w:drawing>
      </w:r>
    </w:p>
    <w:p w:rsidR="003F7FFD" w:rsidRPr="00A67C76" w:rsidRDefault="003F7FFD" w:rsidP="003F7FFD">
      <w:pPr>
        <w:pStyle w:val="Caption"/>
      </w:pPr>
      <w:bookmarkStart w:id="57" w:name="_Ref382232091"/>
      <w:bookmarkStart w:id="58" w:name="_Ref411507585"/>
      <w:bookmarkStart w:id="59" w:name="_Toc420504967"/>
      <w:proofErr w:type="gramStart"/>
      <w:r w:rsidRPr="00A67C76">
        <w:t xml:space="preserve">Figure </w:t>
      </w:r>
      <w:proofErr w:type="gramEnd"/>
      <w:r w:rsidR="00E9649B" w:rsidRPr="00A67C76">
        <w:fldChar w:fldCharType="begin"/>
      </w:r>
      <w:r w:rsidR="00110CB9" w:rsidRPr="00A67C76">
        <w:instrText xml:space="preserve"> SEQ Figure \* ARABIC </w:instrText>
      </w:r>
      <w:r w:rsidR="00E9649B" w:rsidRPr="00A67C76">
        <w:fldChar w:fldCharType="separate"/>
      </w:r>
      <w:r w:rsidR="00DA5283">
        <w:rPr>
          <w:noProof/>
        </w:rPr>
        <w:t>7</w:t>
      </w:r>
      <w:r w:rsidR="00E9649B" w:rsidRPr="00A67C76">
        <w:rPr>
          <w:noProof/>
        </w:rPr>
        <w:fldChar w:fldCharType="end"/>
      </w:r>
      <w:bookmarkEnd w:id="57"/>
      <w:bookmarkEnd w:id="58"/>
      <w:proofErr w:type="gramStart"/>
      <w:r w:rsidRPr="00A67C76">
        <w:t>.</w:t>
      </w:r>
      <w:proofErr w:type="gramEnd"/>
      <w:r w:rsidRPr="00A67C76">
        <w:t xml:space="preserve"> </w:t>
      </w:r>
      <w:r w:rsidR="002C5FFF" w:rsidRPr="00A67C76">
        <w:t>Map of</w:t>
      </w:r>
      <w:r w:rsidR="002C5FFF">
        <w:t xml:space="preserve"> </w:t>
      </w:r>
      <w:r w:rsidR="000A353C">
        <w:t xml:space="preserve">a) </w:t>
      </w:r>
      <w:r w:rsidR="003414CC">
        <w:t xml:space="preserve">the Lower Murray River, </w:t>
      </w:r>
      <w:r w:rsidRPr="00A67C76">
        <w:t>Lower Lakes and Murray Mouth showing geomorphic regions</w:t>
      </w:r>
      <w:r w:rsidR="000A353C">
        <w:t>; b)</w:t>
      </w:r>
      <w:r w:rsidR="002C5FFF">
        <w:t xml:space="preserve"> the Coorong showing North and South lagoons and 0, 55 and 102 km markers used for Coorong modelling</w:t>
      </w:r>
      <w:r w:rsidRPr="00A67C76">
        <w:t>.</w:t>
      </w:r>
      <w:bookmarkEnd w:id="59"/>
    </w:p>
    <w:p w:rsidR="00F5388C" w:rsidRDefault="00F5388C">
      <w:pPr>
        <w:spacing w:before="0" w:after="200" w:line="276" w:lineRule="auto"/>
        <w:rPr>
          <w:i/>
          <w:u w:val="single"/>
        </w:rPr>
      </w:pPr>
      <w:r>
        <w:rPr>
          <w:i/>
          <w:u w:val="single"/>
        </w:rPr>
        <w:br w:type="page"/>
      </w:r>
    </w:p>
    <w:p w:rsidR="008F2D63" w:rsidRPr="00535B0B" w:rsidRDefault="008F2D63" w:rsidP="008F2D63">
      <w:r w:rsidRPr="001F029C">
        <w:rPr>
          <w:i/>
          <w:u w:val="single"/>
        </w:rPr>
        <w:t>Spawning, recruitment a</w:t>
      </w:r>
      <w:r w:rsidR="00606E1F">
        <w:rPr>
          <w:i/>
          <w:u w:val="single"/>
        </w:rPr>
        <w:t xml:space="preserve">nd natal origin of golden perch: </w:t>
      </w:r>
      <w:r w:rsidR="00C3619A">
        <w:t>We</w:t>
      </w:r>
      <w:r w:rsidRPr="001F029C">
        <w:t xml:space="preserve"> surveyed a total of 35 sites in the </w:t>
      </w:r>
      <w:r w:rsidR="00926FDD" w:rsidRPr="00F457F3">
        <w:t>main channel</w:t>
      </w:r>
      <w:r w:rsidR="00926FDD">
        <w:t xml:space="preserve"> of the</w:t>
      </w:r>
      <w:r w:rsidR="00926FDD" w:rsidRPr="00F457F3">
        <w:t xml:space="preserve"> </w:t>
      </w:r>
      <w:r w:rsidR="002150A7">
        <w:t>Murray River</w:t>
      </w:r>
      <w:r w:rsidRPr="001F029C">
        <w:t xml:space="preserve"> in spring 2012 and 49 sites in the </w:t>
      </w:r>
      <w:r w:rsidR="00926FDD">
        <w:t xml:space="preserve">main channel of the </w:t>
      </w:r>
      <w:r w:rsidR="002150A7">
        <w:t>Murray River</w:t>
      </w:r>
      <w:r w:rsidRPr="001F029C">
        <w:t xml:space="preserve"> and the Chowilla Anabranch system in autumn 2013. </w:t>
      </w:r>
      <w:r w:rsidR="00D0342E">
        <w:t xml:space="preserve">Sampling </w:t>
      </w:r>
      <w:r w:rsidR="00926FDD">
        <w:t>s</w:t>
      </w:r>
      <w:r w:rsidRPr="00535B0B">
        <w:t xml:space="preserve">ites </w:t>
      </w:r>
      <w:r w:rsidR="00D0342E">
        <w:t>covered the following</w:t>
      </w:r>
      <w:r w:rsidRPr="00535B0B">
        <w:t xml:space="preserve"> geomorphic regions: 1) swamplands</w:t>
      </w:r>
      <w:r w:rsidR="00D0342E">
        <w:t>/Lower Lakes</w:t>
      </w:r>
      <w:r w:rsidRPr="00535B0B">
        <w:t xml:space="preserve"> (n</w:t>
      </w:r>
      <w:r w:rsidR="00606E1F">
        <w:t xml:space="preserve"> </w:t>
      </w:r>
      <w:r w:rsidRPr="00535B0B">
        <w:t>=</w:t>
      </w:r>
      <w:r w:rsidR="00606E1F">
        <w:t xml:space="preserve"> </w:t>
      </w:r>
      <w:r w:rsidRPr="00535B0B">
        <w:t>9 in spring and n</w:t>
      </w:r>
      <w:r w:rsidR="00606E1F">
        <w:t xml:space="preserve"> </w:t>
      </w:r>
      <w:r w:rsidRPr="00535B0B">
        <w:t>=</w:t>
      </w:r>
      <w:r w:rsidR="00606E1F">
        <w:t xml:space="preserve"> </w:t>
      </w:r>
      <w:r w:rsidRPr="00535B0B">
        <w:t>0 in autumn), 2) gorge (n</w:t>
      </w:r>
      <w:r w:rsidR="00606E1F">
        <w:t xml:space="preserve"> </w:t>
      </w:r>
      <w:r w:rsidRPr="00535B0B">
        <w:t>=</w:t>
      </w:r>
      <w:r w:rsidR="00606E1F">
        <w:t xml:space="preserve"> </w:t>
      </w:r>
      <w:r w:rsidRPr="00535B0B">
        <w:t>9 in spring and n</w:t>
      </w:r>
      <w:r w:rsidR="00606E1F">
        <w:t xml:space="preserve"> </w:t>
      </w:r>
      <w:r w:rsidRPr="00535B0B">
        <w:t>=11 in autumn)</w:t>
      </w:r>
      <w:r w:rsidR="00B37058">
        <w:t>,</w:t>
      </w:r>
      <w:r w:rsidRPr="00535B0B">
        <w:t xml:space="preserve"> and 3) floodplain (n</w:t>
      </w:r>
      <w:r w:rsidR="00606E1F">
        <w:t xml:space="preserve"> </w:t>
      </w:r>
      <w:r w:rsidRPr="00535B0B">
        <w:t>=</w:t>
      </w:r>
      <w:r w:rsidR="00606E1F">
        <w:t xml:space="preserve"> 1</w:t>
      </w:r>
      <w:r w:rsidRPr="00535B0B">
        <w:t>7 in spring and n</w:t>
      </w:r>
      <w:r w:rsidR="00606E1F">
        <w:t xml:space="preserve"> </w:t>
      </w:r>
      <w:r w:rsidRPr="00535B0B">
        <w:t>=</w:t>
      </w:r>
      <w:r w:rsidR="00606E1F">
        <w:t xml:space="preserve"> </w:t>
      </w:r>
      <w:r w:rsidRPr="00535B0B">
        <w:t>38 in autumn</w:t>
      </w:r>
      <w:r w:rsidR="001D3159">
        <w:t>)</w:t>
      </w:r>
      <w:r w:rsidRPr="00535B0B">
        <w:t xml:space="preserve">. </w:t>
      </w:r>
    </w:p>
    <w:p w:rsidR="003F7FFD" w:rsidRPr="00A67C76" w:rsidRDefault="003F7FFD" w:rsidP="003F7FFD">
      <w:r w:rsidRPr="00A67C76">
        <w:rPr>
          <w:i/>
          <w:u w:val="single"/>
        </w:rPr>
        <w:t xml:space="preserve">Dissolved and particulate material transport: </w:t>
      </w:r>
      <w:r w:rsidRPr="00A67C76">
        <w:t>The study area for this task was in the main channel from Lock 1 (Blanchetown) to the Murray Mouth, incorporating the Lower Murray River, Lower Lakes and Northern Coorong (</w:t>
      </w:r>
      <w:r w:rsidR="00E9649B" w:rsidRPr="00A67C76">
        <w:fldChar w:fldCharType="begin"/>
      </w:r>
      <w:r w:rsidR="009E401F" w:rsidRPr="00A67C76">
        <w:instrText xml:space="preserve"> REF _Ref387840970 \h </w:instrText>
      </w:r>
      <w:r w:rsidR="00E9649B" w:rsidRPr="00A67C76">
        <w:fldChar w:fldCharType="separate"/>
      </w:r>
      <w:r w:rsidR="00DA5283" w:rsidRPr="00A67C76">
        <w:t xml:space="preserve">Appendix </w:t>
      </w:r>
      <w:r w:rsidR="00DA5283">
        <w:rPr>
          <w:noProof/>
        </w:rPr>
        <w:t>I</w:t>
      </w:r>
      <w:r w:rsidR="00E9649B" w:rsidRPr="00A67C76">
        <w:fldChar w:fldCharType="end"/>
      </w:r>
      <w:r w:rsidRPr="00A67C76">
        <w:t>).</w:t>
      </w:r>
    </w:p>
    <w:p w:rsidR="005D1601" w:rsidRPr="00A67C76" w:rsidRDefault="005D1601" w:rsidP="008F0A76">
      <w:pPr>
        <w:pStyle w:val="Heading3"/>
      </w:pPr>
      <w:bookmarkStart w:id="60" w:name="_Toc422324980"/>
      <w:r w:rsidRPr="00A67C76">
        <w:t>Wetlands</w:t>
      </w:r>
      <w:bookmarkEnd w:id="60"/>
    </w:p>
    <w:p w:rsidR="003F7FFD" w:rsidRPr="00A67C76" w:rsidRDefault="003F7FFD" w:rsidP="003F7FFD">
      <w:r w:rsidRPr="00A67C76">
        <w:rPr>
          <w:i/>
          <w:u w:val="single"/>
        </w:rPr>
        <w:t>Lateral movements of fish:</w:t>
      </w:r>
      <w:r w:rsidRPr="00A67C76">
        <w:t xml:space="preserve"> This study was conducted in four wetland sites in the Lower Murray River. Two of these sites were in the Floodplain region: Martins Bend and Overland Corner, and two in the Gorge region: Kroehns and North Purnong (</w:t>
      </w:r>
      <w:r w:rsidR="00E9649B" w:rsidRPr="00A67C76">
        <w:fldChar w:fldCharType="begin"/>
      </w:r>
      <w:r w:rsidR="009E401F" w:rsidRPr="00A67C76">
        <w:instrText xml:space="preserve"> REF _Ref387840970 \h </w:instrText>
      </w:r>
      <w:r w:rsidR="00E9649B" w:rsidRPr="00A67C76">
        <w:fldChar w:fldCharType="separate"/>
      </w:r>
      <w:r w:rsidR="00DA5283" w:rsidRPr="00A67C76">
        <w:t xml:space="preserve">Appendix </w:t>
      </w:r>
      <w:r w:rsidR="00DA5283">
        <w:rPr>
          <w:noProof/>
        </w:rPr>
        <w:t>I</w:t>
      </w:r>
      <w:r w:rsidR="00E9649B" w:rsidRPr="00A67C76">
        <w:fldChar w:fldCharType="end"/>
      </w:r>
      <w:r w:rsidRPr="00A67C76">
        <w:t xml:space="preserve">). </w:t>
      </w:r>
    </w:p>
    <w:p w:rsidR="003F7FFD" w:rsidRPr="00A67C76" w:rsidRDefault="003F7FFD" w:rsidP="003F7FFD">
      <w:pPr>
        <w:rPr>
          <w:rFonts w:cs="Segoe UI"/>
          <w:szCs w:val="24"/>
        </w:rPr>
      </w:pPr>
      <w:r w:rsidRPr="00A67C76">
        <w:rPr>
          <w:i/>
          <w:u w:val="single"/>
        </w:rPr>
        <w:t>Frog response:</w:t>
      </w:r>
      <w:r w:rsidRPr="00A67C76">
        <w:t xml:space="preserve"> </w:t>
      </w:r>
      <w:r w:rsidRPr="00A67C76">
        <w:rPr>
          <w:rFonts w:cs="Segoe UI"/>
          <w:szCs w:val="24"/>
        </w:rPr>
        <w:t xml:space="preserve">This study included a total of 130 sites at 44 wetlands across three geomorphic regions: Floodplain, Gorge and Swamplands. Nine of these wetlands from two regions (Gorge and Floodplain) were used </w:t>
      </w:r>
      <w:r w:rsidRPr="00A67C76">
        <w:rPr>
          <w:szCs w:val="24"/>
        </w:rPr>
        <w:t>to assess the difference</w:t>
      </w:r>
      <w:r w:rsidR="00026448" w:rsidRPr="00A67C76">
        <w:rPr>
          <w:szCs w:val="24"/>
        </w:rPr>
        <w:t xml:space="preserve">s in frog species diversity and calling </w:t>
      </w:r>
      <w:r w:rsidRPr="00A67C76">
        <w:rPr>
          <w:szCs w:val="24"/>
        </w:rPr>
        <w:t xml:space="preserve">abundance between spring (no environmental water) and summer (with environmental water delivery). </w:t>
      </w:r>
      <w:r w:rsidR="004C628E" w:rsidRPr="00A67C76">
        <w:rPr>
          <w:szCs w:val="24"/>
        </w:rPr>
        <w:t>For detailed information on study sites r</w:t>
      </w:r>
      <w:r w:rsidR="004C628E" w:rsidRPr="00A67C76">
        <w:rPr>
          <w:rFonts w:cs="Segoe UI"/>
          <w:szCs w:val="24"/>
        </w:rPr>
        <w:t xml:space="preserve">efer to </w:t>
      </w:r>
      <w:r w:rsidRPr="00A67C76">
        <w:rPr>
          <w:rFonts w:cs="Segoe UI"/>
          <w:szCs w:val="24"/>
        </w:rPr>
        <w:t>Hoffman</w:t>
      </w:r>
      <w:r w:rsidR="00026448" w:rsidRPr="00A67C76">
        <w:rPr>
          <w:rFonts w:cs="Segoe UI"/>
          <w:szCs w:val="24"/>
        </w:rPr>
        <w:t>n</w:t>
      </w:r>
      <w:r w:rsidRPr="00A67C76">
        <w:rPr>
          <w:rFonts w:cs="Segoe UI"/>
          <w:szCs w:val="24"/>
        </w:rPr>
        <w:t xml:space="preserve"> </w:t>
      </w:r>
      <w:r w:rsidRPr="00A67C76">
        <w:rPr>
          <w:rFonts w:cs="Segoe UI"/>
          <w:i/>
          <w:szCs w:val="24"/>
        </w:rPr>
        <w:t>et al</w:t>
      </w:r>
      <w:r w:rsidRPr="00A67C76">
        <w:rPr>
          <w:rFonts w:cs="Segoe UI"/>
          <w:szCs w:val="24"/>
        </w:rPr>
        <w:t>.</w:t>
      </w:r>
      <w:r w:rsidR="004C628E" w:rsidRPr="00A67C76">
        <w:rPr>
          <w:rFonts w:cs="Segoe UI"/>
          <w:szCs w:val="24"/>
        </w:rPr>
        <w:t xml:space="preserve"> (2014)</w:t>
      </w:r>
      <w:r w:rsidRPr="00A67C76">
        <w:rPr>
          <w:rFonts w:cs="Segoe UI"/>
          <w:szCs w:val="24"/>
        </w:rPr>
        <w:t>.</w:t>
      </w:r>
    </w:p>
    <w:p w:rsidR="005D1601" w:rsidRPr="00A67C76" w:rsidRDefault="005D1601" w:rsidP="008F0A76">
      <w:pPr>
        <w:pStyle w:val="Heading3"/>
      </w:pPr>
      <w:bookmarkStart w:id="61" w:name="_Toc422324981"/>
      <w:bookmarkStart w:id="62" w:name="_Ref381778781"/>
      <w:r w:rsidRPr="00A67C76">
        <w:t>Coorong (modelling)</w:t>
      </w:r>
      <w:bookmarkEnd w:id="61"/>
    </w:p>
    <w:p w:rsidR="00C12CB4" w:rsidRPr="00A67C76" w:rsidRDefault="00522ACA" w:rsidP="0089330F">
      <w:pPr>
        <w:sectPr w:rsidR="00C12CB4" w:rsidRPr="00A67C76" w:rsidSect="00A62C74">
          <w:footerReference w:type="default" r:id="rId42"/>
          <w:pgSz w:w="11900" w:h="16840" w:code="9"/>
          <w:pgMar w:top="1440" w:right="1440" w:bottom="1440" w:left="1440" w:header="709" w:footer="709" w:gutter="0"/>
          <w:cols w:space="708"/>
          <w:docGrid w:linePitch="360"/>
        </w:sectPr>
      </w:pPr>
      <w:r w:rsidRPr="00A67C76">
        <w:rPr>
          <w:i/>
          <w:u w:val="single"/>
        </w:rPr>
        <w:t>Ruppia tuberosa and fish habitat</w:t>
      </w:r>
      <w:bookmarkEnd w:id="62"/>
      <w:r w:rsidR="00266FD4" w:rsidRPr="00A67C76">
        <w:rPr>
          <w:i/>
          <w:u w:val="single"/>
        </w:rPr>
        <w:t>:</w:t>
      </w:r>
      <w:r w:rsidR="00266FD4" w:rsidRPr="00A67C76">
        <w:t xml:space="preserve"> The modelling </w:t>
      </w:r>
      <w:r w:rsidR="00EA1A8B" w:rsidRPr="00A67C76">
        <w:t>was conducted for the areas from Murray Mouth, to the North and South lagoons of the Coorong</w:t>
      </w:r>
      <w:r w:rsidR="00A93F48">
        <w:t xml:space="preserve"> (Figure 7</w:t>
      </w:r>
      <w:r w:rsidR="002C5FFF">
        <w:t>b</w:t>
      </w:r>
      <w:r w:rsidR="00A93F48">
        <w:t>)</w:t>
      </w:r>
      <w:r w:rsidR="00EA1A8B" w:rsidRPr="00A67C76">
        <w:t>.</w:t>
      </w:r>
    </w:p>
    <w:p w:rsidR="009C5F10" w:rsidRPr="00A67C76" w:rsidRDefault="009C5F10" w:rsidP="00F41737">
      <w:pPr>
        <w:pStyle w:val="Heading2"/>
      </w:pPr>
      <w:bookmarkStart w:id="63" w:name="_Toc381776103"/>
      <w:bookmarkStart w:id="64" w:name="_Ref381881675"/>
      <w:bookmarkStart w:id="65" w:name="_Toc422324982"/>
      <w:r w:rsidRPr="00A67C76">
        <w:t>Task methods</w:t>
      </w:r>
      <w:bookmarkEnd w:id="63"/>
      <w:bookmarkEnd w:id="64"/>
      <w:bookmarkEnd w:id="65"/>
    </w:p>
    <w:p w:rsidR="005D1601" w:rsidRPr="00A67C76" w:rsidRDefault="005D1601" w:rsidP="00A2199F">
      <w:pPr>
        <w:pStyle w:val="Heading3"/>
      </w:pPr>
      <w:bookmarkStart w:id="66" w:name="_Toc422324983"/>
      <w:r w:rsidRPr="00A67C76">
        <w:t>Main channel</w:t>
      </w:r>
      <w:bookmarkEnd w:id="66"/>
    </w:p>
    <w:p w:rsidR="00AB254A" w:rsidRPr="00A67C76" w:rsidRDefault="009C5F10" w:rsidP="00C12CB4">
      <w:pPr>
        <w:rPr>
          <w:b/>
        </w:rPr>
      </w:pPr>
      <w:r w:rsidRPr="00A67C76">
        <w:rPr>
          <w:b/>
        </w:rPr>
        <w:t xml:space="preserve">Larval fish  </w:t>
      </w:r>
    </w:p>
    <w:p w:rsidR="009C5F10" w:rsidRPr="00A67C76" w:rsidRDefault="009C5F10" w:rsidP="009C5F10">
      <w:pPr>
        <w:rPr>
          <w:bCs/>
        </w:rPr>
      </w:pPr>
      <w:r w:rsidRPr="00A67C76">
        <w:rPr>
          <w:bCs/>
        </w:rPr>
        <w:t>Larval fish assemblages in the Lower Murray River were sampled in order to detect changes in abundances during the reproductive season of some relevant freshwater native fish species. Samples were collected on a fortnightly basis from October 2012 to March 2013 (</w:t>
      </w:r>
      <w:r w:rsidR="00E9649B" w:rsidRPr="00A67C76">
        <w:rPr>
          <w:bCs/>
        </w:rPr>
        <w:fldChar w:fldCharType="begin"/>
      </w:r>
      <w:r w:rsidR="00433A94" w:rsidRPr="00A67C76">
        <w:rPr>
          <w:bCs/>
        </w:rPr>
        <w:instrText xml:space="preserve"> REF _Ref382216056 \h </w:instrText>
      </w:r>
      <w:r w:rsidR="00E9649B" w:rsidRPr="00A67C76">
        <w:rPr>
          <w:bCs/>
        </w:rPr>
      </w:r>
      <w:r w:rsidR="00E9649B" w:rsidRPr="00A67C76">
        <w:rPr>
          <w:bCs/>
        </w:rPr>
        <w:fldChar w:fldCharType="separate"/>
      </w:r>
      <w:r w:rsidR="00DA5283" w:rsidRPr="00A67C76">
        <w:t xml:space="preserve">Table </w:t>
      </w:r>
      <w:r w:rsidR="00DA5283">
        <w:rPr>
          <w:noProof/>
        </w:rPr>
        <w:t>2</w:t>
      </w:r>
      <w:r w:rsidR="00E9649B" w:rsidRPr="00A67C76">
        <w:rPr>
          <w:bCs/>
        </w:rPr>
        <w:fldChar w:fldCharType="end"/>
      </w:r>
      <w:r w:rsidRPr="00A67C76">
        <w:rPr>
          <w:bCs/>
        </w:rPr>
        <w:t xml:space="preserve">). Sampling was carried out by towing a Bongo net with a 500 µm mesh astern a 7 m </w:t>
      </w:r>
      <w:r w:rsidR="00B37058">
        <w:rPr>
          <w:bCs/>
        </w:rPr>
        <w:t>vessel</w:t>
      </w:r>
      <w:r w:rsidRPr="00A67C76">
        <w:rPr>
          <w:bCs/>
        </w:rPr>
        <w:t>, three times during the day and night (total of six tows site</w:t>
      </w:r>
      <w:r w:rsidRPr="00A67C76">
        <w:rPr>
          <w:bCs/>
          <w:vertAlign w:val="superscript"/>
        </w:rPr>
        <w:t>-1</w:t>
      </w:r>
      <w:r w:rsidRPr="00A67C76">
        <w:rPr>
          <w:bCs/>
        </w:rPr>
        <w:t xml:space="preserve"> trip</w:t>
      </w:r>
      <w:r w:rsidRPr="00A67C76">
        <w:rPr>
          <w:bCs/>
          <w:vertAlign w:val="superscript"/>
        </w:rPr>
        <w:t>-1</w:t>
      </w:r>
      <w:r w:rsidRPr="00A67C76">
        <w:rPr>
          <w:bCs/>
        </w:rPr>
        <w:t xml:space="preserve">). Samples were then sorted and larval fish were identified and quantified in the lab. For more details please refer to Bucater </w:t>
      </w:r>
      <w:r w:rsidRPr="00A67C76">
        <w:rPr>
          <w:bCs/>
          <w:i/>
        </w:rPr>
        <w:t>et al</w:t>
      </w:r>
      <w:r w:rsidRPr="00A67C76">
        <w:rPr>
          <w:bCs/>
        </w:rPr>
        <w:t xml:space="preserve">. </w:t>
      </w:r>
      <w:r w:rsidR="00E669BF" w:rsidRPr="00A67C76">
        <w:rPr>
          <w:bCs/>
        </w:rPr>
        <w:t>(</w:t>
      </w:r>
      <w:r w:rsidRPr="00A67C76">
        <w:rPr>
          <w:bCs/>
        </w:rPr>
        <w:t>2009</w:t>
      </w:r>
      <w:r w:rsidR="00E669BF" w:rsidRPr="00A67C76">
        <w:rPr>
          <w:bCs/>
        </w:rPr>
        <w:t>)</w:t>
      </w:r>
      <w:r w:rsidRPr="00A67C76">
        <w:rPr>
          <w:bCs/>
        </w:rPr>
        <w:t xml:space="preserve">. </w:t>
      </w:r>
    </w:p>
    <w:p w:rsidR="009C5F10" w:rsidRPr="00A67C76" w:rsidRDefault="00265D49" w:rsidP="00265D49">
      <w:pPr>
        <w:pStyle w:val="Caption"/>
      </w:pPr>
      <w:bookmarkStart w:id="67" w:name="_Ref382216056"/>
      <w:bookmarkStart w:id="68" w:name="_Toc420505033"/>
      <w:proofErr w:type="gramStart"/>
      <w:r w:rsidRPr="00A67C76">
        <w:t xml:space="preserve">Table </w:t>
      </w:r>
      <w:proofErr w:type="gramEnd"/>
      <w:r w:rsidR="00E9649B" w:rsidRPr="00A67C76">
        <w:fldChar w:fldCharType="begin"/>
      </w:r>
      <w:r w:rsidRPr="00A67C76">
        <w:instrText xml:space="preserve"> SEQ Table \* ARABIC </w:instrText>
      </w:r>
      <w:r w:rsidR="00E9649B" w:rsidRPr="00A67C76">
        <w:fldChar w:fldCharType="separate"/>
      </w:r>
      <w:r w:rsidR="00DA5283">
        <w:rPr>
          <w:noProof/>
        </w:rPr>
        <w:t>2</w:t>
      </w:r>
      <w:r w:rsidR="00E9649B" w:rsidRPr="00A67C76">
        <w:fldChar w:fldCharType="end"/>
      </w:r>
      <w:bookmarkEnd w:id="67"/>
      <w:proofErr w:type="gramStart"/>
      <w:r w:rsidRPr="00A67C76">
        <w:t>.</w:t>
      </w:r>
      <w:proofErr w:type="gramEnd"/>
      <w:r w:rsidR="009C5F10" w:rsidRPr="00A67C76">
        <w:t xml:space="preserve"> Larval fish sampling trips for the </w:t>
      </w:r>
      <w:r w:rsidR="00EE6B16" w:rsidRPr="00A67C76">
        <w:t>Lower Murray River</w:t>
      </w:r>
      <w:r w:rsidR="009C5F10" w:rsidRPr="00A67C76">
        <w:t xml:space="preserve"> between 2005-06 and </w:t>
      </w:r>
      <w:r w:rsidR="00333041" w:rsidRPr="00A67C76">
        <w:t>2012</w:t>
      </w:r>
      <w:r w:rsidR="00671237">
        <w:t>-</w:t>
      </w:r>
      <w:r w:rsidR="00333041" w:rsidRPr="00A67C76">
        <w:t>13</w:t>
      </w:r>
      <w:r w:rsidR="00671237">
        <w:t xml:space="preserve"> (</w:t>
      </w:r>
      <w:r w:rsidR="00671237" w:rsidRPr="00A67C76">
        <w:t>zooplankton</w:t>
      </w:r>
      <w:r w:rsidR="00671237">
        <w:t xml:space="preserve"> sampling only occurred in 2012-13).</w:t>
      </w:r>
      <w:bookmarkEnd w:id="68"/>
    </w:p>
    <w:tbl>
      <w:tblPr>
        <w:tblW w:w="7338" w:type="dxa"/>
        <w:jc w:val="center"/>
        <w:tblLayout w:type="fixed"/>
        <w:tblLook w:val="01E0"/>
      </w:tblPr>
      <w:tblGrid>
        <w:gridCol w:w="1370"/>
        <w:gridCol w:w="2534"/>
        <w:gridCol w:w="3434"/>
      </w:tblGrid>
      <w:tr w:rsidR="009C5F10" w:rsidRPr="00A67C76" w:rsidTr="00AB254A">
        <w:trPr>
          <w:trHeight w:val="340"/>
          <w:jc w:val="center"/>
        </w:trPr>
        <w:tc>
          <w:tcPr>
            <w:tcW w:w="1370" w:type="dxa"/>
            <w:tcBorders>
              <w:top w:val="single" w:sz="4" w:space="0" w:color="auto"/>
              <w:bottom w:val="single" w:sz="4" w:space="0" w:color="auto"/>
            </w:tcBorders>
            <w:vAlign w:val="center"/>
          </w:tcPr>
          <w:p w:rsidR="009C5F10" w:rsidRPr="00A67C76" w:rsidRDefault="009C5F10" w:rsidP="005178B0">
            <w:pPr>
              <w:pStyle w:val="BodyText1"/>
              <w:keepNext/>
              <w:keepLines/>
              <w:spacing w:before="0" w:after="0"/>
              <w:ind w:firstLine="17"/>
              <w:contextualSpacing/>
              <w:jc w:val="center"/>
              <w:rPr>
                <w:rFonts w:ascii="Century Gothic" w:hAnsi="Century Gothic" w:cstheme="minorHAnsi"/>
                <w:b/>
                <w:lang w:eastAsia="en-AU"/>
              </w:rPr>
            </w:pPr>
            <w:r w:rsidRPr="00A67C76">
              <w:rPr>
                <w:rFonts w:ascii="Century Gothic" w:hAnsi="Century Gothic" w:cstheme="minorHAnsi"/>
                <w:b/>
                <w:lang w:eastAsia="en-AU"/>
              </w:rPr>
              <w:t>Trip Number</w:t>
            </w:r>
          </w:p>
        </w:tc>
        <w:tc>
          <w:tcPr>
            <w:tcW w:w="2534" w:type="dxa"/>
            <w:tcBorders>
              <w:top w:val="single" w:sz="4" w:space="0" w:color="auto"/>
              <w:bottom w:val="single" w:sz="4" w:space="0" w:color="auto"/>
            </w:tcBorders>
            <w:vAlign w:val="center"/>
          </w:tcPr>
          <w:p w:rsidR="009C5F10" w:rsidRPr="00A67C76" w:rsidRDefault="009C5F10" w:rsidP="005178B0">
            <w:pPr>
              <w:pStyle w:val="BodyText1"/>
              <w:keepNext/>
              <w:keepLines/>
              <w:spacing w:before="0" w:after="0"/>
              <w:ind w:firstLine="17"/>
              <w:contextualSpacing/>
              <w:jc w:val="center"/>
              <w:rPr>
                <w:rFonts w:ascii="Century Gothic" w:hAnsi="Century Gothic" w:cstheme="minorHAnsi"/>
                <w:b/>
                <w:lang w:eastAsia="en-AU"/>
              </w:rPr>
            </w:pPr>
            <w:r w:rsidRPr="00A67C76">
              <w:rPr>
                <w:rFonts w:ascii="Century Gothic" w:hAnsi="Century Gothic" w:cstheme="minorHAnsi"/>
                <w:b/>
                <w:lang w:eastAsia="en-AU"/>
              </w:rPr>
              <w:t>Indicative sampling week</w:t>
            </w:r>
          </w:p>
        </w:tc>
        <w:tc>
          <w:tcPr>
            <w:tcW w:w="3434" w:type="dxa"/>
            <w:tcBorders>
              <w:top w:val="single" w:sz="4" w:space="0" w:color="auto"/>
              <w:bottom w:val="single" w:sz="4" w:space="0" w:color="auto"/>
            </w:tcBorders>
            <w:vAlign w:val="center"/>
          </w:tcPr>
          <w:p w:rsidR="009C5F10" w:rsidRPr="00A67C76" w:rsidRDefault="009C5F10" w:rsidP="005178B0">
            <w:pPr>
              <w:pStyle w:val="BodyText1"/>
              <w:keepNext/>
              <w:keepLines/>
              <w:spacing w:before="0" w:after="0"/>
              <w:ind w:firstLine="17"/>
              <w:contextualSpacing/>
              <w:jc w:val="center"/>
              <w:rPr>
                <w:rFonts w:ascii="Century Gothic" w:hAnsi="Century Gothic" w:cstheme="minorHAnsi"/>
                <w:b/>
                <w:lang w:eastAsia="en-AU"/>
              </w:rPr>
            </w:pPr>
            <w:r w:rsidRPr="00A67C76">
              <w:rPr>
                <w:rFonts w:ascii="Century Gothic" w:hAnsi="Century Gothic" w:cstheme="minorHAnsi"/>
                <w:b/>
                <w:lang w:eastAsia="en-AU"/>
              </w:rPr>
              <w:t>Watering Years</w:t>
            </w:r>
          </w:p>
        </w:tc>
      </w:tr>
      <w:tr w:rsidR="009C5F10" w:rsidRPr="00A67C76" w:rsidTr="00AB254A">
        <w:trPr>
          <w:trHeight w:val="340"/>
          <w:jc w:val="center"/>
        </w:trPr>
        <w:tc>
          <w:tcPr>
            <w:tcW w:w="1370" w:type="dxa"/>
            <w:tcBorders>
              <w:top w:val="single" w:sz="4" w:space="0" w:color="auto"/>
            </w:tcBorders>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1</w:t>
            </w:r>
          </w:p>
        </w:tc>
        <w:tc>
          <w:tcPr>
            <w:tcW w:w="2534" w:type="dxa"/>
            <w:tcBorders>
              <w:top w:val="single" w:sz="4" w:space="0" w:color="auto"/>
            </w:tcBorders>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2</w:t>
            </w:r>
            <w:r w:rsidRPr="00A67C76">
              <w:rPr>
                <w:sz w:val="20"/>
                <w:vertAlign w:val="superscript"/>
                <w:lang w:eastAsia="en-AU"/>
              </w:rPr>
              <w:t>nd</w:t>
            </w:r>
            <w:r w:rsidRPr="00A67C76">
              <w:rPr>
                <w:sz w:val="20"/>
                <w:lang w:eastAsia="en-AU"/>
              </w:rPr>
              <w:t xml:space="preserve"> week in October</w:t>
            </w:r>
          </w:p>
        </w:tc>
        <w:tc>
          <w:tcPr>
            <w:tcW w:w="3434" w:type="dxa"/>
            <w:tcBorders>
              <w:top w:val="single" w:sz="4" w:space="0" w:color="auto"/>
            </w:tcBorders>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ALL</w:t>
            </w:r>
          </w:p>
        </w:tc>
      </w:tr>
      <w:tr w:rsidR="009C5F10" w:rsidRPr="00A67C76" w:rsidTr="00AB254A">
        <w:trPr>
          <w:trHeight w:val="340"/>
          <w:jc w:val="center"/>
        </w:trPr>
        <w:tc>
          <w:tcPr>
            <w:tcW w:w="1370"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2</w:t>
            </w:r>
          </w:p>
        </w:tc>
        <w:tc>
          <w:tcPr>
            <w:tcW w:w="25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4</w:t>
            </w:r>
            <w:r w:rsidRPr="00A67C76">
              <w:rPr>
                <w:sz w:val="20"/>
                <w:vertAlign w:val="superscript"/>
                <w:lang w:eastAsia="en-AU"/>
              </w:rPr>
              <w:t>th</w:t>
            </w:r>
            <w:r w:rsidRPr="00A67C76">
              <w:rPr>
                <w:sz w:val="20"/>
                <w:lang w:eastAsia="en-AU"/>
              </w:rPr>
              <w:t xml:space="preserve"> week in October</w:t>
            </w:r>
          </w:p>
        </w:tc>
        <w:tc>
          <w:tcPr>
            <w:tcW w:w="34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ALL</w:t>
            </w:r>
          </w:p>
        </w:tc>
      </w:tr>
      <w:tr w:rsidR="009C5F10" w:rsidRPr="00A67C76" w:rsidTr="00AB254A">
        <w:trPr>
          <w:trHeight w:val="340"/>
          <w:jc w:val="center"/>
        </w:trPr>
        <w:tc>
          <w:tcPr>
            <w:tcW w:w="1370"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3</w:t>
            </w:r>
          </w:p>
        </w:tc>
        <w:tc>
          <w:tcPr>
            <w:tcW w:w="25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2</w:t>
            </w:r>
            <w:r w:rsidRPr="00A67C76">
              <w:rPr>
                <w:sz w:val="20"/>
                <w:vertAlign w:val="superscript"/>
                <w:lang w:eastAsia="en-AU"/>
              </w:rPr>
              <w:t>nd</w:t>
            </w:r>
            <w:r w:rsidRPr="00A67C76">
              <w:rPr>
                <w:sz w:val="20"/>
                <w:lang w:eastAsia="en-AU"/>
              </w:rPr>
              <w:t xml:space="preserve"> week in November</w:t>
            </w:r>
          </w:p>
        </w:tc>
        <w:tc>
          <w:tcPr>
            <w:tcW w:w="34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ALL</w:t>
            </w:r>
          </w:p>
        </w:tc>
      </w:tr>
      <w:tr w:rsidR="009C5F10" w:rsidRPr="00A67C76" w:rsidTr="00AB254A">
        <w:trPr>
          <w:trHeight w:val="340"/>
          <w:jc w:val="center"/>
        </w:trPr>
        <w:tc>
          <w:tcPr>
            <w:tcW w:w="1370"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4</w:t>
            </w:r>
          </w:p>
        </w:tc>
        <w:tc>
          <w:tcPr>
            <w:tcW w:w="25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4</w:t>
            </w:r>
            <w:r w:rsidRPr="00A67C76">
              <w:rPr>
                <w:sz w:val="20"/>
                <w:vertAlign w:val="superscript"/>
                <w:lang w:eastAsia="en-AU"/>
              </w:rPr>
              <w:t>th</w:t>
            </w:r>
            <w:r w:rsidRPr="00A67C76">
              <w:rPr>
                <w:sz w:val="20"/>
                <w:lang w:eastAsia="en-AU"/>
              </w:rPr>
              <w:t xml:space="preserve"> week in November</w:t>
            </w:r>
          </w:p>
        </w:tc>
        <w:tc>
          <w:tcPr>
            <w:tcW w:w="34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ALL</w:t>
            </w:r>
          </w:p>
        </w:tc>
      </w:tr>
      <w:tr w:rsidR="009C5F10" w:rsidRPr="00A67C76" w:rsidTr="00AB254A">
        <w:trPr>
          <w:trHeight w:val="340"/>
          <w:jc w:val="center"/>
        </w:trPr>
        <w:tc>
          <w:tcPr>
            <w:tcW w:w="1370"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5</w:t>
            </w:r>
          </w:p>
        </w:tc>
        <w:tc>
          <w:tcPr>
            <w:tcW w:w="25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2</w:t>
            </w:r>
            <w:r w:rsidRPr="00A67C76">
              <w:rPr>
                <w:sz w:val="20"/>
                <w:vertAlign w:val="superscript"/>
                <w:lang w:eastAsia="en-AU"/>
              </w:rPr>
              <w:t>nd</w:t>
            </w:r>
            <w:r w:rsidRPr="00A67C76">
              <w:rPr>
                <w:sz w:val="20"/>
                <w:lang w:eastAsia="en-AU"/>
              </w:rPr>
              <w:t xml:space="preserve"> week in December</w:t>
            </w:r>
          </w:p>
        </w:tc>
        <w:tc>
          <w:tcPr>
            <w:tcW w:w="34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ALL</w:t>
            </w:r>
          </w:p>
        </w:tc>
      </w:tr>
      <w:tr w:rsidR="009C5F10" w:rsidRPr="00A67C76" w:rsidTr="00AB254A">
        <w:trPr>
          <w:trHeight w:val="340"/>
          <w:jc w:val="center"/>
        </w:trPr>
        <w:tc>
          <w:tcPr>
            <w:tcW w:w="1370"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6</w:t>
            </w:r>
          </w:p>
        </w:tc>
        <w:tc>
          <w:tcPr>
            <w:tcW w:w="25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4</w:t>
            </w:r>
            <w:r w:rsidRPr="00A67C76">
              <w:rPr>
                <w:sz w:val="20"/>
                <w:vertAlign w:val="superscript"/>
                <w:lang w:eastAsia="en-AU"/>
              </w:rPr>
              <w:t>th</w:t>
            </w:r>
            <w:r w:rsidRPr="00A67C76">
              <w:rPr>
                <w:sz w:val="20"/>
                <w:lang w:eastAsia="en-AU"/>
              </w:rPr>
              <w:t xml:space="preserve">  week in December</w:t>
            </w:r>
          </w:p>
        </w:tc>
        <w:tc>
          <w:tcPr>
            <w:tcW w:w="34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ALL</w:t>
            </w:r>
          </w:p>
        </w:tc>
      </w:tr>
      <w:tr w:rsidR="009C5F10" w:rsidRPr="00A67C76" w:rsidTr="00AB254A">
        <w:trPr>
          <w:trHeight w:val="340"/>
          <w:jc w:val="center"/>
        </w:trPr>
        <w:tc>
          <w:tcPr>
            <w:tcW w:w="1370"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7</w:t>
            </w:r>
          </w:p>
        </w:tc>
        <w:tc>
          <w:tcPr>
            <w:tcW w:w="25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1</w:t>
            </w:r>
            <w:r w:rsidRPr="00A67C76">
              <w:rPr>
                <w:sz w:val="20"/>
                <w:vertAlign w:val="superscript"/>
                <w:lang w:eastAsia="en-AU"/>
              </w:rPr>
              <w:t>st</w:t>
            </w:r>
            <w:r w:rsidRPr="00A67C76">
              <w:rPr>
                <w:sz w:val="20"/>
                <w:lang w:eastAsia="en-AU"/>
              </w:rPr>
              <w:t xml:space="preserve"> week in January</w:t>
            </w:r>
          </w:p>
        </w:tc>
        <w:tc>
          <w:tcPr>
            <w:tcW w:w="3434" w:type="dxa"/>
            <w:vAlign w:val="bottom"/>
          </w:tcPr>
          <w:p w:rsidR="009C5F10" w:rsidRPr="00A67C76" w:rsidRDefault="00333041" w:rsidP="005178B0">
            <w:pPr>
              <w:spacing w:after="0"/>
              <w:ind w:firstLine="17"/>
              <w:contextualSpacing/>
              <w:jc w:val="center"/>
              <w:rPr>
                <w:sz w:val="20"/>
                <w:lang w:eastAsia="en-AU"/>
              </w:rPr>
            </w:pPr>
            <w:r w:rsidRPr="00A67C76">
              <w:rPr>
                <w:sz w:val="20"/>
                <w:lang w:eastAsia="en-AU"/>
              </w:rPr>
              <w:t>2012</w:t>
            </w:r>
            <w:r w:rsidR="00FD328A" w:rsidRPr="00FD328A">
              <w:rPr>
                <w:sz w:val="20"/>
                <w:lang w:eastAsia="en-AU"/>
              </w:rPr>
              <w:t>-13</w:t>
            </w:r>
          </w:p>
        </w:tc>
      </w:tr>
      <w:tr w:rsidR="009C5F10" w:rsidRPr="00A67C76" w:rsidTr="00AB254A">
        <w:trPr>
          <w:trHeight w:val="340"/>
          <w:jc w:val="center"/>
        </w:trPr>
        <w:tc>
          <w:tcPr>
            <w:tcW w:w="1370"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8</w:t>
            </w:r>
          </w:p>
        </w:tc>
        <w:tc>
          <w:tcPr>
            <w:tcW w:w="25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3</w:t>
            </w:r>
            <w:r w:rsidRPr="00A67C76">
              <w:rPr>
                <w:sz w:val="20"/>
                <w:vertAlign w:val="superscript"/>
                <w:lang w:eastAsia="en-AU"/>
              </w:rPr>
              <w:t>rd</w:t>
            </w:r>
            <w:r w:rsidRPr="00A67C76">
              <w:rPr>
                <w:sz w:val="20"/>
                <w:lang w:eastAsia="en-AU"/>
              </w:rPr>
              <w:t xml:space="preserve"> week in January</w:t>
            </w:r>
          </w:p>
        </w:tc>
        <w:tc>
          <w:tcPr>
            <w:tcW w:w="34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 xml:space="preserve">2005-06, 2010-11 and </w:t>
            </w:r>
            <w:r w:rsidR="00FD328A">
              <w:rPr>
                <w:sz w:val="20"/>
                <w:lang w:eastAsia="en-AU"/>
              </w:rPr>
              <w:t>2012-</w:t>
            </w:r>
            <w:r w:rsidR="00333041" w:rsidRPr="00A67C76">
              <w:rPr>
                <w:sz w:val="20"/>
                <w:lang w:eastAsia="en-AU"/>
              </w:rPr>
              <w:t>13</w:t>
            </w:r>
          </w:p>
        </w:tc>
      </w:tr>
      <w:tr w:rsidR="009C5F10" w:rsidRPr="00A67C76" w:rsidTr="00AB254A">
        <w:trPr>
          <w:trHeight w:val="340"/>
          <w:jc w:val="center"/>
        </w:trPr>
        <w:tc>
          <w:tcPr>
            <w:tcW w:w="1370"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9</w:t>
            </w:r>
          </w:p>
        </w:tc>
        <w:tc>
          <w:tcPr>
            <w:tcW w:w="25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1</w:t>
            </w:r>
            <w:r w:rsidRPr="00A67C76">
              <w:rPr>
                <w:sz w:val="20"/>
                <w:vertAlign w:val="superscript"/>
                <w:lang w:eastAsia="en-AU"/>
              </w:rPr>
              <w:t>st</w:t>
            </w:r>
            <w:r w:rsidRPr="00A67C76">
              <w:rPr>
                <w:sz w:val="20"/>
                <w:lang w:eastAsia="en-AU"/>
              </w:rPr>
              <w:t xml:space="preserve"> week in February</w:t>
            </w:r>
          </w:p>
        </w:tc>
        <w:tc>
          <w:tcPr>
            <w:tcW w:w="34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 xml:space="preserve">2011-12 and </w:t>
            </w:r>
            <w:r w:rsidR="00FD328A">
              <w:rPr>
                <w:sz w:val="20"/>
                <w:lang w:eastAsia="en-AU"/>
              </w:rPr>
              <w:t>2012-</w:t>
            </w:r>
            <w:r w:rsidR="00333041" w:rsidRPr="00A67C76">
              <w:rPr>
                <w:sz w:val="20"/>
                <w:lang w:eastAsia="en-AU"/>
              </w:rPr>
              <w:t>13</w:t>
            </w:r>
          </w:p>
        </w:tc>
      </w:tr>
      <w:tr w:rsidR="009C5F10" w:rsidRPr="00A67C76" w:rsidTr="00AB254A">
        <w:trPr>
          <w:trHeight w:val="340"/>
          <w:jc w:val="center"/>
        </w:trPr>
        <w:tc>
          <w:tcPr>
            <w:tcW w:w="1370"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10</w:t>
            </w:r>
          </w:p>
        </w:tc>
        <w:tc>
          <w:tcPr>
            <w:tcW w:w="25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3</w:t>
            </w:r>
            <w:r w:rsidRPr="00A67C76">
              <w:rPr>
                <w:sz w:val="20"/>
                <w:vertAlign w:val="superscript"/>
                <w:lang w:eastAsia="en-AU"/>
              </w:rPr>
              <w:t>rd</w:t>
            </w:r>
            <w:r w:rsidRPr="00A67C76">
              <w:rPr>
                <w:sz w:val="20"/>
                <w:lang w:eastAsia="en-AU"/>
              </w:rPr>
              <w:t xml:space="preserve"> week in February</w:t>
            </w:r>
          </w:p>
        </w:tc>
        <w:tc>
          <w:tcPr>
            <w:tcW w:w="34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 xml:space="preserve">2011-12 and </w:t>
            </w:r>
            <w:r w:rsidR="00FD328A">
              <w:rPr>
                <w:sz w:val="20"/>
                <w:lang w:eastAsia="en-AU"/>
              </w:rPr>
              <w:t>2012-</w:t>
            </w:r>
            <w:r w:rsidR="00333041" w:rsidRPr="00A67C76">
              <w:rPr>
                <w:sz w:val="20"/>
                <w:lang w:eastAsia="en-AU"/>
              </w:rPr>
              <w:t>13</w:t>
            </w:r>
          </w:p>
        </w:tc>
      </w:tr>
      <w:tr w:rsidR="009C5F10" w:rsidRPr="00A67C76" w:rsidTr="00AB254A">
        <w:trPr>
          <w:trHeight w:val="340"/>
          <w:jc w:val="center"/>
        </w:trPr>
        <w:tc>
          <w:tcPr>
            <w:tcW w:w="1370"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11</w:t>
            </w:r>
          </w:p>
        </w:tc>
        <w:tc>
          <w:tcPr>
            <w:tcW w:w="25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1</w:t>
            </w:r>
            <w:r w:rsidRPr="00A67C76">
              <w:rPr>
                <w:sz w:val="20"/>
                <w:vertAlign w:val="superscript"/>
                <w:lang w:eastAsia="en-AU"/>
              </w:rPr>
              <w:t>st</w:t>
            </w:r>
            <w:r w:rsidRPr="00A67C76">
              <w:rPr>
                <w:sz w:val="20"/>
                <w:lang w:eastAsia="en-AU"/>
              </w:rPr>
              <w:t xml:space="preserve"> week March</w:t>
            </w:r>
          </w:p>
        </w:tc>
        <w:tc>
          <w:tcPr>
            <w:tcW w:w="3434" w:type="dxa"/>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 xml:space="preserve">2011-12 and </w:t>
            </w:r>
            <w:r w:rsidR="00FD328A">
              <w:rPr>
                <w:sz w:val="20"/>
                <w:lang w:eastAsia="en-AU"/>
              </w:rPr>
              <w:t>2012-</w:t>
            </w:r>
            <w:r w:rsidR="00333041" w:rsidRPr="00A67C76">
              <w:rPr>
                <w:sz w:val="20"/>
                <w:lang w:eastAsia="en-AU"/>
              </w:rPr>
              <w:t>13</w:t>
            </w:r>
          </w:p>
        </w:tc>
      </w:tr>
      <w:tr w:rsidR="009C5F10" w:rsidRPr="00A67C76" w:rsidTr="00AB254A">
        <w:trPr>
          <w:trHeight w:val="340"/>
          <w:jc w:val="center"/>
        </w:trPr>
        <w:tc>
          <w:tcPr>
            <w:tcW w:w="1370" w:type="dxa"/>
            <w:tcBorders>
              <w:bottom w:val="single" w:sz="4" w:space="0" w:color="auto"/>
            </w:tcBorders>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12</w:t>
            </w:r>
          </w:p>
        </w:tc>
        <w:tc>
          <w:tcPr>
            <w:tcW w:w="2534" w:type="dxa"/>
            <w:tcBorders>
              <w:bottom w:val="single" w:sz="4" w:space="0" w:color="auto"/>
            </w:tcBorders>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3</w:t>
            </w:r>
            <w:r w:rsidRPr="00A67C76">
              <w:rPr>
                <w:sz w:val="20"/>
                <w:vertAlign w:val="superscript"/>
                <w:lang w:eastAsia="en-AU"/>
              </w:rPr>
              <w:t>rd</w:t>
            </w:r>
            <w:r w:rsidRPr="00A67C76">
              <w:rPr>
                <w:sz w:val="20"/>
                <w:lang w:eastAsia="en-AU"/>
              </w:rPr>
              <w:t xml:space="preserve"> week in March</w:t>
            </w:r>
          </w:p>
        </w:tc>
        <w:tc>
          <w:tcPr>
            <w:tcW w:w="3434" w:type="dxa"/>
            <w:tcBorders>
              <w:bottom w:val="single" w:sz="4" w:space="0" w:color="auto"/>
            </w:tcBorders>
            <w:vAlign w:val="bottom"/>
          </w:tcPr>
          <w:p w:rsidR="009C5F10" w:rsidRPr="00A67C76" w:rsidRDefault="009C5F10" w:rsidP="005178B0">
            <w:pPr>
              <w:spacing w:after="0"/>
              <w:ind w:firstLine="17"/>
              <w:contextualSpacing/>
              <w:jc w:val="center"/>
              <w:rPr>
                <w:sz w:val="20"/>
                <w:lang w:eastAsia="en-AU"/>
              </w:rPr>
            </w:pPr>
            <w:r w:rsidRPr="00A67C76">
              <w:rPr>
                <w:sz w:val="20"/>
                <w:lang w:eastAsia="en-AU"/>
              </w:rPr>
              <w:t>2011-12</w:t>
            </w:r>
          </w:p>
        </w:tc>
      </w:tr>
    </w:tbl>
    <w:p w:rsidR="009C5F10" w:rsidRPr="00A67C76" w:rsidRDefault="009C5F10" w:rsidP="009C5F10">
      <w:r w:rsidRPr="00A67C76">
        <w:rPr>
          <w:bCs/>
        </w:rPr>
        <w:t>As part of this task</w:t>
      </w:r>
      <w:r w:rsidR="00396DC2" w:rsidRPr="00A67C76">
        <w:rPr>
          <w:bCs/>
        </w:rPr>
        <w:t>,</w:t>
      </w:r>
      <w:r w:rsidRPr="00A67C76">
        <w:rPr>
          <w:bCs/>
        </w:rPr>
        <w:t xml:space="preserve"> zooplankton assemblage was also sampled. </w:t>
      </w:r>
      <w:r w:rsidRPr="00A67C76">
        <w:t xml:space="preserve">Water samples using a Haney trap (volume = 4.5 litre) were collected to assess zooplankton abundance and community structure in the water column. Two Haney trap samples comprising a total of 9 litres were sieved through 32 µm mesh and the filtrate was preserved in 70% ethanol </w:t>
      </w:r>
      <w:r w:rsidRPr="00A67C76">
        <w:rPr>
          <w:i/>
        </w:rPr>
        <w:t>in situ</w:t>
      </w:r>
      <w:r w:rsidRPr="00A67C76">
        <w:t xml:space="preserve"> to compose each sample. Three replicate samples were collected during the day and night of the same day; resulting in three day and three night samples for each site during each trip (for details see Ye </w:t>
      </w:r>
      <w:r w:rsidRPr="00A67C76">
        <w:rPr>
          <w:i/>
        </w:rPr>
        <w:t>et al</w:t>
      </w:r>
      <w:r w:rsidRPr="00A67C76">
        <w:t>. 2013</w:t>
      </w:r>
      <w:r w:rsidR="00770D82" w:rsidRPr="00A67C76">
        <w:t>b</w:t>
      </w:r>
      <w:r w:rsidRPr="00A67C76">
        <w:t>). Species were identified using keys in Shiel (19</w:t>
      </w:r>
      <w:r w:rsidR="00E75DC1" w:rsidRPr="00A67C76">
        <w:t>8</w:t>
      </w:r>
      <w:r w:rsidRPr="00A67C76">
        <w:t xml:space="preserve">5) and references therein. The total count of </w:t>
      </w:r>
      <w:r w:rsidR="00671237">
        <w:t>zoo</w:t>
      </w:r>
      <w:r w:rsidRPr="00A67C76">
        <w:t xml:space="preserve">plankters in 1 ml was multiplied by the number of millilitres in the original sample volume to provide an estimate of the density in the 4.5 litre trap volume. The accuracy of the method had previously been established to be ±2% by taking triplicate aliquots and calculating standard deviation and standard error. </w:t>
      </w:r>
    </w:p>
    <w:p w:rsidR="009C5F10" w:rsidRDefault="009C5F10" w:rsidP="009C5F10">
      <w:r w:rsidRPr="00A67C76">
        <w:t>For nutritional value of the zooplankton community, samples were collected by pumping subsurface water through three consecutive sieves of decreasing size (i.e. 1000</w:t>
      </w:r>
      <w:r w:rsidR="00110CB9" w:rsidRPr="00A67C76">
        <w:t xml:space="preserve"> </w:t>
      </w:r>
      <w:r w:rsidRPr="00A67C76">
        <w:t>µm, 500</w:t>
      </w:r>
      <w:r w:rsidR="00110CB9" w:rsidRPr="00A67C76">
        <w:t xml:space="preserve"> </w:t>
      </w:r>
      <w:r w:rsidRPr="00A67C76">
        <w:t>µm and 100</w:t>
      </w:r>
      <w:r w:rsidR="00110CB9" w:rsidRPr="00A67C76">
        <w:t xml:space="preserve"> </w:t>
      </w:r>
      <w:r w:rsidRPr="00A67C76">
        <w:t>µm) for one hour with a direct line electric pump (~1100 L/hour) while larval plankton tows were carried out. One day and one night sample were collected at each site in all trips of 2012 except the first (n</w:t>
      </w:r>
      <w:r w:rsidR="000570C4" w:rsidRPr="00A67C76">
        <w:t xml:space="preserve"> </w:t>
      </w:r>
      <w:r w:rsidRPr="00A67C76">
        <w:t>=</w:t>
      </w:r>
      <w:r w:rsidR="000570C4" w:rsidRPr="00A67C76">
        <w:t xml:space="preserve"> </w:t>
      </w:r>
      <w:r w:rsidRPr="00A67C76">
        <w:t xml:space="preserve">9). The filtrate obtained in 100 µm mesh sieves was washed and preserved on ice. As soon as practically possible, samples were frozen and returned to the lab where they were freeze-dried and biochemically analysed (for details see Ye </w:t>
      </w:r>
      <w:r w:rsidRPr="00A67C76">
        <w:rPr>
          <w:i/>
        </w:rPr>
        <w:t>et al</w:t>
      </w:r>
      <w:r w:rsidRPr="00A67C76">
        <w:t>. 2013</w:t>
      </w:r>
      <w:r w:rsidR="00770D82" w:rsidRPr="00A67C76">
        <w:t>b</w:t>
      </w:r>
      <w:r w:rsidRPr="00A67C76">
        <w:t>). Percentages of fatty acids that have been shown to be important in larval fish development were of particular interest (e.g. EPA, DHA, ARA, LIN and ALA).</w:t>
      </w:r>
    </w:p>
    <w:p w:rsidR="000B7E74" w:rsidRPr="000B7E74" w:rsidRDefault="000B7E74" w:rsidP="009C5F10">
      <w:bookmarkStart w:id="69" w:name="_Toc243986929"/>
      <w:r w:rsidRPr="000B7E74">
        <w:rPr>
          <w:bCs/>
        </w:rPr>
        <w:t xml:space="preserve">Larval fish abundances will be expressed as number of individuals per cubic meter of water filtered. To model relationships between </w:t>
      </w:r>
      <w:r w:rsidR="009243FC">
        <w:rPr>
          <w:bCs/>
        </w:rPr>
        <w:t xml:space="preserve">larval fish </w:t>
      </w:r>
      <w:r w:rsidRPr="000B7E74">
        <w:rPr>
          <w:bCs/>
        </w:rPr>
        <w:t>abundance</w:t>
      </w:r>
      <w:r w:rsidR="009243FC">
        <w:rPr>
          <w:bCs/>
        </w:rPr>
        <w:t xml:space="preserve"> as well as zooplankton abundance</w:t>
      </w:r>
      <w:r w:rsidRPr="000B7E74">
        <w:rPr>
          <w:bCs/>
        </w:rPr>
        <w:t xml:space="preserve"> </w:t>
      </w:r>
      <w:r w:rsidR="009243FC">
        <w:rPr>
          <w:bCs/>
        </w:rPr>
        <w:t>with</w:t>
      </w:r>
      <w:r w:rsidRPr="000B7E74">
        <w:rPr>
          <w:bCs/>
        </w:rPr>
        <w:t xml:space="preserve"> one or more WQ predictor variables, as described by the Bray-Curtis resemblance matrix, we will use the DistLM (distance-based linear models) routine and the model-building criteria of forward R</w:t>
      </w:r>
      <w:r w:rsidRPr="000B7E74">
        <w:rPr>
          <w:bCs/>
          <w:vertAlign w:val="superscript"/>
        </w:rPr>
        <w:t>2</w:t>
      </w:r>
      <w:r w:rsidRPr="000B7E74">
        <w:rPr>
          <w:bCs/>
        </w:rPr>
        <w:t>. Ordination of fitted values for the DistLM will be achieved through distance-based redundancy analysis (dbRDA), with vector overlays to show individual WQ parameters that were important in driving variation along dbRDA axes.</w:t>
      </w:r>
      <w:bookmarkEnd w:id="69"/>
    </w:p>
    <w:p w:rsidR="00AB254A" w:rsidRPr="00A67C76" w:rsidRDefault="009C5F10" w:rsidP="00C12CB4">
      <w:pPr>
        <w:rPr>
          <w:b/>
        </w:rPr>
      </w:pPr>
      <w:r w:rsidRPr="00A67C76">
        <w:rPr>
          <w:b/>
        </w:rPr>
        <w:t>Food resources for larval fish</w:t>
      </w:r>
    </w:p>
    <w:p w:rsidR="009C5F10" w:rsidRPr="00A67C76" w:rsidRDefault="009C5F10" w:rsidP="009C5F10">
      <w:r w:rsidRPr="00A67C76">
        <w:t xml:space="preserve">Water samples were collected for DNA analyses of the microorganism community composition from mid-river, the river edge and macrophyte beds. Water samples were also collected mid-river for phytoplankton enumeration. Zooplankton samples were collected from the open water using a </w:t>
      </w:r>
      <w:r w:rsidR="005B16FD" w:rsidRPr="00A67C76">
        <w:t>Haney</w:t>
      </w:r>
      <w:r w:rsidR="00A27B4E" w:rsidRPr="00A67C76">
        <w:t xml:space="preserve"> t</w:t>
      </w:r>
      <w:r w:rsidRPr="00A67C76">
        <w:t xml:space="preserve">rap that captured larger micro-organisms occurring in lower densities (see </w:t>
      </w:r>
      <w:r w:rsidR="00A27B4E" w:rsidRPr="00A67C76">
        <w:t>previous</w:t>
      </w:r>
      <w:r w:rsidRPr="00A67C76">
        <w:t xml:space="preserve"> section)</w:t>
      </w:r>
      <w:r w:rsidR="00EA1A8B" w:rsidRPr="00A67C76">
        <w:t>.</w:t>
      </w:r>
      <w:r w:rsidRPr="00A67C76">
        <w:t xml:space="preserve"> Zooplankton collections were sub-sampled for molecular analyses and microscopic enumeration (for details see Ye </w:t>
      </w:r>
      <w:r w:rsidRPr="00A67C76">
        <w:rPr>
          <w:i/>
        </w:rPr>
        <w:t>et al</w:t>
      </w:r>
      <w:r w:rsidRPr="00A67C76">
        <w:t>. 2013</w:t>
      </w:r>
      <w:r w:rsidR="00770D82" w:rsidRPr="00A67C76">
        <w:t>b</w:t>
      </w:r>
      <w:r w:rsidRPr="00A67C76">
        <w:t>). Larval fish were collected as described in the previous section.</w:t>
      </w:r>
    </w:p>
    <w:p w:rsidR="009C5F10" w:rsidRPr="00A67C76" w:rsidRDefault="009C5F10" w:rsidP="009C5F10">
      <w:r w:rsidRPr="00A67C76">
        <w:t xml:space="preserve">DNA was extracted from both the water samples and zooplankton samples and a fragment of the 18S rRNA gene that is highly conserved in eukaryotes was amplified using the Polymerase Chain Reaction (PCR) and sequenced by 454 pyrosequencing (Bradford </w:t>
      </w:r>
      <w:r w:rsidRPr="00A67C76">
        <w:rPr>
          <w:i/>
        </w:rPr>
        <w:t>et al.</w:t>
      </w:r>
      <w:r w:rsidRPr="00A67C76">
        <w:t xml:space="preserve"> 2013). Larval fish were washed in distilled water and the alimentary tract removed. DNA was extracted from each individual fish gut and treated in the same way as the water and zooplankton DNA samples except that peptide nucleic acid probes were added to block the amplification of fish tissue during the PCR step. </w:t>
      </w:r>
    </w:p>
    <w:p w:rsidR="009C5F10" w:rsidRPr="00A67C76" w:rsidRDefault="009C5F10" w:rsidP="009C5F10">
      <w:r w:rsidRPr="00A67C76">
        <w:t xml:space="preserve">Unique DNA sequences representing Operational Taxonomic Units (OTUs) were identified from the water, zooplankton and fish gut samples (Bradford </w:t>
      </w:r>
      <w:r w:rsidRPr="00A67C76">
        <w:rPr>
          <w:i/>
        </w:rPr>
        <w:t>et al</w:t>
      </w:r>
      <w:r w:rsidRPr="00A67C76">
        <w:t>. 2013). Taxonomic identification of OTUs was made by matching the sequence reads to a curated reference sequence data</w:t>
      </w:r>
      <w:r w:rsidR="00E75DC1" w:rsidRPr="00A67C76">
        <w:t>base (SILVA 18SrRNA database; Qu</w:t>
      </w:r>
      <w:r w:rsidRPr="00A67C76">
        <w:t xml:space="preserve">ast </w:t>
      </w:r>
      <w:r w:rsidRPr="00A67C76">
        <w:rPr>
          <w:i/>
        </w:rPr>
        <w:t>et al</w:t>
      </w:r>
      <w:r w:rsidRPr="00A67C76">
        <w:t xml:space="preserve">. 2012). </w:t>
      </w:r>
    </w:p>
    <w:p w:rsidR="009C5F10" w:rsidRDefault="009C5F10" w:rsidP="009C5F10">
      <w:r w:rsidRPr="00A67C76">
        <w:t xml:space="preserve">Non-metric, multivariate statistical analyses (PRIMER v6; Clarke and Gorley 2006), were used to test for significant differences in microeukaryote community composition between sites, trips, sampling locations, and diets of fish species. In general molecular sequence information was analysed as presence/absence data as the number of sequence reads is not considered a reliable measure of the numbers or biomass of organisms (Bradford </w:t>
      </w:r>
      <w:r w:rsidRPr="00A67C76">
        <w:rPr>
          <w:i/>
        </w:rPr>
        <w:t>et al</w:t>
      </w:r>
      <w:r w:rsidRPr="00A67C76">
        <w:t>. 2013).</w:t>
      </w:r>
    </w:p>
    <w:p w:rsidR="006C0469" w:rsidRDefault="006C0469">
      <w:pPr>
        <w:spacing w:before="0" w:after="200" w:line="276" w:lineRule="auto"/>
        <w:rPr>
          <w:b/>
        </w:rPr>
      </w:pPr>
      <w:r>
        <w:rPr>
          <w:b/>
        </w:rPr>
        <w:br w:type="page"/>
      </w:r>
    </w:p>
    <w:p w:rsidR="006C0469" w:rsidRPr="00535B0B" w:rsidRDefault="006C0469" w:rsidP="006C0469">
      <w:pPr>
        <w:rPr>
          <w:b/>
        </w:rPr>
      </w:pPr>
      <w:r w:rsidRPr="00535B0B">
        <w:rPr>
          <w:b/>
        </w:rPr>
        <w:t xml:space="preserve">Spawning, recruitment and natal origin of golden perch </w:t>
      </w:r>
    </w:p>
    <w:p w:rsidR="006C0469" w:rsidRPr="006C0469" w:rsidRDefault="006C0469" w:rsidP="006C0469">
      <w:pPr>
        <w:rPr>
          <w:u w:val="single"/>
        </w:rPr>
      </w:pPr>
      <w:r w:rsidRPr="006C0469">
        <w:rPr>
          <w:u w:val="single"/>
        </w:rPr>
        <w:t>Fish sampling</w:t>
      </w:r>
    </w:p>
    <w:p w:rsidR="006C0469" w:rsidRPr="006C0469" w:rsidRDefault="006C0469" w:rsidP="006C0469">
      <w:r w:rsidRPr="006C0469">
        <w:t xml:space="preserve">Adult and juvenile golden perch were sampled primarily by </w:t>
      </w:r>
      <w:r w:rsidR="00B37058">
        <w:t>vessel</w:t>
      </w:r>
      <w:r w:rsidRPr="006C0469">
        <w:t xml:space="preserve"> electrofishing using a 7.5 kW Smith Root Model GPP 7.5 electrofishing unit. Sites throughout the main channel of the </w:t>
      </w:r>
      <w:r w:rsidR="000B568D">
        <w:t>Lower</w:t>
      </w:r>
      <w:r w:rsidRPr="006C0469">
        <w:t xml:space="preserve"> </w:t>
      </w:r>
      <w:r w:rsidR="002150A7">
        <w:t>Murray River</w:t>
      </w:r>
      <w:r w:rsidRPr="006C0469">
        <w:t xml:space="preserve"> were sampled in autumn (April 2013) and spring (November 2012) to maximise the chance of collecting YOY golden perch spawned in the spring–summer 2012</w:t>
      </w:r>
      <w:r w:rsidR="00606E1F">
        <w:t>-</w:t>
      </w:r>
      <w:r w:rsidRPr="006C0469">
        <w:t>13 spawning season</w:t>
      </w:r>
      <w:r w:rsidR="00976A4C">
        <w:t xml:space="preserve"> (Figure 7)</w:t>
      </w:r>
      <w:r w:rsidRPr="006C0469">
        <w:t>. Electrofishing was conducted during daylight hours and all available littoral habitats were fished. All fish were measured to the nearest mm (total length, TL) and a subsample (</w:t>
      </w:r>
      <w:r w:rsidRPr="006C0469">
        <w:rPr>
          <w:i/>
        </w:rPr>
        <w:t>n</w:t>
      </w:r>
      <w:r w:rsidR="00606E1F">
        <w:rPr>
          <w:i/>
        </w:rPr>
        <w:t xml:space="preserve"> </w:t>
      </w:r>
      <w:r w:rsidRPr="006C0469">
        <w:rPr>
          <w:i/>
        </w:rPr>
        <w:t>=</w:t>
      </w:r>
      <w:r w:rsidR="00606E1F">
        <w:rPr>
          <w:i/>
        </w:rPr>
        <w:t xml:space="preserve"> </w:t>
      </w:r>
      <w:r w:rsidRPr="006C0469">
        <w:t>73–282 fish) proportionally representing the length-frequency of golden perch collected from each geomorphic region was retained for ageing in the autumn sampling only.  Fish retained in the spring sampling were those thought to be potential YOY (</w:t>
      </w:r>
      <w:r w:rsidRPr="006C0469">
        <w:rPr>
          <w:i/>
        </w:rPr>
        <w:t>n</w:t>
      </w:r>
      <w:r w:rsidR="00606E1F">
        <w:rPr>
          <w:i/>
        </w:rPr>
        <w:t xml:space="preserve"> </w:t>
      </w:r>
      <w:r w:rsidRPr="006C0469">
        <w:rPr>
          <w:i/>
        </w:rPr>
        <w:t>=</w:t>
      </w:r>
      <w:r w:rsidR="00606E1F">
        <w:rPr>
          <w:i/>
        </w:rPr>
        <w:t xml:space="preserve"> </w:t>
      </w:r>
      <w:r w:rsidRPr="006C0469">
        <w:t xml:space="preserve">34 total; floodplain </w:t>
      </w:r>
      <w:r w:rsidRPr="006C0469">
        <w:rPr>
          <w:i/>
        </w:rPr>
        <w:t>n</w:t>
      </w:r>
      <w:r w:rsidR="00606E1F">
        <w:rPr>
          <w:i/>
        </w:rPr>
        <w:t xml:space="preserve"> </w:t>
      </w:r>
      <w:r w:rsidRPr="006C0469">
        <w:t>=</w:t>
      </w:r>
      <w:r w:rsidR="00606E1F">
        <w:t xml:space="preserve"> </w:t>
      </w:r>
      <w:r w:rsidRPr="006C0469">
        <w:t xml:space="preserve">19, gorge </w:t>
      </w:r>
      <w:r w:rsidRPr="006C0469">
        <w:rPr>
          <w:i/>
        </w:rPr>
        <w:t>n</w:t>
      </w:r>
      <w:r w:rsidR="00606E1F">
        <w:rPr>
          <w:i/>
        </w:rPr>
        <w:t xml:space="preserve"> </w:t>
      </w:r>
      <w:r w:rsidRPr="006C0469">
        <w:t>=</w:t>
      </w:r>
      <w:r w:rsidR="00606E1F">
        <w:t xml:space="preserve"> </w:t>
      </w:r>
      <w:r w:rsidRPr="006C0469">
        <w:t xml:space="preserve">15, swamplands </w:t>
      </w:r>
      <w:r w:rsidRPr="006C0469">
        <w:rPr>
          <w:i/>
        </w:rPr>
        <w:t>n</w:t>
      </w:r>
      <w:r w:rsidR="00606E1F">
        <w:rPr>
          <w:i/>
        </w:rPr>
        <w:t xml:space="preserve"> </w:t>
      </w:r>
      <w:r w:rsidRPr="006C0469">
        <w:t>=</w:t>
      </w:r>
      <w:r w:rsidR="00606E1F">
        <w:t xml:space="preserve"> </w:t>
      </w:r>
      <w:r w:rsidRPr="006C0469">
        <w:t>0). Additional juvenile fish (</w:t>
      </w:r>
      <w:r w:rsidRPr="006C0469">
        <w:rPr>
          <w:i/>
        </w:rPr>
        <w:t>n</w:t>
      </w:r>
      <w:r w:rsidR="00606E1F">
        <w:rPr>
          <w:i/>
        </w:rPr>
        <w:t xml:space="preserve"> </w:t>
      </w:r>
      <w:r w:rsidRPr="006C0469">
        <w:t>=</w:t>
      </w:r>
      <w:r w:rsidR="00606E1F">
        <w:t xml:space="preserve"> </w:t>
      </w:r>
      <w:r w:rsidRPr="006C0469">
        <w:t>38) were obtained from plankton tows conducted as part of a larval fish sampling project (</w:t>
      </w:r>
      <w:r w:rsidR="0085063F">
        <w:t>see larval fish section</w:t>
      </w:r>
      <w:r w:rsidRPr="006C0469">
        <w:t xml:space="preserve">) in November and December 2012 and from </w:t>
      </w:r>
      <w:r w:rsidRPr="006C0469">
        <w:rPr>
          <w:i/>
        </w:rPr>
        <w:t>ad hoc</w:t>
      </w:r>
      <w:r w:rsidRPr="006C0469">
        <w:t xml:space="preserve"> fyke net sampling in the floodplain region of the </w:t>
      </w:r>
      <w:r w:rsidR="002150A7">
        <w:t>Murray River</w:t>
      </w:r>
      <w:r w:rsidRPr="006C0469">
        <w:t xml:space="preserve"> in April 2013.</w:t>
      </w:r>
    </w:p>
    <w:p w:rsidR="006C0469" w:rsidRPr="006C0469" w:rsidRDefault="006C0469" w:rsidP="006C0469">
      <w:pPr>
        <w:rPr>
          <w:u w:val="single"/>
        </w:rPr>
      </w:pPr>
      <w:r w:rsidRPr="006C0469">
        <w:rPr>
          <w:u w:val="single"/>
        </w:rPr>
        <w:t>Ageing</w:t>
      </w:r>
    </w:p>
    <w:p w:rsidR="006C0469" w:rsidRPr="006C0469" w:rsidRDefault="006C0469" w:rsidP="006C0469">
      <w:pPr>
        <w:rPr>
          <w:i/>
        </w:rPr>
      </w:pPr>
      <w:r w:rsidRPr="006C0469">
        <w:rPr>
          <w:i/>
        </w:rPr>
        <w:t>Juveniles and adults</w:t>
      </w:r>
    </w:p>
    <w:p w:rsidR="006C0469" w:rsidRDefault="006C0469" w:rsidP="006C0469">
      <w:r w:rsidRPr="006C0469">
        <w:t>Fish retained for ageing were euthanized using AQUI-S</w:t>
      </w:r>
      <w:r w:rsidRPr="006C0469">
        <w:rPr>
          <w:vertAlign w:val="superscript"/>
        </w:rPr>
        <w:t xml:space="preserve">® </w:t>
      </w:r>
      <w:r w:rsidRPr="006C0469">
        <w:t xml:space="preserve">(Aqui-s, Lower Hutt, </w:t>
      </w:r>
      <w:proofErr w:type="gramStart"/>
      <w:r w:rsidRPr="006C0469">
        <w:t>New</w:t>
      </w:r>
      <w:proofErr w:type="gramEnd"/>
      <w:r w:rsidRPr="006C0469">
        <w:t xml:space="preserve"> Zealand) and sagittal otoliths were removed. Whole sagittae were embedded in clear casting resin and a single 400 to 600 </w:t>
      </w:r>
      <w:r w:rsidRPr="006C0469">
        <w:sym w:font="Symbol" w:char="F06D"/>
      </w:r>
      <w:r w:rsidRPr="006C0469">
        <w:t>m transverse section was prepared. Sections of sagittae were examined using a dissecting microscope (x 25) under transmitted light. Estimates of age were determined independently by three readers by counting the number of discernible opaque zones (annuli) from the primordium to the otolit</w:t>
      </w:r>
      <w:r w:rsidR="00606E1F">
        <w:t>h edge. YOY (</w:t>
      </w:r>
      <w:r w:rsidRPr="006C0469">
        <w:t>&lt; 1 year old) fish were defined as individuals lacking clearly discernible annuli.</w:t>
      </w:r>
    </w:p>
    <w:p w:rsidR="006C0469" w:rsidRDefault="006C0469">
      <w:pPr>
        <w:spacing w:before="0" w:after="200" w:line="276" w:lineRule="auto"/>
      </w:pPr>
      <w:r>
        <w:br w:type="page"/>
      </w:r>
    </w:p>
    <w:p w:rsidR="006C0469" w:rsidRPr="006C0469" w:rsidRDefault="006C0469" w:rsidP="006C0469">
      <w:pPr>
        <w:rPr>
          <w:i/>
        </w:rPr>
      </w:pPr>
      <w:r w:rsidRPr="006C0469">
        <w:rPr>
          <w:i/>
        </w:rPr>
        <w:t>Larvae and</w:t>
      </w:r>
      <w:r w:rsidR="00606E1F">
        <w:rPr>
          <w:i/>
        </w:rPr>
        <w:t xml:space="preserve"> YOY</w:t>
      </w:r>
    </w:p>
    <w:p w:rsidR="006C0469" w:rsidRPr="006C0469" w:rsidRDefault="006C0469" w:rsidP="006C0469">
      <w:r w:rsidRPr="006C0469">
        <w:t>To estimate the spawn date of YOY golden perch, daily variation in otolith microstructure was examined in a subsample of fish (</w:t>
      </w:r>
      <w:r w:rsidRPr="006C0469">
        <w:rPr>
          <w:i/>
        </w:rPr>
        <w:t>n</w:t>
      </w:r>
      <w:r w:rsidRPr="006C0469">
        <w:t xml:space="preserve"> = 30). Golden perch larvae/juveniles were measured to the nearest millimetre and sagittal otoliths were removed.  Transverse sections were prepared by embedding sagittae in Crystal Bond</w:t>
      </w:r>
      <w:r w:rsidRPr="006C0469">
        <w:rPr>
          <w:vertAlign w:val="superscript"/>
        </w:rPr>
        <w:t>TM</w:t>
      </w:r>
      <w:r w:rsidRPr="006C0469">
        <w:t xml:space="preserve"> and grinding with 9 µm imperial lapping film from both anterior and posterior surfaces to the primordium.  Sagittae were then polished using </w:t>
      </w:r>
      <w:proofErr w:type="gramStart"/>
      <w:r w:rsidRPr="006C0469">
        <w:t>0.3 µm alumina slurry to produce sections between 50 and 100 µm thick</w:t>
      </w:r>
      <w:proofErr w:type="gramEnd"/>
      <w:r w:rsidRPr="006C0469">
        <w:t>.</w:t>
      </w:r>
    </w:p>
    <w:p w:rsidR="006C0469" w:rsidRPr="006C0469" w:rsidRDefault="006C0469" w:rsidP="006C0469">
      <w:r w:rsidRPr="006C0469">
        <w:t>Sections were examined using a compound microscope (x 600) fitted with a digital camera and Optimas image analysis software (version 6.5, Media Cybernetics, Maryland, USA).  Increments were counted blind with respect to fish length and capture date.  Estimates of age were determined by counting the number of increments from the primordium to the otolith edge.  Three successive counts were made by one reader for one otolith from each fish.  If these differed by more than 10% the otolith was rejected, but if not the mean was used as an estimate of the number of increments. Increment counts were considered to represent true age of larval and juvenile golden perch and spawn dates were determined by subtracting the estimated age from the capture date (Zampatti and Leigh 2013b).</w:t>
      </w:r>
    </w:p>
    <w:p w:rsidR="006C0469" w:rsidRPr="006C0469" w:rsidRDefault="006C0469" w:rsidP="006C0469">
      <w:pPr>
        <w:rPr>
          <w:u w:val="single"/>
        </w:rPr>
      </w:pPr>
      <w:r w:rsidRPr="006C0469">
        <w:rPr>
          <w:u w:val="single"/>
        </w:rPr>
        <w:t xml:space="preserve">Otolith preparation and </w:t>
      </w:r>
      <w:r w:rsidRPr="006C0469">
        <w:rPr>
          <w:u w:val="single"/>
          <w:vertAlign w:val="superscript"/>
        </w:rPr>
        <w:t>87</w:t>
      </w:r>
      <w:r w:rsidRPr="006C0469">
        <w:rPr>
          <w:u w:val="single"/>
        </w:rPr>
        <w:t>Sr/</w:t>
      </w:r>
      <w:r w:rsidRPr="006C0469">
        <w:rPr>
          <w:u w:val="single"/>
          <w:vertAlign w:val="superscript"/>
        </w:rPr>
        <w:t>86</w:t>
      </w:r>
      <w:r w:rsidRPr="006C0469">
        <w:rPr>
          <w:u w:val="single"/>
        </w:rPr>
        <w:t xml:space="preserve">Sr analysis </w:t>
      </w:r>
    </w:p>
    <w:p w:rsidR="006C0469" w:rsidRPr="006C0469" w:rsidRDefault="006C0469" w:rsidP="006C0469">
      <w:r w:rsidRPr="006C0469">
        <w:t>Sagittal otoliths from YOY golden perch (</w:t>
      </w:r>
      <w:r w:rsidRPr="006C0469">
        <w:rPr>
          <w:i/>
        </w:rPr>
        <w:t>n</w:t>
      </w:r>
      <w:r w:rsidRPr="006C0469">
        <w:t xml:space="preserve"> = 24) were dissected and mounted individually in Crystalbond</w:t>
      </w:r>
      <w:r w:rsidRPr="006C0469">
        <w:rPr>
          <w:vertAlign w:val="superscript"/>
        </w:rPr>
        <w:t>TM</w:t>
      </w:r>
      <w:r w:rsidRPr="006C0469">
        <w:t xml:space="preserve">, proximal surface downwards, on an acid-washed glass slide and polished down to the primordium using a graded series of wetted lapping films (9, 5, 3 μm) and alumina slurry (0.5 μm). The slide was then reheated and the polished otolith transferred to a ‘master’ slide, on which otoliths from all collection sites were combined and arranged randomly to remove any systematic bias during analysis. The samples were rinsed in Milli-Q water (Millipore) and air dried overnight in a class 100 laminar flow </w:t>
      </w:r>
      <w:proofErr w:type="gramStart"/>
      <w:r w:rsidRPr="006C0469">
        <w:t>cabinet</w:t>
      </w:r>
      <w:proofErr w:type="gramEnd"/>
      <w:r w:rsidRPr="006C0469">
        <w:t xml:space="preserve"> at room temperature. </w:t>
      </w:r>
    </w:p>
    <w:p w:rsidR="006C0469" w:rsidRPr="006C0469" w:rsidRDefault="006C0469" w:rsidP="006C0469">
      <w:r w:rsidRPr="006C0469">
        <w:t xml:space="preserve">Laser ablation – inductively coupled plasma mass spectrometry (LA-ICPMS) was used to measure </w:t>
      </w:r>
      <w:r w:rsidRPr="006C0469">
        <w:rPr>
          <w:vertAlign w:val="superscript"/>
        </w:rPr>
        <w:t>87</w:t>
      </w:r>
      <w:r w:rsidRPr="006C0469">
        <w:t>Sr/</w:t>
      </w:r>
      <w:r w:rsidRPr="006C0469">
        <w:rPr>
          <w:vertAlign w:val="superscript"/>
        </w:rPr>
        <w:t>86</w:t>
      </w:r>
      <w:r w:rsidRPr="006C0469">
        <w:t>Sr in the otoliths. The experimental system consisted of a ‘‘Nu Plasma’’ multi-collector LA-ICPMS (Nu Instruments, Wrexham, UK), coupled to a HelEx laser ablation system (Laurin Technic, Canberra, Australia, and the Australian National University) constructed around a Compex 110 excimer laser (Lambda Physik, Gottingen, Germany) operating at 193 nm. Otolith mounts were placed in the sample cell and the primordium of each otolith was located visually with a 400× objective and a video imaging system. The intended ablation path on each sample was then digitally plotted using GeoStar v6.14 software (Resonetics, USA). Each otolith was ablated along a transect from the primordium to the dorsal margin at the widest radius using a 6 ×100 μm rectangular laser slit. The laser was operated at 90 mJ, pulsed at 10 Hz and scanned at 5 μm sec</w:t>
      </w:r>
      <w:r w:rsidRPr="006C0469">
        <w:rPr>
          <w:vertAlign w:val="superscript"/>
        </w:rPr>
        <w:t>-1</w:t>
      </w:r>
      <w:r w:rsidRPr="006C0469">
        <w:t xml:space="preserve"> across the sample. Ablation was performed under pure He to minimise the re-deposition of ablated material, and the sample was then rapidly entrained into the Ar carrier gas flow. A pre-ablation step using reduced energy (50 mJ) was conducted along each transect to remove any surface contaminants and a 20</w:t>
      </w:r>
      <w:r w:rsidR="00310C07">
        <w:t>–</w:t>
      </w:r>
      <w:r w:rsidRPr="006C0469">
        <w:t xml:space="preserve">30 sec background was measured prior to acquiring data for each sample. Corrections for Kr and 87Rb interferences were made following closely the procedures of Woodhead </w:t>
      </w:r>
      <w:r w:rsidRPr="006C0469">
        <w:rPr>
          <w:i/>
        </w:rPr>
        <w:t>et al</w:t>
      </w:r>
      <w:r w:rsidRPr="006C0469">
        <w:t>. (2005) and mass bias was then corrected by reference to an 86Sr</w:t>
      </w:r>
      <w:r w:rsidR="00310C07">
        <w:t>/</w:t>
      </w:r>
      <w:r w:rsidRPr="006C0469">
        <w:t xml:space="preserve">88Sr ratio of 0.1194. Iolite Version 2.13 (Paton </w:t>
      </w:r>
      <w:r w:rsidRPr="006C0469">
        <w:rPr>
          <w:i/>
        </w:rPr>
        <w:t>et al</w:t>
      </w:r>
      <w:r w:rsidRPr="006C0469">
        <w:t>. 2011) that operates within IGOR Pro Version 6.2.2.2 (WaveMetrics, Inc., Oregon) was used to process data offline, with data corrected for potential Ca argide/dimer interferences.</w:t>
      </w:r>
    </w:p>
    <w:p w:rsidR="006C0469" w:rsidRDefault="006C0469" w:rsidP="006C0469">
      <w:r w:rsidRPr="006C0469">
        <w:t>A modern marine carbonate standard c</w:t>
      </w:r>
      <w:r w:rsidR="00310C07">
        <w:t>omposed of mollusc shells (87Sr/</w:t>
      </w:r>
      <w:r w:rsidRPr="006C0469">
        <w:t xml:space="preserve">86Sr value of 0.70916 according to long-term laboratory measurements, identical to the accepted modern seawater value of 0.709160 - </w:t>
      </w:r>
      <w:r w:rsidRPr="0016537C">
        <w:t>MacArthur and Howarth 2004</w:t>
      </w:r>
      <w:r w:rsidRPr="006C0469">
        <w:t>) was analysed after every 10 otolith samples to allow for calculation of external precisi</w:t>
      </w:r>
      <w:r w:rsidR="00310C07">
        <w:t>on. Mean (±1 SD) values of 87Sr/</w:t>
      </w:r>
      <w:r w:rsidRPr="006C0469">
        <w:t>86Sr values in the modern marine carbonate standard (n = 24) run throughout the analyses were 0.70918 ± 0.00017, with external precision (expressed as ± 2 SE) calculated as ± 0.00006. Mean within-run precision, measured as ± 2 SE, was ± 0.00005.</w:t>
      </w:r>
    </w:p>
    <w:p w:rsidR="006C0469" w:rsidRDefault="006C0469">
      <w:pPr>
        <w:spacing w:before="0" w:after="200" w:line="276" w:lineRule="auto"/>
      </w:pPr>
      <w:r>
        <w:br w:type="page"/>
      </w:r>
    </w:p>
    <w:p w:rsidR="006C0469" w:rsidRPr="006C0469" w:rsidRDefault="006C0469" w:rsidP="006C0469">
      <w:pPr>
        <w:rPr>
          <w:u w:val="single"/>
        </w:rPr>
      </w:pPr>
      <w:r w:rsidRPr="006C0469">
        <w:rPr>
          <w:u w:val="single"/>
        </w:rPr>
        <w:t>Water Samples</w:t>
      </w:r>
    </w:p>
    <w:p w:rsidR="006C0469" w:rsidRPr="006C0469" w:rsidRDefault="006C0469" w:rsidP="006C0469">
      <w:r w:rsidRPr="006C0469">
        <w:t xml:space="preserve">To determine temporal variation in water </w:t>
      </w:r>
      <w:r w:rsidRPr="006C0469">
        <w:rPr>
          <w:vertAlign w:val="superscript"/>
        </w:rPr>
        <w:t>87</w:t>
      </w:r>
      <w:r w:rsidRPr="006C0469">
        <w:t>Sr/</w:t>
      </w:r>
      <w:r w:rsidRPr="006C0469">
        <w:rPr>
          <w:vertAlign w:val="superscript"/>
        </w:rPr>
        <w:t>86</w:t>
      </w:r>
      <w:r w:rsidRPr="006C0469">
        <w:t>Sr over the period of environmental water delivery to the lower Murray, water samples were collected fortnightly from 12</w:t>
      </w:r>
      <w:r w:rsidR="00B37058">
        <w:rPr>
          <w:vertAlign w:val="superscript"/>
        </w:rPr>
        <w:t> </w:t>
      </w:r>
      <w:r w:rsidRPr="006C0469">
        <w:t>November till late December/early January at Locks 1, 6</w:t>
      </w:r>
      <w:r w:rsidR="00F31E78">
        <w:t>,</w:t>
      </w:r>
      <w:r w:rsidRPr="006C0469">
        <w:t xml:space="preserve"> 9</w:t>
      </w:r>
      <w:r w:rsidR="00D0342E">
        <w:t xml:space="preserve"> and 11</w:t>
      </w:r>
      <w:r w:rsidRPr="006C0469">
        <w:t xml:space="preserve"> (</w:t>
      </w:r>
      <w:fldSimple w:instr=" REF _Ref391562737 \h  \* MERGEFORMAT ">
        <w:r w:rsidR="00DA5283" w:rsidRPr="00853698">
          <w:t xml:space="preserve">Table </w:t>
        </w:r>
        <w:r w:rsidR="00DA5283">
          <w:t>3</w:t>
        </w:r>
      </w:fldSimple>
      <w:r w:rsidR="00D0342E">
        <w:t>; Appendix XVI</w:t>
      </w:r>
      <w:r w:rsidRPr="006C0469">
        <w:t>).  A sample was collected monthly at Lock 11 from 19</w:t>
      </w:r>
      <w:r w:rsidR="00B37058">
        <w:t xml:space="preserve"> </w:t>
      </w:r>
      <w:r w:rsidRPr="006C0469">
        <w:t>November to 7</w:t>
      </w:r>
      <w:r w:rsidR="00B37058">
        <w:t> </w:t>
      </w:r>
      <w:r w:rsidRPr="006C0469">
        <w:t>January. One-off samples were also collected from the Darling and Murrumbidgee Rivers (</w:t>
      </w:r>
      <w:fldSimple w:instr=" REF _Ref391562737 \h  \* MERGEFORMAT ">
        <w:r w:rsidR="00DA5283" w:rsidRPr="00853698">
          <w:t xml:space="preserve">Table </w:t>
        </w:r>
        <w:r w:rsidR="00DA5283">
          <w:t>3</w:t>
        </w:r>
      </w:fldSimple>
      <w:r w:rsidRPr="006C0469">
        <w:t>).</w:t>
      </w:r>
    </w:p>
    <w:p w:rsidR="006C0469" w:rsidRPr="006C0469" w:rsidRDefault="006C0469" w:rsidP="00760043">
      <w:pPr>
        <w:pStyle w:val="Captions"/>
      </w:pPr>
      <w:bookmarkStart w:id="70" w:name="_Ref391562737"/>
      <w:bookmarkStart w:id="71" w:name="_Toc405750448"/>
      <w:bookmarkStart w:id="72" w:name="_Toc420505034"/>
      <w:proofErr w:type="gramStart"/>
      <w:r w:rsidRPr="00853698">
        <w:t xml:space="preserve">Table </w:t>
      </w:r>
      <w:proofErr w:type="gramEnd"/>
      <w:r w:rsidR="00E9649B">
        <w:fldChar w:fldCharType="begin"/>
      </w:r>
      <w:r w:rsidR="008E2B2B">
        <w:instrText xml:space="preserve"> SEQ Table \* ARABIC </w:instrText>
      </w:r>
      <w:r w:rsidR="00E9649B">
        <w:fldChar w:fldCharType="separate"/>
      </w:r>
      <w:r w:rsidR="00DA5283">
        <w:rPr>
          <w:noProof/>
        </w:rPr>
        <w:t>3</w:t>
      </w:r>
      <w:r w:rsidR="00E9649B">
        <w:rPr>
          <w:noProof/>
        </w:rPr>
        <w:fldChar w:fldCharType="end"/>
      </w:r>
      <w:bookmarkEnd w:id="70"/>
      <w:proofErr w:type="gramStart"/>
      <w:r w:rsidRPr="00853698">
        <w:t>.</w:t>
      </w:r>
      <w:proofErr w:type="gramEnd"/>
      <w:r w:rsidRPr="006C0469">
        <w:t xml:space="preserve"> </w:t>
      </w:r>
      <w:proofErr w:type="gramStart"/>
      <w:r w:rsidRPr="006C0469">
        <w:t xml:space="preserve">Location of water sample collection for </w:t>
      </w:r>
      <w:r w:rsidRPr="006C0469">
        <w:rPr>
          <w:vertAlign w:val="superscript"/>
        </w:rPr>
        <w:t>87</w:t>
      </w:r>
      <w:r w:rsidRPr="006C0469">
        <w:t>Sr/</w:t>
      </w:r>
      <w:r w:rsidRPr="006C0469">
        <w:rPr>
          <w:vertAlign w:val="superscript"/>
        </w:rPr>
        <w:t>86</w:t>
      </w:r>
      <w:r w:rsidRPr="006C0469">
        <w:t>Sr analysis.</w:t>
      </w:r>
      <w:bookmarkEnd w:id="71"/>
      <w:bookmarkEnd w:id="72"/>
      <w:proofErr w:type="gram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92"/>
        <w:gridCol w:w="2112"/>
        <w:gridCol w:w="2200"/>
        <w:gridCol w:w="2318"/>
      </w:tblGrid>
      <w:tr w:rsidR="006C0469" w:rsidRPr="006C0469" w:rsidTr="00535B0B">
        <w:tc>
          <w:tcPr>
            <w:tcW w:w="1892" w:type="dxa"/>
            <w:tcBorders>
              <w:top w:val="single" w:sz="4" w:space="0" w:color="auto"/>
              <w:bottom w:val="single" w:sz="4" w:space="0" w:color="auto"/>
            </w:tcBorders>
            <w:shd w:val="clear" w:color="auto" w:fill="auto"/>
          </w:tcPr>
          <w:p w:rsidR="006C0469" w:rsidRPr="00546CE8" w:rsidRDefault="006C0469" w:rsidP="00546CE8">
            <w:pPr>
              <w:spacing w:line="240" w:lineRule="auto"/>
              <w:rPr>
                <w:b/>
                <w:sz w:val="20"/>
              </w:rPr>
            </w:pPr>
            <w:r w:rsidRPr="00546CE8">
              <w:rPr>
                <w:b/>
                <w:sz w:val="20"/>
              </w:rPr>
              <w:t>River</w:t>
            </w:r>
          </w:p>
        </w:tc>
        <w:tc>
          <w:tcPr>
            <w:tcW w:w="2112" w:type="dxa"/>
            <w:tcBorders>
              <w:top w:val="single" w:sz="4" w:space="0" w:color="auto"/>
              <w:bottom w:val="single" w:sz="4" w:space="0" w:color="auto"/>
            </w:tcBorders>
            <w:shd w:val="clear" w:color="auto" w:fill="auto"/>
          </w:tcPr>
          <w:p w:rsidR="006C0469" w:rsidRPr="00546CE8" w:rsidRDefault="006C0469" w:rsidP="00546CE8">
            <w:pPr>
              <w:spacing w:line="240" w:lineRule="auto"/>
              <w:rPr>
                <w:b/>
                <w:sz w:val="20"/>
              </w:rPr>
            </w:pPr>
            <w:r w:rsidRPr="00546CE8">
              <w:rPr>
                <w:b/>
                <w:sz w:val="20"/>
              </w:rPr>
              <w:t>Location</w:t>
            </w:r>
          </w:p>
        </w:tc>
        <w:tc>
          <w:tcPr>
            <w:tcW w:w="2200" w:type="dxa"/>
            <w:tcBorders>
              <w:top w:val="single" w:sz="4" w:space="0" w:color="auto"/>
              <w:bottom w:val="single" w:sz="4" w:space="0" w:color="auto"/>
            </w:tcBorders>
            <w:shd w:val="clear" w:color="auto" w:fill="auto"/>
          </w:tcPr>
          <w:p w:rsidR="006C0469" w:rsidRPr="00546CE8" w:rsidRDefault="006C0469" w:rsidP="00546CE8">
            <w:pPr>
              <w:spacing w:line="240" w:lineRule="auto"/>
              <w:rPr>
                <w:b/>
                <w:sz w:val="20"/>
              </w:rPr>
            </w:pPr>
            <w:r w:rsidRPr="00546CE8">
              <w:rPr>
                <w:b/>
                <w:sz w:val="20"/>
              </w:rPr>
              <w:t>Sampling period</w:t>
            </w:r>
          </w:p>
        </w:tc>
        <w:tc>
          <w:tcPr>
            <w:tcW w:w="2318" w:type="dxa"/>
            <w:tcBorders>
              <w:top w:val="single" w:sz="4" w:space="0" w:color="auto"/>
              <w:bottom w:val="single" w:sz="4" w:space="0" w:color="auto"/>
            </w:tcBorders>
            <w:shd w:val="clear" w:color="auto" w:fill="auto"/>
          </w:tcPr>
          <w:p w:rsidR="006C0469" w:rsidRPr="00546CE8" w:rsidRDefault="006C0469" w:rsidP="00546CE8">
            <w:pPr>
              <w:spacing w:line="240" w:lineRule="auto"/>
              <w:jc w:val="center"/>
              <w:rPr>
                <w:b/>
                <w:sz w:val="20"/>
              </w:rPr>
            </w:pPr>
            <w:r w:rsidRPr="00546CE8">
              <w:rPr>
                <w:b/>
                <w:sz w:val="20"/>
              </w:rPr>
              <w:t>Total number of samples</w:t>
            </w:r>
          </w:p>
        </w:tc>
      </w:tr>
      <w:tr w:rsidR="006C0469" w:rsidRPr="006C0469" w:rsidTr="00535B0B">
        <w:tc>
          <w:tcPr>
            <w:tcW w:w="1892" w:type="dxa"/>
            <w:tcBorders>
              <w:top w:val="single" w:sz="4" w:space="0" w:color="auto"/>
            </w:tcBorders>
            <w:shd w:val="clear" w:color="auto" w:fill="auto"/>
          </w:tcPr>
          <w:p w:rsidR="006C0469" w:rsidRPr="00310C07" w:rsidRDefault="006C0469" w:rsidP="006C0469">
            <w:pPr>
              <w:spacing w:line="240" w:lineRule="auto"/>
              <w:rPr>
                <w:sz w:val="20"/>
              </w:rPr>
            </w:pPr>
            <w:r w:rsidRPr="00310C07">
              <w:rPr>
                <w:sz w:val="20"/>
              </w:rPr>
              <w:t>Murray</w:t>
            </w:r>
          </w:p>
        </w:tc>
        <w:tc>
          <w:tcPr>
            <w:tcW w:w="2112" w:type="dxa"/>
            <w:tcBorders>
              <w:top w:val="single" w:sz="4" w:space="0" w:color="auto"/>
            </w:tcBorders>
            <w:shd w:val="clear" w:color="auto" w:fill="auto"/>
          </w:tcPr>
          <w:p w:rsidR="006C0469" w:rsidRPr="00310C07" w:rsidRDefault="006C0469" w:rsidP="006C0469">
            <w:pPr>
              <w:spacing w:line="240" w:lineRule="auto"/>
              <w:rPr>
                <w:sz w:val="20"/>
              </w:rPr>
            </w:pPr>
            <w:r w:rsidRPr="00310C07">
              <w:rPr>
                <w:sz w:val="20"/>
              </w:rPr>
              <w:t>Lock 1</w:t>
            </w:r>
          </w:p>
        </w:tc>
        <w:tc>
          <w:tcPr>
            <w:tcW w:w="2200" w:type="dxa"/>
            <w:tcBorders>
              <w:top w:val="single" w:sz="4" w:space="0" w:color="auto"/>
            </w:tcBorders>
            <w:shd w:val="clear" w:color="auto" w:fill="auto"/>
          </w:tcPr>
          <w:p w:rsidR="006C0469" w:rsidRPr="00310C07" w:rsidRDefault="006C0469" w:rsidP="006C0469">
            <w:pPr>
              <w:spacing w:line="240" w:lineRule="auto"/>
              <w:rPr>
                <w:sz w:val="20"/>
              </w:rPr>
            </w:pPr>
            <w:r w:rsidRPr="00310C07">
              <w:rPr>
                <w:sz w:val="20"/>
              </w:rPr>
              <w:t>12/11/12–24/12/12</w:t>
            </w:r>
          </w:p>
        </w:tc>
        <w:tc>
          <w:tcPr>
            <w:tcW w:w="2318" w:type="dxa"/>
            <w:tcBorders>
              <w:top w:val="single" w:sz="4" w:space="0" w:color="auto"/>
            </w:tcBorders>
            <w:shd w:val="clear" w:color="auto" w:fill="auto"/>
          </w:tcPr>
          <w:p w:rsidR="006C0469" w:rsidRPr="00310C07" w:rsidRDefault="006C0469" w:rsidP="00535B0B">
            <w:pPr>
              <w:spacing w:line="240" w:lineRule="auto"/>
              <w:jc w:val="center"/>
              <w:rPr>
                <w:sz w:val="20"/>
              </w:rPr>
            </w:pPr>
            <w:r w:rsidRPr="00310C07">
              <w:rPr>
                <w:sz w:val="20"/>
              </w:rPr>
              <w:t>4</w:t>
            </w:r>
          </w:p>
        </w:tc>
      </w:tr>
      <w:tr w:rsidR="006C0469" w:rsidRPr="006C0469" w:rsidTr="00535B0B">
        <w:tc>
          <w:tcPr>
            <w:tcW w:w="1892" w:type="dxa"/>
            <w:shd w:val="clear" w:color="auto" w:fill="auto"/>
          </w:tcPr>
          <w:p w:rsidR="006C0469" w:rsidRPr="00310C07" w:rsidRDefault="006C0469" w:rsidP="006C0469">
            <w:pPr>
              <w:spacing w:line="240" w:lineRule="auto"/>
              <w:rPr>
                <w:sz w:val="20"/>
              </w:rPr>
            </w:pPr>
            <w:r w:rsidRPr="00310C07">
              <w:rPr>
                <w:sz w:val="20"/>
              </w:rPr>
              <w:t>Murray</w:t>
            </w:r>
          </w:p>
        </w:tc>
        <w:tc>
          <w:tcPr>
            <w:tcW w:w="2112" w:type="dxa"/>
            <w:shd w:val="clear" w:color="auto" w:fill="auto"/>
          </w:tcPr>
          <w:p w:rsidR="006C0469" w:rsidRPr="00310C07" w:rsidRDefault="006C0469" w:rsidP="006C0469">
            <w:pPr>
              <w:spacing w:line="240" w:lineRule="auto"/>
              <w:rPr>
                <w:sz w:val="20"/>
              </w:rPr>
            </w:pPr>
            <w:r w:rsidRPr="00310C07">
              <w:rPr>
                <w:sz w:val="20"/>
              </w:rPr>
              <w:t>Lock 6</w:t>
            </w:r>
          </w:p>
        </w:tc>
        <w:tc>
          <w:tcPr>
            <w:tcW w:w="2200" w:type="dxa"/>
            <w:shd w:val="clear" w:color="auto" w:fill="auto"/>
          </w:tcPr>
          <w:p w:rsidR="006C0469" w:rsidRPr="00310C07" w:rsidRDefault="006C0469" w:rsidP="006C0469">
            <w:pPr>
              <w:spacing w:line="240" w:lineRule="auto"/>
              <w:rPr>
                <w:sz w:val="20"/>
              </w:rPr>
            </w:pPr>
            <w:r w:rsidRPr="00310C07">
              <w:rPr>
                <w:sz w:val="20"/>
              </w:rPr>
              <w:t>13/11/12–24/12/12</w:t>
            </w:r>
          </w:p>
        </w:tc>
        <w:tc>
          <w:tcPr>
            <w:tcW w:w="2318" w:type="dxa"/>
            <w:shd w:val="clear" w:color="auto" w:fill="auto"/>
          </w:tcPr>
          <w:p w:rsidR="006C0469" w:rsidRPr="00310C07" w:rsidRDefault="006C0469" w:rsidP="00535B0B">
            <w:pPr>
              <w:spacing w:line="240" w:lineRule="auto"/>
              <w:jc w:val="center"/>
              <w:rPr>
                <w:sz w:val="20"/>
              </w:rPr>
            </w:pPr>
            <w:r w:rsidRPr="00310C07">
              <w:rPr>
                <w:sz w:val="20"/>
              </w:rPr>
              <w:t>4</w:t>
            </w:r>
          </w:p>
        </w:tc>
      </w:tr>
      <w:tr w:rsidR="006C0469" w:rsidRPr="006C0469" w:rsidTr="00535B0B">
        <w:tc>
          <w:tcPr>
            <w:tcW w:w="1892" w:type="dxa"/>
            <w:shd w:val="clear" w:color="auto" w:fill="auto"/>
          </w:tcPr>
          <w:p w:rsidR="006C0469" w:rsidRPr="00310C07" w:rsidRDefault="006C0469" w:rsidP="006C0469">
            <w:pPr>
              <w:spacing w:line="240" w:lineRule="auto"/>
              <w:rPr>
                <w:sz w:val="20"/>
              </w:rPr>
            </w:pPr>
            <w:r w:rsidRPr="00310C07">
              <w:rPr>
                <w:sz w:val="20"/>
              </w:rPr>
              <w:t>Murray</w:t>
            </w:r>
          </w:p>
        </w:tc>
        <w:tc>
          <w:tcPr>
            <w:tcW w:w="2112" w:type="dxa"/>
            <w:shd w:val="clear" w:color="auto" w:fill="auto"/>
          </w:tcPr>
          <w:p w:rsidR="006C0469" w:rsidRPr="00310C07" w:rsidRDefault="006C0469" w:rsidP="006C0469">
            <w:pPr>
              <w:spacing w:line="240" w:lineRule="auto"/>
              <w:rPr>
                <w:sz w:val="20"/>
              </w:rPr>
            </w:pPr>
            <w:r w:rsidRPr="00310C07">
              <w:rPr>
                <w:sz w:val="20"/>
              </w:rPr>
              <w:t>Lock 9</w:t>
            </w:r>
          </w:p>
        </w:tc>
        <w:tc>
          <w:tcPr>
            <w:tcW w:w="2200" w:type="dxa"/>
            <w:shd w:val="clear" w:color="auto" w:fill="auto"/>
          </w:tcPr>
          <w:p w:rsidR="006C0469" w:rsidRPr="00310C07" w:rsidRDefault="006C0469" w:rsidP="006C0469">
            <w:pPr>
              <w:spacing w:line="240" w:lineRule="auto"/>
              <w:rPr>
                <w:sz w:val="20"/>
              </w:rPr>
            </w:pPr>
            <w:r w:rsidRPr="00310C07">
              <w:rPr>
                <w:sz w:val="20"/>
              </w:rPr>
              <w:t>20/11/12–02/01/13</w:t>
            </w:r>
          </w:p>
        </w:tc>
        <w:tc>
          <w:tcPr>
            <w:tcW w:w="2318" w:type="dxa"/>
            <w:shd w:val="clear" w:color="auto" w:fill="auto"/>
          </w:tcPr>
          <w:p w:rsidR="006C0469" w:rsidRPr="00310C07" w:rsidRDefault="006C0469" w:rsidP="00535B0B">
            <w:pPr>
              <w:spacing w:line="240" w:lineRule="auto"/>
              <w:jc w:val="center"/>
              <w:rPr>
                <w:sz w:val="20"/>
              </w:rPr>
            </w:pPr>
            <w:r w:rsidRPr="00310C07">
              <w:rPr>
                <w:sz w:val="20"/>
              </w:rPr>
              <w:t>4</w:t>
            </w:r>
          </w:p>
        </w:tc>
      </w:tr>
      <w:tr w:rsidR="006C0469" w:rsidRPr="006C0469" w:rsidTr="00535B0B">
        <w:tc>
          <w:tcPr>
            <w:tcW w:w="1892" w:type="dxa"/>
            <w:shd w:val="clear" w:color="auto" w:fill="auto"/>
          </w:tcPr>
          <w:p w:rsidR="006C0469" w:rsidRPr="00310C07" w:rsidRDefault="006C0469" w:rsidP="006C0469">
            <w:pPr>
              <w:spacing w:line="240" w:lineRule="auto"/>
              <w:rPr>
                <w:sz w:val="20"/>
              </w:rPr>
            </w:pPr>
            <w:r w:rsidRPr="00310C07">
              <w:rPr>
                <w:sz w:val="20"/>
              </w:rPr>
              <w:t>Murray</w:t>
            </w:r>
          </w:p>
        </w:tc>
        <w:tc>
          <w:tcPr>
            <w:tcW w:w="2112" w:type="dxa"/>
            <w:shd w:val="clear" w:color="auto" w:fill="auto"/>
          </w:tcPr>
          <w:p w:rsidR="006C0469" w:rsidRPr="00310C07" w:rsidRDefault="006C0469" w:rsidP="006C0469">
            <w:pPr>
              <w:spacing w:line="240" w:lineRule="auto"/>
              <w:rPr>
                <w:sz w:val="20"/>
              </w:rPr>
            </w:pPr>
            <w:r w:rsidRPr="00310C07">
              <w:rPr>
                <w:sz w:val="20"/>
              </w:rPr>
              <w:t>Lock 11</w:t>
            </w:r>
          </w:p>
        </w:tc>
        <w:tc>
          <w:tcPr>
            <w:tcW w:w="2200" w:type="dxa"/>
            <w:shd w:val="clear" w:color="auto" w:fill="auto"/>
          </w:tcPr>
          <w:p w:rsidR="006C0469" w:rsidRPr="00310C07" w:rsidRDefault="006C0469" w:rsidP="006C0469">
            <w:pPr>
              <w:spacing w:line="240" w:lineRule="auto"/>
              <w:rPr>
                <w:sz w:val="20"/>
              </w:rPr>
            </w:pPr>
            <w:r w:rsidRPr="00310C07">
              <w:rPr>
                <w:sz w:val="20"/>
              </w:rPr>
              <w:t>19/11/12–07/01/13</w:t>
            </w:r>
          </w:p>
        </w:tc>
        <w:tc>
          <w:tcPr>
            <w:tcW w:w="2318" w:type="dxa"/>
            <w:shd w:val="clear" w:color="auto" w:fill="auto"/>
          </w:tcPr>
          <w:p w:rsidR="006C0469" w:rsidRPr="00310C07" w:rsidRDefault="006C0469" w:rsidP="00535B0B">
            <w:pPr>
              <w:spacing w:line="240" w:lineRule="auto"/>
              <w:jc w:val="center"/>
              <w:rPr>
                <w:sz w:val="20"/>
              </w:rPr>
            </w:pPr>
            <w:r w:rsidRPr="00310C07">
              <w:rPr>
                <w:sz w:val="20"/>
              </w:rPr>
              <w:t>3</w:t>
            </w:r>
          </w:p>
        </w:tc>
      </w:tr>
      <w:tr w:rsidR="006C0469" w:rsidRPr="006C0469" w:rsidTr="00535B0B">
        <w:tc>
          <w:tcPr>
            <w:tcW w:w="1892" w:type="dxa"/>
            <w:shd w:val="clear" w:color="auto" w:fill="auto"/>
          </w:tcPr>
          <w:p w:rsidR="006C0469" w:rsidRPr="00310C07" w:rsidRDefault="006C0469" w:rsidP="006C0469">
            <w:pPr>
              <w:spacing w:line="240" w:lineRule="auto"/>
              <w:rPr>
                <w:sz w:val="20"/>
              </w:rPr>
            </w:pPr>
            <w:r w:rsidRPr="00310C07">
              <w:rPr>
                <w:sz w:val="20"/>
              </w:rPr>
              <w:t>Darling</w:t>
            </w:r>
          </w:p>
        </w:tc>
        <w:tc>
          <w:tcPr>
            <w:tcW w:w="2112" w:type="dxa"/>
            <w:shd w:val="clear" w:color="auto" w:fill="auto"/>
          </w:tcPr>
          <w:p w:rsidR="006C0469" w:rsidRPr="00310C07" w:rsidRDefault="006C0469" w:rsidP="006C0469">
            <w:pPr>
              <w:spacing w:line="240" w:lineRule="auto"/>
              <w:rPr>
                <w:sz w:val="20"/>
              </w:rPr>
            </w:pPr>
            <w:r w:rsidRPr="00310C07">
              <w:rPr>
                <w:sz w:val="20"/>
              </w:rPr>
              <w:t>Weir 32</w:t>
            </w:r>
          </w:p>
        </w:tc>
        <w:tc>
          <w:tcPr>
            <w:tcW w:w="2200" w:type="dxa"/>
            <w:shd w:val="clear" w:color="auto" w:fill="auto"/>
          </w:tcPr>
          <w:p w:rsidR="006C0469" w:rsidRPr="00310C07" w:rsidRDefault="006C0469" w:rsidP="006C0469">
            <w:pPr>
              <w:spacing w:line="240" w:lineRule="auto"/>
              <w:rPr>
                <w:sz w:val="20"/>
              </w:rPr>
            </w:pPr>
            <w:r w:rsidRPr="00310C07">
              <w:rPr>
                <w:sz w:val="20"/>
              </w:rPr>
              <w:t>03/01/13</w:t>
            </w:r>
          </w:p>
        </w:tc>
        <w:tc>
          <w:tcPr>
            <w:tcW w:w="2318" w:type="dxa"/>
            <w:shd w:val="clear" w:color="auto" w:fill="auto"/>
          </w:tcPr>
          <w:p w:rsidR="006C0469" w:rsidRPr="00310C07" w:rsidRDefault="006C0469" w:rsidP="00535B0B">
            <w:pPr>
              <w:spacing w:line="240" w:lineRule="auto"/>
              <w:jc w:val="center"/>
              <w:rPr>
                <w:sz w:val="20"/>
              </w:rPr>
            </w:pPr>
            <w:r w:rsidRPr="00310C07">
              <w:rPr>
                <w:sz w:val="20"/>
              </w:rPr>
              <w:t>1</w:t>
            </w:r>
          </w:p>
        </w:tc>
      </w:tr>
      <w:tr w:rsidR="006C0469" w:rsidRPr="006C0469" w:rsidTr="00535B0B">
        <w:tc>
          <w:tcPr>
            <w:tcW w:w="1892" w:type="dxa"/>
            <w:tcBorders>
              <w:bottom w:val="single" w:sz="4" w:space="0" w:color="auto"/>
            </w:tcBorders>
            <w:shd w:val="clear" w:color="auto" w:fill="auto"/>
          </w:tcPr>
          <w:p w:rsidR="006C0469" w:rsidRPr="00310C07" w:rsidRDefault="006C0469" w:rsidP="006C0469">
            <w:pPr>
              <w:spacing w:line="240" w:lineRule="auto"/>
              <w:rPr>
                <w:sz w:val="20"/>
              </w:rPr>
            </w:pPr>
            <w:r w:rsidRPr="00310C07">
              <w:rPr>
                <w:sz w:val="20"/>
              </w:rPr>
              <w:t>Murrumbidgee</w:t>
            </w:r>
          </w:p>
        </w:tc>
        <w:tc>
          <w:tcPr>
            <w:tcW w:w="2112" w:type="dxa"/>
            <w:tcBorders>
              <w:bottom w:val="single" w:sz="4" w:space="0" w:color="auto"/>
            </w:tcBorders>
            <w:shd w:val="clear" w:color="auto" w:fill="auto"/>
          </w:tcPr>
          <w:p w:rsidR="006C0469" w:rsidRPr="00310C07" w:rsidRDefault="006C0469" w:rsidP="006C0469">
            <w:pPr>
              <w:spacing w:line="240" w:lineRule="auto"/>
              <w:rPr>
                <w:sz w:val="20"/>
              </w:rPr>
            </w:pPr>
            <w:r w:rsidRPr="00310C07">
              <w:rPr>
                <w:sz w:val="20"/>
              </w:rPr>
              <w:t>Narranderra</w:t>
            </w:r>
          </w:p>
        </w:tc>
        <w:tc>
          <w:tcPr>
            <w:tcW w:w="2200" w:type="dxa"/>
            <w:tcBorders>
              <w:bottom w:val="single" w:sz="4" w:space="0" w:color="auto"/>
            </w:tcBorders>
            <w:shd w:val="clear" w:color="auto" w:fill="auto"/>
          </w:tcPr>
          <w:p w:rsidR="006C0469" w:rsidRPr="00310C07" w:rsidRDefault="006C0469" w:rsidP="006C0469">
            <w:pPr>
              <w:spacing w:line="240" w:lineRule="auto"/>
              <w:rPr>
                <w:sz w:val="20"/>
              </w:rPr>
            </w:pPr>
            <w:r w:rsidRPr="00310C07">
              <w:rPr>
                <w:sz w:val="20"/>
              </w:rPr>
              <w:t>08/11/12</w:t>
            </w:r>
          </w:p>
        </w:tc>
        <w:tc>
          <w:tcPr>
            <w:tcW w:w="2318" w:type="dxa"/>
            <w:tcBorders>
              <w:bottom w:val="single" w:sz="4" w:space="0" w:color="auto"/>
            </w:tcBorders>
            <w:shd w:val="clear" w:color="auto" w:fill="auto"/>
          </w:tcPr>
          <w:p w:rsidR="006C0469" w:rsidRPr="00310C07" w:rsidRDefault="006C0469" w:rsidP="00535B0B">
            <w:pPr>
              <w:spacing w:line="240" w:lineRule="auto"/>
              <w:jc w:val="center"/>
              <w:rPr>
                <w:sz w:val="20"/>
              </w:rPr>
            </w:pPr>
            <w:r w:rsidRPr="00310C07">
              <w:rPr>
                <w:sz w:val="20"/>
              </w:rPr>
              <w:t>1</w:t>
            </w:r>
          </w:p>
        </w:tc>
      </w:tr>
    </w:tbl>
    <w:p w:rsidR="006C0469" w:rsidRPr="006C0469" w:rsidRDefault="006C0469" w:rsidP="006C0469">
      <w:pPr>
        <w:rPr>
          <w:u w:val="single"/>
        </w:rPr>
      </w:pPr>
    </w:p>
    <w:p w:rsidR="006C0469" w:rsidRPr="006C0469" w:rsidRDefault="006C0469" w:rsidP="006C0469">
      <w:pPr>
        <w:rPr>
          <w:u w:val="single"/>
        </w:rPr>
      </w:pPr>
      <w:r w:rsidRPr="006C0469">
        <w:rPr>
          <w:u w:val="single"/>
        </w:rPr>
        <w:t xml:space="preserve">Water </w:t>
      </w:r>
      <w:r w:rsidRPr="006C0469">
        <w:rPr>
          <w:u w:val="single"/>
          <w:vertAlign w:val="superscript"/>
        </w:rPr>
        <w:t>87</w:t>
      </w:r>
      <w:r w:rsidRPr="006C0469">
        <w:rPr>
          <w:u w:val="single"/>
        </w:rPr>
        <w:t>Sr/</w:t>
      </w:r>
      <w:r w:rsidRPr="006C0469">
        <w:rPr>
          <w:u w:val="single"/>
          <w:vertAlign w:val="superscript"/>
        </w:rPr>
        <w:t>86</w:t>
      </w:r>
      <w:r w:rsidRPr="006C0469">
        <w:rPr>
          <w:u w:val="single"/>
        </w:rPr>
        <w:t>Sr analysis</w:t>
      </w:r>
    </w:p>
    <w:p w:rsidR="006C0469" w:rsidRPr="006C0469" w:rsidRDefault="0085063F" w:rsidP="006C0469">
      <w:r>
        <w:t>Twenty</w:t>
      </w:r>
      <w:r w:rsidRPr="006C0469">
        <w:t xml:space="preserve"> </w:t>
      </w:r>
      <w:r w:rsidR="006C0469" w:rsidRPr="006C0469">
        <w:t>m</w:t>
      </w:r>
      <w:r>
        <w:t>i</w:t>
      </w:r>
      <w:r w:rsidR="006C0469" w:rsidRPr="006C0469">
        <w:t>l</w:t>
      </w:r>
      <w:r>
        <w:t>lilitre</w:t>
      </w:r>
      <w:r w:rsidR="006C0469" w:rsidRPr="006C0469">
        <w:t xml:space="preserve"> aliquots of each water sample were filtered through a 0.2 µm Acrodisc syringe-mounted filter into a clean polystyrene beaker and dried overnight in a HEPA-filtered fume cupboard. Previous analyses have shown that filtering after transfer to the laboratory, rather than after sample collection in the field, has no influence on measurement of 87Sr:86Sr (e.g. </w:t>
      </w:r>
      <w:r w:rsidR="006C0469" w:rsidRPr="0016537C">
        <w:t>Palmer and Edmond 1989</w:t>
      </w:r>
      <w:r w:rsidR="006C0469" w:rsidRPr="006C0469">
        <w:t>).</w:t>
      </w:r>
    </w:p>
    <w:p w:rsidR="006C0469" w:rsidRDefault="006C0469" w:rsidP="006C0469">
      <w:r w:rsidRPr="006C0469">
        <w:t>Strontium was extracted using a single pass over 0.15 ml (4 x 12 mm)</w:t>
      </w:r>
      <w:r w:rsidR="00310C07">
        <w:t xml:space="preserve"> beds of EICHROMTM Sr resin (50–</w:t>
      </w:r>
      <w:r w:rsidRPr="006C0469">
        <w:t xml:space="preserve">100 µm). Following </w:t>
      </w:r>
      <w:r w:rsidRPr="0016537C">
        <w:t>Pin et al. (1994),</w:t>
      </w:r>
      <w:r w:rsidRPr="006C0469">
        <w:t xml:space="preserve"> matrix elements were washed off the resin with 2</w:t>
      </w:r>
      <w:r w:rsidR="00310C07">
        <w:t xml:space="preserve"> </w:t>
      </w:r>
      <w:r w:rsidRPr="006C0469">
        <w:t>M and 7</w:t>
      </w:r>
      <w:r w:rsidR="00310C07">
        <w:t xml:space="preserve"> </w:t>
      </w:r>
      <w:r w:rsidRPr="006C0469">
        <w:t>M nitric acid, followed by elution of clean Sr in 0.05</w:t>
      </w:r>
      <w:r w:rsidR="00310C07">
        <w:t xml:space="preserve"> </w:t>
      </w:r>
      <w:r w:rsidRPr="006C0469">
        <w:t>M nitric acid. The total blank, including syringe-filtering, is ≤0.1 ng, implying sample to blank ratios of ≥4000; no blank corrections were therefore deemed necessary. Strontium isotope analyses were carried out on a “Nu Plasma” multi-collector ICPMS (Nu Instruments, Wrexham, UK) interfaced with an ARIDUS desolvating nebulizer, operated at an uptake rate of ~40 µL min</w:t>
      </w:r>
      <w:r w:rsidRPr="006C0469">
        <w:rPr>
          <w:vertAlign w:val="superscript"/>
        </w:rPr>
        <w:t>-1</w:t>
      </w:r>
      <w:r w:rsidRPr="006C0469">
        <w:t xml:space="preserve"> (see </w:t>
      </w:r>
      <w:r w:rsidRPr="00055451">
        <w:t>Maas et al. 2005</w:t>
      </w:r>
      <w:r w:rsidRPr="006C0469">
        <w:t>). Mass bias was corrected by normalizing to 88Sr</w:t>
      </w:r>
      <w:r w:rsidR="00310C07">
        <w:t>/</w:t>
      </w:r>
      <w:r w:rsidRPr="006C0469">
        <w:t>86Sr = 8.37521 and results reported relative to a value of 0.710230 for the SRM987 Sr isotope standard. Internal precisions (2SE) based on at least 30 ten-second integrations averaged ± 0.00002 and average reproducibility (2SD) was ± 0.00004</w:t>
      </w:r>
      <w:r>
        <w:t>.</w:t>
      </w:r>
    </w:p>
    <w:p w:rsidR="00D16236" w:rsidRPr="00A67C76" w:rsidRDefault="00871864" w:rsidP="00C12CB4">
      <w:pPr>
        <w:rPr>
          <w:b/>
        </w:rPr>
      </w:pPr>
      <w:r w:rsidRPr="00A67C76">
        <w:rPr>
          <w:b/>
        </w:rPr>
        <w:t>Dissolved and particulate material</w:t>
      </w:r>
      <w:r w:rsidR="00D16236" w:rsidRPr="00A67C76">
        <w:rPr>
          <w:b/>
        </w:rPr>
        <w:t xml:space="preserve"> transport</w:t>
      </w:r>
    </w:p>
    <w:p w:rsidR="00871864" w:rsidRPr="00A67C76" w:rsidRDefault="00871864" w:rsidP="00871864">
      <w:r w:rsidRPr="00A67C76">
        <w:t>Water quality was monitored between October 2012 and April 2013 and supplemented with additional data sources (</w:t>
      </w:r>
      <w:r w:rsidR="00E9649B" w:rsidRPr="00A67C76">
        <w:fldChar w:fldCharType="begin"/>
      </w:r>
      <w:r w:rsidR="009E401F" w:rsidRPr="00A67C76">
        <w:instrText xml:space="preserve"> REF _Ref387840970 \h </w:instrText>
      </w:r>
      <w:r w:rsidR="00E9649B" w:rsidRPr="00A67C76">
        <w:fldChar w:fldCharType="separate"/>
      </w:r>
      <w:r w:rsidR="00DA5283" w:rsidRPr="00A67C76">
        <w:t xml:space="preserve">Appendix </w:t>
      </w:r>
      <w:r w:rsidR="00DA5283">
        <w:rPr>
          <w:noProof/>
        </w:rPr>
        <w:t>I</w:t>
      </w:r>
      <w:r w:rsidR="00E9649B" w:rsidRPr="00A67C76">
        <w:fldChar w:fldCharType="end"/>
      </w:r>
      <w:r w:rsidRPr="00A67C76">
        <w:t xml:space="preserve">). At each sampling site, measurements of water temperature, electrical conductivity, dissolved </w:t>
      </w:r>
      <w:proofErr w:type="gramStart"/>
      <w:r w:rsidRPr="00A67C76">
        <w:t>oxygen,</w:t>
      </w:r>
      <w:proofErr w:type="gramEnd"/>
      <w:r w:rsidRPr="00A67C76">
        <w:t xml:space="preserve"> pH and turbidity were taken at 0.5 m intervals through the water column. In addition, integrated-depth water samples were collected and sent to the Australian Water Quality Centre, an accredited laboratory of the National Association of Testing Authorities. Samples were analysed for filterable reactive phosphorus (herein phosphate), total phosphorus, nitrate, ammonium, total Kjeldahl nitrogen</w:t>
      </w:r>
      <w:r w:rsidR="001F08E6">
        <w:t xml:space="preserve"> (the sum of organic nitrogen and NH4)</w:t>
      </w:r>
      <w:r w:rsidRPr="00A67C76">
        <w:t xml:space="preserve">, dissolved silica, total suspended solids, suspended organic matter and chlorophyll </w:t>
      </w:r>
      <w:r w:rsidRPr="00A67C76">
        <w:rPr>
          <w:i/>
        </w:rPr>
        <w:t>a</w:t>
      </w:r>
      <w:r w:rsidRPr="00A67C76">
        <w:t xml:space="preserve"> using standard techniques. Total nitrogen was calculated as the sum of total Kjeldahl nitrogen and nitrate. Organic nitrogen was calculated as the difference between total Kjeldahl nitrogen and ammonium.</w:t>
      </w:r>
    </w:p>
    <w:p w:rsidR="00871864" w:rsidRPr="00A67C76" w:rsidRDefault="00871864" w:rsidP="00871864">
      <w:r w:rsidRPr="00A67C76">
        <w:t xml:space="preserve">The physico-chemical information was used to validate a three-dimensional hydrodynamic-biogeochemical model, ELCOM-CAEDYM, which has been used extensively within the region </w:t>
      </w:r>
      <w:r w:rsidRPr="00A67C76">
        <w:rPr>
          <w:noProof/>
        </w:rPr>
        <w:t xml:space="preserve">(e.g. Aldridge </w:t>
      </w:r>
      <w:r w:rsidRPr="00A67C76">
        <w:rPr>
          <w:i/>
          <w:noProof/>
        </w:rPr>
        <w:t>et al</w:t>
      </w:r>
      <w:r w:rsidRPr="00A67C76">
        <w:rPr>
          <w:noProof/>
        </w:rPr>
        <w:t>. 2013)</w:t>
      </w:r>
      <w:r w:rsidRPr="00A67C76">
        <w:t xml:space="preserve">. The model was initialised with data from a range of data sources, including Lock 1 inflows with the different combinations of environmental water </w:t>
      </w:r>
      <w:r w:rsidR="00E016EE" w:rsidRPr="00A67C76">
        <w:t>use</w:t>
      </w:r>
      <w:r w:rsidR="008A1B51" w:rsidRPr="00A67C76">
        <w:t xml:space="preserve"> </w:t>
      </w:r>
      <w:r w:rsidRPr="00A67C76">
        <w:t xml:space="preserve">(provided by the MDBA). The flow data are treated as indicative only due to complexities around interstate water accounting. Assumptions such as these, result in uncertainty in the model outputs </w:t>
      </w:r>
      <w:r w:rsidRPr="00A67C76">
        <w:rPr>
          <w:noProof/>
        </w:rPr>
        <w:t>(refer to Aldridge</w:t>
      </w:r>
      <w:r w:rsidRPr="00A67C76">
        <w:rPr>
          <w:i/>
          <w:noProof/>
        </w:rPr>
        <w:t xml:space="preserve"> et al.</w:t>
      </w:r>
      <w:r w:rsidRPr="00A67C76">
        <w:rPr>
          <w:noProof/>
        </w:rPr>
        <w:t xml:space="preserve"> 2013 for more detail)</w:t>
      </w:r>
      <w:r w:rsidRPr="00A67C76">
        <w:t xml:space="preserve"> and so outputs are not be treated as absolute values. When assessing the relative differences between scenarios, the uncertainties are considered to influence the accuracy of each scenario equally and so the model outputs are used to assess the general response to environmental </w:t>
      </w:r>
      <w:r w:rsidR="00AE7311" w:rsidRPr="00A67C76">
        <w:t>watering</w:t>
      </w:r>
      <w:r w:rsidRPr="00A67C76">
        <w:t xml:space="preserve">. For detailed information on the modelling approach, assumptions and validation, refer to Aldridge </w:t>
      </w:r>
      <w:r w:rsidRPr="00A67C76">
        <w:rPr>
          <w:i/>
        </w:rPr>
        <w:t>et al.</w:t>
      </w:r>
      <w:r w:rsidRPr="00A67C76">
        <w:t xml:space="preserve"> </w:t>
      </w:r>
      <w:r w:rsidRPr="00A67C76">
        <w:rPr>
          <w:noProof/>
        </w:rPr>
        <w:t>(2013)</w:t>
      </w:r>
      <w:r w:rsidRPr="00A67C76">
        <w:t xml:space="preserve"> and Hipsey and Busch (2012).</w:t>
      </w:r>
    </w:p>
    <w:p w:rsidR="00871864" w:rsidRPr="00A67C76" w:rsidRDefault="00871864" w:rsidP="00871864">
      <w:r w:rsidRPr="00A67C76">
        <w:t>For this study, four simulations were run and compared for 1</w:t>
      </w:r>
      <w:r w:rsidR="001676A9">
        <w:t xml:space="preserve"> </w:t>
      </w:r>
      <w:r w:rsidRPr="00A67C76">
        <w:t>October 2012 to 30 June 2013:</w:t>
      </w:r>
    </w:p>
    <w:p w:rsidR="00871864" w:rsidRPr="00A67C76" w:rsidRDefault="00067352" w:rsidP="00807938">
      <w:pPr>
        <w:pStyle w:val="ListParagraph"/>
        <w:numPr>
          <w:ilvl w:val="0"/>
          <w:numId w:val="21"/>
        </w:numPr>
      </w:pPr>
      <w:r w:rsidRPr="00A67C76">
        <w:t>w</w:t>
      </w:r>
      <w:r w:rsidR="00871864" w:rsidRPr="00A67C76">
        <w:t xml:space="preserve">ith both </w:t>
      </w:r>
      <w:r w:rsidR="001676A9">
        <w:t>C</w:t>
      </w:r>
      <w:r w:rsidR="00871864" w:rsidRPr="00A67C76">
        <w:t xml:space="preserve">ommonwealth environmental water and The Living Murray water; </w:t>
      </w:r>
    </w:p>
    <w:p w:rsidR="00871864" w:rsidRPr="00A67C76" w:rsidRDefault="00067352" w:rsidP="00807938">
      <w:pPr>
        <w:pStyle w:val="ListParagraph"/>
        <w:numPr>
          <w:ilvl w:val="0"/>
          <w:numId w:val="21"/>
        </w:numPr>
      </w:pPr>
      <w:r w:rsidRPr="00A67C76">
        <w:t>w</w:t>
      </w:r>
      <w:r w:rsidR="00871864" w:rsidRPr="00A67C76">
        <w:t xml:space="preserve">ith </w:t>
      </w:r>
      <w:r w:rsidR="001676A9">
        <w:t>C</w:t>
      </w:r>
      <w:r w:rsidR="00871864" w:rsidRPr="00A67C76">
        <w:t xml:space="preserve">ommonwealth environmental water, but without The Living Murray water; </w:t>
      </w:r>
    </w:p>
    <w:p w:rsidR="00871864" w:rsidRPr="00A67C76" w:rsidRDefault="00067352" w:rsidP="00807938">
      <w:pPr>
        <w:pStyle w:val="ListParagraph"/>
        <w:numPr>
          <w:ilvl w:val="0"/>
          <w:numId w:val="21"/>
        </w:numPr>
      </w:pPr>
      <w:r w:rsidRPr="00A67C76">
        <w:t>w</w:t>
      </w:r>
      <w:r w:rsidR="00871864" w:rsidRPr="00A67C76">
        <w:t xml:space="preserve">ithout </w:t>
      </w:r>
      <w:r w:rsidR="001676A9">
        <w:t>C</w:t>
      </w:r>
      <w:r w:rsidR="00871864" w:rsidRPr="00A67C76">
        <w:t>ommonwealth environmental water, but with The Living Murray water</w:t>
      </w:r>
      <w:r w:rsidR="00C50CBA" w:rsidRPr="00A67C76">
        <w:t>;</w:t>
      </w:r>
    </w:p>
    <w:p w:rsidR="00871864" w:rsidRPr="00A67C76" w:rsidRDefault="00067352" w:rsidP="00807938">
      <w:pPr>
        <w:pStyle w:val="ListParagraph"/>
        <w:numPr>
          <w:ilvl w:val="0"/>
          <w:numId w:val="21"/>
        </w:numPr>
      </w:pPr>
      <w:proofErr w:type="gramStart"/>
      <w:r w:rsidRPr="00A67C76">
        <w:t>w</w:t>
      </w:r>
      <w:r w:rsidR="00871864" w:rsidRPr="00A67C76">
        <w:t>ithout</w:t>
      </w:r>
      <w:proofErr w:type="gramEnd"/>
      <w:r w:rsidR="00871864" w:rsidRPr="00A67C76">
        <w:t xml:space="preserve"> both </w:t>
      </w:r>
      <w:r w:rsidR="001676A9">
        <w:t>C</w:t>
      </w:r>
      <w:r w:rsidR="00871864" w:rsidRPr="00A67C76">
        <w:t>ommonwealth environmental wa</w:t>
      </w:r>
      <w:r w:rsidR="003414CC">
        <w:t>ter and The Living Murray water</w:t>
      </w:r>
      <w:r w:rsidR="00871864" w:rsidRPr="00A67C76">
        <w:t xml:space="preserve">. </w:t>
      </w:r>
    </w:p>
    <w:p w:rsidR="00871864" w:rsidRPr="00D415E9" w:rsidRDefault="00871864" w:rsidP="00871864">
      <w:pPr>
        <w:rPr>
          <w:sz w:val="20"/>
        </w:rPr>
      </w:pPr>
      <w:r w:rsidRPr="00A67C76">
        <w:t>The influence of environmental water</w:t>
      </w:r>
      <w:r w:rsidR="00AE7311" w:rsidRPr="00A67C76">
        <w:t>ing</w:t>
      </w:r>
      <w:r w:rsidRPr="00A67C76">
        <w:t xml:space="preserve"> on the concentrations of material w</w:t>
      </w:r>
      <w:r w:rsidR="00AE7311" w:rsidRPr="00A67C76">
        <w:t>as</w:t>
      </w:r>
      <w:r w:rsidRPr="00A67C76">
        <w:t xml:space="preserve"> assessed through a comparison of modelled concentrations for the Lower Murray River (Wellington), Lower Lakes (Lake Alexandrina Middle) and Murray Mouth. The transport of material was assessed through modelled exports from the Lower Murray River (Wellington), Lower Lakes (Barrages) and Murray Mouth.</w:t>
      </w:r>
    </w:p>
    <w:p w:rsidR="005D1601" w:rsidRPr="00A67C76" w:rsidRDefault="005D1601" w:rsidP="008F0A76">
      <w:pPr>
        <w:pStyle w:val="Heading3"/>
      </w:pPr>
      <w:bookmarkStart w:id="73" w:name="_Toc422324984"/>
      <w:r w:rsidRPr="00A67C76">
        <w:t>Wetlands</w:t>
      </w:r>
      <w:bookmarkEnd w:id="73"/>
    </w:p>
    <w:p w:rsidR="00D16236" w:rsidRPr="00A67C76" w:rsidRDefault="00DB21D5" w:rsidP="00C12CB4">
      <w:pPr>
        <w:rPr>
          <w:b/>
        </w:rPr>
      </w:pPr>
      <w:r w:rsidRPr="00A67C76">
        <w:rPr>
          <w:b/>
        </w:rPr>
        <w:t>Lateral movements of fish</w:t>
      </w:r>
    </w:p>
    <w:p w:rsidR="009617BC" w:rsidRPr="00A67C76" w:rsidRDefault="009617BC" w:rsidP="0089330F">
      <w:pPr>
        <w:rPr>
          <w:i/>
          <w:u w:val="single"/>
        </w:rPr>
      </w:pPr>
      <w:r w:rsidRPr="00A67C76">
        <w:rPr>
          <w:i/>
          <w:u w:val="single"/>
        </w:rPr>
        <w:t>Field sampling</w:t>
      </w:r>
    </w:p>
    <w:p w:rsidR="005178B0" w:rsidRPr="00A67C76" w:rsidRDefault="009617BC" w:rsidP="009617BC">
      <w:r w:rsidRPr="00A67C76">
        <w:t xml:space="preserve">Fish assemblages moving through the river-wetland connection passage of four wetlands were sampled to describe the lateral movements of native and invasive fish before, during and after the delivery of the environmental water in </w:t>
      </w:r>
      <w:r w:rsidR="00333041" w:rsidRPr="00A67C76">
        <w:t>2012</w:t>
      </w:r>
      <w:r w:rsidR="00FD328A" w:rsidRPr="00FD328A">
        <w:t>-13</w:t>
      </w:r>
      <w:r w:rsidRPr="00A67C76">
        <w:t>. Sampling was undertaken during six phases of flow delivery (</w:t>
      </w:r>
      <w:r w:rsidR="00E9649B" w:rsidRPr="00A67C76">
        <w:fldChar w:fldCharType="begin"/>
      </w:r>
      <w:r w:rsidRPr="00A67C76">
        <w:instrText xml:space="preserve"> REF _Ref381787269 \h </w:instrText>
      </w:r>
      <w:r w:rsidR="00E9649B" w:rsidRPr="00A67C76">
        <w:fldChar w:fldCharType="separate"/>
      </w:r>
      <w:r w:rsidR="00DA5283" w:rsidRPr="00A67C76">
        <w:t xml:space="preserve">Figure </w:t>
      </w:r>
      <w:r w:rsidR="00DA5283">
        <w:rPr>
          <w:noProof/>
        </w:rPr>
        <w:t>8</w:t>
      </w:r>
      <w:r w:rsidR="00E9649B" w:rsidRPr="00A67C76">
        <w:fldChar w:fldCharType="end"/>
      </w:r>
      <w:r w:rsidRPr="00A67C76">
        <w:t xml:space="preserve">) to examine the influence of environmental water </w:t>
      </w:r>
      <w:r w:rsidRPr="00A67C76">
        <w:rPr>
          <w:noProof/>
        </w:rPr>
        <w:t>(EW)</w:t>
      </w:r>
      <w:r w:rsidRPr="00A67C76">
        <w:t xml:space="preserve"> delivery and associated hydrological cues on fish movement to and from wetlands. The six flow phases were: (1) High – unregulated high flows; (2) Receding – regulated recession of flow; (3) Rising </w:t>
      </w:r>
      <w:r w:rsidRPr="00A67C76">
        <w:rPr>
          <w:noProof/>
        </w:rPr>
        <w:t>(EW)</w:t>
      </w:r>
      <w:r w:rsidRPr="00A67C76">
        <w:t xml:space="preserve"> – increasing flow associated with the delivery of the environmental water; (4) High </w:t>
      </w:r>
      <w:r w:rsidRPr="00A67C76">
        <w:rPr>
          <w:noProof/>
        </w:rPr>
        <w:t>(EW)</w:t>
      </w:r>
      <w:r w:rsidRPr="00A67C76">
        <w:t xml:space="preserve"> – stable and relatively high flow associated with the delivery of environmental water; (5) Receding </w:t>
      </w:r>
      <w:r w:rsidRPr="00A67C76">
        <w:rPr>
          <w:noProof/>
        </w:rPr>
        <w:t>(EW)</w:t>
      </w:r>
      <w:r w:rsidRPr="00A67C76">
        <w:t xml:space="preserve"> – recession of flow associated with environmental water delivery; and (6) Low – low regulated flow</w:t>
      </w:r>
      <w:r w:rsidR="002E6680">
        <w:t xml:space="preserve"> (Figure 8)</w:t>
      </w:r>
      <w:r w:rsidRPr="00A67C76">
        <w:t xml:space="preserve">. However, no sampling was done at Martins Bend and North Purnong during the High </w:t>
      </w:r>
      <w:r w:rsidRPr="00A67C76">
        <w:rPr>
          <w:noProof/>
        </w:rPr>
        <w:t>(EW)</w:t>
      </w:r>
      <w:r w:rsidRPr="00A67C76">
        <w:t xml:space="preserve"> and Receding </w:t>
      </w:r>
      <w:r w:rsidRPr="00A67C76">
        <w:rPr>
          <w:noProof/>
        </w:rPr>
        <w:t>(EW)</w:t>
      </w:r>
      <w:r w:rsidRPr="00A67C76">
        <w:t xml:space="preserve"> phases due to time constraints. As such, data for these two wetlands are not included in thi</w:t>
      </w:r>
      <w:r w:rsidR="00E84BC2" w:rsidRPr="00A67C76">
        <w:t>s report</w:t>
      </w:r>
      <w:r w:rsidRPr="00A67C76">
        <w:t>.</w:t>
      </w:r>
    </w:p>
    <w:p w:rsidR="009617BC" w:rsidRPr="00A67C76" w:rsidRDefault="009617BC" w:rsidP="009617BC">
      <w:pPr>
        <w:jc w:val="center"/>
      </w:pPr>
      <w:r w:rsidRPr="00A67C76">
        <w:rPr>
          <w:noProof/>
          <w:lang w:eastAsia="en-AU"/>
        </w:rPr>
        <w:drawing>
          <wp:inline distT="0" distB="0" distL="0" distR="0">
            <wp:extent cx="5655920" cy="3166188"/>
            <wp:effectExtent l="19050" t="0" r="1930" b="0"/>
            <wp:docPr id="58" name="Picture 1" descr="C:\UserData\Documents\AAA Lateral fish movement data\flow to S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Data\Documents\AAA Lateral fish movement data\flow to SA.tif"/>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6384" cy="3172046"/>
                    </a:xfrm>
                    <a:prstGeom prst="rect">
                      <a:avLst/>
                    </a:prstGeom>
                    <a:noFill/>
                    <a:ln>
                      <a:noFill/>
                    </a:ln>
                  </pic:spPr>
                </pic:pic>
              </a:graphicData>
            </a:graphic>
          </wp:inline>
        </w:drawing>
      </w:r>
    </w:p>
    <w:p w:rsidR="009617BC" w:rsidRPr="00A67C76" w:rsidRDefault="009617BC" w:rsidP="009617BC">
      <w:pPr>
        <w:pStyle w:val="Caption"/>
      </w:pPr>
      <w:bookmarkStart w:id="74" w:name="_Ref381787269"/>
      <w:bookmarkStart w:id="75" w:name="_Toc420504968"/>
      <w:proofErr w:type="gramStart"/>
      <w:r w:rsidRPr="00A67C76">
        <w:t xml:space="preserve">Figure </w:t>
      </w:r>
      <w:proofErr w:type="gramEnd"/>
      <w:r w:rsidR="00E9649B" w:rsidRPr="00A67C76">
        <w:fldChar w:fldCharType="begin"/>
      </w:r>
      <w:r w:rsidRPr="00A67C76">
        <w:instrText xml:space="preserve"> SEQ Figure \* ARABIC </w:instrText>
      </w:r>
      <w:r w:rsidR="00E9649B" w:rsidRPr="00A67C76">
        <w:fldChar w:fldCharType="separate"/>
      </w:r>
      <w:r w:rsidR="00DA5283">
        <w:rPr>
          <w:noProof/>
        </w:rPr>
        <w:t>8</w:t>
      </w:r>
      <w:r w:rsidR="00E9649B" w:rsidRPr="00A67C76">
        <w:fldChar w:fldCharType="end"/>
      </w:r>
      <w:bookmarkEnd w:id="74"/>
      <w:proofErr w:type="gramStart"/>
      <w:r w:rsidRPr="00A67C76">
        <w:t>.</w:t>
      </w:r>
      <w:proofErr w:type="gramEnd"/>
      <w:r w:rsidRPr="00A67C76">
        <w:t xml:space="preserve"> </w:t>
      </w:r>
      <w:proofErr w:type="gramStart"/>
      <w:r w:rsidRPr="00A67C76">
        <w:t>Hydrograph showing the Murray River flow (ML day</w:t>
      </w:r>
      <w:r w:rsidRPr="007A51B4">
        <w:rPr>
          <w:vertAlign w:val="superscript"/>
        </w:rPr>
        <w:t>−1</w:t>
      </w:r>
      <w:r w:rsidRPr="00A67C76">
        <w:t>) across the border to South Australia for the period August 2012 – March 2013.</w:t>
      </w:r>
      <w:proofErr w:type="gramEnd"/>
      <w:r w:rsidRPr="00A67C76">
        <w:t xml:space="preserve"> Red, numbered (1-6) arrows indicate the six phases of flow during which sampling were undertaken.</w:t>
      </w:r>
      <w:bookmarkEnd w:id="75"/>
      <w:r w:rsidRPr="00A67C76">
        <w:t xml:space="preserve"> </w:t>
      </w:r>
    </w:p>
    <w:p w:rsidR="009617BC" w:rsidRPr="00A67C76" w:rsidRDefault="009617BC" w:rsidP="009617BC">
      <w:r w:rsidRPr="00A67C76">
        <w:t xml:space="preserve">On each sampling occasion, a network of fyke nets and drum nets were set in the river-wetland connection passage of each wetland, to catch fish moving bi-directionally between the main river channel and the wetland. All nets were set for 24 hours on three consecutive days (replicates). All fish captured were identified to species level, and counted. Up to 30 individuals of each species were randomly sub-sampled and measured for total length (TL mm) and released well outside of the net fleet in the direction they were originally moving. Each native species was classified to one of five functional groups based on their use of specific habitats and reproductive strategy (see </w:t>
      </w:r>
      <w:r w:rsidRPr="00A67C76">
        <w:rPr>
          <w:noProof/>
        </w:rPr>
        <w:t>Baumgartner</w:t>
      </w:r>
      <w:r w:rsidRPr="00A67C76">
        <w:rPr>
          <w:i/>
          <w:noProof/>
        </w:rPr>
        <w:t xml:space="preserve"> et al.</w:t>
      </w:r>
      <w:r w:rsidR="00794ED6" w:rsidRPr="00A67C76">
        <w:rPr>
          <w:noProof/>
        </w:rPr>
        <w:t xml:space="preserve"> 2013</w:t>
      </w:r>
      <w:r w:rsidRPr="00A67C76">
        <w:t xml:space="preserve">). Each species was categorised as </w:t>
      </w:r>
      <w:proofErr w:type="gramStart"/>
      <w:r w:rsidRPr="00A67C76">
        <w:t>either a</w:t>
      </w:r>
      <w:proofErr w:type="gramEnd"/>
      <w:r w:rsidRPr="00A67C76">
        <w:t xml:space="preserve"> long-lived apex predator, flow-dependent specialist, foraging generalist, floodplain specialist, or diadromous. All invasive species were categorised into a single group.</w:t>
      </w:r>
    </w:p>
    <w:p w:rsidR="009617BC" w:rsidRPr="00A67C76" w:rsidRDefault="009617BC" w:rsidP="009617BC">
      <w:r w:rsidRPr="00A67C76">
        <w:t>On each sampling occasion, measurements of pH, dissolved oxygen, temperature and conductivity were recorded. Data for flow discharge, relative water level (meters AHD, level relative to Australian Height Datum) were obtained for both sites from the DEWNR Surface Water Arch</w:t>
      </w:r>
      <w:r w:rsidR="00EB2976" w:rsidRPr="00A67C76">
        <w:t>ive (www.waterconnect.sa.gov.au</w:t>
      </w:r>
      <w:r w:rsidRPr="00A67C76">
        <w:t xml:space="preserve">). Estimates of the surface area of each wetland were obtained from the </w:t>
      </w:r>
      <w:r w:rsidR="008126DD">
        <w:t xml:space="preserve">Murray </w:t>
      </w:r>
      <w:r w:rsidRPr="00A67C76">
        <w:t>River</w:t>
      </w:r>
      <w:r w:rsidR="00F60B90" w:rsidRPr="00A67C76">
        <w:t xml:space="preserve"> </w:t>
      </w:r>
      <w:r w:rsidRPr="00A67C76">
        <w:t>Floodplain Inundation Model (</w:t>
      </w:r>
      <w:r w:rsidR="002F41A0" w:rsidRPr="00A67C76">
        <w:t>described above</w:t>
      </w:r>
      <w:r w:rsidRPr="00A67C76">
        <w:t>) to estimate changes in wetland size (ar</w:t>
      </w:r>
      <w:r w:rsidR="00EB2976" w:rsidRPr="00A67C76">
        <w:t>ea of inundation) throughout the</w:t>
      </w:r>
      <w:r w:rsidRPr="00A67C76">
        <w:t xml:space="preserve"> study period. </w:t>
      </w:r>
    </w:p>
    <w:p w:rsidR="009617BC" w:rsidRPr="00A67C76" w:rsidRDefault="009617BC" w:rsidP="0089330F">
      <w:pPr>
        <w:rPr>
          <w:i/>
          <w:u w:val="single"/>
        </w:rPr>
      </w:pPr>
      <w:r w:rsidRPr="00A67C76">
        <w:rPr>
          <w:i/>
          <w:u w:val="single"/>
        </w:rPr>
        <w:t>Data analysis</w:t>
      </w:r>
    </w:p>
    <w:p w:rsidR="009617BC" w:rsidRPr="00A67C76" w:rsidRDefault="009617BC" w:rsidP="009617BC">
      <w:r w:rsidRPr="00A67C76">
        <w:t>For data analyses, fish abundance data were standardised for catch-per-unit-effort (CPUE) to provide a relative abundance (no. of fish.hour</w:t>
      </w:r>
      <w:r w:rsidRPr="00A67C76">
        <w:rPr>
          <w:vertAlign w:val="superscript"/>
        </w:rPr>
        <w:t>-1</w:t>
      </w:r>
      <w:r w:rsidRPr="00A67C76">
        <w:t xml:space="preserve">) prior to analyses. Fish assemblage structure was defined by the species composition and the relative abundance of each species within each replicate (day) over each flow phase for each wetland. Complex multivariate statistical analyses were undertaken using the PRIMER v6 package (Clarke and Warwick 2001) to: (1) </w:t>
      </w:r>
      <w:r w:rsidR="002E6680">
        <w:t xml:space="preserve">investigate </w:t>
      </w:r>
      <w:r w:rsidRPr="00A67C76">
        <w:t xml:space="preserve">differences in assemblage structure moving ‘In’ and ‘Out’ of each wetland between and across flow phases; (2) </w:t>
      </w:r>
      <w:r w:rsidR="002E6680">
        <w:t xml:space="preserve">determine </w:t>
      </w:r>
      <w:r w:rsidRPr="00A67C76">
        <w:t xml:space="preserve">the key species that drive the differences between assemblages; and (3) </w:t>
      </w:r>
      <w:r w:rsidR="002E6680">
        <w:t xml:space="preserve">determine </w:t>
      </w:r>
      <w:r w:rsidRPr="00A67C76">
        <w:t xml:space="preserve">whether variation in fish assemblage structure was correlated to changes in hydrology. Detailed statistical analyses are described in </w:t>
      </w:r>
      <w:r w:rsidRPr="00A67C76">
        <w:rPr>
          <w:noProof/>
        </w:rPr>
        <w:t>Earl and Ye (</w:t>
      </w:r>
      <w:r w:rsidR="008F2924">
        <w:rPr>
          <w:noProof/>
        </w:rPr>
        <w:t>In P</w:t>
      </w:r>
      <w:r w:rsidR="00030FC1">
        <w:rPr>
          <w:noProof/>
        </w:rPr>
        <w:t>rep</w:t>
      </w:r>
      <w:r w:rsidRPr="00A67C76">
        <w:rPr>
          <w:noProof/>
        </w:rPr>
        <w:t>)</w:t>
      </w:r>
      <w:r w:rsidRPr="00A67C76">
        <w:t>.</w:t>
      </w:r>
    </w:p>
    <w:p w:rsidR="009617BC" w:rsidRPr="00A67C76" w:rsidRDefault="009617BC" w:rsidP="00B96C04">
      <w:r w:rsidRPr="00A67C76">
        <w:t xml:space="preserve">The size distributions of key species moving into and out of wetlands were compared using a two-sample Kolmogorov-Smirnov test which was done using the IBM SPSS statistics package V.20. Fish length data were pooled </w:t>
      </w:r>
      <w:r w:rsidR="000549C3" w:rsidRPr="00A67C76">
        <w:t>a</w:t>
      </w:r>
      <w:r w:rsidRPr="00A67C76">
        <w:t>cross flow phases for each wetland to ensure sufficient sample sizes</w:t>
      </w:r>
      <w:r w:rsidRPr="00A67C76">
        <w:rPr>
          <w:rFonts w:ascii="AdvP41153C" w:eastAsia="AdvP41153C" w:hAnsiTheme="minorHAnsi" w:cs="AdvP41153C"/>
          <w:sz w:val="20"/>
        </w:rPr>
        <w:t>.</w:t>
      </w:r>
    </w:p>
    <w:p w:rsidR="009617BC" w:rsidRPr="00A67C76" w:rsidRDefault="009617BC" w:rsidP="0089330F">
      <w:pPr>
        <w:rPr>
          <w:i/>
          <w:u w:val="single"/>
        </w:rPr>
      </w:pPr>
      <w:r w:rsidRPr="00A67C76">
        <w:rPr>
          <w:i/>
          <w:u w:val="single"/>
        </w:rPr>
        <w:t xml:space="preserve">Carp reproduction and recruitment </w:t>
      </w:r>
    </w:p>
    <w:p w:rsidR="009617BC" w:rsidRPr="00A67C76" w:rsidRDefault="009617BC" w:rsidP="009617BC">
      <w:r w:rsidRPr="00A67C76">
        <w:t xml:space="preserve">To examine the influence of environmental water delivery on the spawning activity of common carp, all mature females (&gt; 300 mm TL) captured in each region, during each flow phase, were retained for processing in the laboratory.  The ovaries of each fish were removed and classified macroscopically to one of five stages of development based on their appearance, size and colour. The five stages were: (1) immature; (2) developing/resting; (3) developed; (4) ovulating (spawning imminent); and (5) spent/regressing (see Fowler </w:t>
      </w:r>
      <w:r w:rsidRPr="00A67C76">
        <w:rPr>
          <w:i/>
        </w:rPr>
        <w:t xml:space="preserve">et al. </w:t>
      </w:r>
      <w:r w:rsidR="005C75EF" w:rsidRPr="00A67C76">
        <w:t>1999</w:t>
      </w:r>
      <w:r w:rsidRPr="00A67C76">
        <w:t xml:space="preserve"> for detailed descriptions). All ovaries classified to ≥Stage 3, were subjected to microscopic analysis to provide a more accurate indication of recent or imminent spawning activity.</w:t>
      </w:r>
    </w:p>
    <w:p w:rsidR="00450980" w:rsidRPr="00A67C76" w:rsidRDefault="009617BC" w:rsidP="00D52C53">
      <w:r w:rsidRPr="00A67C76">
        <w:t xml:space="preserve">To further assess the influence of environmental water delivery on the spawning patterns for common carp, all juveniles &lt;100 mm TL sampled were retained, dissected for the removal of their otoliths, and aged (in days) to estimate the date they were spawned. Estimated spawning dates for fish from each region were plotted in relation to the timing of flow delivery. Detailed descriptions of field sampling methods are described in </w:t>
      </w:r>
      <w:r w:rsidRPr="00031287">
        <w:t xml:space="preserve">Earl and </w:t>
      </w:r>
      <w:proofErr w:type="gramStart"/>
      <w:r w:rsidRPr="00031287">
        <w:t>Ye</w:t>
      </w:r>
      <w:proofErr w:type="gramEnd"/>
      <w:r w:rsidRPr="00031287">
        <w:t xml:space="preserve"> (</w:t>
      </w:r>
      <w:r w:rsidR="00031287">
        <w:t>unpublished data</w:t>
      </w:r>
      <w:r w:rsidRPr="00031287">
        <w:t>).</w:t>
      </w:r>
      <w:r w:rsidRPr="00A67C76">
        <w:t xml:space="preserve"> </w:t>
      </w:r>
    </w:p>
    <w:p w:rsidR="00AB254A" w:rsidRPr="00A67C76" w:rsidRDefault="00E149FE" w:rsidP="00C12CB4">
      <w:pPr>
        <w:rPr>
          <w:b/>
        </w:rPr>
      </w:pPr>
      <w:r w:rsidRPr="00A67C76">
        <w:rPr>
          <w:b/>
        </w:rPr>
        <w:t>Frog</w:t>
      </w:r>
      <w:r w:rsidR="006C0469">
        <w:rPr>
          <w:b/>
        </w:rPr>
        <w:t>s</w:t>
      </w:r>
      <w:r w:rsidRPr="00A67C76">
        <w:rPr>
          <w:b/>
        </w:rPr>
        <w:t xml:space="preserve"> </w:t>
      </w:r>
    </w:p>
    <w:p w:rsidR="00F42F0F" w:rsidRPr="00A67C76" w:rsidRDefault="00F42F0F" w:rsidP="00F42F0F">
      <w:r w:rsidRPr="00A67C76">
        <w:t>To evaluate the proposed hypotheses (</w:t>
      </w:r>
      <w:r w:rsidR="00F35178" w:rsidRPr="00A67C76">
        <w:t xml:space="preserve">Section </w:t>
      </w:r>
      <w:r w:rsidR="00E9649B" w:rsidRPr="00A67C76">
        <w:fldChar w:fldCharType="begin"/>
      </w:r>
      <w:r w:rsidR="00F35178" w:rsidRPr="00A67C76">
        <w:instrText xml:space="preserve"> REF _Ref387847432 \n \h </w:instrText>
      </w:r>
      <w:r w:rsidR="00E9649B" w:rsidRPr="00A67C76">
        <w:fldChar w:fldCharType="separate"/>
      </w:r>
      <w:r w:rsidR="00DA5283">
        <w:t>1.3</w:t>
      </w:r>
      <w:r w:rsidR="00E9649B" w:rsidRPr="00A67C76">
        <w:fldChar w:fldCharType="end"/>
      </w:r>
      <w:r w:rsidRPr="00A67C76">
        <w:t>), this project undertook the following tasks: 1) describe the frog community and distribution within the Lower Murray River during spring and summer 2012, 2) compare the diversity and abundance of frogs calling at wetlands before and during the environmental water provision and model environmental factors that may influence frog calling abundance and species richness</w:t>
      </w:r>
      <w:r w:rsidR="00B37058">
        <w:t>,</w:t>
      </w:r>
      <w:r w:rsidRPr="00A67C76">
        <w:t xml:space="preserve"> and 3) compare frog breeding (through calling activity) in 2012 during the environmental watering with previous years to investigate frog breeding responses over a longer time scale.</w:t>
      </w:r>
    </w:p>
    <w:p w:rsidR="00F42F0F" w:rsidRPr="00A67C76" w:rsidRDefault="00F42F0F" w:rsidP="009C5F10">
      <w:pPr>
        <w:rPr>
          <w:i/>
          <w:u w:val="single"/>
        </w:rPr>
      </w:pPr>
      <w:r w:rsidRPr="00A67C76">
        <w:rPr>
          <w:i/>
          <w:u w:val="single"/>
        </w:rPr>
        <w:t>Field sampling</w:t>
      </w:r>
    </w:p>
    <w:p w:rsidR="00932287" w:rsidRPr="00D415E9" w:rsidRDefault="00932287" w:rsidP="00932287">
      <w:pPr>
        <w:spacing w:before="60" w:after="60"/>
        <w:rPr>
          <w:rFonts w:cs="Segoe UI"/>
          <w:szCs w:val="22"/>
        </w:rPr>
      </w:pPr>
      <w:r w:rsidRPr="00F11290">
        <w:rPr>
          <w:rFonts w:cs="Segoe UI"/>
          <w:szCs w:val="24"/>
        </w:rPr>
        <w:t xml:space="preserve">To </w:t>
      </w:r>
      <w:r w:rsidRPr="00F11290">
        <w:rPr>
          <w:rFonts w:cs="Segoe UI"/>
          <w:szCs w:val="22"/>
        </w:rPr>
        <w:t>investigate the breeding response of frogs to environmental water delivery, frog call surveys were conducted between September and December 2012.</w:t>
      </w:r>
      <w:r w:rsidRPr="00F11290">
        <w:rPr>
          <w:szCs w:val="22"/>
        </w:rPr>
        <w:t xml:space="preserve"> </w:t>
      </w:r>
      <w:r w:rsidRPr="00F11290">
        <w:rPr>
          <w:rFonts w:cs="Segoe UI"/>
          <w:szCs w:val="22"/>
        </w:rPr>
        <w:t>Frog call surveys are a common method for detecting frog species and utilises the species-specific calls that male frogs use to attract mates to breeding sites during t</w:t>
      </w:r>
      <w:r w:rsidRPr="00F11290">
        <w:rPr>
          <w:rFonts w:cs="Arial"/>
          <w:szCs w:val="22"/>
        </w:rPr>
        <w:t xml:space="preserve">he first phase of </w:t>
      </w:r>
      <w:r>
        <w:rPr>
          <w:rFonts w:cs="Arial"/>
          <w:szCs w:val="22"/>
        </w:rPr>
        <w:t xml:space="preserve">a </w:t>
      </w:r>
      <w:r w:rsidRPr="00F11290">
        <w:rPr>
          <w:rFonts w:cs="Arial"/>
          <w:szCs w:val="22"/>
        </w:rPr>
        <w:t xml:space="preserve">breeding response (Tyler 1994, Zimmerman 1994). </w:t>
      </w:r>
      <w:r w:rsidRPr="00F11290">
        <w:rPr>
          <w:rFonts w:cs="Segoe UI"/>
          <w:szCs w:val="22"/>
        </w:rPr>
        <w:t xml:space="preserve">This </w:t>
      </w:r>
      <w:r w:rsidRPr="00F11290">
        <w:rPr>
          <w:rFonts w:cs="Arial"/>
          <w:szCs w:val="22"/>
        </w:rPr>
        <w:t>method has many advantages</w:t>
      </w:r>
      <w:r>
        <w:rPr>
          <w:rFonts w:cs="Arial"/>
          <w:szCs w:val="22"/>
        </w:rPr>
        <w:t>,</w:t>
      </w:r>
      <w:r w:rsidRPr="00F11290">
        <w:rPr>
          <w:rFonts w:cs="Arial"/>
          <w:szCs w:val="22"/>
        </w:rPr>
        <w:t xml:space="preserve"> such as allowing individuals to be detected without visual observation, which can be difficult due to </w:t>
      </w:r>
      <w:r>
        <w:rPr>
          <w:rFonts w:cs="Arial"/>
          <w:szCs w:val="22"/>
        </w:rPr>
        <w:t>the</w:t>
      </w:r>
      <w:r w:rsidRPr="00F11290">
        <w:rPr>
          <w:rFonts w:cs="Arial"/>
          <w:szCs w:val="22"/>
        </w:rPr>
        <w:t xml:space="preserve"> cryptic nature</w:t>
      </w:r>
      <w:r>
        <w:rPr>
          <w:rFonts w:cs="Arial"/>
          <w:szCs w:val="22"/>
        </w:rPr>
        <w:t xml:space="preserve"> of many frogs </w:t>
      </w:r>
      <w:r w:rsidRPr="00F11290">
        <w:rPr>
          <w:rFonts w:cs="Arial"/>
          <w:szCs w:val="22"/>
        </w:rPr>
        <w:t>(Zimmerman 1994).</w:t>
      </w:r>
      <w:r>
        <w:rPr>
          <w:rFonts w:cs="Segoe UI"/>
          <w:szCs w:val="22"/>
        </w:rPr>
        <w:t xml:space="preserve"> </w:t>
      </w:r>
      <w:r w:rsidRPr="00F11290">
        <w:rPr>
          <w:rFonts w:cs="Segoe UI"/>
          <w:szCs w:val="22"/>
        </w:rPr>
        <w:t>To allow comparison of the abundance and species richness of male frogs calling before and during the environmental watering</w:t>
      </w:r>
      <w:r w:rsidRPr="00A67C76">
        <w:rPr>
          <w:rFonts w:cs="Segoe UI"/>
          <w:szCs w:val="24"/>
        </w:rPr>
        <w:t xml:space="preserve">, nine wetlands from two geomorphic regions (Floodplain and Gorge) were sampled repeatedly in September (no environmental water but higher flows occurred) and December 2012 (environmental water). </w:t>
      </w:r>
    </w:p>
    <w:p w:rsidR="00F42F0F" w:rsidRPr="00A67C76" w:rsidRDefault="00F42F0F" w:rsidP="00F42F0F">
      <w:pPr>
        <w:rPr>
          <w:rFonts w:cs="Segoe UI"/>
          <w:szCs w:val="24"/>
        </w:rPr>
      </w:pPr>
      <w:r w:rsidRPr="00A67C76">
        <w:rPr>
          <w:rFonts w:cs="Segoe UI"/>
          <w:szCs w:val="24"/>
        </w:rPr>
        <w:t xml:space="preserve">At each wetland the number of survey sites (replicates) varied depending on wetland size (larger wetlands requiring more sites) and accessibility at the time of surveying (due to flooding). To target areas inundated by the environmental water provided in summer, additional wetland sites were selected and assessed using the Rim-FIM (Overton </w:t>
      </w:r>
      <w:r w:rsidRPr="00A67C76">
        <w:rPr>
          <w:rFonts w:cs="Segoe UI"/>
          <w:i/>
          <w:szCs w:val="24"/>
        </w:rPr>
        <w:t>et al.</w:t>
      </w:r>
      <w:r w:rsidRPr="00A67C76">
        <w:rPr>
          <w:rFonts w:cs="Segoe UI"/>
          <w:szCs w:val="24"/>
        </w:rPr>
        <w:t xml:space="preserve"> 2006) and on-site field assessment. </w:t>
      </w:r>
      <w:r w:rsidR="00BE238E" w:rsidRPr="00A67C76">
        <w:rPr>
          <w:rFonts w:cs="Segoe UI"/>
          <w:szCs w:val="24"/>
        </w:rPr>
        <w:t>Male f</w:t>
      </w:r>
      <w:r w:rsidRPr="00A67C76">
        <w:rPr>
          <w:rFonts w:cs="Segoe UI"/>
          <w:szCs w:val="24"/>
        </w:rPr>
        <w:t xml:space="preserve">rog calls were sampled following the method outlined in Your Wetland – Monitoring Manual (Tucker 2004). </w:t>
      </w:r>
      <w:r w:rsidR="00932287" w:rsidRPr="00D71A9B">
        <w:t xml:space="preserve">All wetland species of frogs within the Lower Murray River area call throughout the spring and summer months and frog calling is influenced largely by environmental and habitat variables, such as the peak of a flow event (Dostine </w:t>
      </w:r>
      <w:r w:rsidR="00932287" w:rsidRPr="00D71A9B">
        <w:rPr>
          <w:i/>
        </w:rPr>
        <w:t xml:space="preserve">et al. </w:t>
      </w:r>
      <w:r w:rsidR="00932287" w:rsidRPr="00505326">
        <w:t>2013</w:t>
      </w:r>
      <w:r w:rsidR="00932287" w:rsidRPr="00D71A9B">
        <w:t xml:space="preserve">; </w:t>
      </w:r>
      <w:r w:rsidR="00932287">
        <w:t>Wassens</w:t>
      </w:r>
      <w:r w:rsidR="00932287" w:rsidRPr="00D71A9B">
        <w:t xml:space="preserve"> 2011).</w:t>
      </w:r>
      <w:r w:rsidR="00932287">
        <w:t xml:space="preserve"> </w:t>
      </w:r>
      <w:r w:rsidRPr="00A67C76">
        <w:rPr>
          <w:rFonts w:cs="Segoe UI"/>
          <w:szCs w:val="24"/>
        </w:rPr>
        <w:t xml:space="preserve">Habitat and environmental variables were also recorded during the surveys using a method adapted from the habitat assessment developed by Native Fish Australia (Hammer 2005). </w:t>
      </w:r>
    </w:p>
    <w:p w:rsidR="00F42F0F" w:rsidRPr="00A67C76" w:rsidRDefault="00F42F0F" w:rsidP="009C5F10">
      <w:pPr>
        <w:rPr>
          <w:rFonts w:cs="Segoe UI"/>
          <w:i/>
          <w:szCs w:val="24"/>
          <w:u w:val="single"/>
        </w:rPr>
      </w:pPr>
      <w:r w:rsidRPr="00A67C76">
        <w:rPr>
          <w:rFonts w:cs="Segoe UI"/>
          <w:i/>
          <w:szCs w:val="24"/>
          <w:u w:val="single"/>
        </w:rPr>
        <w:t>Comparison of spring and summer 2012</w:t>
      </w:r>
    </w:p>
    <w:p w:rsidR="00F42F0F" w:rsidRPr="00A67C76" w:rsidRDefault="00F42F0F" w:rsidP="001676A9">
      <w:pPr>
        <w:spacing w:after="0"/>
        <w:rPr>
          <w:rFonts w:cs="Segoe UI"/>
          <w:szCs w:val="24"/>
        </w:rPr>
      </w:pPr>
      <w:r w:rsidRPr="00A67C76">
        <w:rPr>
          <w:rFonts w:cs="Segoe UI"/>
          <w:szCs w:val="24"/>
        </w:rPr>
        <w:t>To assess if there was an increased call response during the e</w:t>
      </w:r>
      <w:r w:rsidR="00D43B22">
        <w:rPr>
          <w:rFonts w:cs="Segoe UI"/>
          <w:szCs w:val="24"/>
        </w:rPr>
        <w:t xml:space="preserve">nvironmental </w:t>
      </w:r>
      <w:r w:rsidRPr="00A67C76">
        <w:rPr>
          <w:rFonts w:cs="Segoe UI"/>
          <w:szCs w:val="24"/>
        </w:rPr>
        <w:t>water provision, the average species call richness (the number of species calling at a site) and frog call abundance (the estimated abundance of all male frogs calling at a frog site) and environmental variables at wetlands in spring (before e-water) and summer (during e-water) 2012 were compared using t-tests.</w:t>
      </w:r>
    </w:p>
    <w:p w:rsidR="00F42F0F" w:rsidRPr="001676A9" w:rsidRDefault="00F42F0F" w:rsidP="00536073">
      <w:pPr>
        <w:rPr>
          <w:b/>
          <w:bCs/>
          <w:color w:val="auto"/>
          <w:sz w:val="20"/>
          <w:szCs w:val="18"/>
        </w:rPr>
      </w:pPr>
      <w:r w:rsidRPr="00A67C76">
        <w:rPr>
          <w:rFonts w:cs="Segoe UI"/>
          <w:szCs w:val="24"/>
        </w:rPr>
        <w:t>To investigate the relationship between environmental variables and the number of frogs and species recorded calling during frog surveys, generalised linear modelling was conducted with a quasi-Poisson distribution, appropriate for count data with over-dispersion (Crawley 2007). The dependent variables were frog call abundance (the estimated total number of calling males) and frog call richness (the total number of species calling) at each survey site considered against a number of environmental variables (</w:t>
      </w:r>
      <w:r w:rsidR="00536073">
        <w:rPr>
          <w:rFonts w:cs="Segoe UI"/>
          <w:szCs w:val="24"/>
        </w:rPr>
        <w:t>Table 3</w:t>
      </w:r>
      <w:r w:rsidRPr="00A67C76">
        <w:rPr>
          <w:rFonts w:cs="Segoe UI"/>
          <w:szCs w:val="24"/>
        </w:rPr>
        <w:t xml:space="preserve">). The explained deviance of the global model, which is the proportion of the model parameters that accounts for the variation of the dependent variable, was calculated by the following equation: </w:t>
      </w:r>
    </w:p>
    <w:p w:rsidR="00F42F0F" w:rsidRPr="00A67C76" w:rsidRDefault="00F42F0F" w:rsidP="00F42F0F">
      <w:pPr>
        <w:rPr>
          <w:rFonts w:cs="Segoe UI"/>
          <w:szCs w:val="24"/>
        </w:rPr>
      </w:pPr>
      <w:r w:rsidRPr="00A67C76">
        <w:rPr>
          <w:rFonts w:cs="Segoe UI"/>
          <w:szCs w:val="24"/>
        </w:rPr>
        <w:t>Explained variance = (null deviance - residual deviance)/null deviance.</w:t>
      </w:r>
    </w:p>
    <w:p w:rsidR="00F42F0F" w:rsidRPr="00A67C76" w:rsidRDefault="00606176" w:rsidP="00606176">
      <w:pPr>
        <w:pStyle w:val="Caption"/>
      </w:pPr>
      <w:bookmarkStart w:id="76" w:name="_Ref387832090"/>
      <w:bookmarkStart w:id="77" w:name="_Ref387832061"/>
      <w:bookmarkStart w:id="78" w:name="_Toc420505035"/>
      <w:proofErr w:type="gramStart"/>
      <w:r w:rsidRPr="00A67C76">
        <w:t xml:space="preserve">Table </w:t>
      </w:r>
      <w:proofErr w:type="gramEnd"/>
      <w:r w:rsidR="00E9649B" w:rsidRPr="00A67C76">
        <w:fldChar w:fldCharType="begin"/>
      </w:r>
      <w:r w:rsidR="00621CBB" w:rsidRPr="00A67C76">
        <w:instrText xml:space="preserve"> SEQ Table \* ARABIC </w:instrText>
      </w:r>
      <w:r w:rsidR="00E9649B" w:rsidRPr="00A67C76">
        <w:fldChar w:fldCharType="separate"/>
      </w:r>
      <w:r w:rsidR="00DA5283">
        <w:rPr>
          <w:noProof/>
        </w:rPr>
        <w:t>4</w:t>
      </w:r>
      <w:r w:rsidR="00E9649B" w:rsidRPr="00A67C76">
        <w:rPr>
          <w:noProof/>
        </w:rPr>
        <w:fldChar w:fldCharType="end"/>
      </w:r>
      <w:bookmarkEnd w:id="76"/>
      <w:proofErr w:type="gramStart"/>
      <w:r w:rsidRPr="00A67C76">
        <w:t>.</w:t>
      </w:r>
      <w:proofErr w:type="gramEnd"/>
      <w:r w:rsidR="00932543" w:rsidRPr="00A67C76">
        <w:t xml:space="preserve"> Explanatory variables used to explain frog call abundance at wetlands in 2012.</w:t>
      </w:r>
      <w:bookmarkEnd w:id="77"/>
      <w:bookmarkEnd w:id="78"/>
    </w:p>
    <w:tbl>
      <w:tblPr>
        <w:tblpPr w:leftFromText="180" w:rightFromText="180" w:vertAnchor="text" w:horzAnchor="margin" w:tblpX="108" w:tblpY="188"/>
        <w:tblW w:w="9180" w:type="dxa"/>
        <w:tblLook w:val="00A0"/>
      </w:tblPr>
      <w:tblGrid>
        <w:gridCol w:w="2988"/>
        <w:gridCol w:w="6192"/>
      </w:tblGrid>
      <w:tr w:rsidR="00F42F0F" w:rsidRPr="00A67C76" w:rsidTr="00D43B22">
        <w:trPr>
          <w:trHeight w:val="340"/>
        </w:trPr>
        <w:tc>
          <w:tcPr>
            <w:tcW w:w="2988" w:type="dxa"/>
            <w:tcBorders>
              <w:top w:val="single" w:sz="4" w:space="0" w:color="A6A6A6" w:themeColor="background1" w:themeShade="A6"/>
              <w:left w:val="nil"/>
              <w:bottom w:val="single" w:sz="4" w:space="0" w:color="A6A6A6" w:themeColor="background1" w:themeShade="A6"/>
              <w:right w:val="nil"/>
            </w:tcBorders>
            <w:shd w:val="clear" w:color="auto" w:fill="auto"/>
            <w:noWrap/>
          </w:tcPr>
          <w:p w:rsidR="00F42F0F" w:rsidRPr="00A67C76" w:rsidRDefault="00F42F0F" w:rsidP="00932543">
            <w:pPr>
              <w:spacing w:before="120" w:line="240" w:lineRule="auto"/>
              <w:contextualSpacing/>
              <w:rPr>
                <w:rFonts w:cs="Segoe UI"/>
                <w:b/>
                <w:iCs/>
                <w:sz w:val="20"/>
              </w:rPr>
            </w:pPr>
            <w:r w:rsidRPr="00A67C76">
              <w:rPr>
                <w:rFonts w:cs="Segoe UI"/>
                <w:b/>
                <w:iCs/>
                <w:sz w:val="20"/>
              </w:rPr>
              <w:t>Variable</w:t>
            </w:r>
          </w:p>
        </w:tc>
        <w:tc>
          <w:tcPr>
            <w:tcW w:w="61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center"/>
          </w:tcPr>
          <w:p w:rsidR="00F42F0F" w:rsidRPr="00A67C76" w:rsidRDefault="00F42F0F" w:rsidP="00932543">
            <w:pPr>
              <w:spacing w:before="120" w:line="240" w:lineRule="auto"/>
              <w:contextualSpacing/>
              <w:jc w:val="center"/>
              <w:rPr>
                <w:rFonts w:cs="Segoe UI"/>
                <w:b/>
                <w:iCs/>
                <w:sz w:val="20"/>
              </w:rPr>
            </w:pPr>
            <w:r w:rsidRPr="00A67C76">
              <w:rPr>
                <w:rFonts w:cs="Segoe UI"/>
                <w:b/>
                <w:iCs/>
                <w:sz w:val="20"/>
              </w:rPr>
              <w:t>Description</w:t>
            </w:r>
          </w:p>
        </w:tc>
      </w:tr>
      <w:tr w:rsidR="00F42F0F" w:rsidRPr="00A67C76" w:rsidTr="00932543">
        <w:trPr>
          <w:trHeight w:val="300"/>
        </w:trPr>
        <w:tc>
          <w:tcPr>
            <w:tcW w:w="2988" w:type="dxa"/>
            <w:tcBorders>
              <w:top w:val="single" w:sz="4" w:space="0" w:color="A6A6A6" w:themeColor="background1" w:themeShade="A6"/>
              <w:left w:val="nil"/>
              <w:bottom w:val="nil"/>
              <w:right w:val="nil"/>
            </w:tcBorders>
            <w:noWrap/>
            <w:vAlign w:val="center"/>
          </w:tcPr>
          <w:p w:rsidR="00F42F0F" w:rsidRPr="00A67C76" w:rsidRDefault="00F42F0F" w:rsidP="00932543">
            <w:pPr>
              <w:spacing w:line="276" w:lineRule="auto"/>
              <w:contextualSpacing/>
              <w:rPr>
                <w:rFonts w:cs="Segoe UI"/>
                <w:sz w:val="20"/>
              </w:rPr>
            </w:pPr>
            <w:r w:rsidRPr="00A67C76">
              <w:rPr>
                <w:rFonts w:cs="Segoe UI"/>
                <w:sz w:val="20"/>
              </w:rPr>
              <w:t>Flows to SA</w:t>
            </w:r>
          </w:p>
        </w:tc>
        <w:tc>
          <w:tcPr>
            <w:tcW w:w="6192" w:type="dxa"/>
            <w:tcBorders>
              <w:top w:val="single" w:sz="4" w:space="0" w:color="A6A6A6" w:themeColor="background1" w:themeShade="A6"/>
              <w:left w:val="nil"/>
              <w:bottom w:val="nil"/>
              <w:right w:val="nil"/>
            </w:tcBorders>
            <w:noWrap/>
            <w:vAlign w:val="center"/>
          </w:tcPr>
          <w:p w:rsidR="00F42F0F" w:rsidRPr="00A67C76" w:rsidRDefault="00F42F0F" w:rsidP="00932543">
            <w:pPr>
              <w:spacing w:line="276" w:lineRule="auto"/>
              <w:contextualSpacing/>
              <w:rPr>
                <w:rFonts w:cs="Segoe UI"/>
                <w:sz w:val="20"/>
              </w:rPr>
            </w:pPr>
            <w:r w:rsidRPr="00A67C76">
              <w:rPr>
                <w:rFonts w:cs="Segoe UI"/>
                <w:sz w:val="20"/>
              </w:rPr>
              <w:t>Recorded flow at the border entering SA on day of frog survey (</w:t>
            </w:r>
            <w:r w:rsidRPr="00A67C76">
              <w:rPr>
                <w:rFonts w:cs="Segoe UI"/>
                <w:iCs/>
                <w:sz w:val="20"/>
              </w:rPr>
              <w:t>ML day</w:t>
            </w:r>
            <w:r w:rsidRPr="00A67C76">
              <w:rPr>
                <w:rFonts w:cs="Segoe UI"/>
                <w:iCs/>
                <w:sz w:val="20"/>
                <w:vertAlign w:val="superscript"/>
              </w:rPr>
              <w:t>-1</w:t>
            </w:r>
            <w:r w:rsidRPr="00A67C76">
              <w:rPr>
                <w:rFonts w:cs="Segoe UI"/>
                <w:iCs/>
                <w:sz w:val="20"/>
              </w:rPr>
              <w:t>)</w:t>
            </w:r>
          </w:p>
        </w:tc>
      </w:tr>
      <w:tr w:rsidR="00F42F0F" w:rsidRPr="00A67C76" w:rsidTr="00932543">
        <w:trPr>
          <w:trHeight w:val="300"/>
        </w:trPr>
        <w:tc>
          <w:tcPr>
            <w:tcW w:w="2988" w:type="dxa"/>
            <w:tcBorders>
              <w:top w:val="nil"/>
              <w:left w:val="nil"/>
              <w:bottom w:val="nil"/>
              <w:right w:val="nil"/>
            </w:tcBorders>
            <w:noWrap/>
            <w:vAlign w:val="center"/>
          </w:tcPr>
          <w:p w:rsidR="00F42F0F" w:rsidRPr="00A67C76" w:rsidRDefault="00F42F0F" w:rsidP="00932543">
            <w:pPr>
              <w:spacing w:line="276" w:lineRule="auto"/>
              <w:contextualSpacing/>
              <w:rPr>
                <w:rFonts w:cs="Segoe UI"/>
                <w:sz w:val="20"/>
              </w:rPr>
            </w:pPr>
            <w:r w:rsidRPr="00A67C76">
              <w:rPr>
                <w:rFonts w:cs="Segoe UI"/>
                <w:sz w:val="20"/>
              </w:rPr>
              <w:t>Electrical conductivity</w:t>
            </w:r>
          </w:p>
        </w:tc>
        <w:tc>
          <w:tcPr>
            <w:tcW w:w="6192" w:type="dxa"/>
            <w:tcBorders>
              <w:top w:val="nil"/>
              <w:left w:val="nil"/>
              <w:bottom w:val="nil"/>
              <w:right w:val="nil"/>
            </w:tcBorders>
            <w:noWrap/>
            <w:vAlign w:val="center"/>
          </w:tcPr>
          <w:p w:rsidR="00F42F0F" w:rsidRPr="00A67C76" w:rsidRDefault="00F42F0F" w:rsidP="00932543">
            <w:pPr>
              <w:spacing w:line="276" w:lineRule="auto"/>
              <w:contextualSpacing/>
              <w:rPr>
                <w:rFonts w:cs="Segoe UI"/>
                <w:sz w:val="20"/>
              </w:rPr>
            </w:pPr>
            <w:r w:rsidRPr="00A67C76">
              <w:rPr>
                <w:rFonts w:cs="Segoe UI"/>
                <w:sz w:val="20"/>
              </w:rPr>
              <w:t>Electrical conductivity of the surface water at frog survey site (µS/cm)</w:t>
            </w:r>
          </w:p>
        </w:tc>
      </w:tr>
      <w:tr w:rsidR="00F42F0F" w:rsidRPr="00A67C76" w:rsidTr="00932543">
        <w:trPr>
          <w:trHeight w:val="300"/>
        </w:trPr>
        <w:tc>
          <w:tcPr>
            <w:tcW w:w="2988" w:type="dxa"/>
            <w:tcBorders>
              <w:top w:val="nil"/>
              <w:left w:val="nil"/>
              <w:bottom w:val="nil"/>
              <w:right w:val="nil"/>
            </w:tcBorders>
            <w:noWrap/>
            <w:vAlign w:val="center"/>
          </w:tcPr>
          <w:p w:rsidR="00F42F0F" w:rsidRPr="00A67C76" w:rsidRDefault="00F42F0F" w:rsidP="00932543">
            <w:pPr>
              <w:spacing w:line="276" w:lineRule="auto"/>
              <w:contextualSpacing/>
              <w:rPr>
                <w:rFonts w:cs="Segoe UI"/>
                <w:sz w:val="20"/>
              </w:rPr>
            </w:pPr>
            <w:r w:rsidRPr="00A67C76">
              <w:rPr>
                <w:rFonts w:cs="Segoe UI"/>
                <w:sz w:val="20"/>
              </w:rPr>
              <w:t>Air temperature</w:t>
            </w:r>
          </w:p>
        </w:tc>
        <w:tc>
          <w:tcPr>
            <w:tcW w:w="6192" w:type="dxa"/>
            <w:tcBorders>
              <w:top w:val="nil"/>
              <w:left w:val="nil"/>
              <w:bottom w:val="nil"/>
              <w:right w:val="nil"/>
            </w:tcBorders>
            <w:noWrap/>
            <w:vAlign w:val="center"/>
          </w:tcPr>
          <w:p w:rsidR="00F42F0F" w:rsidRPr="00A67C76" w:rsidRDefault="00F42F0F" w:rsidP="00932543">
            <w:pPr>
              <w:spacing w:line="276" w:lineRule="auto"/>
              <w:contextualSpacing/>
              <w:rPr>
                <w:rFonts w:cs="Segoe UI"/>
                <w:sz w:val="20"/>
              </w:rPr>
            </w:pPr>
            <w:r w:rsidRPr="00A67C76">
              <w:rPr>
                <w:rFonts w:cs="Segoe UI"/>
                <w:sz w:val="20"/>
              </w:rPr>
              <w:t>Air temperature recorded during survey (</w:t>
            </w:r>
            <w:r w:rsidRPr="00A67C76">
              <w:rPr>
                <w:rFonts w:cs="Segoe UI"/>
                <w:b/>
                <w:sz w:val="20"/>
              </w:rPr>
              <w:t>°</w:t>
            </w:r>
            <w:r w:rsidRPr="00A67C76">
              <w:rPr>
                <w:rFonts w:cs="Segoe UI"/>
                <w:sz w:val="20"/>
              </w:rPr>
              <w:t>C)</w:t>
            </w:r>
          </w:p>
        </w:tc>
      </w:tr>
      <w:tr w:rsidR="00F42F0F" w:rsidRPr="00A67C76" w:rsidTr="00932543">
        <w:trPr>
          <w:trHeight w:val="300"/>
        </w:trPr>
        <w:tc>
          <w:tcPr>
            <w:tcW w:w="2988" w:type="dxa"/>
            <w:tcBorders>
              <w:top w:val="nil"/>
              <w:left w:val="nil"/>
              <w:bottom w:val="nil"/>
              <w:right w:val="nil"/>
            </w:tcBorders>
            <w:noWrap/>
            <w:vAlign w:val="center"/>
          </w:tcPr>
          <w:p w:rsidR="00F42F0F" w:rsidRPr="00A67C76" w:rsidRDefault="00F42F0F" w:rsidP="00932543">
            <w:pPr>
              <w:spacing w:line="276" w:lineRule="auto"/>
              <w:contextualSpacing/>
              <w:rPr>
                <w:rFonts w:cs="Segoe UI"/>
                <w:sz w:val="20"/>
              </w:rPr>
            </w:pPr>
            <w:r w:rsidRPr="00A67C76">
              <w:rPr>
                <w:rFonts w:cs="Segoe UI"/>
                <w:sz w:val="20"/>
              </w:rPr>
              <w:t>Humidity</w:t>
            </w:r>
          </w:p>
        </w:tc>
        <w:tc>
          <w:tcPr>
            <w:tcW w:w="6192" w:type="dxa"/>
            <w:tcBorders>
              <w:top w:val="nil"/>
              <w:left w:val="nil"/>
              <w:bottom w:val="nil"/>
              <w:right w:val="nil"/>
            </w:tcBorders>
            <w:noWrap/>
            <w:vAlign w:val="center"/>
          </w:tcPr>
          <w:p w:rsidR="00F42F0F" w:rsidRPr="00A67C76" w:rsidRDefault="00F42F0F" w:rsidP="00932543">
            <w:pPr>
              <w:spacing w:line="276" w:lineRule="auto"/>
              <w:contextualSpacing/>
              <w:rPr>
                <w:rFonts w:cs="Segoe UI"/>
                <w:sz w:val="20"/>
              </w:rPr>
            </w:pPr>
            <w:r w:rsidRPr="00A67C76">
              <w:rPr>
                <w:rFonts w:cs="Segoe UI"/>
                <w:sz w:val="20"/>
              </w:rPr>
              <w:t>Relative air humidity recorded during survey (%)</w:t>
            </w:r>
          </w:p>
        </w:tc>
      </w:tr>
      <w:tr w:rsidR="00F42F0F" w:rsidRPr="00A67C76" w:rsidTr="00932543">
        <w:trPr>
          <w:trHeight w:val="89"/>
        </w:trPr>
        <w:tc>
          <w:tcPr>
            <w:tcW w:w="2988" w:type="dxa"/>
            <w:tcBorders>
              <w:top w:val="nil"/>
              <w:left w:val="nil"/>
              <w:bottom w:val="nil"/>
              <w:right w:val="nil"/>
            </w:tcBorders>
            <w:noWrap/>
            <w:vAlign w:val="center"/>
          </w:tcPr>
          <w:p w:rsidR="00F42F0F" w:rsidRPr="00A67C76" w:rsidRDefault="00F42F0F" w:rsidP="00932543">
            <w:pPr>
              <w:spacing w:line="276" w:lineRule="auto"/>
              <w:contextualSpacing/>
              <w:rPr>
                <w:rFonts w:cs="Segoe UI"/>
                <w:sz w:val="20"/>
              </w:rPr>
            </w:pPr>
            <w:r w:rsidRPr="00A67C76">
              <w:rPr>
                <w:rFonts w:cs="Segoe UI"/>
                <w:sz w:val="20"/>
              </w:rPr>
              <w:t>Emergent vegetation</w:t>
            </w:r>
          </w:p>
        </w:tc>
        <w:tc>
          <w:tcPr>
            <w:tcW w:w="6192" w:type="dxa"/>
            <w:tcBorders>
              <w:top w:val="nil"/>
              <w:left w:val="nil"/>
              <w:bottom w:val="nil"/>
              <w:right w:val="nil"/>
            </w:tcBorders>
            <w:noWrap/>
            <w:vAlign w:val="center"/>
          </w:tcPr>
          <w:p w:rsidR="00F42F0F" w:rsidRPr="00A67C76" w:rsidRDefault="00F42F0F" w:rsidP="00932543">
            <w:pPr>
              <w:spacing w:line="276" w:lineRule="auto"/>
              <w:contextualSpacing/>
              <w:rPr>
                <w:rFonts w:cs="Segoe UI"/>
                <w:sz w:val="20"/>
              </w:rPr>
            </w:pPr>
            <w:r w:rsidRPr="00A67C76">
              <w:rPr>
                <w:rFonts w:cs="Segoe UI"/>
                <w:sz w:val="20"/>
              </w:rPr>
              <w:t>Percent inundated emergent vegetation at frog survey site (%)</w:t>
            </w:r>
          </w:p>
        </w:tc>
      </w:tr>
      <w:tr w:rsidR="00F42F0F" w:rsidRPr="00A67C76" w:rsidTr="00932543">
        <w:trPr>
          <w:trHeight w:val="300"/>
        </w:trPr>
        <w:tc>
          <w:tcPr>
            <w:tcW w:w="2988" w:type="dxa"/>
            <w:tcBorders>
              <w:top w:val="nil"/>
              <w:left w:val="nil"/>
              <w:bottom w:val="single" w:sz="4" w:space="0" w:color="A6A6A6" w:themeColor="background1" w:themeShade="A6"/>
              <w:right w:val="nil"/>
            </w:tcBorders>
            <w:noWrap/>
            <w:vAlign w:val="center"/>
          </w:tcPr>
          <w:p w:rsidR="00F42F0F" w:rsidRPr="00A67C76" w:rsidRDefault="00F42F0F" w:rsidP="00932543">
            <w:pPr>
              <w:spacing w:line="276" w:lineRule="auto"/>
              <w:contextualSpacing/>
              <w:rPr>
                <w:rFonts w:cs="Segoe UI"/>
                <w:sz w:val="20"/>
              </w:rPr>
            </w:pPr>
            <w:r w:rsidRPr="00A67C76">
              <w:rPr>
                <w:rFonts w:cs="Segoe UI"/>
                <w:sz w:val="20"/>
              </w:rPr>
              <w:t>Submergent vegetation</w:t>
            </w:r>
          </w:p>
        </w:tc>
        <w:tc>
          <w:tcPr>
            <w:tcW w:w="6192" w:type="dxa"/>
            <w:tcBorders>
              <w:top w:val="nil"/>
              <w:left w:val="nil"/>
              <w:bottom w:val="single" w:sz="4" w:space="0" w:color="A6A6A6" w:themeColor="background1" w:themeShade="A6"/>
              <w:right w:val="nil"/>
            </w:tcBorders>
            <w:noWrap/>
            <w:vAlign w:val="center"/>
          </w:tcPr>
          <w:p w:rsidR="00F42F0F" w:rsidRPr="00A67C76" w:rsidRDefault="00F42F0F" w:rsidP="00932543">
            <w:pPr>
              <w:spacing w:line="276" w:lineRule="auto"/>
              <w:contextualSpacing/>
              <w:rPr>
                <w:rFonts w:cs="Segoe UI"/>
                <w:sz w:val="20"/>
              </w:rPr>
            </w:pPr>
            <w:r w:rsidRPr="00A67C76">
              <w:rPr>
                <w:rFonts w:cs="Segoe UI"/>
                <w:sz w:val="20"/>
              </w:rPr>
              <w:t>Percent submerged vegetation at frog survey site (%)</w:t>
            </w:r>
          </w:p>
        </w:tc>
      </w:tr>
    </w:tbl>
    <w:p w:rsidR="00F42F0F" w:rsidRPr="00A67C76" w:rsidRDefault="00F42F0F" w:rsidP="00F42F0F">
      <w:pPr>
        <w:rPr>
          <w:rFonts w:cs="Segoe UI"/>
          <w:i/>
          <w:szCs w:val="24"/>
          <w:u w:val="single"/>
        </w:rPr>
      </w:pPr>
      <w:r w:rsidRPr="00A67C76">
        <w:rPr>
          <w:rFonts w:cs="Segoe UI"/>
          <w:i/>
          <w:szCs w:val="24"/>
          <w:u w:val="single"/>
        </w:rPr>
        <w:t>Comparison to previous years</w:t>
      </w:r>
    </w:p>
    <w:p w:rsidR="009C5F10" w:rsidRPr="00A67C76" w:rsidRDefault="009C5F10" w:rsidP="003C5E8D">
      <w:pPr>
        <w:rPr>
          <w:rFonts w:cs="Segoe UI"/>
          <w:szCs w:val="24"/>
        </w:rPr>
      </w:pPr>
      <w:r w:rsidRPr="00A67C76">
        <w:rPr>
          <w:rFonts w:cs="Segoe UI"/>
          <w:szCs w:val="24"/>
        </w:rPr>
        <w:t xml:space="preserve">To compare </w:t>
      </w:r>
      <w:r w:rsidR="00F1011C">
        <w:rPr>
          <w:rFonts w:cs="Segoe UI"/>
          <w:szCs w:val="24"/>
        </w:rPr>
        <w:t>male frog calling</w:t>
      </w:r>
      <w:r w:rsidRPr="00A67C76">
        <w:rPr>
          <w:rFonts w:cs="Segoe UI"/>
          <w:szCs w:val="24"/>
        </w:rPr>
        <w:t xml:space="preserve"> and abundance in summer 2012 (environmental water) with previous years, data from previous frog surveys conducted in the </w:t>
      </w:r>
      <w:r w:rsidR="003626AB" w:rsidRPr="00A67C76">
        <w:rPr>
          <w:rFonts w:cs="Segoe UI"/>
          <w:szCs w:val="24"/>
        </w:rPr>
        <w:t>South Australian</w:t>
      </w:r>
      <w:r w:rsidRPr="00A67C76">
        <w:rPr>
          <w:rFonts w:cs="Segoe UI"/>
          <w:szCs w:val="24"/>
        </w:rPr>
        <w:t xml:space="preserve"> </w:t>
      </w:r>
      <w:r w:rsidR="00B37058">
        <w:rPr>
          <w:rFonts w:cs="Segoe UI"/>
          <w:szCs w:val="24"/>
        </w:rPr>
        <w:t>MDB</w:t>
      </w:r>
      <w:r w:rsidRPr="00A67C76">
        <w:rPr>
          <w:rFonts w:cs="Segoe UI"/>
          <w:szCs w:val="24"/>
        </w:rPr>
        <w:t xml:space="preserve"> region in November and December were collated</w:t>
      </w:r>
      <w:r w:rsidR="00F914C8" w:rsidRPr="00A67C76">
        <w:rPr>
          <w:rFonts w:cs="Segoe UI"/>
          <w:szCs w:val="24"/>
        </w:rPr>
        <w:t>.</w:t>
      </w:r>
      <w:r w:rsidRPr="00A67C76">
        <w:rPr>
          <w:rFonts w:cs="Segoe UI"/>
          <w:szCs w:val="24"/>
        </w:rPr>
        <w:t xml:space="preserve"> </w:t>
      </w:r>
      <w:r w:rsidR="00932287">
        <w:rPr>
          <w:rFonts w:cs="Segoe UI"/>
          <w:szCs w:val="24"/>
        </w:rPr>
        <w:t xml:space="preserve">To attempt to reduce variation due to some </w:t>
      </w:r>
      <w:r w:rsidR="00932287" w:rsidRPr="00A67C76">
        <w:rPr>
          <w:rFonts w:cs="Segoe UI"/>
          <w:szCs w:val="24"/>
        </w:rPr>
        <w:t>differen</w:t>
      </w:r>
      <w:r w:rsidR="00932287">
        <w:rPr>
          <w:rFonts w:cs="Segoe UI"/>
          <w:szCs w:val="24"/>
        </w:rPr>
        <w:t>ces in</w:t>
      </w:r>
      <w:r w:rsidR="00932287" w:rsidRPr="00A67C76">
        <w:rPr>
          <w:rFonts w:cs="Segoe UI"/>
          <w:szCs w:val="24"/>
        </w:rPr>
        <w:t xml:space="preserve"> sites sampled </w:t>
      </w:r>
      <w:r w:rsidR="00932287">
        <w:rPr>
          <w:rFonts w:cs="Segoe UI"/>
          <w:szCs w:val="24"/>
        </w:rPr>
        <w:t>across</w:t>
      </w:r>
      <w:r w:rsidR="00932287" w:rsidRPr="00A67C76">
        <w:rPr>
          <w:rFonts w:cs="Segoe UI"/>
          <w:szCs w:val="24"/>
        </w:rPr>
        <w:t xml:space="preserve"> different year</w:t>
      </w:r>
      <w:r w:rsidR="00932287">
        <w:rPr>
          <w:rFonts w:cs="Segoe UI"/>
          <w:szCs w:val="24"/>
        </w:rPr>
        <w:t xml:space="preserve">s, wetlands </w:t>
      </w:r>
      <w:r w:rsidR="00F914C8" w:rsidRPr="00A67C76">
        <w:rPr>
          <w:rFonts w:cs="Segoe UI"/>
          <w:szCs w:val="24"/>
        </w:rPr>
        <w:t>.</w:t>
      </w:r>
      <w:r w:rsidRPr="00A67C76">
        <w:rPr>
          <w:rFonts w:cs="Segoe UI"/>
          <w:szCs w:val="24"/>
        </w:rPr>
        <w:t xml:space="preserve">were </w:t>
      </w:r>
      <w:r w:rsidR="00932287">
        <w:rPr>
          <w:rFonts w:cs="Segoe UI"/>
          <w:szCs w:val="24"/>
        </w:rPr>
        <w:t xml:space="preserve">first </w:t>
      </w:r>
      <w:r w:rsidRPr="00A67C76">
        <w:rPr>
          <w:rFonts w:cs="Segoe UI"/>
          <w:szCs w:val="24"/>
        </w:rPr>
        <w:t xml:space="preserve">allocated to one of three wetland types; </w:t>
      </w:r>
    </w:p>
    <w:p w:rsidR="009C5F10" w:rsidRPr="00A67C76" w:rsidRDefault="009C5F10" w:rsidP="003C5E8D">
      <w:pPr>
        <w:pStyle w:val="ListParagraph"/>
        <w:numPr>
          <w:ilvl w:val="0"/>
          <w:numId w:val="12"/>
        </w:numPr>
        <w:ind w:left="714" w:hanging="357"/>
        <w:contextualSpacing/>
        <w:rPr>
          <w:rFonts w:cs="Segoe UI"/>
          <w:szCs w:val="24"/>
        </w:rPr>
      </w:pPr>
      <w:r w:rsidRPr="00A67C76">
        <w:rPr>
          <w:rFonts w:cs="Segoe UI"/>
          <w:szCs w:val="24"/>
        </w:rPr>
        <w:t xml:space="preserve">permanent (a wetland connected permanently at pool level), </w:t>
      </w:r>
    </w:p>
    <w:p w:rsidR="009C5F10" w:rsidRPr="00A67C76" w:rsidRDefault="009C5F10" w:rsidP="003C5E8D">
      <w:pPr>
        <w:pStyle w:val="ListParagraph"/>
        <w:numPr>
          <w:ilvl w:val="0"/>
          <w:numId w:val="12"/>
        </w:numPr>
        <w:ind w:left="714" w:hanging="357"/>
        <w:contextualSpacing/>
        <w:rPr>
          <w:rFonts w:cs="Segoe UI"/>
          <w:szCs w:val="24"/>
        </w:rPr>
      </w:pPr>
      <w:r w:rsidRPr="00A67C76">
        <w:rPr>
          <w:rFonts w:cs="Segoe UI"/>
          <w:szCs w:val="24"/>
        </w:rPr>
        <w:t xml:space="preserve"> managed (a wetland connected at pool level but managed through a flow-control structure to have wet and dry cycles) or </w:t>
      </w:r>
    </w:p>
    <w:p w:rsidR="009C5F10" w:rsidRPr="00A67C76" w:rsidRDefault="009C5F10" w:rsidP="003C5E8D">
      <w:pPr>
        <w:pStyle w:val="ListParagraph"/>
        <w:numPr>
          <w:ilvl w:val="0"/>
          <w:numId w:val="12"/>
        </w:numPr>
        <w:ind w:left="714" w:hanging="357"/>
        <w:contextualSpacing/>
        <w:rPr>
          <w:rFonts w:cs="Segoe UI"/>
          <w:szCs w:val="24"/>
        </w:rPr>
      </w:pPr>
      <w:proofErr w:type="gramStart"/>
      <w:r w:rsidRPr="00A67C76">
        <w:rPr>
          <w:rFonts w:cs="Segoe UI"/>
          <w:szCs w:val="24"/>
        </w:rPr>
        <w:t>temporary</w:t>
      </w:r>
      <w:proofErr w:type="gramEnd"/>
      <w:r w:rsidRPr="00A67C76">
        <w:rPr>
          <w:rFonts w:cs="Segoe UI"/>
          <w:szCs w:val="24"/>
        </w:rPr>
        <w:t xml:space="preserve"> (a wetland that is inundated when flows are above pool level). </w:t>
      </w:r>
    </w:p>
    <w:p w:rsidR="00932287" w:rsidRPr="00F914C8" w:rsidRDefault="00932287" w:rsidP="00F718DE">
      <w:pPr>
        <w:rPr>
          <w:rFonts w:cs="Segoe UI"/>
          <w:szCs w:val="24"/>
        </w:rPr>
      </w:pPr>
      <w:r w:rsidRPr="00932287">
        <w:rPr>
          <w:rFonts w:cs="Segoe UI"/>
        </w:rPr>
        <w:t>Additionally, surveys conducted when wetlands were being actively managed (e.g. pumped, or closed and drawing down) were also excluded from analysis, as they were not connected and influenced by River flows and water level. Years where there were less than 12 sites sampled of that wetland type were also excluded in the analysis.</w:t>
      </w:r>
      <w:r w:rsidRPr="00F914C8">
        <w:rPr>
          <w:rFonts w:cs="Segoe UI"/>
        </w:rPr>
        <w:t xml:space="preserve"> Lastly, f</w:t>
      </w:r>
      <w:r w:rsidRPr="00F914C8">
        <w:rPr>
          <w:rFonts w:cs="Segoe UI"/>
          <w:szCs w:val="24"/>
        </w:rPr>
        <w:t xml:space="preserve">rog species were only included that spanned all geomorphic regions. </w:t>
      </w:r>
    </w:p>
    <w:p w:rsidR="009C5F10" w:rsidRPr="00A67C76" w:rsidRDefault="00F42F0F" w:rsidP="003C5E8D">
      <w:pPr>
        <w:rPr>
          <w:rFonts w:cs="Segoe UI"/>
          <w:szCs w:val="24"/>
        </w:rPr>
      </w:pPr>
      <w:r w:rsidRPr="00A67C76">
        <w:rPr>
          <w:rFonts w:cs="Segoe UI"/>
          <w:szCs w:val="24"/>
        </w:rPr>
        <w:t>Mean rank frog call abundances were compared using Kruskal-Wallis test as data were non-parametric and sample sizes varied for each year. Post hoc pairwise comparisons were made between different years. All modelling and statistical analysis was conducted using R 3.0.1 (R Core Development Team 2013; package asbio).</w:t>
      </w:r>
      <w:r w:rsidR="003C5E8D" w:rsidRPr="00A67C76">
        <w:rPr>
          <w:rFonts w:cs="Segoe UI"/>
          <w:szCs w:val="24"/>
        </w:rPr>
        <w:t xml:space="preserve"> </w:t>
      </w:r>
      <w:r w:rsidR="009C5F10" w:rsidRPr="00A67C76">
        <w:rPr>
          <w:rFonts w:cs="Segoe UI"/>
          <w:szCs w:val="24"/>
        </w:rPr>
        <w:t xml:space="preserve">For more information on the survey methods please refer to Hoffmann </w:t>
      </w:r>
      <w:r w:rsidR="009C5F10" w:rsidRPr="00A67C76">
        <w:rPr>
          <w:rFonts w:cs="Segoe UI"/>
          <w:i/>
          <w:szCs w:val="24"/>
        </w:rPr>
        <w:t xml:space="preserve">et al. </w:t>
      </w:r>
      <w:r w:rsidR="001676A9" w:rsidRPr="001676A9">
        <w:rPr>
          <w:rFonts w:cs="Segoe UI"/>
          <w:szCs w:val="24"/>
        </w:rPr>
        <w:t>(</w:t>
      </w:r>
      <w:r w:rsidR="00450980" w:rsidRPr="00A67C76">
        <w:rPr>
          <w:rFonts w:cs="Segoe UI"/>
          <w:szCs w:val="24"/>
        </w:rPr>
        <w:t>2014</w:t>
      </w:r>
      <w:r w:rsidR="001676A9">
        <w:rPr>
          <w:rFonts w:cs="Segoe UI"/>
          <w:szCs w:val="24"/>
        </w:rPr>
        <w:t>)</w:t>
      </w:r>
      <w:r w:rsidR="009C5F10" w:rsidRPr="00A67C76">
        <w:rPr>
          <w:rFonts w:cs="Segoe UI"/>
          <w:szCs w:val="24"/>
        </w:rPr>
        <w:t>.</w:t>
      </w:r>
    </w:p>
    <w:p w:rsidR="00DA36A9" w:rsidRPr="00A67C76" w:rsidRDefault="005D1601" w:rsidP="008F0A76">
      <w:pPr>
        <w:pStyle w:val="Heading3"/>
        <w:rPr>
          <w:rStyle w:val="Strong"/>
          <w:b/>
          <w:bCs/>
        </w:rPr>
      </w:pPr>
      <w:bookmarkStart w:id="79" w:name="_Toc422324985"/>
      <w:r w:rsidRPr="00A67C76">
        <w:rPr>
          <w:rStyle w:val="Strong"/>
          <w:b/>
          <w:bCs/>
        </w:rPr>
        <w:t>Coorong (modelling)</w:t>
      </w:r>
      <w:bookmarkEnd w:id="79"/>
    </w:p>
    <w:p w:rsidR="00625D4C" w:rsidRPr="00A67C76" w:rsidRDefault="00625D4C" w:rsidP="00DA36A9">
      <w:pPr>
        <w:rPr>
          <w:b/>
          <w:i/>
        </w:rPr>
      </w:pPr>
      <w:r w:rsidRPr="00A67C76">
        <w:rPr>
          <w:b/>
        </w:rPr>
        <w:t>Hydrodynamic model</w:t>
      </w:r>
    </w:p>
    <w:p w:rsidR="00D12C75" w:rsidRPr="00A67C76" w:rsidRDefault="00625D4C" w:rsidP="003C5E8D">
      <w:pPr>
        <w:jc w:val="both"/>
        <w:rPr>
          <w:rFonts w:eastAsiaTheme="minorHAnsi" w:cstheme="minorBidi"/>
          <w:color w:val="auto"/>
          <w:kern w:val="0"/>
          <w:szCs w:val="22"/>
        </w:rPr>
      </w:pPr>
      <w:r w:rsidRPr="00A67C76">
        <w:rPr>
          <w:rFonts w:eastAsiaTheme="minorHAnsi" w:cstheme="minorBidi"/>
          <w:color w:val="auto"/>
          <w:kern w:val="0"/>
          <w:szCs w:val="22"/>
        </w:rPr>
        <w:t xml:space="preserve">The hydrodynamic model, </w:t>
      </w:r>
      <w:r w:rsidRPr="00A67C76">
        <w:rPr>
          <w:rFonts w:eastAsiaTheme="minorHAnsi" w:cstheme="minorBidi"/>
          <w:i/>
          <w:color w:val="auto"/>
          <w:kern w:val="0"/>
          <w:szCs w:val="22"/>
        </w:rPr>
        <w:t>Coorong Hydrodynamic Model</w:t>
      </w:r>
      <w:r w:rsidRPr="00A67C76">
        <w:rPr>
          <w:rFonts w:eastAsiaTheme="minorHAnsi" w:cstheme="minorBidi"/>
          <w:color w:val="auto"/>
          <w:kern w:val="0"/>
          <w:szCs w:val="22"/>
        </w:rPr>
        <w:t xml:space="preserve"> (CHM) v2.1, developed by CSIRO (</w:t>
      </w:r>
      <w:r w:rsidR="006A2FDC" w:rsidRPr="00A67C76">
        <w:rPr>
          <w:rFonts w:eastAsiaTheme="minorHAnsi" w:cstheme="minorBidi"/>
          <w:noProof/>
          <w:color w:val="auto"/>
          <w:kern w:val="0"/>
          <w:szCs w:val="22"/>
        </w:rPr>
        <w:t xml:space="preserve">Webster 2007; Webster 2013; </w:t>
      </w:r>
      <w:r w:rsidRPr="00A67C76">
        <w:rPr>
          <w:rFonts w:eastAsiaTheme="minorHAnsi" w:cstheme="minorBidi"/>
          <w:color w:val="auto"/>
          <w:kern w:val="0"/>
          <w:szCs w:val="22"/>
        </w:rPr>
        <w:t>Joehnk and Webster 2014)</w:t>
      </w:r>
      <w:r w:rsidR="00771D50" w:rsidRPr="00A67C76">
        <w:rPr>
          <w:rFonts w:eastAsiaTheme="minorHAnsi" w:cstheme="minorBidi"/>
          <w:color w:val="auto"/>
          <w:kern w:val="0"/>
          <w:szCs w:val="22"/>
        </w:rPr>
        <w:t xml:space="preserve"> was used to simulate w</w:t>
      </w:r>
      <w:r w:rsidRPr="00A67C76">
        <w:rPr>
          <w:rFonts w:eastAsiaTheme="minorHAnsi" w:cstheme="minorBidi"/>
          <w:color w:val="auto"/>
          <w:kern w:val="0"/>
          <w:szCs w:val="22"/>
        </w:rPr>
        <w:t>ater level and salinity</w:t>
      </w:r>
      <w:r w:rsidR="002A0D74" w:rsidRPr="00A67C76">
        <w:rPr>
          <w:rFonts w:eastAsiaTheme="minorHAnsi" w:cstheme="minorBidi"/>
          <w:color w:val="auto"/>
          <w:kern w:val="0"/>
          <w:szCs w:val="22"/>
        </w:rPr>
        <w:t xml:space="preserve"> along the Coorong</w:t>
      </w:r>
      <w:r w:rsidR="002E1128" w:rsidRPr="00A67C76">
        <w:rPr>
          <w:rFonts w:eastAsiaTheme="minorHAnsi" w:cstheme="minorBidi"/>
          <w:color w:val="auto"/>
          <w:kern w:val="0"/>
          <w:szCs w:val="22"/>
        </w:rPr>
        <w:t xml:space="preserve"> for 102 km </w:t>
      </w:r>
      <w:r w:rsidR="00B86289">
        <w:rPr>
          <w:rFonts w:eastAsiaTheme="minorHAnsi" w:cstheme="minorBidi"/>
          <w:color w:val="auto"/>
          <w:kern w:val="0"/>
          <w:szCs w:val="22"/>
        </w:rPr>
        <w:t xml:space="preserve">on a numerical grid reaching </w:t>
      </w:r>
      <w:r w:rsidR="002E1128" w:rsidRPr="00A67C76">
        <w:rPr>
          <w:rFonts w:eastAsiaTheme="minorHAnsi" w:cstheme="minorBidi"/>
          <w:color w:val="auto"/>
          <w:kern w:val="0"/>
          <w:szCs w:val="22"/>
        </w:rPr>
        <w:t xml:space="preserve">from the </w:t>
      </w:r>
      <w:r w:rsidR="00B86289">
        <w:rPr>
          <w:rFonts w:eastAsiaTheme="minorHAnsi" w:cstheme="minorBidi"/>
          <w:color w:val="auto"/>
          <w:kern w:val="0"/>
          <w:szCs w:val="22"/>
        </w:rPr>
        <w:t xml:space="preserve">channel leading from the </w:t>
      </w:r>
      <w:r w:rsidR="002E1128" w:rsidRPr="00A67C76">
        <w:rPr>
          <w:rFonts w:eastAsiaTheme="minorHAnsi" w:cstheme="minorBidi"/>
          <w:color w:val="auto"/>
          <w:kern w:val="0"/>
          <w:szCs w:val="22"/>
        </w:rPr>
        <w:t xml:space="preserve">Murray Mouth </w:t>
      </w:r>
      <w:r w:rsidR="00B86289">
        <w:rPr>
          <w:rFonts w:eastAsiaTheme="minorHAnsi" w:cstheme="minorBidi"/>
          <w:color w:val="auto"/>
          <w:kern w:val="0"/>
          <w:szCs w:val="22"/>
        </w:rPr>
        <w:t xml:space="preserve">to the North Lagoon </w:t>
      </w:r>
      <w:r w:rsidR="00F718DE">
        <w:rPr>
          <w:rFonts w:eastAsiaTheme="minorHAnsi" w:cstheme="minorBidi"/>
          <w:color w:val="auto"/>
          <w:kern w:val="0"/>
          <w:szCs w:val="22"/>
        </w:rPr>
        <w:t xml:space="preserve">down </w:t>
      </w:r>
      <w:r w:rsidR="00B86289">
        <w:rPr>
          <w:rFonts w:eastAsiaTheme="minorHAnsi" w:cstheme="minorBidi"/>
          <w:color w:val="auto"/>
          <w:kern w:val="0"/>
          <w:szCs w:val="22"/>
        </w:rPr>
        <w:t xml:space="preserve">to </w:t>
      </w:r>
      <w:r w:rsidR="002E1128" w:rsidRPr="00A67C76">
        <w:rPr>
          <w:rFonts w:eastAsiaTheme="minorHAnsi" w:cstheme="minorBidi"/>
          <w:color w:val="auto"/>
          <w:kern w:val="0"/>
          <w:szCs w:val="22"/>
        </w:rPr>
        <w:t>the southern end of the South Lagoon</w:t>
      </w:r>
      <w:r w:rsidR="00F06EFD">
        <w:rPr>
          <w:rFonts w:eastAsiaTheme="minorHAnsi" w:cstheme="minorBidi"/>
          <w:color w:val="auto"/>
          <w:kern w:val="0"/>
          <w:szCs w:val="22"/>
        </w:rPr>
        <w:t xml:space="preserve"> (e.g. Joehnk and Webster 2014)</w:t>
      </w:r>
      <w:r w:rsidR="002E1128" w:rsidRPr="00A67C76">
        <w:rPr>
          <w:rFonts w:eastAsiaTheme="minorHAnsi" w:cstheme="minorBidi"/>
          <w:color w:val="auto"/>
          <w:kern w:val="0"/>
          <w:szCs w:val="22"/>
        </w:rPr>
        <w:t xml:space="preserve">. </w:t>
      </w:r>
      <w:r w:rsidRPr="00A67C76">
        <w:rPr>
          <w:rFonts w:eastAsiaTheme="minorHAnsi" w:cstheme="minorBidi"/>
          <w:color w:val="auto"/>
          <w:kern w:val="0"/>
          <w:szCs w:val="22"/>
        </w:rPr>
        <w:t xml:space="preserve">The </w:t>
      </w:r>
      <w:r w:rsidR="00771D50" w:rsidRPr="00A67C76">
        <w:rPr>
          <w:rFonts w:eastAsiaTheme="minorHAnsi" w:cstheme="minorBidi"/>
          <w:color w:val="auto"/>
          <w:kern w:val="0"/>
          <w:szCs w:val="22"/>
        </w:rPr>
        <w:t>hydrodynamic model</w:t>
      </w:r>
      <w:r w:rsidR="002A0D74" w:rsidRPr="00A67C76">
        <w:rPr>
          <w:rFonts w:eastAsiaTheme="minorHAnsi" w:cstheme="minorBidi"/>
          <w:color w:val="auto"/>
          <w:kern w:val="0"/>
          <w:szCs w:val="22"/>
        </w:rPr>
        <w:t xml:space="preserve"> </w:t>
      </w:r>
      <w:r w:rsidRPr="00A67C76">
        <w:rPr>
          <w:rFonts w:eastAsiaTheme="minorHAnsi" w:cstheme="minorBidi"/>
          <w:color w:val="auto"/>
          <w:kern w:val="0"/>
          <w:szCs w:val="22"/>
        </w:rPr>
        <w:t>is based on daily barrage flow values from 1963 and updated regularly, currently until 31 Aug</w:t>
      </w:r>
      <w:r w:rsidR="00771D50" w:rsidRPr="00A67C76">
        <w:rPr>
          <w:rFonts w:eastAsiaTheme="minorHAnsi" w:cstheme="minorBidi"/>
          <w:color w:val="auto"/>
          <w:kern w:val="0"/>
          <w:szCs w:val="22"/>
        </w:rPr>
        <w:t>ust 2013 (data provided by MDBA</w:t>
      </w:r>
      <w:r w:rsidRPr="00A67C76">
        <w:rPr>
          <w:rFonts w:eastAsiaTheme="minorHAnsi" w:cstheme="minorBidi"/>
          <w:color w:val="auto"/>
          <w:kern w:val="0"/>
          <w:szCs w:val="22"/>
        </w:rPr>
        <w:t xml:space="preserve">). Salinities </w:t>
      </w:r>
      <w:r w:rsidR="002A0D74" w:rsidRPr="00A67C76">
        <w:rPr>
          <w:rFonts w:eastAsiaTheme="minorHAnsi" w:cstheme="minorBidi"/>
          <w:color w:val="auto"/>
          <w:kern w:val="0"/>
          <w:szCs w:val="22"/>
        </w:rPr>
        <w:t>and</w:t>
      </w:r>
      <w:r w:rsidRPr="00A67C76">
        <w:rPr>
          <w:rFonts w:eastAsiaTheme="minorHAnsi" w:cstheme="minorBidi"/>
          <w:color w:val="auto"/>
          <w:kern w:val="0"/>
          <w:szCs w:val="22"/>
        </w:rPr>
        <w:t xml:space="preserve"> water level along the North an</w:t>
      </w:r>
      <w:r w:rsidR="002A0D74" w:rsidRPr="00A67C76">
        <w:rPr>
          <w:rFonts w:eastAsiaTheme="minorHAnsi" w:cstheme="minorBidi"/>
          <w:color w:val="auto"/>
          <w:kern w:val="0"/>
          <w:szCs w:val="22"/>
        </w:rPr>
        <w:t>d South L</w:t>
      </w:r>
      <w:r w:rsidRPr="00A67C76">
        <w:rPr>
          <w:rFonts w:eastAsiaTheme="minorHAnsi" w:cstheme="minorBidi"/>
          <w:color w:val="auto"/>
          <w:kern w:val="0"/>
          <w:szCs w:val="22"/>
        </w:rPr>
        <w:t xml:space="preserve">agoon were calculated on a daily time step with 1 km resolution driven with hourly and daily datasets describing tidal forcing, wind velocity, evaporation and precipitation. </w:t>
      </w:r>
      <w:r w:rsidR="00D12C75" w:rsidRPr="00A67C76">
        <w:rPr>
          <w:rFonts w:eastAsiaTheme="minorHAnsi" w:cstheme="minorBidi"/>
          <w:color w:val="auto"/>
          <w:kern w:val="0"/>
          <w:szCs w:val="22"/>
        </w:rPr>
        <w:t xml:space="preserve">The modelling was run to simulate the whole period from 1963 to 2013.  </w:t>
      </w:r>
    </w:p>
    <w:p w:rsidR="00625D4C" w:rsidRPr="00A67C76" w:rsidRDefault="00D12C75" w:rsidP="003C5E8D">
      <w:pPr>
        <w:jc w:val="both"/>
        <w:rPr>
          <w:rFonts w:eastAsiaTheme="minorHAnsi" w:cstheme="minorBidi"/>
          <w:color w:val="auto"/>
          <w:kern w:val="0"/>
          <w:szCs w:val="22"/>
        </w:rPr>
      </w:pPr>
      <w:r w:rsidRPr="00A67C76">
        <w:rPr>
          <w:rFonts w:eastAsiaTheme="minorHAnsi" w:cstheme="minorBidi"/>
          <w:color w:val="auto"/>
          <w:kern w:val="0"/>
          <w:szCs w:val="22"/>
        </w:rPr>
        <w:t>Additionally, t</w:t>
      </w:r>
      <w:r w:rsidR="00625D4C" w:rsidRPr="00A67C76">
        <w:rPr>
          <w:rFonts w:eastAsiaTheme="minorHAnsi" w:cstheme="minorBidi"/>
          <w:color w:val="auto"/>
          <w:kern w:val="0"/>
          <w:szCs w:val="22"/>
        </w:rPr>
        <w:t>o evaluate the effect of environmental water</w:t>
      </w:r>
      <w:r w:rsidRPr="00A67C76">
        <w:rPr>
          <w:rFonts w:eastAsiaTheme="minorHAnsi" w:cstheme="minorBidi"/>
          <w:color w:val="auto"/>
          <w:kern w:val="0"/>
          <w:szCs w:val="22"/>
        </w:rPr>
        <w:t>ing</w:t>
      </w:r>
      <w:r w:rsidR="00625D4C" w:rsidRPr="00A67C76">
        <w:rPr>
          <w:rFonts w:eastAsiaTheme="minorHAnsi" w:cstheme="minorBidi"/>
          <w:color w:val="auto"/>
          <w:kern w:val="0"/>
          <w:szCs w:val="22"/>
        </w:rPr>
        <w:t xml:space="preserve"> on ecosystems</w:t>
      </w:r>
      <w:r w:rsidRPr="00A67C76">
        <w:rPr>
          <w:rFonts w:eastAsiaTheme="minorHAnsi" w:cstheme="minorBidi"/>
          <w:color w:val="auto"/>
          <w:kern w:val="0"/>
          <w:szCs w:val="22"/>
        </w:rPr>
        <w:t>,</w:t>
      </w:r>
      <w:r w:rsidR="00625D4C" w:rsidRPr="00A67C76">
        <w:rPr>
          <w:rFonts w:eastAsiaTheme="minorHAnsi" w:cstheme="minorBidi"/>
          <w:color w:val="auto"/>
          <w:kern w:val="0"/>
          <w:szCs w:val="22"/>
        </w:rPr>
        <w:t xml:space="preserve"> three scenarios were </w:t>
      </w:r>
      <w:r w:rsidRPr="00A67C76">
        <w:rPr>
          <w:rFonts w:eastAsiaTheme="minorHAnsi" w:cstheme="minorBidi"/>
          <w:color w:val="auto"/>
          <w:kern w:val="0"/>
          <w:szCs w:val="22"/>
        </w:rPr>
        <w:t xml:space="preserve">calculated </w:t>
      </w:r>
      <w:r w:rsidR="00625D4C" w:rsidRPr="00A67C76">
        <w:rPr>
          <w:rFonts w:eastAsiaTheme="minorHAnsi" w:cstheme="minorBidi"/>
          <w:color w:val="auto"/>
          <w:kern w:val="0"/>
          <w:szCs w:val="22"/>
        </w:rPr>
        <w:t xml:space="preserve">for the </w:t>
      </w:r>
      <w:r w:rsidR="00333041" w:rsidRPr="00A67C76">
        <w:rPr>
          <w:rFonts w:eastAsiaTheme="minorHAnsi" w:cstheme="minorBidi"/>
          <w:color w:val="auto"/>
          <w:kern w:val="0"/>
          <w:szCs w:val="22"/>
        </w:rPr>
        <w:t>2012</w:t>
      </w:r>
      <w:r w:rsidR="00FD328A" w:rsidRPr="00FD328A">
        <w:rPr>
          <w:rFonts w:eastAsiaTheme="minorHAnsi" w:cstheme="minorBidi"/>
          <w:color w:val="auto"/>
          <w:kern w:val="0"/>
          <w:szCs w:val="22"/>
        </w:rPr>
        <w:t>-13</w:t>
      </w:r>
      <w:r w:rsidR="00625D4C" w:rsidRPr="00A67C76">
        <w:rPr>
          <w:rFonts w:eastAsiaTheme="minorHAnsi" w:cstheme="minorBidi"/>
          <w:color w:val="auto"/>
          <w:kern w:val="0"/>
          <w:szCs w:val="22"/>
        </w:rPr>
        <w:t xml:space="preserve"> watering year</w:t>
      </w:r>
      <w:r w:rsidRPr="00A67C76">
        <w:rPr>
          <w:rFonts w:eastAsiaTheme="minorHAnsi" w:cstheme="minorBidi"/>
          <w:color w:val="auto"/>
          <w:kern w:val="0"/>
          <w:szCs w:val="22"/>
        </w:rPr>
        <w:t>:</w:t>
      </w:r>
    </w:p>
    <w:p w:rsidR="00625D4C" w:rsidRPr="00A67C76" w:rsidRDefault="00067352" w:rsidP="00807938">
      <w:pPr>
        <w:numPr>
          <w:ilvl w:val="0"/>
          <w:numId w:val="22"/>
        </w:numPr>
        <w:ind w:left="714" w:hanging="357"/>
        <w:contextualSpacing/>
        <w:rPr>
          <w:rFonts w:eastAsiaTheme="minorHAnsi" w:cstheme="minorBidi"/>
          <w:color w:val="auto"/>
          <w:kern w:val="0"/>
          <w:szCs w:val="22"/>
        </w:rPr>
      </w:pPr>
      <w:r w:rsidRPr="00A67C76">
        <w:rPr>
          <w:rFonts w:eastAsiaTheme="minorHAnsi" w:cstheme="minorBidi"/>
          <w:color w:val="auto"/>
          <w:kern w:val="0"/>
          <w:szCs w:val="22"/>
        </w:rPr>
        <w:t>r</w:t>
      </w:r>
      <w:r w:rsidR="00625D4C" w:rsidRPr="00A67C76">
        <w:rPr>
          <w:rFonts w:eastAsiaTheme="minorHAnsi" w:cstheme="minorBidi"/>
          <w:color w:val="auto"/>
          <w:kern w:val="0"/>
          <w:szCs w:val="22"/>
        </w:rPr>
        <w:t>eference, including all water sources</w:t>
      </w:r>
      <w:r w:rsidRPr="00A67C76">
        <w:rPr>
          <w:rFonts w:eastAsiaTheme="minorHAnsi" w:cstheme="minorBidi"/>
          <w:color w:val="auto"/>
          <w:kern w:val="0"/>
          <w:szCs w:val="22"/>
        </w:rPr>
        <w:t>;</w:t>
      </w:r>
    </w:p>
    <w:p w:rsidR="00625D4C" w:rsidRPr="00A67C76" w:rsidRDefault="00067352" w:rsidP="00807938">
      <w:pPr>
        <w:numPr>
          <w:ilvl w:val="0"/>
          <w:numId w:val="22"/>
        </w:numPr>
        <w:ind w:left="714" w:hanging="357"/>
        <w:contextualSpacing/>
        <w:rPr>
          <w:rFonts w:eastAsiaTheme="minorHAnsi" w:cstheme="minorBidi"/>
          <w:color w:val="auto"/>
          <w:kern w:val="0"/>
          <w:szCs w:val="22"/>
        </w:rPr>
      </w:pPr>
      <w:r w:rsidRPr="00A67C76">
        <w:rPr>
          <w:rFonts w:eastAsiaTheme="minorHAnsi" w:cstheme="minorBidi"/>
          <w:color w:val="auto"/>
          <w:kern w:val="0"/>
          <w:szCs w:val="22"/>
        </w:rPr>
        <w:t>w</w:t>
      </w:r>
      <w:r w:rsidR="00625D4C" w:rsidRPr="00A67C76">
        <w:rPr>
          <w:rFonts w:eastAsiaTheme="minorHAnsi" w:cstheme="minorBidi"/>
          <w:color w:val="auto"/>
          <w:kern w:val="0"/>
          <w:szCs w:val="22"/>
        </w:rPr>
        <w:t>ith Commonwealth environmental water, without TLM water</w:t>
      </w:r>
      <w:r w:rsidRPr="00A67C76">
        <w:rPr>
          <w:rFonts w:eastAsiaTheme="minorHAnsi" w:cstheme="minorBidi"/>
          <w:color w:val="auto"/>
          <w:kern w:val="0"/>
          <w:szCs w:val="22"/>
        </w:rPr>
        <w:t>;</w:t>
      </w:r>
    </w:p>
    <w:p w:rsidR="00625D4C" w:rsidRPr="00A67C76" w:rsidRDefault="00E53EA0" w:rsidP="00807938">
      <w:pPr>
        <w:numPr>
          <w:ilvl w:val="0"/>
          <w:numId w:val="22"/>
        </w:numPr>
        <w:ind w:left="714" w:hanging="357"/>
        <w:contextualSpacing/>
        <w:rPr>
          <w:rFonts w:eastAsiaTheme="minorHAnsi" w:cstheme="minorBidi"/>
          <w:color w:val="auto"/>
          <w:kern w:val="0"/>
          <w:szCs w:val="22"/>
        </w:rPr>
      </w:pPr>
      <w:proofErr w:type="gramStart"/>
      <w:r w:rsidRPr="00A67C76">
        <w:t>without</w:t>
      </w:r>
      <w:proofErr w:type="gramEnd"/>
      <w:r w:rsidRPr="00A67C76">
        <w:t xml:space="preserve"> both commonwealth environmental water and The Living Murray water</w:t>
      </w:r>
      <w:r w:rsidR="001676A9">
        <w:t>.</w:t>
      </w:r>
    </w:p>
    <w:p w:rsidR="00625D4C" w:rsidRPr="00A67C76" w:rsidRDefault="00625D4C" w:rsidP="003C5E8D">
      <w:pPr>
        <w:jc w:val="both"/>
        <w:rPr>
          <w:rFonts w:eastAsiaTheme="minorHAnsi" w:cstheme="minorBidi"/>
          <w:color w:val="auto"/>
          <w:kern w:val="0"/>
          <w:szCs w:val="22"/>
        </w:rPr>
      </w:pPr>
      <w:r w:rsidRPr="00A67C76">
        <w:rPr>
          <w:rFonts w:eastAsiaTheme="minorHAnsi" w:cstheme="minorBidi"/>
          <w:color w:val="auto"/>
          <w:kern w:val="0"/>
          <w:szCs w:val="22"/>
        </w:rPr>
        <w:t xml:space="preserve">The results </w:t>
      </w:r>
      <w:r w:rsidR="009850AB" w:rsidRPr="00A67C76">
        <w:rPr>
          <w:rFonts w:eastAsiaTheme="minorHAnsi" w:cstheme="minorBidi"/>
          <w:color w:val="auto"/>
          <w:kern w:val="0"/>
          <w:szCs w:val="22"/>
        </w:rPr>
        <w:t xml:space="preserve">of </w:t>
      </w:r>
      <w:r w:rsidR="00D12C75" w:rsidRPr="00A67C76">
        <w:rPr>
          <w:rFonts w:eastAsiaTheme="minorHAnsi" w:cstheme="minorBidi"/>
          <w:color w:val="auto"/>
          <w:kern w:val="0"/>
          <w:szCs w:val="22"/>
        </w:rPr>
        <w:t>salinit</w:t>
      </w:r>
      <w:r w:rsidR="009850AB" w:rsidRPr="00A67C76">
        <w:rPr>
          <w:rFonts w:eastAsiaTheme="minorHAnsi" w:cstheme="minorBidi"/>
          <w:color w:val="auto"/>
          <w:kern w:val="0"/>
          <w:szCs w:val="22"/>
        </w:rPr>
        <w:t>ies</w:t>
      </w:r>
      <w:r w:rsidR="00D12C75" w:rsidRPr="00A67C76">
        <w:rPr>
          <w:rFonts w:eastAsiaTheme="minorHAnsi" w:cstheme="minorBidi"/>
          <w:color w:val="auto"/>
          <w:kern w:val="0"/>
          <w:szCs w:val="22"/>
        </w:rPr>
        <w:t xml:space="preserve"> and water level from</w:t>
      </w:r>
      <w:r w:rsidRPr="00A67C76">
        <w:rPr>
          <w:rFonts w:eastAsiaTheme="minorHAnsi" w:cstheme="minorBidi"/>
          <w:color w:val="auto"/>
          <w:kern w:val="0"/>
          <w:szCs w:val="22"/>
        </w:rPr>
        <w:t xml:space="preserve"> scenario</w:t>
      </w:r>
      <w:r w:rsidR="00D12C75" w:rsidRPr="00A67C76">
        <w:rPr>
          <w:rFonts w:eastAsiaTheme="minorHAnsi" w:cstheme="minorBidi"/>
          <w:color w:val="auto"/>
          <w:kern w:val="0"/>
          <w:szCs w:val="22"/>
        </w:rPr>
        <w:t xml:space="preserve"> runs were </w:t>
      </w:r>
      <w:r w:rsidR="009850AB" w:rsidRPr="00A67C76">
        <w:rPr>
          <w:rFonts w:eastAsiaTheme="minorHAnsi" w:cstheme="minorBidi"/>
          <w:color w:val="auto"/>
          <w:kern w:val="0"/>
          <w:szCs w:val="22"/>
        </w:rPr>
        <w:t xml:space="preserve">subsequently </w:t>
      </w:r>
      <w:r w:rsidR="00D12C75" w:rsidRPr="00A67C76">
        <w:rPr>
          <w:rFonts w:eastAsiaTheme="minorHAnsi" w:cstheme="minorBidi"/>
          <w:color w:val="auto"/>
          <w:kern w:val="0"/>
          <w:szCs w:val="22"/>
        </w:rPr>
        <w:t>u</w:t>
      </w:r>
      <w:r w:rsidRPr="00A67C76">
        <w:rPr>
          <w:rFonts w:eastAsiaTheme="minorHAnsi" w:cstheme="minorBidi"/>
          <w:color w:val="auto"/>
          <w:kern w:val="0"/>
          <w:szCs w:val="22"/>
        </w:rPr>
        <w:t xml:space="preserve">sed to simulate habitat characteristics for </w:t>
      </w:r>
      <w:r w:rsidRPr="00A67C76">
        <w:rPr>
          <w:rFonts w:eastAsiaTheme="minorHAnsi" w:cstheme="minorBidi"/>
          <w:i/>
          <w:color w:val="auto"/>
          <w:kern w:val="0"/>
          <w:szCs w:val="22"/>
        </w:rPr>
        <w:t>Ruppia tuberosa</w:t>
      </w:r>
      <w:r w:rsidRPr="00A67C76">
        <w:rPr>
          <w:rFonts w:eastAsiaTheme="minorHAnsi" w:cstheme="minorBidi"/>
          <w:color w:val="auto"/>
          <w:kern w:val="0"/>
          <w:szCs w:val="22"/>
        </w:rPr>
        <w:t xml:space="preserve"> as well as fish species.</w:t>
      </w:r>
    </w:p>
    <w:p w:rsidR="00625D4C" w:rsidRPr="00A67C76" w:rsidRDefault="004360C3" w:rsidP="00C12CB4">
      <w:pPr>
        <w:rPr>
          <w:b/>
          <w:i/>
        </w:rPr>
      </w:pPr>
      <w:r w:rsidRPr="00A67C76">
        <w:rPr>
          <w:b/>
          <w:i/>
        </w:rPr>
        <w:t xml:space="preserve">Ruppia </w:t>
      </w:r>
      <w:r w:rsidR="00122CD9" w:rsidRPr="00A67C76">
        <w:rPr>
          <w:b/>
          <w:i/>
        </w:rPr>
        <w:t>t</w:t>
      </w:r>
      <w:r w:rsidRPr="00A67C76">
        <w:rPr>
          <w:b/>
          <w:i/>
        </w:rPr>
        <w:t>uberosa</w:t>
      </w:r>
    </w:p>
    <w:p w:rsidR="006A2FDC" w:rsidRPr="00A67C76" w:rsidRDefault="006A2FDC" w:rsidP="006A2FDC">
      <w:pPr>
        <w:spacing w:before="0" w:after="60"/>
        <w:jc w:val="both"/>
        <w:rPr>
          <w:rFonts w:eastAsiaTheme="minorHAnsi" w:cstheme="minorBidi"/>
          <w:color w:val="auto"/>
          <w:kern w:val="0"/>
          <w:szCs w:val="22"/>
        </w:rPr>
      </w:pPr>
      <w:r w:rsidRPr="00A67C76">
        <w:rPr>
          <w:rFonts w:eastAsiaTheme="minorHAnsi" w:cstheme="minorBidi"/>
          <w:color w:val="auto"/>
          <w:kern w:val="0"/>
          <w:szCs w:val="22"/>
        </w:rPr>
        <w:t xml:space="preserve">Based on the effect of salinity and water level on the </w:t>
      </w:r>
      <w:r w:rsidR="00EC7B84" w:rsidRPr="00EC7B84">
        <w:rPr>
          <w:rFonts w:eastAsiaTheme="minorHAnsi" w:cstheme="minorBidi"/>
          <w:color w:val="auto"/>
          <w:kern w:val="0"/>
          <w:szCs w:val="22"/>
        </w:rPr>
        <w:t>life-history</w:t>
      </w:r>
      <w:r w:rsidRPr="00A67C76">
        <w:rPr>
          <w:rFonts w:eastAsiaTheme="minorHAnsi" w:cstheme="minorBidi"/>
          <w:color w:val="auto"/>
          <w:kern w:val="0"/>
          <w:szCs w:val="22"/>
        </w:rPr>
        <w:t xml:space="preserve"> of </w:t>
      </w:r>
      <w:r w:rsidRPr="00A67C76">
        <w:rPr>
          <w:rFonts w:eastAsiaTheme="minorHAnsi" w:cstheme="minorBidi"/>
          <w:i/>
          <w:color w:val="auto"/>
          <w:kern w:val="0"/>
          <w:szCs w:val="22"/>
        </w:rPr>
        <w:t>Rup</w:t>
      </w:r>
      <w:r w:rsidR="00657C2E" w:rsidRPr="00A67C76">
        <w:rPr>
          <w:rFonts w:eastAsiaTheme="minorHAnsi" w:cstheme="minorBidi"/>
          <w:i/>
          <w:color w:val="auto"/>
          <w:kern w:val="0"/>
          <w:szCs w:val="22"/>
        </w:rPr>
        <w:t>p</w:t>
      </w:r>
      <w:r w:rsidRPr="00A67C76">
        <w:rPr>
          <w:rFonts w:eastAsiaTheme="minorHAnsi" w:cstheme="minorBidi"/>
          <w:i/>
          <w:color w:val="auto"/>
          <w:kern w:val="0"/>
          <w:szCs w:val="22"/>
        </w:rPr>
        <w:t>ia tuberosa</w:t>
      </w:r>
      <w:r w:rsidRPr="00A67C76">
        <w:rPr>
          <w:rFonts w:eastAsiaTheme="minorHAnsi" w:cstheme="minorBidi"/>
          <w:color w:val="auto"/>
          <w:kern w:val="0"/>
          <w:szCs w:val="22"/>
        </w:rPr>
        <w:t xml:space="preserve">, an ecological response model </w:t>
      </w:r>
      <w:r w:rsidR="006408C7" w:rsidRPr="00A67C76">
        <w:rPr>
          <w:rFonts w:eastAsiaTheme="minorHAnsi" w:cstheme="minorBidi"/>
          <w:color w:val="auto"/>
          <w:kern w:val="0"/>
          <w:szCs w:val="22"/>
        </w:rPr>
        <w:t xml:space="preserve">that </w:t>
      </w:r>
      <w:r w:rsidRPr="00A67C76">
        <w:rPr>
          <w:rFonts w:eastAsiaTheme="minorHAnsi" w:cstheme="minorBidi"/>
          <w:color w:val="auto"/>
          <w:kern w:val="0"/>
          <w:szCs w:val="22"/>
        </w:rPr>
        <w:t>calculated the probability of replenishing the sediment propagule bank based on modeled hydrological conditions</w:t>
      </w:r>
      <w:r w:rsidR="006408C7" w:rsidRPr="00A67C76">
        <w:rPr>
          <w:rFonts w:eastAsiaTheme="minorHAnsi" w:cstheme="minorBidi"/>
          <w:color w:val="auto"/>
          <w:kern w:val="0"/>
          <w:szCs w:val="22"/>
        </w:rPr>
        <w:t xml:space="preserve"> (i.e. output of the CHM)</w:t>
      </w:r>
      <w:r w:rsidRPr="00A67C76">
        <w:rPr>
          <w:rFonts w:eastAsiaTheme="minorHAnsi" w:cstheme="minorBidi"/>
          <w:color w:val="auto"/>
          <w:kern w:val="0"/>
          <w:szCs w:val="22"/>
        </w:rPr>
        <w:t xml:space="preserve"> was developed.  For the purpose of modeling, each </w:t>
      </w:r>
      <w:r w:rsidR="00EC7B84" w:rsidRPr="00EC7B84">
        <w:rPr>
          <w:rFonts w:eastAsiaTheme="minorHAnsi" w:cstheme="minorBidi"/>
          <w:color w:val="auto"/>
          <w:kern w:val="0"/>
          <w:szCs w:val="22"/>
        </w:rPr>
        <w:t>life-history</w:t>
      </w:r>
      <w:r w:rsidRPr="00A67C76">
        <w:rPr>
          <w:rFonts w:eastAsiaTheme="minorHAnsi" w:cstheme="minorBidi"/>
          <w:color w:val="auto"/>
          <w:kern w:val="0"/>
          <w:szCs w:val="22"/>
        </w:rPr>
        <w:t xml:space="preserve"> stage was treated as occurring over a discrete time period (in nature there would be considerable overlap of </w:t>
      </w:r>
      <w:r w:rsidR="00EC7B84" w:rsidRPr="00EC7B84">
        <w:rPr>
          <w:rFonts w:eastAsiaTheme="minorHAnsi" w:cstheme="minorBidi"/>
          <w:color w:val="auto"/>
          <w:kern w:val="0"/>
          <w:szCs w:val="22"/>
        </w:rPr>
        <w:t>life-history</w:t>
      </w:r>
      <w:r w:rsidRPr="00A67C76">
        <w:rPr>
          <w:rFonts w:eastAsiaTheme="minorHAnsi" w:cstheme="minorBidi"/>
          <w:color w:val="auto"/>
          <w:kern w:val="0"/>
          <w:szCs w:val="22"/>
        </w:rPr>
        <w:t xml:space="preserve"> stages) and a survival probability calculated for each time block that was in turn used to calculate the probability of replenishing the sediment propagule bank.</w:t>
      </w:r>
    </w:p>
    <w:p w:rsidR="006A2FDC" w:rsidRPr="00A67C76" w:rsidRDefault="006A2FDC" w:rsidP="00D52C53">
      <w:pPr>
        <w:spacing w:before="0" w:after="60"/>
        <w:jc w:val="both"/>
        <w:rPr>
          <w:rFonts w:eastAsiaTheme="minorHAnsi" w:cstheme="minorBidi"/>
          <w:color w:val="auto"/>
          <w:kern w:val="0"/>
          <w:szCs w:val="22"/>
        </w:rPr>
      </w:pPr>
      <w:r w:rsidRPr="00A67C76">
        <w:rPr>
          <w:rFonts w:eastAsiaTheme="minorHAnsi" w:cstheme="minorBidi"/>
          <w:color w:val="auto"/>
          <w:kern w:val="0"/>
          <w:szCs w:val="22"/>
        </w:rPr>
        <w:t xml:space="preserve">Model processes </w:t>
      </w:r>
      <w:r w:rsidR="006408C7" w:rsidRPr="00A67C76">
        <w:rPr>
          <w:rFonts w:eastAsiaTheme="minorHAnsi" w:cstheme="minorBidi"/>
          <w:color w:val="auto"/>
          <w:kern w:val="0"/>
          <w:szCs w:val="22"/>
        </w:rPr>
        <w:t xml:space="preserve">include </w:t>
      </w:r>
      <w:r w:rsidRPr="00A67C76">
        <w:rPr>
          <w:rFonts w:eastAsiaTheme="minorHAnsi" w:cstheme="minorBidi"/>
          <w:color w:val="auto"/>
          <w:kern w:val="0"/>
          <w:szCs w:val="22"/>
        </w:rPr>
        <w:t xml:space="preserve">seed germination, turion sprouting, </w:t>
      </w:r>
      <w:proofErr w:type="gramStart"/>
      <w:r w:rsidRPr="00A67C76">
        <w:rPr>
          <w:rFonts w:eastAsiaTheme="minorHAnsi" w:cstheme="minorBidi"/>
          <w:color w:val="auto"/>
          <w:kern w:val="0"/>
          <w:szCs w:val="22"/>
        </w:rPr>
        <w:t>seedling</w:t>
      </w:r>
      <w:proofErr w:type="gramEnd"/>
      <w:r w:rsidRPr="00A67C76">
        <w:rPr>
          <w:rFonts w:eastAsiaTheme="minorHAnsi" w:cstheme="minorBidi"/>
          <w:color w:val="auto"/>
          <w:kern w:val="0"/>
          <w:szCs w:val="22"/>
        </w:rPr>
        <w:t xml:space="preserve"> development to juvenile plants, juvenile development to asexual adult plants, and asexual adult development to sexual adult plants</w:t>
      </w:r>
      <w:r w:rsidR="00693B89" w:rsidRPr="00A67C76">
        <w:rPr>
          <w:rFonts w:eastAsiaTheme="minorHAnsi" w:cstheme="minorBidi"/>
          <w:color w:val="auto"/>
          <w:kern w:val="0"/>
          <w:szCs w:val="22"/>
        </w:rPr>
        <w:t>. Detailed modelling descriptions</w:t>
      </w:r>
      <w:r w:rsidRPr="00A67C76">
        <w:rPr>
          <w:rFonts w:eastAsiaTheme="minorHAnsi" w:cstheme="minorBidi"/>
          <w:color w:val="auto"/>
          <w:kern w:val="0"/>
          <w:szCs w:val="22"/>
        </w:rPr>
        <w:t xml:space="preserve"> are </w:t>
      </w:r>
      <w:r w:rsidR="00693B89" w:rsidRPr="00A67C76">
        <w:rPr>
          <w:rFonts w:eastAsiaTheme="minorHAnsi" w:cstheme="minorBidi"/>
          <w:color w:val="auto"/>
          <w:kern w:val="0"/>
          <w:szCs w:val="22"/>
        </w:rPr>
        <w:t xml:space="preserve">provided in Joehnk </w:t>
      </w:r>
      <w:r w:rsidR="00693B89" w:rsidRPr="00A67C76">
        <w:rPr>
          <w:rFonts w:eastAsiaTheme="minorHAnsi" w:cstheme="minorBidi"/>
          <w:i/>
          <w:color w:val="auto"/>
          <w:kern w:val="0"/>
          <w:szCs w:val="22"/>
        </w:rPr>
        <w:t>et al.</w:t>
      </w:r>
      <w:r w:rsidR="00693B89" w:rsidRPr="00A67C76">
        <w:rPr>
          <w:rFonts w:eastAsiaTheme="minorHAnsi" w:cstheme="minorBidi"/>
          <w:color w:val="auto"/>
          <w:kern w:val="0"/>
          <w:szCs w:val="22"/>
        </w:rPr>
        <w:t xml:space="preserve"> </w:t>
      </w:r>
      <w:r w:rsidR="00770D82" w:rsidRPr="00A67C76">
        <w:rPr>
          <w:rFonts w:eastAsiaTheme="minorHAnsi" w:cstheme="minorBidi"/>
          <w:color w:val="auto"/>
          <w:kern w:val="0"/>
          <w:szCs w:val="22"/>
        </w:rPr>
        <w:t>(</w:t>
      </w:r>
      <w:r w:rsidR="00E75DC1" w:rsidRPr="00A67C76">
        <w:rPr>
          <w:rFonts w:eastAsiaTheme="minorHAnsi" w:cstheme="minorBidi"/>
          <w:color w:val="auto"/>
          <w:kern w:val="0"/>
          <w:szCs w:val="22"/>
        </w:rPr>
        <w:t>2014</w:t>
      </w:r>
      <w:r w:rsidR="00770D82" w:rsidRPr="00A67C76">
        <w:rPr>
          <w:rFonts w:eastAsiaTheme="minorHAnsi" w:cstheme="minorBidi"/>
          <w:color w:val="auto"/>
          <w:kern w:val="0"/>
          <w:szCs w:val="22"/>
        </w:rPr>
        <w:t>)</w:t>
      </w:r>
      <w:r w:rsidR="00693B89" w:rsidRPr="00A67C76">
        <w:rPr>
          <w:rFonts w:eastAsiaTheme="minorHAnsi" w:cstheme="minorBidi"/>
          <w:color w:val="auto"/>
          <w:kern w:val="0"/>
          <w:szCs w:val="22"/>
        </w:rPr>
        <w:t xml:space="preserve">. </w:t>
      </w:r>
      <w:r w:rsidRPr="00A67C76">
        <w:rPr>
          <w:rFonts w:eastAsiaTheme="minorHAnsi" w:cstheme="minorBidi"/>
          <w:color w:val="auto"/>
          <w:kern w:val="0"/>
          <w:szCs w:val="22"/>
        </w:rPr>
        <w:t xml:space="preserve">Each process is assigned a survival probability, which in the end results in a combined probability of sediment propagule bank replenishment. </w:t>
      </w:r>
    </w:p>
    <w:p w:rsidR="00E165A1" w:rsidRPr="00A67C76" w:rsidRDefault="00E165A1" w:rsidP="00C12CB4">
      <w:pPr>
        <w:rPr>
          <w:b/>
          <w:szCs w:val="24"/>
        </w:rPr>
      </w:pPr>
      <w:r w:rsidRPr="00A67C76">
        <w:rPr>
          <w:b/>
        </w:rPr>
        <w:t xml:space="preserve">Fish habitat </w:t>
      </w:r>
    </w:p>
    <w:p w:rsidR="00997861" w:rsidRPr="00A67C76" w:rsidRDefault="00997861" w:rsidP="00997861">
      <w:pPr>
        <w:jc w:val="both"/>
        <w:rPr>
          <w:szCs w:val="22"/>
        </w:rPr>
      </w:pPr>
      <w:r w:rsidRPr="00A67C76">
        <w:rPr>
          <w:szCs w:val="22"/>
        </w:rPr>
        <w:t xml:space="preserve">The basic fish model </w:t>
      </w:r>
      <w:r w:rsidR="00727B9F" w:rsidRPr="00A67C76">
        <w:rPr>
          <w:szCs w:val="22"/>
        </w:rPr>
        <w:t>analys</w:t>
      </w:r>
      <w:r w:rsidR="00727B9F">
        <w:rPr>
          <w:szCs w:val="22"/>
        </w:rPr>
        <w:t>ed</w:t>
      </w:r>
      <w:r w:rsidR="00727B9F" w:rsidRPr="00A67C76">
        <w:rPr>
          <w:szCs w:val="22"/>
        </w:rPr>
        <w:t xml:space="preserve"> </w:t>
      </w:r>
      <w:r w:rsidRPr="00A67C76">
        <w:rPr>
          <w:szCs w:val="22"/>
        </w:rPr>
        <w:t>salinity thresholds for juvenile fish</w:t>
      </w:r>
      <w:r w:rsidR="00E83256" w:rsidRPr="00A67C76">
        <w:rPr>
          <w:szCs w:val="22"/>
        </w:rPr>
        <w:t xml:space="preserve"> of key species</w:t>
      </w:r>
      <w:r w:rsidRPr="00A67C76">
        <w:rPr>
          <w:szCs w:val="22"/>
        </w:rPr>
        <w:t xml:space="preserve"> on an annual basis (“habitat suitability”) and on a daily basis. The annual analysis </w:t>
      </w:r>
      <w:r w:rsidR="00727B9F" w:rsidRPr="00A67C76">
        <w:rPr>
          <w:szCs w:val="22"/>
        </w:rPr>
        <w:t>provide</w:t>
      </w:r>
      <w:r w:rsidR="00727B9F">
        <w:rPr>
          <w:szCs w:val="22"/>
        </w:rPr>
        <w:t>d</w:t>
      </w:r>
      <w:r w:rsidR="00727B9F" w:rsidRPr="00A67C76">
        <w:rPr>
          <w:szCs w:val="22"/>
        </w:rPr>
        <w:t xml:space="preserve"> </w:t>
      </w:r>
      <w:r w:rsidRPr="00A67C76">
        <w:rPr>
          <w:szCs w:val="22"/>
        </w:rPr>
        <w:t xml:space="preserve">probabilities of habitat suitability by calculating the annual exceedance probability for a certain salinity threshold. A simpler approach only </w:t>
      </w:r>
      <w:r w:rsidR="00727B9F" w:rsidRPr="00A67C76">
        <w:rPr>
          <w:szCs w:val="22"/>
        </w:rPr>
        <w:t>detect</w:t>
      </w:r>
      <w:r w:rsidR="00727B9F">
        <w:rPr>
          <w:szCs w:val="22"/>
        </w:rPr>
        <w:t>ed</w:t>
      </w:r>
      <w:r w:rsidR="00727B9F" w:rsidRPr="00A67C76">
        <w:rPr>
          <w:szCs w:val="22"/>
        </w:rPr>
        <w:t xml:space="preserve"> </w:t>
      </w:r>
      <w:r w:rsidRPr="00A67C76">
        <w:rPr>
          <w:szCs w:val="22"/>
        </w:rPr>
        <w:t>the extent of a certain salinity threshold on a daily basis (“thr</w:t>
      </w:r>
      <w:r w:rsidR="00F83B0E" w:rsidRPr="00A67C76">
        <w:rPr>
          <w:szCs w:val="22"/>
        </w:rPr>
        <w:t>eshold analysis”) along the Coo</w:t>
      </w:r>
      <w:r w:rsidRPr="00A67C76">
        <w:rPr>
          <w:szCs w:val="22"/>
        </w:rPr>
        <w:t>rong starting at the Murray Mouth. The latter basically gives a simplified picture of the salinity contours along the Coorong over time.</w:t>
      </w:r>
    </w:p>
    <w:p w:rsidR="00997861" w:rsidRPr="00A67C76" w:rsidRDefault="00997861" w:rsidP="00997861">
      <w:pPr>
        <w:jc w:val="both"/>
        <w:rPr>
          <w:i/>
          <w:szCs w:val="22"/>
          <w:u w:val="single"/>
        </w:rPr>
      </w:pPr>
      <w:r w:rsidRPr="00A67C76">
        <w:rPr>
          <w:i/>
          <w:szCs w:val="22"/>
          <w:u w:val="single"/>
        </w:rPr>
        <w:t>Annual habitat suitability</w:t>
      </w:r>
    </w:p>
    <w:p w:rsidR="00E61FBD" w:rsidRPr="00A67C76" w:rsidRDefault="00997861" w:rsidP="00997861">
      <w:pPr>
        <w:jc w:val="both"/>
        <w:rPr>
          <w:szCs w:val="22"/>
        </w:rPr>
      </w:pPr>
      <w:r w:rsidRPr="00A67C76">
        <w:rPr>
          <w:szCs w:val="22"/>
        </w:rPr>
        <w:t xml:space="preserve">The fish model </w:t>
      </w:r>
      <w:r w:rsidR="00767159" w:rsidRPr="00A67C76">
        <w:rPr>
          <w:szCs w:val="22"/>
        </w:rPr>
        <w:t>look</w:t>
      </w:r>
      <w:r w:rsidR="00767159">
        <w:rPr>
          <w:szCs w:val="22"/>
        </w:rPr>
        <w:t>ed</w:t>
      </w:r>
      <w:r w:rsidR="00767159" w:rsidRPr="00A67C76">
        <w:rPr>
          <w:szCs w:val="22"/>
        </w:rPr>
        <w:t xml:space="preserve"> </w:t>
      </w:r>
      <w:r w:rsidRPr="00A67C76">
        <w:rPr>
          <w:szCs w:val="22"/>
        </w:rPr>
        <w:t>for suitable habitats for juveniles o</w:t>
      </w:r>
      <w:r w:rsidR="00E83256" w:rsidRPr="00A67C76">
        <w:rPr>
          <w:szCs w:val="22"/>
        </w:rPr>
        <w:t>f different fish species from Murray Mouth to the end of the So</w:t>
      </w:r>
      <w:r w:rsidRPr="00A67C76">
        <w:rPr>
          <w:szCs w:val="22"/>
        </w:rPr>
        <w:t>uth Lagoon of the Co</w:t>
      </w:r>
      <w:r w:rsidR="00E83256" w:rsidRPr="00A67C76">
        <w:rPr>
          <w:szCs w:val="22"/>
        </w:rPr>
        <w:t>orong, depending on ambient salinity</w:t>
      </w:r>
      <w:r w:rsidRPr="00A67C76">
        <w:rPr>
          <w:szCs w:val="22"/>
        </w:rPr>
        <w:t xml:space="preserve"> levels for a period of one watering year. Each fish species </w:t>
      </w:r>
      <w:r w:rsidR="00767159">
        <w:rPr>
          <w:szCs w:val="22"/>
        </w:rPr>
        <w:t>wa</w:t>
      </w:r>
      <w:r w:rsidR="00767159" w:rsidRPr="00A67C76">
        <w:rPr>
          <w:szCs w:val="22"/>
        </w:rPr>
        <w:t xml:space="preserve">s </w:t>
      </w:r>
      <w:r w:rsidRPr="00A67C76">
        <w:rPr>
          <w:szCs w:val="22"/>
        </w:rPr>
        <w:t>characterised by a certain sal</w:t>
      </w:r>
      <w:r w:rsidR="00E83256" w:rsidRPr="00A67C76">
        <w:rPr>
          <w:szCs w:val="22"/>
        </w:rPr>
        <w:t>inity</w:t>
      </w:r>
      <w:r w:rsidRPr="00A67C76">
        <w:rPr>
          <w:szCs w:val="22"/>
        </w:rPr>
        <w:t xml:space="preserve"> tolerance threshold, which </w:t>
      </w:r>
      <w:r w:rsidR="00767159" w:rsidRPr="00A67C76">
        <w:rPr>
          <w:szCs w:val="22"/>
        </w:rPr>
        <w:t>varie</w:t>
      </w:r>
      <w:r w:rsidR="00767159">
        <w:rPr>
          <w:szCs w:val="22"/>
        </w:rPr>
        <w:t>d</w:t>
      </w:r>
      <w:r w:rsidR="00767159" w:rsidRPr="00A67C76">
        <w:rPr>
          <w:szCs w:val="22"/>
        </w:rPr>
        <w:t xml:space="preserve"> </w:t>
      </w:r>
      <w:r w:rsidRPr="00A67C76">
        <w:rPr>
          <w:szCs w:val="22"/>
        </w:rPr>
        <w:t xml:space="preserve">between </w:t>
      </w:r>
      <w:r w:rsidR="00E83256" w:rsidRPr="00A67C76">
        <w:rPr>
          <w:szCs w:val="22"/>
        </w:rPr>
        <w:t xml:space="preserve">cold and warm </w:t>
      </w:r>
      <w:r w:rsidR="00606176" w:rsidRPr="00A67C76">
        <w:rPr>
          <w:szCs w:val="22"/>
        </w:rPr>
        <w:t>seasons (</w:t>
      </w:r>
      <w:r w:rsidR="00E9649B" w:rsidRPr="00A67C76">
        <w:rPr>
          <w:szCs w:val="22"/>
        </w:rPr>
        <w:fldChar w:fldCharType="begin"/>
      </w:r>
      <w:r w:rsidR="00606176" w:rsidRPr="00A67C76">
        <w:rPr>
          <w:szCs w:val="22"/>
        </w:rPr>
        <w:instrText xml:space="preserve"> REF _Ref387832138 \h </w:instrText>
      </w:r>
      <w:r w:rsidR="00E9649B" w:rsidRPr="00A67C76">
        <w:rPr>
          <w:szCs w:val="22"/>
        </w:rPr>
      </w:r>
      <w:r w:rsidR="00E9649B" w:rsidRPr="00A67C76">
        <w:rPr>
          <w:szCs w:val="22"/>
        </w:rPr>
        <w:fldChar w:fldCharType="separate"/>
      </w:r>
      <w:r w:rsidR="00DA5283" w:rsidRPr="00A67C76">
        <w:t xml:space="preserve">Table </w:t>
      </w:r>
      <w:r w:rsidR="00DA5283">
        <w:rPr>
          <w:noProof/>
        </w:rPr>
        <w:t>5</w:t>
      </w:r>
      <w:r w:rsidR="00E9649B" w:rsidRPr="00A67C76">
        <w:rPr>
          <w:szCs w:val="22"/>
        </w:rPr>
        <w:fldChar w:fldCharType="end"/>
      </w:r>
      <w:r w:rsidR="00606176" w:rsidRPr="00A67C76">
        <w:rPr>
          <w:szCs w:val="22"/>
        </w:rPr>
        <w:t>).</w:t>
      </w:r>
      <w:r w:rsidRPr="00A67C76">
        <w:rPr>
          <w:szCs w:val="22"/>
        </w:rPr>
        <w:t xml:space="preserve"> In our simplified expert model type system, the cold months include</w:t>
      </w:r>
      <w:r w:rsidR="00767159">
        <w:rPr>
          <w:szCs w:val="22"/>
        </w:rPr>
        <w:t>d</w:t>
      </w:r>
      <w:r w:rsidRPr="00A67C76">
        <w:rPr>
          <w:szCs w:val="22"/>
        </w:rPr>
        <w:t xml:space="preserve"> the period from mid April to mid October and warm months include</w:t>
      </w:r>
      <w:r w:rsidR="00767159">
        <w:rPr>
          <w:szCs w:val="22"/>
        </w:rPr>
        <w:t>d</w:t>
      </w:r>
      <w:r w:rsidRPr="00A67C76">
        <w:rPr>
          <w:szCs w:val="22"/>
        </w:rPr>
        <w:t xml:space="preserve"> the period from mid October to mid April. The model effectively </w:t>
      </w:r>
      <w:r w:rsidR="00767159" w:rsidRPr="00A67C76">
        <w:rPr>
          <w:szCs w:val="22"/>
        </w:rPr>
        <w:t>calculat</w:t>
      </w:r>
      <w:r w:rsidR="00767159">
        <w:rPr>
          <w:szCs w:val="22"/>
        </w:rPr>
        <w:t>ed</w:t>
      </w:r>
      <w:r w:rsidR="00767159" w:rsidRPr="00A67C76">
        <w:rPr>
          <w:szCs w:val="22"/>
        </w:rPr>
        <w:t xml:space="preserve"> </w:t>
      </w:r>
      <w:r w:rsidRPr="00A67C76">
        <w:rPr>
          <w:szCs w:val="22"/>
        </w:rPr>
        <w:t>an annual exc</w:t>
      </w:r>
      <w:r w:rsidR="00581352" w:rsidRPr="00A67C76">
        <w:rPr>
          <w:szCs w:val="22"/>
        </w:rPr>
        <w:t>e</w:t>
      </w:r>
      <w:r w:rsidRPr="00A67C76">
        <w:rPr>
          <w:szCs w:val="22"/>
        </w:rPr>
        <w:t>edance pr</w:t>
      </w:r>
      <w:r w:rsidR="00DC1261" w:rsidRPr="00A67C76">
        <w:rPr>
          <w:szCs w:val="22"/>
        </w:rPr>
        <w:t xml:space="preserve">obability for salinity. It </w:t>
      </w:r>
      <w:r w:rsidR="00767159" w:rsidRPr="00A67C76">
        <w:rPr>
          <w:szCs w:val="22"/>
        </w:rPr>
        <w:t>assesse</w:t>
      </w:r>
      <w:r w:rsidR="00767159">
        <w:rPr>
          <w:szCs w:val="22"/>
        </w:rPr>
        <w:t>d</w:t>
      </w:r>
      <w:r w:rsidR="00767159" w:rsidRPr="00A67C76">
        <w:rPr>
          <w:szCs w:val="22"/>
        </w:rPr>
        <w:t xml:space="preserve"> </w:t>
      </w:r>
      <w:r w:rsidRPr="00A67C76">
        <w:rPr>
          <w:szCs w:val="22"/>
        </w:rPr>
        <w:t xml:space="preserve">the </w:t>
      </w:r>
      <w:r w:rsidR="00DC1261" w:rsidRPr="00A67C76">
        <w:rPr>
          <w:szCs w:val="22"/>
        </w:rPr>
        <w:t xml:space="preserve">daily </w:t>
      </w:r>
      <w:r w:rsidRPr="00A67C76">
        <w:rPr>
          <w:szCs w:val="22"/>
        </w:rPr>
        <w:t>salinity outpu</w:t>
      </w:r>
      <w:r w:rsidR="00E83256" w:rsidRPr="00A67C76">
        <w:rPr>
          <w:szCs w:val="22"/>
        </w:rPr>
        <w:t>t of the hydrodynamic model</w:t>
      </w:r>
      <w:r w:rsidR="00DC1261" w:rsidRPr="00A67C76">
        <w:rPr>
          <w:szCs w:val="22"/>
        </w:rPr>
        <w:t xml:space="preserve"> for</w:t>
      </w:r>
      <w:r w:rsidRPr="00A67C76">
        <w:rPr>
          <w:szCs w:val="22"/>
        </w:rPr>
        <w:t xml:space="preserve"> </w:t>
      </w:r>
      <w:r w:rsidR="00DC1261" w:rsidRPr="00A67C76">
        <w:rPr>
          <w:szCs w:val="22"/>
        </w:rPr>
        <w:t>each</w:t>
      </w:r>
      <w:r w:rsidRPr="00A67C76">
        <w:rPr>
          <w:szCs w:val="22"/>
        </w:rPr>
        <w:t xml:space="preserve"> 1 km grid along the </w:t>
      </w:r>
      <w:r w:rsidR="00E83256" w:rsidRPr="00A67C76">
        <w:rPr>
          <w:szCs w:val="22"/>
        </w:rPr>
        <w:t xml:space="preserve">102 km </w:t>
      </w:r>
      <w:r w:rsidRPr="00A67C76">
        <w:rPr>
          <w:szCs w:val="22"/>
        </w:rPr>
        <w:t xml:space="preserve">Coorong, and </w:t>
      </w:r>
      <w:r w:rsidR="00767159" w:rsidRPr="00A67C76">
        <w:rPr>
          <w:szCs w:val="22"/>
        </w:rPr>
        <w:t>count</w:t>
      </w:r>
      <w:r w:rsidR="00767159">
        <w:rPr>
          <w:szCs w:val="22"/>
        </w:rPr>
        <w:t>ed</w:t>
      </w:r>
      <w:r w:rsidR="00767159" w:rsidRPr="00A67C76">
        <w:rPr>
          <w:szCs w:val="22"/>
        </w:rPr>
        <w:t xml:space="preserve"> </w:t>
      </w:r>
      <w:r w:rsidRPr="00A67C76">
        <w:rPr>
          <w:szCs w:val="22"/>
        </w:rPr>
        <w:t xml:space="preserve">the number of days where salinity </w:t>
      </w:r>
      <w:r w:rsidR="00767159">
        <w:rPr>
          <w:szCs w:val="22"/>
        </w:rPr>
        <w:t>wa</w:t>
      </w:r>
      <w:r w:rsidR="00767159" w:rsidRPr="00A67C76">
        <w:rPr>
          <w:szCs w:val="22"/>
        </w:rPr>
        <w:t xml:space="preserve">s </w:t>
      </w:r>
      <w:r w:rsidRPr="00A67C76">
        <w:rPr>
          <w:szCs w:val="22"/>
        </w:rPr>
        <w:t>below the specific threshold of a fish species</w:t>
      </w:r>
      <w:r w:rsidR="00DC1261" w:rsidRPr="00A67C76">
        <w:rPr>
          <w:szCs w:val="22"/>
        </w:rPr>
        <w:t xml:space="preserve"> during the cold or warm period. </w:t>
      </w:r>
      <w:r w:rsidRPr="00A67C76">
        <w:rPr>
          <w:szCs w:val="22"/>
        </w:rPr>
        <w:t xml:space="preserve">The </w:t>
      </w:r>
      <w:r w:rsidR="00DC1261" w:rsidRPr="00A67C76">
        <w:rPr>
          <w:szCs w:val="22"/>
        </w:rPr>
        <w:t xml:space="preserve">annual </w:t>
      </w:r>
      <w:r w:rsidRPr="00A67C76">
        <w:rPr>
          <w:szCs w:val="22"/>
        </w:rPr>
        <w:t xml:space="preserve">probability that a </w:t>
      </w:r>
      <w:r w:rsidR="00E61FBD" w:rsidRPr="00A67C76">
        <w:rPr>
          <w:szCs w:val="22"/>
        </w:rPr>
        <w:t>1 km grid</w:t>
      </w:r>
      <w:r w:rsidRPr="00A67C76">
        <w:rPr>
          <w:szCs w:val="22"/>
        </w:rPr>
        <w:t xml:space="preserve"> </w:t>
      </w:r>
      <w:r w:rsidR="00767159">
        <w:rPr>
          <w:szCs w:val="22"/>
        </w:rPr>
        <w:t>wa</w:t>
      </w:r>
      <w:r w:rsidR="00767159" w:rsidRPr="00A67C76">
        <w:rPr>
          <w:szCs w:val="22"/>
        </w:rPr>
        <w:t xml:space="preserve">s </w:t>
      </w:r>
      <w:r w:rsidRPr="00A67C76">
        <w:rPr>
          <w:szCs w:val="22"/>
        </w:rPr>
        <w:t xml:space="preserve">a suitable habitat </w:t>
      </w:r>
      <w:r w:rsidR="00767159">
        <w:rPr>
          <w:szCs w:val="22"/>
        </w:rPr>
        <w:t>wa</w:t>
      </w:r>
      <w:r w:rsidR="00767159" w:rsidRPr="00A67C76">
        <w:rPr>
          <w:szCs w:val="22"/>
        </w:rPr>
        <w:t xml:space="preserve">s </w:t>
      </w:r>
      <w:r w:rsidRPr="00A67C76">
        <w:rPr>
          <w:szCs w:val="22"/>
        </w:rPr>
        <w:t xml:space="preserve">then </w:t>
      </w:r>
      <w:r w:rsidR="00E61FBD" w:rsidRPr="00A67C76">
        <w:rPr>
          <w:szCs w:val="22"/>
        </w:rPr>
        <w:t>calculated. Details of parameter definition and model progra</w:t>
      </w:r>
      <w:r w:rsidR="00F06EFD">
        <w:rPr>
          <w:szCs w:val="22"/>
        </w:rPr>
        <w:t>m</w:t>
      </w:r>
      <w:r w:rsidR="00E61FBD" w:rsidRPr="00A67C76">
        <w:rPr>
          <w:szCs w:val="22"/>
        </w:rPr>
        <w:t xml:space="preserve">ming are presented in Joehnk </w:t>
      </w:r>
      <w:r w:rsidR="00E61FBD" w:rsidRPr="00A67C76">
        <w:rPr>
          <w:i/>
          <w:szCs w:val="22"/>
        </w:rPr>
        <w:t>et al.</w:t>
      </w:r>
      <w:r w:rsidR="00E61FBD" w:rsidRPr="00A67C76">
        <w:rPr>
          <w:szCs w:val="22"/>
        </w:rPr>
        <w:t xml:space="preserve"> </w:t>
      </w:r>
      <w:r w:rsidR="00770D82" w:rsidRPr="00A67C76">
        <w:rPr>
          <w:szCs w:val="22"/>
        </w:rPr>
        <w:t>(</w:t>
      </w:r>
      <w:r w:rsidR="00E75DC1" w:rsidRPr="00A67C76">
        <w:rPr>
          <w:szCs w:val="22"/>
        </w:rPr>
        <w:t>2014</w:t>
      </w:r>
      <w:r w:rsidR="00770D82" w:rsidRPr="00A67C76">
        <w:rPr>
          <w:szCs w:val="22"/>
        </w:rPr>
        <w:t>)</w:t>
      </w:r>
      <w:r w:rsidR="00E61FBD" w:rsidRPr="00A67C76">
        <w:rPr>
          <w:szCs w:val="22"/>
        </w:rPr>
        <w:t xml:space="preserve">. </w:t>
      </w:r>
    </w:p>
    <w:p w:rsidR="00997861" w:rsidRPr="00A67C76" w:rsidRDefault="00606176" w:rsidP="00606176">
      <w:pPr>
        <w:pStyle w:val="Caption"/>
      </w:pPr>
      <w:bookmarkStart w:id="80" w:name="_Ref387832138"/>
      <w:bookmarkStart w:id="81" w:name="_Ref387832249"/>
      <w:bookmarkStart w:id="82" w:name="_Toc420505036"/>
      <w:proofErr w:type="gramStart"/>
      <w:r w:rsidRPr="00A67C76">
        <w:t xml:space="preserve">Table </w:t>
      </w:r>
      <w:proofErr w:type="gramEnd"/>
      <w:r w:rsidR="00E9649B" w:rsidRPr="00A67C76">
        <w:fldChar w:fldCharType="begin"/>
      </w:r>
      <w:r w:rsidR="00621CBB" w:rsidRPr="00A67C76">
        <w:instrText xml:space="preserve"> SEQ Table \* ARABIC </w:instrText>
      </w:r>
      <w:r w:rsidR="00E9649B" w:rsidRPr="00A67C76">
        <w:fldChar w:fldCharType="separate"/>
      </w:r>
      <w:r w:rsidR="00DA5283">
        <w:rPr>
          <w:noProof/>
        </w:rPr>
        <w:t>5</w:t>
      </w:r>
      <w:r w:rsidR="00E9649B" w:rsidRPr="00A67C76">
        <w:rPr>
          <w:noProof/>
        </w:rPr>
        <w:fldChar w:fldCharType="end"/>
      </w:r>
      <w:bookmarkEnd w:id="80"/>
      <w:proofErr w:type="gramStart"/>
      <w:r w:rsidRPr="00A67C76">
        <w:t>.</w:t>
      </w:r>
      <w:proofErr w:type="gramEnd"/>
      <w:r w:rsidRPr="00A67C76">
        <w:t xml:space="preserve"> </w:t>
      </w:r>
      <w:r w:rsidR="00997861" w:rsidRPr="00A67C76">
        <w:t>Period specific salinity thresholds for suitable habitats for seven fish species</w:t>
      </w:r>
      <w:r w:rsidR="001515FF" w:rsidRPr="00A67C76">
        <w:t xml:space="preserve"> (adapted from McNeil </w:t>
      </w:r>
      <w:r w:rsidR="001515FF" w:rsidRPr="00A67C76">
        <w:rPr>
          <w:i/>
        </w:rPr>
        <w:t xml:space="preserve">et al. </w:t>
      </w:r>
      <w:r w:rsidR="001515FF" w:rsidRPr="00A67C76">
        <w:t>2013)</w:t>
      </w:r>
      <w:r w:rsidR="00997861" w:rsidRPr="00A67C76">
        <w:t>.</w:t>
      </w:r>
      <w:bookmarkEnd w:id="81"/>
      <w:bookmarkEnd w:id="82"/>
    </w:p>
    <w:tbl>
      <w:tblPr>
        <w:tblStyle w:val="TableGrid"/>
        <w:tblW w:w="0" w:type="auto"/>
        <w:tblLook w:val="04A0"/>
      </w:tblPr>
      <w:tblGrid>
        <w:gridCol w:w="3078"/>
        <w:gridCol w:w="3079"/>
        <w:gridCol w:w="3079"/>
      </w:tblGrid>
      <w:tr w:rsidR="00997861" w:rsidRPr="00A67C76" w:rsidTr="00110CB9">
        <w:tc>
          <w:tcPr>
            <w:tcW w:w="3080" w:type="dxa"/>
          </w:tcPr>
          <w:p w:rsidR="00997861" w:rsidRPr="00546CE8" w:rsidRDefault="00997861" w:rsidP="00110CB9">
            <w:pPr>
              <w:contextualSpacing/>
              <w:rPr>
                <w:b/>
                <w:sz w:val="20"/>
              </w:rPr>
            </w:pPr>
            <w:r w:rsidRPr="00546CE8">
              <w:rPr>
                <w:b/>
                <w:sz w:val="20"/>
              </w:rPr>
              <w:t>Species name</w:t>
            </w:r>
          </w:p>
        </w:tc>
        <w:tc>
          <w:tcPr>
            <w:tcW w:w="3081" w:type="dxa"/>
          </w:tcPr>
          <w:p w:rsidR="00997861" w:rsidRPr="00546CE8" w:rsidRDefault="00997861" w:rsidP="00E61FBD">
            <w:pPr>
              <w:contextualSpacing/>
              <w:jc w:val="center"/>
              <w:rPr>
                <w:b/>
                <w:sz w:val="20"/>
              </w:rPr>
            </w:pPr>
            <w:r w:rsidRPr="00546CE8">
              <w:rPr>
                <w:b/>
                <w:sz w:val="20"/>
              </w:rPr>
              <w:t>Threshold cold month</w:t>
            </w:r>
            <w:r w:rsidR="00E61FBD" w:rsidRPr="00546CE8">
              <w:rPr>
                <w:b/>
                <w:sz w:val="20"/>
              </w:rPr>
              <w:t>s</w:t>
            </w:r>
            <w:r w:rsidRPr="00546CE8">
              <w:rPr>
                <w:b/>
                <w:sz w:val="20"/>
              </w:rPr>
              <w:t xml:space="preserve"> [g/L]</w:t>
            </w:r>
          </w:p>
        </w:tc>
        <w:tc>
          <w:tcPr>
            <w:tcW w:w="3081" w:type="dxa"/>
          </w:tcPr>
          <w:p w:rsidR="00997861" w:rsidRPr="00546CE8" w:rsidRDefault="00997861" w:rsidP="00E61FBD">
            <w:pPr>
              <w:contextualSpacing/>
              <w:jc w:val="center"/>
              <w:rPr>
                <w:b/>
                <w:sz w:val="20"/>
              </w:rPr>
            </w:pPr>
            <w:r w:rsidRPr="00546CE8">
              <w:rPr>
                <w:b/>
                <w:sz w:val="20"/>
              </w:rPr>
              <w:t>Threshold warm month</w:t>
            </w:r>
            <w:r w:rsidR="00E61FBD" w:rsidRPr="00546CE8">
              <w:rPr>
                <w:b/>
                <w:sz w:val="20"/>
              </w:rPr>
              <w:t>s</w:t>
            </w:r>
            <w:r w:rsidRPr="00546CE8">
              <w:rPr>
                <w:b/>
                <w:sz w:val="20"/>
              </w:rPr>
              <w:t xml:space="preserve"> [g/L]</w:t>
            </w:r>
          </w:p>
        </w:tc>
      </w:tr>
      <w:tr w:rsidR="00997861" w:rsidRPr="00A67C76" w:rsidTr="00110CB9">
        <w:tc>
          <w:tcPr>
            <w:tcW w:w="3080" w:type="dxa"/>
            <w:vAlign w:val="bottom"/>
          </w:tcPr>
          <w:p w:rsidR="00997861" w:rsidRPr="00546CE8" w:rsidRDefault="00997861" w:rsidP="00110CB9">
            <w:pPr>
              <w:contextualSpacing/>
              <w:rPr>
                <w:sz w:val="20"/>
              </w:rPr>
            </w:pPr>
            <w:r w:rsidRPr="00546CE8">
              <w:rPr>
                <w:sz w:val="20"/>
              </w:rPr>
              <w:t>Mulloway</w:t>
            </w:r>
          </w:p>
        </w:tc>
        <w:tc>
          <w:tcPr>
            <w:tcW w:w="3081" w:type="dxa"/>
            <w:vAlign w:val="bottom"/>
          </w:tcPr>
          <w:p w:rsidR="00997861" w:rsidRPr="00546CE8" w:rsidRDefault="00997861" w:rsidP="00110CB9">
            <w:pPr>
              <w:contextualSpacing/>
              <w:jc w:val="right"/>
              <w:rPr>
                <w:sz w:val="20"/>
              </w:rPr>
            </w:pPr>
            <w:r w:rsidRPr="00546CE8">
              <w:rPr>
                <w:sz w:val="20"/>
              </w:rPr>
              <w:t>60.3</w:t>
            </w:r>
          </w:p>
        </w:tc>
        <w:tc>
          <w:tcPr>
            <w:tcW w:w="3081" w:type="dxa"/>
            <w:vAlign w:val="bottom"/>
          </w:tcPr>
          <w:p w:rsidR="00997861" w:rsidRPr="00546CE8" w:rsidRDefault="00997861" w:rsidP="00110CB9">
            <w:pPr>
              <w:contextualSpacing/>
              <w:jc w:val="right"/>
              <w:rPr>
                <w:sz w:val="20"/>
              </w:rPr>
            </w:pPr>
            <w:r w:rsidRPr="00546CE8">
              <w:rPr>
                <w:sz w:val="20"/>
              </w:rPr>
              <w:t>51.1</w:t>
            </w:r>
          </w:p>
        </w:tc>
      </w:tr>
      <w:tr w:rsidR="00997861" w:rsidRPr="00A67C76" w:rsidTr="00110CB9">
        <w:tc>
          <w:tcPr>
            <w:tcW w:w="3080" w:type="dxa"/>
            <w:vAlign w:val="bottom"/>
          </w:tcPr>
          <w:p w:rsidR="00997861" w:rsidRPr="00546CE8" w:rsidRDefault="00997861" w:rsidP="00110CB9">
            <w:pPr>
              <w:contextualSpacing/>
              <w:rPr>
                <w:sz w:val="20"/>
              </w:rPr>
            </w:pPr>
            <w:r w:rsidRPr="00546CE8">
              <w:rPr>
                <w:sz w:val="20"/>
              </w:rPr>
              <w:t>Tamar goby</w:t>
            </w:r>
          </w:p>
        </w:tc>
        <w:tc>
          <w:tcPr>
            <w:tcW w:w="3081" w:type="dxa"/>
            <w:vAlign w:val="bottom"/>
          </w:tcPr>
          <w:p w:rsidR="00997861" w:rsidRPr="00546CE8" w:rsidRDefault="00997861" w:rsidP="00110CB9">
            <w:pPr>
              <w:contextualSpacing/>
              <w:jc w:val="right"/>
              <w:rPr>
                <w:sz w:val="20"/>
              </w:rPr>
            </w:pPr>
            <w:r w:rsidRPr="00546CE8">
              <w:rPr>
                <w:sz w:val="20"/>
              </w:rPr>
              <w:t>67.7</w:t>
            </w:r>
          </w:p>
        </w:tc>
        <w:tc>
          <w:tcPr>
            <w:tcW w:w="3081" w:type="dxa"/>
            <w:vAlign w:val="bottom"/>
          </w:tcPr>
          <w:p w:rsidR="00997861" w:rsidRPr="00546CE8" w:rsidRDefault="00997861" w:rsidP="00110CB9">
            <w:pPr>
              <w:contextualSpacing/>
              <w:jc w:val="right"/>
              <w:rPr>
                <w:sz w:val="20"/>
              </w:rPr>
            </w:pPr>
            <w:r w:rsidRPr="00546CE8">
              <w:rPr>
                <w:sz w:val="20"/>
              </w:rPr>
              <w:t>66.3</w:t>
            </w:r>
          </w:p>
        </w:tc>
      </w:tr>
      <w:tr w:rsidR="00997861" w:rsidRPr="00A67C76" w:rsidTr="00110CB9">
        <w:tc>
          <w:tcPr>
            <w:tcW w:w="3080" w:type="dxa"/>
            <w:vAlign w:val="bottom"/>
          </w:tcPr>
          <w:p w:rsidR="00997861" w:rsidRPr="00546CE8" w:rsidRDefault="00997861" w:rsidP="00110CB9">
            <w:pPr>
              <w:contextualSpacing/>
              <w:rPr>
                <w:sz w:val="20"/>
              </w:rPr>
            </w:pPr>
            <w:r w:rsidRPr="00546CE8">
              <w:rPr>
                <w:sz w:val="20"/>
              </w:rPr>
              <w:t>Black bream</w:t>
            </w:r>
          </w:p>
        </w:tc>
        <w:tc>
          <w:tcPr>
            <w:tcW w:w="3081" w:type="dxa"/>
            <w:vAlign w:val="bottom"/>
          </w:tcPr>
          <w:p w:rsidR="00997861" w:rsidRPr="00546CE8" w:rsidRDefault="00997861" w:rsidP="00110CB9">
            <w:pPr>
              <w:contextualSpacing/>
              <w:jc w:val="right"/>
              <w:rPr>
                <w:sz w:val="20"/>
              </w:rPr>
            </w:pPr>
            <w:r w:rsidRPr="00546CE8">
              <w:rPr>
                <w:sz w:val="20"/>
              </w:rPr>
              <w:t>78.6</w:t>
            </w:r>
          </w:p>
        </w:tc>
        <w:tc>
          <w:tcPr>
            <w:tcW w:w="3081" w:type="dxa"/>
            <w:vAlign w:val="bottom"/>
          </w:tcPr>
          <w:p w:rsidR="00997861" w:rsidRPr="00546CE8" w:rsidRDefault="00997861" w:rsidP="00110CB9">
            <w:pPr>
              <w:contextualSpacing/>
              <w:jc w:val="right"/>
              <w:rPr>
                <w:sz w:val="20"/>
              </w:rPr>
            </w:pPr>
            <w:r w:rsidRPr="00546CE8">
              <w:rPr>
                <w:sz w:val="20"/>
              </w:rPr>
              <w:t>81.8</w:t>
            </w:r>
          </w:p>
        </w:tc>
      </w:tr>
      <w:tr w:rsidR="00997861" w:rsidRPr="00A67C76" w:rsidTr="00110CB9">
        <w:tc>
          <w:tcPr>
            <w:tcW w:w="3080" w:type="dxa"/>
            <w:vAlign w:val="bottom"/>
          </w:tcPr>
          <w:p w:rsidR="00997861" w:rsidRPr="00546CE8" w:rsidRDefault="00997861" w:rsidP="00110CB9">
            <w:pPr>
              <w:contextualSpacing/>
              <w:rPr>
                <w:sz w:val="20"/>
              </w:rPr>
            </w:pPr>
            <w:r w:rsidRPr="00546CE8">
              <w:rPr>
                <w:sz w:val="20"/>
              </w:rPr>
              <w:t>Greenback flounder</w:t>
            </w:r>
          </w:p>
        </w:tc>
        <w:tc>
          <w:tcPr>
            <w:tcW w:w="3081" w:type="dxa"/>
            <w:vAlign w:val="bottom"/>
          </w:tcPr>
          <w:p w:rsidR="00997861" w:rsidRPr="00546CE8" w:rsidRDefault="00997861" w:rsidP="00110CB9">
            <w:pPr>
              <w:contextualSpacing/>
              <w:jc w:val="right"/>
              <w:rPr>
                <w:sz w:val="20"/>
              </w:rPr>
            </w:pPr>
            <w:r w:rsidRPr="00546CE8">
              <w:rPr>
                <w:sz w:val="20"/>
              </w:rPr>
              <w:t>81.1</w:t>
            </w:r>
          </w:p>
        </w:tc>
        <w:tc>
          <w:tcPr>
            <w:tcW w:w="3081" w:type="dxa"/>
            <w:vAlign w:val="bottom"/>
          </w:tcPr>
          <w:p w:rsidR="00997861" w:rsidRPr="00546CE8" w:rsidRDefault="00997861" w:rsidP="00110CB9">
            <w:pPr>
              <w:contextualSpacing/>
              <w:jc w:val="right"/>
              <w:rPr>
                <w:sz w:val="20"/>
              </w:rPr>
            </w:pPr>
            <w:r w:rsidRPr="00546CE8">
              <w:rPr>
                <w:sz w:val="20"/>
              </w:rPr>
              <w:t>72.9</w:t>
            </w:r>
          </w:p>
        </w:tc>
      </w:tr>
      <w:tr w:rsidR="00997861" w:rsidRPr="00A67C76" w:rsidTr="00110CB9">
        <w:tc>
          <w:tcPr>
            <w:tcW w:w="3080" w:type="dxa"/>
            <w:vAlign w:val="bottom"/>
          </w:tcPr>
          <w:p w:rsidR="00997861" w:rsidRPr="00546CE8" w:rsidRDefault="00997861" w:rsidP="00110CB9">
            <w:pPr>
              <w:contextualSpacing/>
              <w:rPr>
                <w:sz w:val="20"/>
              </w:rPr>
            </w:pPr>
            <w:r w:rsidRPr="00546CE8">
              <w:rPr>
                <w:sz w:val="20"/>
              </w:rPr>
              <w:t>Yelloweye mullet</w:t>
            </w:r>
          </w:p>
        </w:tc>
        <w:tc>
          <w:tcPr>
            <w:tcW w:w="3081" w:type="dxa"/>
            <w:vAlign w:val="bottom"/>
          </w:tcPr>
          <w:p w:rsidR="00997861" w:rsidRPr="00546CE8" w:rsidRDefault="00997861" w:rsidP="00110CB9">
            <w:pPr>
              <w:contextualSpacing/>
              <w:jc w:val="right"/>
              <w:rPr>
                <w:sz w:val="20"/>
              </w:rPr>
            </w:pPr>
            <w:r w:rsidRPr="00546CE8">
              <w:rPr>
                <w:sz w:val="20"/>
              </w:rPr>
              <w:t>83.8</w:t>
            </w:r>
          </w:p>
        </w:tc>
        <w:tc>
          <w:tcPr>
            <w:tcW w:w="3081" w:type="dxa"/>
            <w:vAlign w:val="bottom"/>
          </w:tcPr>
          <w:p w:rsidR="00997861" w:rsidRPr="00546CE8" w:rsidRDefault="00997861" w:rsidP="00110CB9">
            <w:pPr>
              <w:contextualSpacing/>
              <w:jc w:val="right"/>
              <w:rPr>
                <w:sz w:val="20"/>
              </w:rPr>
            </w:pPr>
            <w:r w:rsidRPr="00546CE8">
              <w:rPr>
                <w:sz w:val="20"/>
              </w:rPr>
              <w:t>68.3</w:t>
            </w:r>
          </w:p>
        </w:tc>
      </w:tr>
      <w:tr w:rsidR="00997861" w:rsidRPr="00A67C76" w:rsidTr="00110CB9">
        <w:tc>
          <w:tcPr>
            <w:tcW w:w="3080" w:type="dxa"/>
            <w:vAlign w:val="bottom"/>
          </w:tcPr>
          <w:p w:rsidR="00997861" w:rsidRPr="00546CE8" w:rsidRDefault="00997861" w:rsidP="00110CB9">
            <w:pPr>
              <w:contextualSpacing/>
              <w:rPr>
                <w:sz w:val="20"/>
              </w:rPr>
            </w:pPr>
            <w:r w:rsidRPr="00546CE8">
              <w:rPr>
                <w:sz w:val="20"/>
              </w:rPr>
              <w:t>Congolli</w:t>
            </w:r>
          </w:p>
        </w:tc>
        <w:tc>
          <w:tcPr>
            <w:tcW w:w="3081" w:type="dxa"/>
            <w:vAlign w:val="bottom"/>
          </w:tcPr>
          <w:p w:rsidR="00997861" w:rsidRPr="00546CE8" w:rsidRDefault="00997861" w:rsidP="00110CB9">
            <w:pPr>
              <w:contextualSpacing/>
              <w:jc w:val="right"/>
              <w:rPr>
                <w:sz w:val="20"/>
              </w:rPr>
            </w:pPr>
            <w:r w:rsidRPr="00546CE8">
              <w:rPr>
                <w:sz w:val="20"/>
              </w:rPr>
              <w:t>89.5</w:t>
            </w:r>
          </w:p>
        </w:tc>
        <w:tc>
          <w:tcPr>
            <w:tcW w:w="3081" w:type="dxa"/>
            <w:vAlign w:val="bottom"/>
          </w:tcPr>
          <w:p w:rsidR="00997861" w:rsidRPr="00546CE8" w:rsidRDefault="00997861" w:rsidP="00110CB9">
            <w:pPr>
              <w:contextualSpacing/>
              <w:jc w:val="right"/>
              <w:rPr>
                <w:sz w:val="20"/>
              </w:rPr>
            </w:pPr>
            <w:r w:rsidRPr="00546CE8">
              <w:rPr>
                <w:sz w:val="20"/>
              </w:rPr>
              <w:t>86.9</w:t>
            </w:r>
          </w:p>
        </w:tc>
      </w:tr>
      <w:tr w:rsidR="00997861" w:rsidRPr="00A67C76" w:rsidTr="00110CB9">
        <w:tc>
          <w:tcPr>
            <w:tcW w:w="3080" w:type="dxa"/>
            <w:vAlign w:val="bottom"/>
          </w:tcPr>
          <w:p w:rsidR="00997861" w:rsidRPr="00546CE8" w:rsidRDefault="00997861" w:rsidP="00110CB9">
            <w:pPr>
              <w:contextualSpacing/>
              <w:rPr>
                <w:sz w:val="20"/>
              </w:rPr>
            </w:pPr>
            <w:r w:rsidRPr="00546CE8">
              <w:rPr>
                <w:sz w:val="20"/>
              </w:rPr>
              <w:t>Smallmouthed hardyhead</w:t>
            </w:r>
          </w:p>
        </w:tc>
        <w:tc>
          <w:tcPr>
            <w:tcW w:w="3081" w:type="dxa"/>
            <w:vAlign w:val="bottom"/>
          </w:tcPr>
          <w:p w:rsidR="00997861" w:rsidRPr="00546CE8" w:rsidRDefault="00997861" w:rsidP="00110CB9">
            <w:pPr>
              <w:contextualSpacing/>
              <w:jc w:val="right"/>
              <w:rPr>
                <w:sz w:val="20"/>
              </w:rPr>
            </w:pPr>
            <w:r w:rsidRPr="00546CE8">
              <w:rPr>
                <w:sz w:val="20"/>
              </w:rPr>
              <w:t>99.5</w:t>
            </w:r>
          </w:p>
        </w:tc>
        <w:tc>
          <w:tcPr>
            <w:tcW w:w="3081" w:type="dxa"/>
            <w:vAlign w:val="bottom"/>
          </w:tcPr>
          <w:p w:rsidR="00997861" w:rsidRPr="00546CE8" w:rsidRDefault="00997861" w:rsidP="00110CB9">
            <w:pPr>
              <w:contextualSpacing/>
              <w:jc w:val="right"/>
              <w:rPr>
                <w:sz w:val="20"/>
              </w:rPr>
            </w:pPr>
            <w:r w:rsidRPr="00546CE8">
              <w:rPr>
                <w:sz w:val="20"/>
              </w:rPr>
              <w:t>97.1</w:t>
            </w:r>
          </w:p>
        </w:tc>
      </w:tr>
    </w:tbl>
    <w:p w:rsidR="00997861" w:rsidRPr="00A67C76" w:rsidRDefault="00997861" w:rsidP="00997861">
      <w:pPr>
        <w:jc w:val="both"/>
        <w:rPr>
          <w:i/>
          <w:szCs w:val="22"/>
          <w:u w:val="single"/>
        </w:rPr>
      </w:pPr>
      <w:r w:rsidRPr="00A67C76">
        <w:rPr>
          <w:i/>
          <w:szCs w:val="22"/>
          <w:u w:val="single"/>
        </w:rPr>
        <w:t>Daily fish threshold analysis</w:t>
      </w:r>
    </w:p>
    <w:p w:rsidR="00997861" w:rsidRPr="00A67C76" w:rsidRDefault="00997861" w:rsidP="00997861">
      <w:pPr>
        <w:jc w:val="both"/>
        <w:rPr>
          <w:szCs w:val="22"/>
        </w:rPr>
      </w:pPr>
      <w:r w:rsidRPr="00A67C76">
        <w:rPr>
          <w:szCs w:val="22"/>
        </w:rPr>
        <w:t>To create an overlook over suitable habitats on a daily basis, the distance from the mouth (or the number of 1 km wide cells in the underlying hydrodynamic model) to which a certain threshold of salinity is not surpassed</w:t>
      </w:r>
      <w:r w:rsidR="00E61FBD" w:rsidRPr="00A67C76">
        <w:rPr>
          <w:szCs w:val="22"/>
        </w:rPr>
        <w:t xml:space="preserve"> was also calculated</w:t>
      </w:r>
      <w:r w:rsidRPr="00A67C76">
        <w:rPr>
          <w:szCs w:val="22"/>
        </w:rPr>
        <w:t xml:space="preserve">. This </w:t>
      </w:r>
      <w:r w:rsidR="00767159">
        <w:rPr>
          <w:szCs w:val="22"/>
        </w:rPr>
        <w:t>wa</w:t>
      </w:r>
      <w:r w:rsidR="00767159" w:rsidRPr="00A67C76">
        <w:rPr>
          <w:szCs w:val="22"/>
        </w:rPr>
        <w:t xml:space="preserve">s </w:t>
      </w:r>
      <w:r w:rsidRPr="00A67C76">
        <w:rPr>
          <w:szCs w:val="22"/>
        </w:rPr>
        <w:t>effectively a simplified contour plot depicting regions below and above a certain salin</w:t>
      </w:r>
      <w:r w:rsidR="00E61FBD" w:rsidRPr="00A67C76">
        <w:rPr>
          <w:szCs w:val="22"/>
        </w:rPr>
        <w:t>ity threshold (see e.g.</w:t>
      </w:r>
      <w:r w:rsidR="00581352" w:rsidRPr="00A67C76">
        <w:rPr>
          <w:szCs w:val="22"/>
        </w:rPr>
        <w:t xml:space="preserve"> </w:t>
      </w:r>
      <w:r w:rsidR="00E9649B" w:rsidRPr="00A67C76">
        <w:rPr>
          <w:szCs w:val="22"/>
          <w:highlight w:val="yellow"/>
        </w:rPr>
        <w:fldChar w:fldCharType="begin"/>
      </w:r>
      <w:r w:rsidR="00581352" w:rsidRPr="00A67C76">
        <w:rPr>
          <w:szCs w:val="22"/>
        </w:rPr>
        <w:instrText xml:space="preserve"> REF _Ref387831406 \h </w:instrText>
      </w:r>
      <w:r w:rsidR="00E9649B" w:rsidRPr="00A67C76">
        <w:rPr>
          <w:szCs w:val="22"/>
          <w:highlight w:val="yellow"/>
        </w:rPr>
      </w:r>
      <w:r w:rsidR="00E9649B" w:rsidRPr="00A67C76">
        <w:rPr>
          <w:szCs w:val="22"/>
          <w:highlight w:val="yellow"/>
        </w:rPr>
        <w:fldChar w:fldCharType="separate"/>
      </w:r>
      <w:r w:rsidR="00DA5283" w:rsidRPr="00A67C76">
        <w:t xml:space="preserve">Figure </w:t>
      </w:r>
      <w:r w:rsidR="00DA5283">
        <w:rPr>
          <w:noProof/>
        </w:rPr>
        <w:t>42</w:t>
      </w:r>
      <w:r w:rsidR="00E9649B" w:rsidRPr="00A67C76">
        <w:rPr>
          <w:szCs w:val="22"/>
          <w:highlight w:val="yellow"/>
        </w:rPr>
        <w:fldChar w:fldCharType="end"/>
      </w:r>
      <w:r w:rsidRPr="00A67C76">
        <w:rPr>
          <w:szCs w:val="22"/>
        </w:rPr>
        <w:t xml:space="preserve">). As above, </w:t>
      </w:r>
      <w:r w:rsidR="00E61FBD" w:rsidRPr="00A67C76">
        <w:rPr>
          <w:szCs w:val="22"/>
        </w:rPr>
        <w:t xml:space="preserve">salinity </w:t>
      </w:r>
      <w:r w:rsidRPr="00A67C76">
        <w:rPr>
          <w:szCs w:val="22"/>
        </w:rPr>
        <w:t xml:space="preserve">thresholds can vary between different periods (here warm and cold), and the same threshold values as given in </w:t>
      </w:r>
      <w:r w:rsidR="00E9649B" w:rsidRPr="00A67C76">
        <w:rPr>
          <w:szCs w:val="22"/>
        </w:rPr>
        <w:fldChar w:fldCharType="begin"/>
      </w:r>
      <w:r w:rsidR="00581352" w:rsidRPr="00A67C76">
        <w:rPr>
          <w:szCs w:val="22"/>
        </w:rPr>
        <w:instrText xml:space="preserve"> REF _Ref387832138 \h </w:instrText>
      </w:r>
      <w:r w:rsidR="00E9649B" w:rsidRPr="00A67C76">
        <w:rPr>
          <w:szCs w:val="22"/>
        </w:rPr>
      </w:r>
      <w:r w:rsidR="00E9649B" w:rsidRPr="00A67C76">
        <w:rPr>
          <w:szCs w:val="22"/>
        </w:rPr>
        <w:fldChar w:fldCharType="separate"/>
      </w:r>
      <w:r w:rsidR="00DA5283" w:rsidRPr="00A67C76">
        <w:t xml:space="preserve">Table </w:t>
      </w:r>
      <w:r w:rsidR="00DA5283">
        <w:rPr>
          <w:noProof/>
        </w:rPr>
        <w:t>5</w:t>
      </w:r>
      <w:r w:rsidR="00E9649B" w:rsidRPr="00A67C76">
        <w:rPr>
          <w:szCs w:val="22"/>
        </w:rPr>
        <w:fldChar w:fldCharType="end"/>
      </w:r>
      <w:r w:rsidR="00581352" w:rsidRPr="00A67C76">
        <w:rPr>
          <w:szCs w:val="22"/>
        </w:rPr>
        <w:t xml:space="preserve"> </w:t>
      </w:r>
      <w:r w:rsidRPr="00A67C76">
        <w:rPr>
          <w:szCs w:val="22"/>
        </w:rPr>
        <w:t>also apply here.</w:t>
      </w:r>
    </w:p>
    <w:p w:rsidR="00997861" w:rsidRPr="00A67C76" w:rsidRDefault="00997861" w:rsidP="00997861"/>
    <w:p w:rsidR="009C5F10" w:rsidRPr="00A67C76" w:rsidRDefault="009C5F10">
      <w:pPr>
        <w:spacing w:after="200" w:line="276" w:lineRule="auto"/>
        <w:rPr>
          <w:rFonts w:cs="Segoe UI"/>
          <w:szCs w:val="24"/>
        </w:rPr>
      </w:pPr>
      <w:r w:rsidRPr="00A67C76">
        <w:rPr>
          <w:rFonts w:cs="Segoe UI"/>
          <w:szCs w:val="24"/>
        </w:rPr>
        <w:br w:type="page"/>
      </w:r>
    </w:p>
    <w:p w:rsidR="009C5F10" w:rsidRPr="00A67C76" w:rsidRDefault="009C5F10" w:rsidP="00F41737">
      <w:pPr>
        <w:pStyle w:val="Heading1"/>
      </w:pPr>
      <w:bookmarkStart w:id="83" w:name="_Toc381776104"/>
      <w:bookmarkStart w:id="84" w:name="_Toc422324986"/>
      <w:r w:rsidRPr="00A67C76">
        <w:t>Findings</w:t>
      </w:r>
      <w:bookmarkEnd w:id="83"/>
      <w:bookmarkEnd w:id="84"/>
    </w:p>
    <w:p w:rsidR="00E165A1" w:rsidRPr="00A67C76" w:rsidRDefault="00E165A1" w:rsidP="00F41737">
      <w:pPr>
        <w:pStyle w:val="Heading2"/>
      </w:pPr>
      <w:bookmarkStart w:id="85" w:name="_Toc422324987"/>
      <w:r w:rsidRPr="00A67C76">
        <w:t>Main channel</w:t>
      </w:r>
      <w:bookmarkEnd w:id="85"/>
    </w:p>
    <w:p w:rsidR="00AB254A" w:rsidRPr="00A67C76" w:rsidRDefault="009C5F10" w:rsidP="00026448">
      <w:pPr>
        <w:rPr>
          <w:b/>
        </w:rPr>
      </w:pPr>
      <w:r w:rsidRPr="00A67C76">
        <w:rPr>
          <w:b/>
        </w:rPr>
        <w:t>Larval fish</w:t>
      </w:r>
    </w:p>
    <w:p w:rsidR="009C5F10" w:rsidRPr="00A67C76" w:rsidRDefault="009C5F10" w:rsidP="00265D49">
      <w:r w:rsidRPr="00A67C76">
        <w:t xml:space="preserve">During the </w:t>
      </w:r>
      <w:r w:rsidR="00333041" w:rsidRPr="00A67C76">
        <w:t>2012</w:t>
      </w:r>
      <w:r w:rsidR="00FD328A" w:rsidRPr="00FD328A">
        <w:t>-13</w:t>
      </w:r>
      <w:r w:rsidRPr="00A67C76">
        <w:t xml:space="preserve"> watering year</w:t>
      </w:r>
      <w:r w:rsidR="001676A9">
        <w:t>,</w:t>
      </w:r>
      <w:r w:rsidRPr="00A67C76">
        <w:t xml:space="preserve"> flow-cued spawning species larvae were present from October 2012 to Janua</w:t>
      </w:r>
      <w:r w:rsidR="00772FC7" w:rsidRPr="00A67C76">
        <w:t>ry 2013 in the Gorge r</w:t>
      </w:r>
      <w:r w:rsidR="00D13808" w:rsidRPr="00A67C76">
        <w:t>egion (</w:t>
      </w:r>
      <w:r w:rsidR="00FD328A" w:rsidRPr="00FD328A">
        <w:t>LK-1</w:t>
      </w:r>
      <w:r w:rsidRPr="00A67C76">
        <w:t>) and October 2012 to late December 20</w:t>
      </w:r>
      <w:r w:rsidR="001527EB" w:rsidRPr="00A67C76">
        <w:t>12 in the F</w:t>
      </w:r>
      <w:r w:rsidR="00D13808" w:rsidRPr="00A67C76">
        <w:t xml:space="preserve">loodplain </w:t>
      </w:r>
      <w:r w:rsidR="00772FC7" w:rsidRPr="00A67C76">
        <w:t>r</w:t>
      </w:r>
      <w:r w:rsidR="00D13808" w:rsidRPr="00A67C76">
        <w:t>egion (</w:t>
      </w:r>
      <w:r w:rsidR="00FD328A" w:rsidRPr="00FD328A">
        <w:t>LK-6</w:t>
      </w:r>
      <w:r w:rsidR="00D13808" w:rsidRPr="00A67C76">
        <w:t xml:space="preserve"> </w:t>
      </w:r>
      <w:r w:rsidR="00B37058">
        <w:t>and</w:t>
      </w:r>
      <w:r w:rsidR="00D13808" w:rsidRPr="00A67C76">
        <w:t xml:space="preserve"> </w:t>
      </w:r>
      <w:r w:rsidR="00FD328A" w:rsidRPr="00FD328A">
        <w:t>LK-6</w:t>
      </w:r>
      <w:r w:rsidRPr="00A67C76">
        <w:t>A) (</w:t>
      </w:r>
      <w:r w:rsidR="00E9649B" w:rsidRPr="00A67C76">
        <w:fldChar w:fldCharType="begin"/>
      </w:r>
      <w:r w:rsidR="00854E04" w:rsidRPr="00A67C76">
        <w:instrText xml:space="preserve"> REF _Ref381779504 \h </w:instrText>
      </w:r>
      <w:r w:rsidR="00E9649B" w:rsidRPr="00A67C76">
        <w:fldChar w:fldCharType="separate"/>
      </w:r>
      <w:r w:rsidR="00DA5283" w:rsidRPr="00A67C76">
        <w:t xml:space="preserve">Figure </w:t>
      </w:r>
      <w:r w:rsidR="00DA5283">
        <w:rPr>
          <w:noProof/>
        </w:rPr>
        <w:t>9</w:t>
      </w:r>
      <w:r w:rsidR="00E9649B" w:rsidRPr="00A67C76">
        <w:fldChar w:fldCharType="end"/>
      </w:r>
      <w:r w:rsidR="00B1773C" w:rsidRPr="00A67C76">
        <w:t xml:space="preserve"> and</w:t>
      </w:r>
      <w:r w:rsidR="00E9649B" w:rsidRPr="00A67C76">
        <w:fldChar w:fldCharType="begin"/>
      </w:r>
      <w:r w:rsidR="00E35C9A" w:rsidRPr="00A67C76">
        <w:instrText xml:space="preserve"> REF _Ref381780387 \h </w:instrText>
      </w:r>
      <w:r w:rsidR="00E9649B" w:rsidRPr="00A67C76">
        <w:fldChar w:fldCharType="separate"/>
      </w:r>
      <w:r w:rsidR="00DA5283" w:rsidRPr="00F914C8">
        <w:t xml:space="preserve">Figure </w:t>
      </w:r>
      <w:r w:rsidR="00DA5283">
        <w:rPr>
          <w:noProof/>
        </w:rPr>
        <w:t>15</w:t>
      </w:r>
      <w:r w:rsidR="00E9649B" w:rsidRPr="00A67C76">
        <w:fldChar w:fldCharType="end"/>
      </w:r>
      <w:r w:rsidR="00854E04" w:rsidRPr="00A67C76">
        <w:t>)</w:t>
      </w:r>
      <w:r w:rsidRPr="00A67C76">
        <w:t xml:space="preserve">. Of particular interest is the fact that for a second consecutive year golden perch </w:t>
      </w:r>
      <w:r w:rsidR="00535B0B">
        <w:t>present for an extended period</w:t>
      </w:r>
      <w:r w:rsidRPr="00A67C76">
        <w:t xml:space="preserve"> into late summer, </w:t>
      </w:r>
      <w:r w:rsidR="006652CA">
        <w:t>which</w:t>
      </w:r>
      <w:r w:rsidRPr="00A67C76">
        <w:t xml:space="preserve"> was not observed in the drought (2005-2009). In 2011-12, golden perch larvae were collected until February whilst in </w:t>
      </w:r>
      <w:r w:rsidR="00FD328A">
        <w:t>2012-</w:t>
      </w:r>
      <w:r w:rsidR="00333041" w:rsidRPr="00A67C76">
        <w:t>13</w:t>
      </w:r>
      <w:r w:rsidRPr="00A67C76">
        <w:t xml:space="preserve"> they were collected until late January. All of the golden perch and silver perch larvae found late in January 2013, after the environmental </w:t>
      </w:r>
      <w:r w:rsidR="00ED68FF" w:rsidRPr="00A67C76">
        <w:t xml:space="preserve">flow </w:t>
      </w:r>
      <w:r w:rsidRPr="00A67C76">
        <w:t xml:space="preserve">pulse delivered in December 2012, were </w:t>
      </w:r>
      <w:r w:rsidR="00462046" w:rsidRPr="00A67C76">
        <w:t>pre-flexion</w:t>
      </w:r>
      <w:r w:rsidRPr="00A67C76">
        <w:t xml:space="preserve"> larvae which suggest they were spawned </w:t>
      </w:r>
      <w:r w:rsidR="00535B0B">
        <w:t>within a week of collection</w:t>
      </w:r>
      <w:r w:rsidRPr="00A67C76">
        <w:t xml:space="preserve">. This extended period of reproduction was not detected during the drought years (2005-2009), when </w:t>
      </w:r>
      <w:r w:rsidR="00462046" w:rsidRPr="00A67C76">
        <w:t>pre-flexion</w:t>
      </w:r>
      <w:r w:rsidRPr="00A67C76">
        <w:t xml:space="preserve"> golden perch and silver perch larvae were not collected at all. </w:t>
      </w:r>
      <w:r w:rsidR="00B37058">
        <w:t>D</w:t>
      </w:r>
      <w:r w:rsidRPr="00A67C76">
        <w:t xml:space="preserve">uring the </w:t>
      </w:r>
      <w:r w:rsidR="00ED68FF" w:rsidRPr="00A67C76">
        <w:t xml:space="preserve">flood </w:t>
      </w:r>
      <w:r w:rsidRPr="00A67C76">
        <w:t xml:space="preserve">year 2010-11 </w:t>
      </w:r>
      <w:r w:rsidR="00462046" w:rsidRPr="00A67C76">
        <w:t>pre-flexion</w:t>
      </w:r>
      <w:r w:rsidRPr="00A67C76">
        <w:t xml:space="preserve"> larvae were only collected in November and December. The pattern of extended reproduction in </w:t>
      </w:r>
      <w:r w:rsidR="00333041" w:rsidRPr="00A67C76">
        <w:t>2012</w:t>
      </w:r>
      <w:r w:rsidR="00FD328A" w:rsidRPr="00FD328A">
        <w:t>-13</w:t>
      </w:r>
      <w:r w:rsidRPr="00A67C76">
        <w:t xml:space="preserve"> was similar to that of 2011-12, albeit the </w:t>
      </w:r>
      <w:r w:rsidR="00535B0B">
        <w:t xml:space="preserve">relative </w:t>
      </w:r>
      <w:r w:rsidRPr="00A67C76">
        <w:t xml:space="preserve">abundance of golden perch larvae was </w:t>
      </w:r>
      <w:r w:rsidR="00AE295A">
        <w:t>lower</w:t>
      </w:r>
      <w:r w:rsidR="00AE295A" w:rsidRPr="00A67C76">
        <w:t xml:space="preserve"> </w:t>
      </w:r>
      <w:r w:rsidRPr="00A67C76">
        <w:t xml:space="preserve">in </w:t>
      </w:r>
      <w:r w:rsidR="00333041" w:rsidRPr="00A67C76">
        <w:t>2012</w:t>
      </w:r>
      <w:r w:rsidR="00FD328A" w:rsidRPr="00FD328A">
        <w:t>-13</w:t>
      </w:r>
      <w:r w:rsidRPr="00A67C76">
        <w:t xml:space="preserve"> (</w:t>
      </w:r>
      <w:r w:rsidR="00E9649B" w:rsidRPr="00A67C76">
        <w:fldChar w:fldCharType="begin"/>
      </w:r>
      <w:r w:rsidR="00854E04" w:rsidRPr="00A67C76">
        <w:instrText xml:space="preserve"> REF _Ref381779604 \h </w:instrText>
      </w:r>
      <w:r w:rsidR="00E9649B" w:rsidRPr="00A67C76">
        <w:fldChar w:fldCharType="separate"/>
      </w:r>
      <w:r w:rsidR="00DA5283" w:rsidRPr="00A67C76">
        <w:t xml:space="preserve">Figure </w:t>
      </w:r>
      <w:r w:rsidR="00DA5283">
        <w:rPr>
          <w:noProof/>
        </w:rPr>
        <w:t>10</w:t>
      </w:r>
      <w:r w:rsidR="00E9649B" w:rsidRPr="00A67C76">
        <w:fldChar w:fldCharType="end"/>
      </w:r>
      <w:r w:rsidRPr="00A67C76">
        <w:t>).</w:t>
      </w:r>
    </w:p>
    <w:p w:rsidR="00034B51" w:rsidRPr="00A67C76" w:rsidRDefault="00034B51" w:rsidP="00034B51">
      <w:r w:rsidRPr="00A67C76">
        <w:t>The differences in flow (e.g. timing, magnitude and duration) during 2011–12 and 2012</w:t>
      </w:r>
      <w:r w:rsidR="00FD328A" w:rsidRPr="00FD328A">
        <w:t>-13</w:t>
      </w:r>
      <w:r w:rsidRPr="00A67C76">
        <w:t xml:space="preserve"> makes the interpretation of these results complex and no causal link can be directly and solely attributed to the presence of golden perch larvae late in the season. Delivery of environmental water may have promoted the extension of golden perch spawning to later in the season particularly in the Gorge geomorphic region where a large majority of the golden perch larvae collected late in the season were pre-flexion larvae suggesting they were spawned within the South </w:t>
      </w:r>
      <w:r w:rsidR="00F42F0F" w:rsidRPr="00A67C76">
        <w:t>Australian</w:t>
      </w:r>
      <w:r w:rsidRPr="00A67C76">
        <w:t xml:space="preserve"> reaches of the Murray River. It is also possible that the releases of environmental water during summer may have enhanced larval drift from spawning populations upstream.  </w:t>
      </w:r>
    </w:p>
    <w:p w:rsidR="00034B51" w:rsidRPr="00A67C76" w:rsidRDefault="006652CA" w:rsidP="00265D49">
      <w:r w:rsidRPr="00A67C76">
        <w:rPr>
          <w:noProof/>
          <w:szCs w:val="16"/>
          <w:lang w:eastAsia="en-AU"/>
        </w:rPr>
        <w:drawing>
          <wp:anchor distT="0" distB="0" distL="114300" distR="114300" simplePos="0" relativeHeight="251660288" behindDoc="0" locked="0" layoutInCell="1" allowOverlap="1">
            <wp:simplePos x="0" y="0"/>
            <wp:positionH relativeFrom="column">
              <wp:posOffset>227965</wp:posOffset>
            </wp:positionH>
            <wp:positionV relativeFrom="paragraph">
              <wp:posOffset>140335</wp:posOffset>
            </wp:positionV>
            <wp:extent cx="5713730" cy="7200900"/>
            <wp:effectExtent l="0" t="0" r="0" b="0"/>
            <wp:wrapTopAndBottom/>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srcRect/>
                    <a:stretch>
                      <a:fillRect/>
                    </a:stretch>
                  </pic:blipFill>
                  <pic:spPr bwMode="auto">
                    <a:xfrm>
                      <a:off x="0" y="0"/>
                      <a:ext cx="5713730" cy="7200900"/>
                    </a:xfrm>
                    <a:prstGeom prst="rect">
                      <a:avLst/>
                    </a:prstGeom>
                    <a:noFill/>
                    <a:ln w="9525">
                      <a:noFill/>
                      <a:miter lim="800000"/>
                      <a:headEnd/>
                      <a:tailEnd/>
                    </a:ln>
                  </pic:spPr>
                </pic:pic>
              </a:graphicData>
            </a:graphic>
          </wp:anchor>
        </w:drawing>
      </w:r>
    </w:p>
    <w:p w:rsidR="00AB254A" w:rsidRPr="00A67C76" w:rsidRDefault="00854E04" w:rsidP="00854E04">
      <w:pPr>
        <w:pStyle w:val="Caption"/>
        <w:rPr>
          <w:rStyle w:val="CommentReference"/>
          <w:sz w:val="20"/>
        </w:rPr>
      </w:pPr>
      <w:bookmarkStart w:id="86" w:name="_Ref381779504"/>
      <w:bookmarkStart w:id="87" w:name="_Toc420504969"/>
      <w:proofErr w:type="gramStart"/>
      <w:r w:rsidRPr="00A67C76">
        <w:t xml:space="preserve">Figure </w:t>
      </w:r>
      <w:proofErr w:type="gramEnd"/>
      <w:r w:rsidR="00E9649B" w:rsidRPr="00A67C76">
        <w:fldChar w:fldCharType="begin"/>
      </w:r>
      <w:r w:rsidRPr="00A67C76">
        <w:instrText xml:space="preserve"> SEQ Figure \* ARABIC </w:instrText>
      </w:r>
      <w:r w:rsidR="00E9649B" w:rsidRPr="00A67C76">
        <w:fldChar w:fldCharType="separate"/>
      </w:r>
      <w:r w:rsidR="00DA5283">
        <w:rPr>
          <w:noProof/>
        </w:rPr>
        <w:t>9</w:t>
      </w:r>
      <w:r w:rsidR="00E9649B" w:rsidRPr="00A67C76">
        <w:fldChar w:fldCharType="end"/>
      </w:r>
      <w:bookmarkEnd w:id="86"/>
      <w:proofErr w:type="gramStart"/>
      <w:r w:rsidRPr="00A67C76">
        <w:t>.</w:t>
      </w:r>
      <w:proofErr w:type="gramEnd"/>
      <w:r w:rsidRPr="00A67C76">
        <w:t xml:space="preserve"> Mean (± S.E.) standardis</w:t>
      </w:r>
      <w:r w:rsidR="00AB254A" w:rsidRPr="00A67C76">
        <w:t xml:space="preserve">ed catch of golden perch larvae between October 2012 and </w:t>
      </w:r>
      <w:r w:rsidR="00A71538">
        <w:t>March</w:t>
      </w:r>
      <w:r w:rsidR="00AB254A" w:rsidRPr="00A67C76">
        <w:t xml:space="preserve"> 2013</w:t>
      </w:r>
      <w:r w:rsidR="003478C7" w:rsidRPr="00A67C76">
        <w:t xml:space="preserve"> at each site: A) Lock 1, B) Lock </w:t>
      </w:r>
      <w:r w:rsidRPr="00A67C76">
        <w:t>6 and</w:t>
      </w:r>
      <w:r w:rsidR="003478C7" w:rsidRPr="00A67C76">
        <w:t xml:space="preserve"> C)</w:t>
      </w:r>
      <w:r w:rsidRPr="00A67C76">
        <w:t xml:space="preserve"> </w:t>
      </w:r>
      <w:r w:rsidR="003478C7" w:rsidRPr="00A67C76">
        <w:t>L</w:t>
      </w:r>
      <w:r w:rsidRPr="00A67C76">
        <w:t>ock 6</w:t>
      </w:r>
      <w:r w:rsidR="003478C7" w:rsidRPr="00A67C76">
        <w:t>A</w:t>
      </w:r>
      <w:r w:rsidR="00EA493F" w:rsidRPr="00A67C76">
        <w:t>.</w:t>
      </w:r>
      <w:bookmarkEnd w:id="87"/>
    </w:p>
    <w:p w:rsidR="009C5F10" w:rsidRPr="00A67C76" w:rsidRDefault="009C5F10" w:rsidP="003478C7">
      <w:r w:rsidRPr="00A67C76">
        <w:t>Generally</w:t>
      </w:r>
      <w:r w:rsidR="00B37058">
        <w:t>,</w:t>
      </w:r>
      <w:r w:rsidRPr="00A67C76">
        <w:t xml:space="preserve"> the larval fish assemblages varied sp</w:t>
      </w:r>
      <w:r w:rsidR="001527EB" w:rsidRPr="00A67C76">
        <w:t>atially and temporally. In the F</w:t>
      </w:r>
      <w:r w:rsidRPr="00A67C76">
        <w:t xml:space="preserve">loodplain region the larval fish assemblages at the two sampled sites were not different despite one of them being downstream of the exit of a major anabranch system, namely </w:t>
      </w:r>
      <w:r w:rsidR="003F52B4">
        <w:t>Chowilla Creek</w:t>
      </w:r>
      <w:r w:rsidRPr="00A67C76">
        <w:t xml:space="preserve"> (</w:t>
      </w:r>
      <w:r w:rsidR="00E9649B" w:rsidRPr="00A67C76">
        <w:fldChar w:fldCharType="begin"/>
      </w:r>
      <w:r w:rsidR="00581352" w:rsidRPr="00A67C76">
        <w:instrText xml:space="preserve"> REF _Ref387832477 \h </w:instrText>
      </w:r>
      <w:r w:rsidR="00E9649B" w:rsidRPr="00A67C76">
        <w:fldChar w:fldCharType="separate"/>
      </w:r>
      <w:r w:rsidR="00DA5283" w:rsidRPr="00A67C76">
        <w:t xml:space="preserve">Table </w:t>
      </w:r>
      <w:r w:rsidR="00DA5283">
        <w:rPr>
          <w:noProof/>
        </w:rPr>
        <w:t>6</w:t>
      </w:r>
      <w:r w:rsidR="00E9649B" w:rsidRPr="00A67C76">
        <w:fldChar w:fldCharType="end"/>
      </w:r>
      <w:r w:rsidRPr="00A67C76">
        <w:t>). The site in the Gorge reg</w:t>
      </w:r>
      <w:r w:rsidR="001527EB" w:rsidRPr="00A67C76">
        <w:t>ion was different from the two F</w:t>
      </w:r>
      <w:r w:rsidRPr="00A67C76">
        <w:t xml:space="preserve">loodplain sites </w:t>
      </w:r>
      <w:r w:rsidR="00293EFC" w:rsidRPr="00A67C76">
        <w:t>(</w:t>
      </w:r>
      <w:r w:rsidR="00E9649B" w:rsidRPr="00A67C76">
        <w:fldChar w:fldCharType="begin"/>
      </w:r>
      <w:r w:rsidR="00293EFC" w:rsidRPr="00A67C76">
        <w:instrText xml:space="preserve"> REF _Ref387841266 \h </w:instrText>
      </w:r>
      <w:r w:rsidR="00E9649B" w:rsidRPr="00A67C76">
        <w:fldChar w:fldCharType="separate"/>
      </w:r>
      <w:r w:rsidR="00DA5283" w:rsidRPr="00A67C76">
        <w:t xml:space="preserve">Appendix </w:t>
      </w:r>
      <w:r w:rsidR="00DA5283">
        <w:rPr>
          <w:noProof/>
        </w:rPr>
        <w:t>II</w:t>
      </w:r>
      <w:r w:rsidR="00E9649B" w:rsidRPr="00A67C76">
        <w:fldChar w:fldCharType="end"/>
      </w:r>
      <w:r w:rsidR="00293EFC" w:rsidRPr="00A67C76">
        <w:t xml:space="preserve">) </w:t>
      </w:r>
      <w:r w:rsidRPr="00A67C76">
        <w:t>mainly due to higher abundances of bony herring, carp, carp gudgeon and golden perch larvae in the Gorge region (</w:t>
      </w:r>
      <w:r w:rsidR="00E9649B" w:rsidRPr="00A67C76">
        <w:fldChar w:fldCharType="begin"/>
      </w:r>
      <w:r w:rsidR="00581352" w:rsidRPr="00A67C76">
        <w:instrText xml:space="preserve"> REF _Ref387832477 \h </w:instrText>
      </w:r>
      <w:r w:rsidR="00E9649B" w:rsidRPr="00A67C76">
        <w:fldChar w:fldCharType="separate"/>
      </w:r>
      <w:r w:rsidR="00DA5283" w:rsidRPr="00A67C76">
        <w:t xml:space="preserve">Table </w:t>
      </w:r>
      <w:r w:rsidR="00DA5283">
        <w:rPr>
          <w:noProof/>
        </w:rPr>
        <w:t>6</w:t>
      </w:r>
      <w:r w:rsidR="00E9649B" w:rsidRPr="00A67C76">
        <w:fldChar w:fldCharType="end"/>
      </w:r>
      <w:r w:rsidRPr="00A67C76">
        <w:t>).</w:t>
      </w:r>
    </w:p>
    <w:p w:rsidR="00E940A3" w:rsidRPr="00A67C76" w:rsidRDefault="009C5F10" w:rsidP="009C5F10">
      <w:pPr>
        <w:rPr>
          <w:rStyle w:val="CommentReference"/>
          <w:color w:val="auto"/>
          <w:kern w:val="0"/>
          <w:lang w:eastAsia="en-AU"/>
        </w:rPr>
      </w:pPr>
      <w:r w:rsidRPr="00A67C76">
        <w:t xml:space="preserve">There was a seasonal change in larval fish assemblages in both </w:t>
      </w:r>
      <w:r w:rsidR="009D0F32" w:rsidRPr="00A67C76">
        <w:t xml:space="preserve">geomorphic </w:t>
      </w:r>
      <w:r w:rsidRPr="00A67C76">
        <w:t>regions, which was related to an increase in temperature and</w:t>
      </w:r>
      <w:r w:rsidR="00E940A3" w:rsidRPr="00A67C76">
        <w:t xml:space="preserve"> </w:t>
      </w:r>
      <w:r w:rsidRPr="00A67C76">
        <w:t>a decrease in flow throughout the sampling period</w:t>
      </w:r>
      <w:r w:rsidR="008E1295" w:rsidRPr="00A67C76">
        <w:t>. This pattern is consistent and repeated throughout previous years sampling (</w:t>
      </w:r>
      <w:r w:rsidR="00E9649B" w:rsidRPr="00A67C76">
        <w:fldChar w:fldCharType="begin"/>
      </w:r>
      <w:r w:rsidR="00727B54" w:rsidRPr="00A67C76">
        <w:instrText xml:space="preserve"> REF _Ref381780311 \h </w:instrText>
      </w:r>
      <w:r w:rsidR="00E9649B" w:rsidRPr="00A67C76">
        <w:fldChar w:fldCharType="separate"/>
      </w:r>
      <w:r w:rsidR="00DA5283" w:rsidRPr="00A67C76">
        <w:t xml:space="preserve">Figure </w:t>
      </w:r>
      <w:r w:rsidR="00DA5283">
        <w:rPr>
          <w:noProof/>
        </w:rPr>
        <w:t>11</w:t>
      </w:r>
      <w:r w:rsidR="00E9649B" w:rsidRPr="00A67C76">
        <w:fldChar w:fldCharType="end"/>
      </w:r>
      <w:r w:rsidR="008E1295" w:rsidRPr="00A67C76">
        <w:t>)</w:t>
      </w:r>
      <w:r w:rsidRPr="00A67C76">
        <w:t>.</w:t>
      </w:r>
      <w:r w:rsidR="00854E04" w:rsidRPr="00A67C76">
        <w:rPr>
          <w:noProof/>
        </w:rPr>
        <w:t xml:space="preserve"> </w:t>
      </w:r>
    </w:p>
    <w:p w:rsidR="009C5F10" w:rsidRPr="00A67C76" w:rsidRDefault="00854E04" w:rsidP="009C5F10">
      <w:pPr>
        <w:rPr>
          <w:noProof/>
        </w:rPr>
      </w:pPr>
      <w:r w:rsidRPr="00A67C76">
        <w:rPr>
          <w:noProof/>
          <w:lang w:eastAsia="en-AU"/>
        </w:rPr>
        <w:drawing>
          <wp:inline distT="0" distB="0" distL="0" distR="0">
            <wp:extent cx="5278120" cy="4209392"/>
            <wp:effectExtent l="19050" t="0" r="0" b="0"/>
            <wp:docPr id="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srcRect/>
                    <a:stretch>
                      <a:fillRect/>
                    </a:stretch>
                  </pic:blipFill>
                  <pic:spPr bwMode="auto">
                    <a:xfrm>
                      <a:off x="0" y="0"/>
                      <a:ext cx="5278120" cy="4209392"/>
                    </a:xfrm>
                    <a:prstGeom prst="rect">
                      <a:avLst/>
                    </a:prstGeom>
                    <a:noFill/>
                    <a:ln w="9525">
                      <a:noFill/>
                      <a:miter lim="800000"/>
                      <a:headEnd/>
                      <a:tailEnd/>
                    </a:ln>
                  </pic:spPr>
                </pic:pic>
              </a:graphicData>
            </a:graphic>
          </wp:inline>
        </w:drawing>
      </w:r>
    </w:p>
    <w:p w:rsidR="009C5F10" w:rsidRPr="00A67C76" w:rsidRDefault="00854E04" w:rsidP="00854E04">
      <w:pPr>
        <w:pStyle w:val="Caption"/>
      </w:pPr>
      <w:bookmarkStart w:id="88" w:name="_Ref381779604"/>
      <w:bookmarkStart w:id="89" w:name="_Toc420504970"/>
      <w:proofErr w:type="gramStart"/>
      <w:r w:rsidRPr="00A67C76">
        <w:t xml:space="preserve">Figure </w:t>
      </w:r>
      <w:proofErr w:type="gramEnd"/>
      <w:r w:rsidR="00E9649B" w:rsidRPr="00A67C76">
        <w:fldChar w:fldCharType="begin"/>
      </w:r>
      <w:r w:rsidRPr="00A67C76">
        <w:instrText xml:space="preserve"> SEQ Figure \* ARABIC </w:instrText>
      </w:r>
      <w:r w:rsidR="00E9649B" w:rsidRPr="00A67C76">
        <w:fldChar w:fldCharType="separate"/>
      </w:r>
      <w:r w:rsidR="00DA5283">
        <w:rPr>
          <w:noProof/>
        </w:rPr>
        <w:t>10</w:t>
      </w:r>
      <w:r w:rsidR="00E9649B" w:rsidRPr="00A67C76">
        <w:fldChar w:fldCharType="end"/>
      </w:r>
      <w:bookmarkEnd w:id="88"/>
      <w:proofErr w:type="gramStart"/>
      <w:r w:rsidRPr="00A67C76">
        <w:t>.</w:t>
      </w:r>
      <w:proofErr w:type="gramEnd"/>
      <w:r w:rsidRPr="00A67C76">
        <w:t xml:space="preserve"> Mean (± S.E.) standardis</w:t>
      </w:r>
      <w:r w:rsidR="009C5F10" w:rsidRPr="00A67C76">
        <w:t>ed</w:t>
      </w:r>
      <w:r w:rsidR="00A71538">
        <w:t xml:space="preserve"> (larvae 1000m</w:t>
      </w:r>
      <w:r w:rsidR="00A71538" w:rsidRPr="00A71538">
        <w:rPr>
          <w:vertAlign w:val="superscript"/>
        </w:rPr>
        <w:t>-3</w:t>
      </w:r>
      <w:r w:rsidR="00A71538">
        <w:t xml:space="preserve">) </w:t>
      </w:r>
      <w:r w:rsidR="009C5F10" w:rsidRPr="00A67C76">
        <w:t xml:space="preserve">catch of golden perch larvae throughout drought (2005-06 to 2008-09), flood (2010-11) and flow years (2011-12 and </w:t>
      </w:r>
      <w:r w:rsidR="00333041" w:rsidRPr="00A67C76">
        <w:t>2012</w:t>
      </w:r>
      <w:r w:rsidR="00FD328A" w:rsidRPr="00FD328A">
        <w:t>-13</w:t>
      </w:r>
      <w:r w:rsidR="009C5F10" w:rsidRPr="00A67C76">
        <w:t>). Note there was no sampling during 2009.</w:t>
      </w:r>
      <w:bookmarkEnd w:id="89"/>
      <w:r w:rsidR="009C5F10" w:rsidRPr="00A67C76">
        <w:t xml:space="preserve"> </w:t>
      </w:r>
    </w:p>
    <w:p w:rsidR="008E1295" w:rsidRPr="00A67C76" w:rsidRDefault="008E1295" w:rsidP="00854E04">
      <w:pPr>
        <w:pStyle w:val="Caption"/>
      </w:pPr>
      <w:bookmarkStart w:id="90" w:name="_Ref381779704"/>
    </w:p>
    <w:p w:rsidR="008E1295" w:rsidRPr="00A67C76" w:rsidRDefault="008E1295" w:rsidP="00854E04">
      <w:pPr>
        <w:pStyle w:val="Caption"/>
      </w:pPr>
    </w:p>
    <w:p w:rsidR="009C5F10" w:rsidRPr="00A67C76" w:rsidRDefault="00854E04" w:rsidP="00854E04">
      <w:pPr>
        <w:pStyle w:val="Caption"/>
      </w:pPr>
      <w:bookmarkStart w:id="91" w:name="_Ref387832477"/>
      <w:bookmarkStart w:id="92" w:name="_Toc420505037"/>
      <w:proofErr w:type="gramStart"/>
      <w:r w:rsidRPr="00A67C76">
        <w:t xml:space="preserve">Table </w:t>
      </w:r>
      <w:proofErr w:type="gramEnd"/>
      <w:r w:rsidR="00E9649B" w:rsidRPr="00A67C76">
        <w:fldChar w:fldCharType="begin"/>
      </w:r>
      <w:r w:rsidRPr="00A67C76">
        <w:instrText xml:space="preserve"> SEQ Table \* ARABIC </w:instrText>
      </w:r>
      <w:r w:rsidR="00E9649B" w:rsidRPr="00A67C76">
        <w:fldChar w:fldCharType="separate"/>
      </w:r>
      <w:r w:rsidR="00DA5283">
        <w:rPr>
          <w:noProof/>
        </w:rPr>
        <w:t>6</w:t>
      </w:r>
      <w:r w:rsidR="00E9649B" w:rsidRPr="00A67C76">
        <w:fldChar w:fldCharType="end"/>
      </w:r>
      <w:bookmarkEnd w:id="90"/>
      <w:bookmarkEnd w:id="91"/>
      <w:proofErr w:type="gramStart"/>
      <w:r w:rsidRPr="00A67C76">
        <w:t>.</w:t>
      </w:r>
      <w:proofErr w:type="gramEnd"/>
      <w:r w:rsidR="009C5F10" w:rsidRPr="00A67C76">
        <w:t xml:space="preserve"> </w:t>
      </w:r>
      <w:proofErr w:type="gramStart"/>
      <w:r w:rsidR="009C5F10" w:rsidRPr="00A67C76">
        <w:t>Summary of estimated larval abundance (larvae 1000</w:t>
      </w:r>
      <w:r w:rsidR="001E6D44" w:rsidRPr="00A67C76">
        <w:t xml:space="preserve"> </w:t>
      </w:r>
      <w:r w:rsidR="009C5F10" w:rsidRPr="00A67C76">
        <w:t>m</w:t>
      </w:r>
      <w:r w:rsidR="00522ACA" w:rsidRPr="00A67C76">
        <w:rPr>
          <w:vertAlign w:val="superscript"/>
        </w:rPr>
        <w:t>-3</w:t>
      </w:r>
      <w:r w:rsidR="009C5F10" w:rsidRPr="00A67C76">
        <w:t xml:space="preserve">) per site throughout the </w:t>
      </w:r>
      <w:r w:rsidR="00333041" w:rsidRPr="00A67C76">
        <w:t>2012</w:t>
      </w:r>
      <w:r w:rsidR="00FD328A" w:rsidRPr="00FD328A">
        <w:t>-13</w:t>
      </w:r>
      <w:r w:rsidR="009C5F10" w:rsidRPr="00A67C76">
        <w:t xml:space="preserve"> sampling period.</w:t>
      </w:r>
      <w:bookmarkEnd w:id="92"/>
      <w:proofErr w:type="gramEnd"/>
    </w:p>
    <w:tbl>
      <w:tblPr>
        <w:tblW w:w="8067" w:type="dxa"/>
        <w:tblInd w:w="93" w:type="dxa"/>
        <w:tblBorders>
          <w:top w:val="single" w:sz="4" w:space="0" w:color="auto"/>
          <w:bottom w:val="single" w:sz="4" w:space="0" w:color="auto"/>
        </w:tblBorders>
        <w:tblLook w:val="04A0"/>
      </w:tblPr>
      <w:tblGrid>
        <w:gridCol w:w="2567"/>
        <w:gridCol w:w="1720"/>
        <w:gridCol w:w="1260"/>
        <w:gridCol w:w="1260"/>
        <w:gridCol w:w="1260"/>
      </w:tblGrid>
      <w:tr w:rsidR="009C5F10" w:rsidRPr="00A67C76" w:rsidTr="00EA303E">
        <w:trPr>
          <w:trHeight w:val="300"/>
        </w:trPr>
        <w:tc>
          <w:tcPr>
            <w:tcW w:w="2567" w:type="dxa"/>
            <w:tcBorders>
              <w:top w:val="single" w:sz="4" w:space="0" w:color="auto"/>
              <w:bottom w:val="single" w:sz="4" w:space="0" w:color="auto"/>
            </w:tcBorders>
            <w:shd w:val="clear" w:color="auto" w:fill="auto"/>
            <w:noWrap/>
            <w:vAlign w:val="bottom"/>
            <w:hideMark/>
          </w:tcPr>
          <w:p w:rsidR="009C5F10" w:rsidRPr="00546CE8" w:rsidRDefault="009C5F10" w:rsidP="003C5E8D">
            <w:pPr>
              <w:contextualSpacing/>
              <w:rPr>
                <w:rFonts w:cs="Calibri"/>
                <w:b/>
                <w:sz w:val="20"/>
                <w:lang w:eastAsia="en-AU"/>
              </w:rPr>
            </w:pPr>
            <w:r w:rsidRPr="00546CE8">
              <w:rPr>
                <w:rFonts w:cs="Calibri"/>
                <w:b/>
                <w:sz w:val="20"/>
                <w:lang w:eastAsia="en-AU"/>
              </w:rPr>
              <w:t>Site</w:t>
            </w:r>
          </w:p>
        </w:tc>
        <w:tc>
          <w:tcPr>
            <w:tcW w:w="1720" w:type="dxa"/>
            <w:tcBorders>
              <w:top w:val="single" w:sz="4" w:space="0" w:color="auto"/>
              <w:bottom w:val="single" w:sz="4" w:space="0" w:color="auto"/>
            </w:tcBorders>
            <w:shd w:val="clear" w:color="auto" w:fill="auto"/>
            <w:noWrap/>
            <w:vAlign w:val="center"/>
            <w:hideMark/>
          </w:tcPr>
          <w:p w:rsidR="009C5F10" w:rsidRPr="00546CE8" w:rsidRDefault="00FD328A" w:rsidP="003C5E8D">
            <w:pPr>
              <w:contextualSpacing/>
              <w:jc w:val="right"/>
              <w:rPr>
                <w:rFonts w:cs="Calibri"/>
                <w:b/>
                <w:sz w:val="20"/>
                <w:lang w:eastAsia="en-AU"/>
              </w:rPr>
            </w:pPr>
            <w:r w:rsidRPr="00546CE8">
              <w:rPr>
                <w:rFonts w:cs="Calibri"/>
                <w:b/>
                <w:sz w:val="20"/>
                <w:lang w:eastAsia="en-AU"/>
              </w:rPr>
              <w:t>LK-1</w:t>
            </w:r>
          </w:p>
        </w:tc>
        <w:tc>
          <w:tcPr>
            <w:tcW w:w="1260" w:type="dxa"/>
            <w:tcBorders>
              <w:top w:val="single" w:sz="4" w:space="0" w:color="auto"/>
              <w:bottom w:val="single" w:sz="4" w:space="0" w:color="auto"/>
            </w:tcBorders>
            <w:shd w:val="clear" w:color="auto" w:fill="auto"/>
            <w:noWrap/>
            <w:vAlign w:val="center"/>
            <w:hideMark/>
          </w:tcPr>
          <w:p w:rsidR="009C5F10" w:rsidRPr="00546CE8" w:rsidRDefault="00FD328A" w:rsidP="003C5E8D">
            <w:pPr>
              <w:contextualSpacing/>
              <w:jc w:val="right"/>
              <w:rPr>
                <w:rFonts w:cs="Calibri"/>
                <w:b/>
                <w:sz w:val="20"/>
                <w:lang w:eastAsia="en-AU"/>
              </w:rPr>
            </w:pPr>
            <w:r w:rsidRPr="00546CE8">
              <w:rPr>
                <w:rFonts w:cs="Calibri"/>
                <w:b/>
                <w:sz w:val="20"/>
                <w:lang w:eastAsia="en-AU"/>
              </w:rPr>
              <w:t>LK-6</w:t>
            </w:r>
          </w:p>
        </w:tc>
        <w:tc>
          <w:tcPr>
            <w:tcW w:w="1260" w:type="dxa"/>
            <w:tcBorders>
              <w:top w:val="single" w:sz="4" w:space="0" w:color="auto"/>
              <w:bottom w:val="single" w:sz="4" w:space="0" w:color="auto"/>
            </w:tcBorders>
            <w:shd w:val="clear" w:color="auto" w:fill="auto"/>
            <w:noWrap/>
            <w:vAlign w:val="center"/>
            <w:hideMark/>
          </w:tcPr>
          <w:p w:rsidR="009C5F10" w:rsidRPr="00546CE8" w:rsidRDefault="00FD328A" w:rsidP="003C5E8D">
            <w:pPr>
              <w:contextualSpacing/>
              <w:jc w:val="right"/>
              <w:rPr>
                <w:rFonts w:cs="Calibri"/>
                <w:b/>
                <w:sz w:val="20"/>
                <w:lang w:eastAsia="en-AU"/>
              </w:rPr>
            </w:pPr>
            <w:r w:rsidRPr="00546CE8">
              <w:rPr>
                <w:rFonts w:cs="Calibri"/>
                <w:b/>
                <w:sz w:val="20"/>
                <w:lang w:eastAsia="en-AU"/>
              </w:rPr>
              <w:t>LK-6</w:t>
            </w:r>
            <w:r w:rsidR="009C5F10" w:rsidRPr="00546CE8">
              <w:rPr>
                <w:rFonts w:cs="Calibri"/>
                <w:b/>
                <w:sz w:val="20"/>
                <w:lang w:eastAsia="en-AU"/>
              </w:rPr>
              <w:t>A</w:t>
            </w:r>
          </w:p>
        </w:tc>
        <w:tc>
          <w:tcPr>
            <w:tcW w:w="1260" w:type="dxa"/>
            <w:tcBorders>
              <w:top w:val="single" w:sz="4" w:space="0" w:color="auto"/>
              <w:bottom w:val="single" w:sz="4" w:space="0" w:color="auto"/>
            </w:tcBorders>
            <w:shd w:val="clear" w:color="auto" w:fill="auto"/>
            <w:noWrap/>
            <w:vAlign w:val="center"/>
            <w:hideMark/>
          </w:tcPr>
          <w:p w:rsidR="009C5F10" w:rsidRPr="00546CE8" w:rsidRDefault="009C5F10" w:rsidP="003C5E8D">
            <w:pPr>
              <w:contextualSpacing/>
              <w:jc w:val="right"/>
              <w:rPr>
                <w:rFonts w:cs="Calibri"/>
                <w:b/>
                <w:sz w:val="20"/>
                <w:lang w:eastAsia="en-AU"/>
              </w:rPr>
            </w:pPr>
            <w:r w:rsidRPr="00546CE8">
              <w:rPr>
                <w:rFonts w:cs="Calibri"/>
                <w:b/>
                <w:sz w:val="20"/>
                <w:lang w:eastAsia="en-AU"/>
              </w:rPr>
              <w:t>Total</w:t>
            </w:r>
          </w:p>
        </w:tc>
      </w:tr>
      <w:tr w:rsidR="009C5F10" w:rsidRPr="00A67C76" w:rsidTr="00EA303E">
        <w:trPr>
          <w:trHeight w:val="300"/>
        </w:trPr>
        <w:tc>
          <w:tcPr>
            <w:tcW w:w="2567" w:type="dxa"/>
            <w:tcBorders>
              <w:top w:val="single" w:sz="4" w:space="0" w:color="auto"/>
            </w:tcBorders>
            <w:shd w:val="clear" w:color="auto" w:fill="auto"/>
            <w:noWrap/>
            <w:vAlign w:val="center"/>
            <w:hideMark/>
          </w:tcPr>
          <w:p w:rsidR="009C5F10" w:rsidRPr="00546CE8" w:rsidRDefault="009C5F10" w:rsidP="003C5E8D">
            <w:pPr>
              <w:contextualSpacing/>
              <w:rPr>
                <w:rFonts w:cs="Calibri"/>
                <w:sz w:val="20"/>
                <w:lang w:eastAsia="en-AU"/>
              </w:rPr>
            </w:pPr>
            <w:r w:rsidRPr="00546CE8">
              <w:rPr>
                <w:rFonts w:cs="Calibri"/>
                <w:sz w:val="20"/>
                <w:lang w:eastAsia="en-AU"/>
              </w:rPr>
              <w:t>flat-headed gudegeon</w:t>
            </w:r>
          </w:p>
        </w:tc>
        <w:tc>
          <w:tcPr>
            <w:tcW w:w="1720" w:type="dxa"/>
            <w:tcBorders>
              <w:top w:val="single" w:sz="4" w:space="0" w:color="auto"/>
            </w:tcBorders>
            <w:shd w:val="clear" w:color="auto" w:fill="auto"/>
            <w:noWrap/>
            <w:vAlign w:val="center"/>
            <w:hideMark/>
          </w:tcPr>
          <w:p w:rsidR="009C5F10" w:rsidRPr="00546CE8" w:rsidRDefault="009C5F10" w:rsidP="003C5E8D">
            <w:pPr>
              <w:contextualSpacing/>
              <w:jc w:val="right"/>
              <w:rPr>
                <w:rFonts w:cs="Calibri"/>
                <w:sz w:val="20"/>
                <w:lang w:eastAsia="en-AU"/>
              </w:rPr>
            </w:pPr>
            <w:r w:rsidRPr="00546CE8">
              <w:rPr>
                <w:rFonts w:cs="Calibri"/>
                <w:sz w:val="20"/>
                <w:lang w:eastAsia="en-AU"/>
              </w:rPr>
              <w:t>842.</w:t>
            </w:r>
            <w:r w:rsidR="006E74BB" w:rsidRPr="00546CE8">
              <w:rPr>
                <w:rFonts w:cs="Calibri"/>
                <w:sz w:val="20"/>
                <w:lang w:eastAsia="en-AU"/>
              </w:rPr>
              <w:t>5</w:t>
            </w:r>
          </w:p>
        </w:tc>
        <w:tc>
          <w:tcPr>
            <w:tcW w:w="1260" w:type="dxa"/>
            <w:tcBorders>
              <w:top w:val="single" w:sz="4" w:space="0" w:color="auto"/>
            </w:tcBorders>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1512.5</w:t>
            </w:r>
          </w:p>
        </w:tc>
        <w:tc>
          <w:tcPr>
            <w:tcW w:w="1260" w:type="dxa"/>
            <w:tcBorders>
              <w:top w:val="single" w:sz="4" w:space="0" w:color="auto"/>
            </w:tcBorders>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1092.5</w:t>
            </w:r>
          </w:p>
        </w:tc>
        <w:tc>
          <w:tcPr>
            <w:tcW w:w="1260" w:type="dxa"/>
            <w:tcBorders>
              <w:top w:val="single" w:sz="4" w:space="0" w:color="auto"/>
            </w:tcBorders>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3447.5</w:t>
            </w:r>
          </w:p>
        </w:tc>
      </w:tr>
      <w:tr w:rsidR="009C5F10" w:rsidRPr="00A67C76" w:rsidTr="00EA303E">
        <w:trPr>
          <w:trHeight w:val="300"/>
        </w:trPr>
        <w:tc>
          <w:tcPr>
            <w:tcW w:w="2567" w:type="dxa"/>
            <w:shd w:val="clear" w:color="auto" w:fill="auto"/>
            <w:noWrap/>
            <w:vAlign w:val="center"/>
            <w:hideMark/>
          </w:tcPr>
          <w:p w:rsidR="009C5F10" w:rsidRPr="00546CE8" w:rsidRDefault="009C5F10" w:rsidP="003C5E8D">
            <w:pPr>
              <w:contextualSpacing/>
              <w:rPr>
                <w:rFonts w:cs="Calibri"/>
                <w:sz w:val="20"/>
                <w:lang w:eastAsia="en-AU"/>
              </w:rPr>
            </w:pPr>
            <w:r w:rsidRPr="00546CE8">
              <w:rPr>
                <w:rFonts w:cs="Calibri"/>
                <w:sz w:val="20"/>
                <w:lang w:eastAsia="en-AU"/>
              </w:rPr>
              <w:t>carp gudgeon</w:t>
            </w:r>
          </w:p>
        </w:tc>
        <w:tc>
          <w:tcPr>
            <w:tcW w:w="1720" w:type="dxa"/>
            <w:shd w:val="clear" w:color="auto" w:fill="auto"/>
            <w:noWrap/>
            <w:vAlign w:val="center"/>
            <w:hideMark/>
          </w:tcPr>
          <w:p w:rsidR="009C5F10" w:rsidRPr="00546CE8" w:rsidRDefault="009C5F10" w:rsidP="003C5E8D">
            <w:pPr>
              <w:contextualSpacing/>
              <w:jc w:val="right"/>
              <w:rPr>
                <w:rFonts w:cs="Calibri"/>
                <w:sz w:val="20"/>
                <w:lang w:eastAsia="en-AU"/>
              </w:rPr>
            </w:pPr>
            <w:r w:rsidRPr="00546CE8">
              <w:rPr>
                <w:rFonts w:cs="Calibri"/>
                <w:sz w:val="20"/>
                <w:lang w:eastAsia="en-AU"/>
              </w:rPr>
              <w:t>1024.</w:t>
            </w:r>
            <w:r w:rsidR="006E74BB" w:rsidRPr="00546CE8">
              <w:rPr>
                <w:rFonts w:cs="Calibri"/>
                <w:sz w:val="20"/>
                <w:lang w:eastAsia="en-AU"/>
              </w:rPr>
              <w:t>6</w:t>
            </w:r>
          </w:p>
        </w:tc>
        <w:tc>
          <w:tcPr>
            <w:tcW w:w="1260" w:type="dxa"/>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544.8</w:t>
            </w:r>
          </w:p>
        </w:tc>
        <w:tc>
          <w:tcPr>
            <w:tcW w:w="1260" w:type="dxa"/>
            <w:shd w:val="clear" w:color="auto" w:fill="auto"/>
            <w:noWrap/>
            <w:vAlign w:val="center"/>
            <w:hideMark/>
          </w:tcPr>
          <w:p w:rsidR="009C5F10" w:rsidRPr="00546CE8" w:rsidRDefault="009C5F10" w:rsidP="003C5E8D">
            <w:pPr>
              <w:contextualSpacing/>
              <w:jc w:val="right"/>
              <w:rPr>
                <w:rFonts w:cs="Calibri"/>
                <w:sz w:val="20"/>
                <w:lang w:eastAsia="en-AU"/>
              </w:rPr>
            </w:pPr>
            <w:r w:rsidRPr="00546CE8">
              <w:rPr>
                <w:rFonts w:cs="Calibri"/>
                <w:sz w:val="20"/>
                <w:lang w:eastAsia="en-AU"/>
              </w:rPr>
              <w:t>516.</w:t>
            </w:r>
            <w:r w:rsidR="006E74BB" w:rsidRPr="00546CE8">
              <w:rPr>
                <w:rFonts w:cs="Calibri"/>
                <w:sz w:val="20"/>
                <w:lang w:eastAsia="en-AU"/>
              </w:rPr>
              <w:t>3</w:t>
            </w:r>
          </w:p>
        </w:tc>
        <w:tc>
          <w:tcPr>
            <w:tcW w:w="1260" w:type="dxa"/>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2085.7</w:t>
            </w:r>
          </w:p>
        </w:tc>
      </w:tr>
      <w:tr w:rsidR="009C5F10" w:rsidRPr="00A67C76" w:rsidTr="00EA303E">
        <w:trPr>
          <w:trHeight w:val="300"/>
        </w:trPr>
        <w:tc>
          <w:tcPr>
            <w:tcW w:w="2567" w:type="dxa"/>
            <w:shd w:val="clear" w:color="auto" w:fill="auto"/>
            <w:noWrap/>
            <w:vAlign w:val="center"/>
            <w:hideMark/>
          </w:tcPr>
          <w:p w:rsidR="009C5F10" w:rsidRPr="00546CE8" w:rsidRDefault="009C5F10" w:rsidP="003C5E8D">
            <w:pPr>
              <w:contextualSpacing/>
              <w:rPr>
                <w:rFonts w:cs="Calibri"/>
                <w:sz w:val="20"/>
                <w:lang w:eastAsia="en-AU"/>
              </w:rPr>
            </w:pPr>
            <w:r w:rsidRPr="00546CE8">
              <w:rPr>
                <w:rFonts w:cs="Calibri"/>
                <w:sz w:val="20"/>
                <w:lang w:eastAsia="en-AU"/>
              </w:rPr>
              <w:t>bony herring</w:t>
            </w:r>
          </w:p>
        </w:tc>
        <w:tc>
          <w:tcPr>
            <w:tcW w:w="1720" w:type="dxa"/>
            <w:shd w:val="clear" w:color="auto" w:fill="auto"/>
            <w:noWrap/>
            <w:vAlign w:val="center"/>
            <w:hideMark/>
          </w:tcPr>
          <w:p w:rsidR="009C5F10" w:rsidRPr="00546CE8" w:rsidRDefault="009C5F10" w:rsidP="003C5E8D">
            <w:pPr>
              <w:contextualSpacing/>
              <w:jc w:val="right"/>
              <w:rPr>
                <w:rFonts w:cs="Calibri"/>
                <w:sz w:val="20"/>
                <w:lang w:eastAsia="en-AU"/>
              </w:rPr>
            </w:pPr>
            <w:r w:rsidRPr="00546CE8">
              <w:rPr>
                <w:rFonts w:cs="Calibri"/>
                <w:sz w:val="20"/>
                <w:lang w:eastAsia="en-AU"/>
              </w:rPr>
              <w:t>780.1</w:t>
            </w:r>
          </w:p>
        </w:tc>
        <w:tc>
          <w:tcPr>
            <w:tcW w:w="1260" w:type="dxa"/>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110.6</w:t>
            </w:r>
          </w:p>
        </w:tc>
        <w:tc>
          <w:tcPr>
            <w:tcW w:w="1260" w:type="dxa"/>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82.5</w:t>
            </w:r>
          </w:p>
        </w:tc>
        <w:tc>
          <w:tcPr>
            <w:tcW w:w="1260" w:type="dxa"/>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973.3</w:t>
            </w:r>
          </w:p>
        </w:tc>
      </w:tr>
      <w:tr w:rsidR="009C5F10" w:rsidRPr="00A67C76" w:rsidTr="00EA303E">
        <w:trPr>
          <w:trHeight w:val="300"/>
        </w:trPr>
        <w:tc>
          <w:tcPr>
            <w:tcW w:w="2567" w:type="dxa"/>
            <w:shd w:val="clear" w:color="auto" w:fill="auto"/>
            <w:noWrap/>
            <w:vAlign w:val="center"/>
            <w:hideMark/>
          </w:tcPr>
          <w:p w:rsidR="009C5F10" w:rsidRPr="00546CE8" w:rsidRDefault="009C5F10" w:rsidP="003C5E8D">
            <w:pPr>
              <w:contextualSpacing/>
              <w:rPr>
                <w:rFonts w:cs="Calibri"/>
                <w:sz w:val="20"/>
                <w:lang w:eastAsia="en-AU"/>
              </w:rPr>
            </w:pPr>
            <w:r w:rsidRPr="00546CE8">
              <w:rPr>
                <w:rFonts w:cs="Calibri"/>
                <w:sz w:val="20"/>
                <w:lang w:eastAsia="en-AU"/>
              </w:rPr>
              <w:t>carp</w:t>
            </w:r>
          </w:p>
        </w:tc>
        <w:tc>
          <w:tcPr>
            <w:tcW w:w="1720" w:type="dxa"/>
            <w:shd w:val="clear" w:color="auto" w:fill="auto"/>
            <w:noWrap/>
            <w:vAlign w:val="center"/>
            <w:hideMark/>
          </w:tcPr>
          <w:p w:rsidR="009C5F10" w:rsidRPr="00546CE8" w:rsidRDefault="009C5F10" w:rsidP="003C5E8D">
            <w:pPr>
              <w:contextualSpacing/>
              <w:jc w:val="right"/>
              <w:rPr>
                <w:rFonts w:cs="Calibri"/>
                <w:sz w:val="20"/>
                <w:lang w:eastAsia="en-AU"/>
              </w:rPr>
            </w:pPr>
            <w:r w:rsidRPr="00546CE8">
              <w:rPr>
                <w:rFonts w:cs="Calibri"/>
                <w:sz w:val="20"/>
                <w:lang w:eastAsia="en-AU"/>
              </w:rPr>
              <w:t>362.1</w:t>
            </w:r>
          </w:p>
        </w:tc>
        <w:tc>
          <w:tcPr>
            <w:tcW w:w="1260" w:type="dxa"/>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60.3</w:t>
            </w:r>
          </w:p>
        </w:tc>
        <w:tc>
          <w:tcPr>
            <w:tcW w:w="1260" w:type="dxa"/>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84.9</w:t>
            </w:r>
          </w:p>
        </w:tc>
        <w:tc>
          <w:tcPr>
            <w:tcW w:w="1260" w:type="dxa"/>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507.3</w:t>
            </w:r>
          </w:p>
        </w:tc>
      </w:tr>
      <w:tr w:rsidR="009C5F10" w:rsidRPr="00A67C76" w:rsidTr="00EA303E">
        <w:trPr>
          <w:trHeight w:val="300"/>
        </w:trPr>
        <w:tc>
          <w:tcPr>
            <w:tcW w:w="2567" w:type="dxa"/>
            <w:shd w:val="clear" w:color="auto" w:fill="auto"/>
            <w:noWrap/>
            <w:vAlign w:val="center"/>
            <w:hideMark/>
          </w:tcPr>
          <w:p w:rsidR="009C5F10" w:rsidRPr="00546CE8" w:rsidRDefault="009C5F10" w:rsidP="003C5E8D">
            <w:pPr>
              <w:contextualSpacing/>
              <w:rPr>
                <w:rFonts w:cs="Calibri"/>
                <w:sz w:val="20"/>
                <w:lang w:eastAsia="en-AU"/>
              </w:rPr>
            </w:pPr>
            <w:r w:rsidRPr="00546CE8">
              <w:rPr>
                <w:rFonts w:cs="Calibri"/>
                <w:sz w:val="20"/>
                <w:lang w:eastAsia="en-AU"/>
              </w:rPr>
              <w:t>Australian smelt</w:t>
            </w:r>
          </w:p>
        </w:tc>
        <w:tc>
          <w:tcPr>
            <w:tcW w:w="1720" w:type="dxa"/>
            <w:shd w:val="clear" w:color="auto" w:fill="auto"/>
            <w:noWrap/>
            <w:vAlign w:val="center"/>
            <w:hideMark/>
          </w:tcPr>
          <w:p w:rsidR="009C5F10" w:rsidRPr="00546CE8" w:rsidRDefault="009C5F10" w:rsidP="003C5E8D">
            <w:pPr>
              <w:contextualSpacing/>
              <w:jc w:val="right"/>
              <w:rPr>
                <w:rFonts w:cs="Calibri"/>
                <w:sz w:val="20"/>
                <w:lang w:eastAsia="en-AU"/>
              </w:rPr>
            </w:pPr>
            <w:r w:rsidRPr="00546CE8">
              <w:rPr>
                <w:rFonts w:cs="Calibri"/>
                <w:sz w:val="20"/>
                <w:lang w:eastAsia="en-AU"/>
              </w:rPr>
              <w:t>192.6</w:t>
            </w:r>
          </w:p>
        </w:tc>
        <w:tc>
          <w:tcPr>
            <w:tcW w:w="1260" w:type="dxa"/>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5.1</w:t>
            </w:r>
          </w:p>
        </w:tc>
        <w:tc>
          <w:tcPr>
            <w:tcW w:w="1260" w:type="dxa"/>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34.1</w:t>
            </w:r>
          </w:p>
        </w:tc>
        <w:tc>
          <w:tcPr>
            <w:tcW w:w="1260" w:type="dxa"/>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231.8</w:t>
            </w:r>
          </w:p>
        </w:tc>
      </w:tr>
      <w:tr w:rsidR="009C5F10" w:rsidRPr="00A67C76" w:rsidTr="00EA303E">
        <w:trPr>
          <w:trHeight w:val="300"/>
        </w:trPr>
        <w:tc>
          <w:tcPr>
            <w:tcW w:w="2567" w:type="dxa"/>
            <w:shd w:val="clear" w:color="auto" w:fill="auto"/>
            <w:noWrap/>
            <w:vAlign w:val="center"/>
            <w:hideMark/>
          </w:tcPr>
          <w:p w:rsidR="009C5F10" w:rsidRPr="00546CE8" w:rsidRDefault="009C5F10" w:rsidP="003C5E8D">
            <w:pPr>
              <w:contextualSpacing/>
              <w:rPr>
                <w:rFonts w:cs="Calibri"/>
                <w:sz w:val="20"/>
                <w:lang w:eastAsia="en-AU"/>
              </w:rPr>
            </w:pPr>
            <w:r w:rsidRPr="00546CE8">
              <w:rPr>
                <w:rFonts w:cs="Calibri"/>
                <w:sz w:val="20"/>
                <w:lang w:eastAsia="en-AU"/>
              </w:rPr>
              <w:t>golden perch</w:t>
            </w:r>
          </w:p>
        </w:tc>
        <w:tc>
          <w:tcPr>
            <w:tcW w:w="1720" w:type="dxa"/>
            <w:shd w:val="clear" w:color="auto" w:fill="auto"/>
            <w:noWrap/>
            <w:vAlign w:val="center"/>
            <w:hideMark/>
          </w:tcPr>
          <w:p w:rsidR="009C5F10" w:rsidRPr="00546CE8" w:rsidRDefault="009C5F10" w:rsidP="003C5E8D">
            <w:pPr>
              <w:contextualSpacing/>
              <w:jc w:val="right"/>
              <w:rPr>
                <w:rFonts w:cs="Calibri"/>
                <w:sz w:val="20"/>
                <w:lang w:eastAsia="en-AU"/>
              </w:rPr>
            </w:pPr>
            <w:r w:rsidRPr="00546CE8">
              <w:rPr>
                <w:rFonts w:cs="Calibri"/>
                <w:sz w:val="20"/>
                <w:lang w:eastAsia="en-AU"/>
              </w:rPr>
              <w:t>84.</w:t>
            </w:r>
            <w:r w:rsidR="006E74BB" w:rsidRPr="00546CE8">
              <w:rPr>
                <w:rFonts w:cs="Calibri"/>
                <w:sz w:val="20"/>
                <w:lang w:eastAsia="en-AU"/>
              </w:rPr>
              <w:t>8</w:t>
            </w:r>
          </w:p>
        </w:tc>
        <w:tc>
          <w:tcPr>
            <w:tcW w:w="1260" w:type="dxa"/>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38.2</w:t>
            </w:r>
          </w:p>
        </w:tc>
        <w:tc>
          <w:tcPr>
            <w:tcW w:w="1260" w:type="dxa"/>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23.4</w:t>
            </w:r>
          </w:p>
        </w:tc>
        <w:tc>
          <w:tcPr>
            <w:tcW w:w="1260" w:type="dxa"/>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146.4</w:t>
            </w:r>
          </w:p>
        </w:tc>
      </w:tr>
      <w:tr w:rsidR="009C5F10" w:rsidRPr="00A67C76" w:rsidTr="00EA303E">
        <w:trPr>
          <w:trHeight w:val="300"/>
        </w:trPr>
        <w:tc>
          <w:tcPr>
            <w:tcW w:w="2567" w:type="dxa"/>
            <w:shd w:val="clear" w:color="auto" w:fill="auto"/>
            <w:noWrap/>
            <w:vAlign w:val="center"/>
            <w:hideMark/>
          </w:tcPr>
          <w:p w:rsidR="009C5F10" w:rsidRPr="00546CE8" w:rsidRDefault="009C5F10" w:rsidP="003C5E8D">
            <w:pPr>
              <w:contextualSpacing/>
              <w:rPr>
                <w:rFonts w:cs="Calibri"/>
                <w:sz w:val="20"/>
                <w:lang w:eastAsia="en-AU"/>
              </w:rPr>
            </w:pPr>
            <w:r w:rsidRPr="00546CE8">
              <w:rPr>
                <w:rFonts w:cs="Calibri"/>
                <w:sz w:val="20"/>
                <w:lang w:eastAsia="en-AU"/>
              </w:rPr>
              <w:t>silver perch</w:t>
            </w:r>
          </w:p>
        </w:tc>
        <w:tc>
          <w:tcPr>
            <w:tcW w:w="1720" w:type="dxa"/>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37.5</w:t>
            </w:r>
          </w:p>
        </w:tc>
        <w:tc>
          <w:tcPr>
            <w:tcW w:w="1260" w:type="dxa"/>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3.4</w:t>
            </w:r>
          </w:p>
        </w:tc>
        <w:tc>
          <w:tcPr>
            <w:tcW w:w="1260" w:type="dxa"/>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5.1</w:t>
            </w:r>
          </w:p>
        </w:tc>
        <w:tc>
          <w:tcPr>
            <w:tcW w:w="1260" w:type="dxa"/>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46.1</w:t>
            </w:r>
          </w:p>
        </w:tc>
      </w:tr>
      <w:tr w:rsidR="009C5F10" w:rsidRPr="00A67C76" w:rsidTr="00EA303E">
        <w:trPr>
          <w:trHeight w:val="300"/>
        </w:trPr>
        <w:tc>
          <w:tcPr>
            <w:tcW w:w="2567" w:type="dxa"/>
            <w:tcBorders>
              <w:bottom w:val="nil"/>
            </w:tcBorders>
            <w:shd w:val="clear" w:color="auto" w:fill="auto"/>
            <w:noWrap/>
            <w:vAlign w:val="center"/>
            <w:hideMark/>
          </w:tcPr>
          <w:p w:rsidR="009C5F10" w:rsidRPr="00546CE8" w:rsidRDefault="009C5F10" w:rsidP="003C5E8D">
            <w:pPr>
              <w:contextualSpacing/>
              <w:rPr>
                <w:rFonts w:cs="Calibri"/>
                <w:sz w:val="20"/>
                <w:lang w:eastAsia="en-AU"/>
              </w:rPr>
            </w:pPr>
            <w:r w:rsidRPr="00546CE8">
              <w:rPr>
                <w:rFonts w:cs="Calibri"/>
                <w:sz w:val="20"/>
                <w:lang w:eastAsia="en-AU"/>
              </w:rPr>
              <w:t>Murray cod</w:t>
            </w:r>
          </w:p>
        </w:tc>
        <w:tc>
          <w:tcPr>
            <w:tcW w:w="1720" w:type="dxa"/>
            <w:tcBorders>
              <w:bottom w:val="nil"/>
            </w:tcBorders>
            <w:shd w:val="clear" w:color="auto" w:fill="auto"/>
            <w:noWrap/>
            <w:vAlign w:val="center"/>
            <w:hideMark/>
          </w:tcPr>
          <w:p w:rsidR="009C5F10" w:rsidRPr="00546CE8" w:rsidRDefault="009C5F10" w:rsidP="003C5E8D">
            <w:pPr>
              <w:contextualSpacing/>
              <w:jc w:val="right"/>
              <w:rPr>
                <w:rFonts w:cs="Calibri"/>
                <w:sz w:val="20"/>
                <w:lang w:eastAsia="en-AU"/>
              </w:rPr>
            </w:pPr>
            <w:r w:rsidRPr="00546CE8">
              <w:rPr>
                <w:rFonts w:cs="Calibri"/>
                <w:sz w:val="20"/>
                <w:lang w:eastAsia="en-AU"/>
              </w:rPr>
              <w:t>10.</w:t>
            </w:r>
            <w:r w:rsidR="006E74BB" w:rsidRPr="00546CE8">
              <w:rPr>
                <w:rFonts w:cs="Calibri"/>
                <w:sz w:val="20"/>
                <w:lang w:eastAsia="en-AU"/>
              </w:rPr>
              <w:t>6</w:t>
            </w:r>
          </w:p>
        </w:tc>
        <w:tc>
          <w:tcPr>
            <w:tcW w:w="1260" w:type="dxa"/>
            <w:tcBorders>
              <w:bottom w:val="nil"/>
            </w:tcBorders>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7.1</w:t>
            </w:r>
          </w:p>
        </w:tc>
        <w:tc>
          <w:tcPr>
            <w:tcW w:w="1260" w:type="dxa"/>
            <w:tcBorders>
              <w:bottom w:val="nil"/>
            </w:tcBorders>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7.2</w:t>
            </w:r>
          </w:p>
        </w:tc>
        <w:tc>
          <w:tcPr>
            <w:tcW w:w="1260" w:type="dxa"/>
            <w:tcBorders>
              <w:bottom w:val="nil"/>
            </w:tcBorders>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24.9</w:t>
            </w:r>
          </w:p>
        </w:tc>
      </w:tr>
      <w:tr w:rsidR="009C5F10" w:rsidRPr="00A67C76" w:rsidTr="00EA303E">
        <w:trPr>
          <w:trHeight w:val="300"/>
        </w:trPr>
        <w:tc>
          <w:tcPr>
            <w:tcW w:w="2567" w:type="dxa"/>
            <w:tcBorders>
              <w:top w:val="nil"/>
              <w:bottom w:val="single" w:sz="4" w:space="0" w:color="auto"/>
            </w:tcBorders>
            <w:shd w:val="clear" w:color="auto" w:fill="auto"/>
            <w:noWrap/>
            <w:vAlign w:val="center"/>
            <w:hideMark/>
          </w:tcPr>
          <w:p w:rsidR="009C5F10" w:rsidRPr="00546CE8" w:rsidRDefault="009C5F10" w:rsidP="003C5E8D">
            <w:pPr>
              <w:contextualSpacing/>
              <w:rPr>
                <w:rFonts w:cs="Calibri"/>
                <w:sz w:val="20"/>
                <w:lang w:eastAsia="en-AU"/>
              </w:rPr>
            </w:pPr>
            <w:r w:rsidRPr="00546CE8">
              <w:rPr>
                <w:rFonts w:cs="Calibri"/>
                <w:sz w:val="20"/>
                <w:lang w:eastAsia="en-AU"/>
              </w:rPr>
              <w:t>freshwater catfish</w:t>
            </w:r>
          </w:p>
        </w:tc>
        <w:tc>
          <w:tcPr>
            <w:tcW w:w="1720" w:type="dxa"/>
            <w:tcBorders>
              <w:top w:val="nil"/>
              <w:bottom w:val="single" w:sz="4" w:space="0" w:color="auto"/>
            </w:tcBorders>
            <w:shd w:val="clear" w:color="auto" w:fill="auto"/>
            <w:noWrap/>
            <w:vAlign w:val="center"/>
            <w:hideMark/>
          </w:tcPr>
          <w:p w:rsidR="009C5F10" w:rsidRPr="00546CE8" w:rsidRDefault="009C5F10" w:rsidP="003C5E8D">
            <w:pPr>
              <w:contextualSpacing/>
              <w:jc w:val="right"/>
              <w:rPr>
                <w:rFonts w:cs="Calibri"/>
                <w:sz w:val="20"/>
                <w:lang w:eastAsia="en-AU"/>
              </w:rPr>
            </w:pPr>
            <w:r w:rsidRPr="00546CE8">
              <w:rPr>
                <w:rFonts w:cs="Calibri"/>
                <w:sz w:val="20"/>
                <w:lang w:eastAsia="en-AU"/>
              </w:rPr>
              <w:t>8</w:t>
            </w:r>
            <w:r w:rsidR="006E74BB" w:rsidRPr="00546CE8">
              <w:rPr>
                <w:rFonts w:cs="Calibri"/>
                <w:sz w:val="20"/>
                <w:lang w:eastAsia="en-AU"/>
              </w:rPr>
              <w:t>.9</w:t>
            </w:r>
          </w:p>
        </w:tc>
        <w:tc>
          <w:tcPr>
            <w:tcW w:w="1260" w:type="dxa"/>
            <w:tcBorders>
              <w:top w:val="nil"/>
              <w:bottom w:val="single" w:sz="4" w:space="0" w:color="auto"/>
            </w:tcBorders>
            <w:shd w:val="clear" w:color="auto" w:fill="auto"/>
            <w:noWrap/>
            <w:vAlign w:val="center"/>
            <w:hideMark/>
          </w:tcPr>
          <w:p w:rsidR="009C5F10" w:rsidRPr="00546CE8" w:rsidRDefault="009C5F10" w:rsidP="003C5E8D">
            <w:pPr>
              <w:contextualSpacing/>
              <w:jc w:val="right"/>
              <w:rPr>
                <w:rFonts w:cs="Calibri"/>
                <w:sz w:val="20"/>
                <w:lang w:eastAsia="en-AU"/>
              </w:rPr>
            </w:pPr>
            <w:r w:rsidRPr="00546CE8">
              <w:rPr>
                <w:rFonts w:cs="Calibri"/>
                <w:sz w:val="20"/>
                <w:lang w:eastAsia="en-AU"/>
              </w:rPr>
              <w:t>10.9</w:t>
            </w:r>
          </w:p>
        </w:tc>
        <w:tc>
          <w:tcPr>
            <w:tcW w:w="1260" w:type="dxa"/>
            <w:tcBorders>
              <w:top w:val="nil"/>
              <w:bottom w:val="single" w:sz="4" w:space="0" w:color="auto"/>
            </w:tcBorders>
            <w:shd w:val="clear" w:color="auto" w:fill="auto"/>
            <w:noWrap/>
            <w:vAlign w:val="center"/>
            <w:hideMark/>
          </w:tcPr>
          <w:p w:rsidR="009C5F10" w:rsidRPr="00546CE8" w:rsidRDefault="006E74BB" w:rsidP="003C5E8D">
            <w:pPr>
              <w:contextualSpacing/>
              <w:jc w:val="right"/>
              <w:rPr>
                <w:rFonts w:cs="Calibri"/>
                <w:sz w:val="20"/>
                <w:lang w:eastAsia="en-AU"/>
              </w:rPr>
            </w:pPr>
            <w:r w:rsidRPr="00546CE8">
              <w:rPr>
                <w:rFonts w:cs="Calibri"/>
                <w:sz w:val="20"/>
                <w:lang w:eastAsia="en-AU"/>
              </w:rPr>
              <w:t>3.6</w:t>
            </w:r>
          </w:p>
        </w:tc>
        <w:tc>
          <w:tcPr>
            <w:tcW w:w="1260" w:type="dxa"/>
            <w:tcBorders>
              <w:top w:val="nil"/>
              <w:bottom w:val="single" w:sz="4" w:space="0" w:color="auto"/>
            </w:tcBorders>
            <w:shd w:val="clear" w:color="auto" w:fill="auto"/>
            <w:noWrap/>
            <w:vAlign w:val="center"/>
            <w:hideMark/>
          </w:tcPr>
          <w:p w:rsidR="009C5F10" w:rsidRPr="00546CE8" w:rsidRDefault="009C5F10" w:rsidP="003C5E8D">
            <w:pPr>
              <w:contextualSpacing/>
              <w:jc w:val="right"/>
              <w:rPr>
                <w:rFonts w:cs="Calibri"/>
                <w:sz w:val="20"/>
                <w:lang w:eastAsia="en-AU"/>
              </w:rPr>
            </w:pPr>
            <w:r w:rsidRPr="00546CE8">
              <w:rPr>
                <w:rFonts w:cs="Calibri"/>
                <w:sz w:val="20"/>
                <w:lang w:eastAsia="en-AU"/>
              </w:rPr>
              <w:t>23.5</w:t>
            </w:r>
          </w:p>
        </w:tc>
      </w:tr>
      <w:tr w:rsidR="009C5F10" w:rsidRPr="00A67C76" w:rsidTr="00EA303E">
        <w:trPr>
          <w:trHeight w:val="300"/>
        </w:trPr>
        <w:tc>
          <w:tcPr>
            <w:tcW w:w="2567" w:type="dxa"/>
            <w:tcBorders>
              <w:top w:val="single" w:sz="4" w:space="0" w:color="auto"/>
            </w:tcBorders>
            <w:shd w:val="clear" w:color="auto" w:fill="auto"/>
            <w:noWrap/>
            <w:vAlign w:val="bottom"/>
            <w:hideMark/>
          </w:tcPr>
          <w:p w:rsidR="009C5F10" w:rsidRPr="00546CE8" w:rsidRDefault="009C5F10" w:rsidP="003C5E8D">
            <w:pPr>
              <w:contextualSpacing/>
              <w:rPr>
                <w:rFonts w:cs="Calibri"/>
                <w:b/>
                <w:sz w:val="20"/>
                <w:lang w:eastAsia="en-AU"/>
              </w:rPr>
            </w:pPr>
            <w:r w:rsidRPr="00546CE8">
              <w:rPr>
                <w:rFonts w:cs="Calibri"/>
                <w:b/>
                <w:sz w:val="20"/>
                <w:lang w:eastAsia="en-AU"/>
              </w:rPr>
              <w:t>Total</w:t>
            </w:r>
          </w:p>
        </w:tc>
        <w:tc>
          <w:tcPr>
            <w:tcW w:w="1720" w:type="dxa"/>
            <w:tcBorders>
              <w:top w:val="single" w:sz="4" w:space="0" w:color="auto"/>
            </w:tcBorders>
            <w:shd w:val="clear" w:color="auto" w:fill="auto"/>
            <w:noWrap/>
            <w:vAlign w:val="center"/>
            <w:hideMark/>
          </w:tcPr>
          <w:p w:rsidR="009C5F10" w:rsidRPr="00546CE8" w:rsidRDefault="006E74BB" w:rsidP="003C5E8D">
            <w:pPr>
              <w:contextualSpacing/>
              <w:jc w:val="right"/>
              <w:rPr>
                <w:rFonts w:cs="Calibri"/>
                <w:b/>
                <w:sz w:val="20"/>
                <w:lang w:eastAsia="en-AU"/>
              </w:rPr>
            </w:pPr>
            <w:r w:rsidRPr="00546CE8">
              <w:rPr>
                <w:rFonts w:cs="Calibri"/>
                <w:b/>
                <w:sz w:val="20"/>
                <w:lang w:eastAsia="en-AU"/>
              </w:rPr>
              <w:t>3343.7</w:t>
            </w:r>
          </w:p>
        </w:tc>
        <w:tc>
          <w:tcPr>
            <w:tcW w:w="1260" w:type="dxa"/>
            <w:tcBorders>
              <w:top w:val="single" w:sz="4" w:space="0" w:color="auto"/>
            </w:tcBorders>
            <w:shd w:val="clear" w:color="auto" w:fill="auto"/>
            <w:noWrap/>
            <w:vAlign w:val="center"/>
            <w:hideMark/>
          </w:tcPr>
          <w:p w:rsidR="009C5F10" w:rsidRPr="00546CE8" w:rsidRDefault="006E74BB" w:rsidP="003C5E8D">
            <w:pPr>
              <w:contextualSpacing/>
              <w:jc w:val="right"/>
              <w:rPr>
                <w:rFonts w:cs="Calibri"/>
                <w:b/>
                <w:sz w:val="20"/>
                <w:lang w:eastAsia="en-AU"/>
              </w:rPr>
            </w:pPr>
            <w:r w:rsidRPr="00546CE8">
              <w:rPr>
                <w:rFonts w:cs="Calibri"/>
                <w:b/>
                <w:sz w:val="20"/>
                <w:lang w:eastAsia="en-AU"/>
              </w:rPr>
              <w:t>2293.1</w:t>
            </w:r>
          </w:p>
        </w:tc>
        <w:tc>
          <w:tcPr>
            <w:tcW w:w="1260" w:type="dxa"/>
            <w:tcBorders>
              <w:top w:val="single" w:sz="4" w:space="0" w:color="auto"/>
            </w:tcBorders>
            <w:shd w:val="clear" w:color="auto" w:fill="auto"/>
            <w:noWrap/>
            <w:vAlign w:val="center"/>
            <w:hideMark/>
          </w:tcPr>
          <w:p w:rsidR="009C5F10" w:rsidRPr="00546CE8" w:rsidRDefault="006E74BB" w:rsidP="003C5E8D">
            <w:pPr>
              <w:contextualSpacing/>
              <w:jc w:val="right"/>
              <w:rPr>
                <w:rFonts w:cs="Calibri"/>
                <w:b/>
                <w:sz w:val="20"/>
                <w:lang w:eastAsia="en-AU"/>
              </w:rPr>
            </w:pPr>
            <w:r w:rsidRPr="00546CE8">
              <w:rPr>
                <w:rFonts w:cs="Calibri"/>
                <w:b/>
                <w:sz w:val="20"/>
                <w:lang w:eastAsia="en-AU"/>
              </w:rPr>
              <w:t>1849.9</w:t>
            </w:r>
          </w:p>
        </w:tc>
        <w:tc>
          <w:tcPr>
            <w:tcW w:w="1260" w:type="dxa"/>
            <w:tcBorders>
              <w:top w:val="single" w:sz="4" w:space="0" w:color="auto"/>
            </w:tcBorders>
            <w:shd w:val="clear" w:color="auto" w:fill="auto"/>
            <w:noWrap/>
            <w:vAlign w:val="bottom"/>
            <w:hideMark/>
          </w:tcPr>
          <w:p w:rsidR="009C5F10" w:rsidRPr="00546CE8" w:rsidRDefault="009C5F10" w:rsidP="003C5E8D">
            <w:pPr>
              <w:contextualSpacing/>
              <w:jc w:val="right"/>
              <w:rPr>
                <w:rFonts w:cs="Calibri"/>
                <w:sz w:val="20"/>
                <w:lang w:eastAsia="en-AU"/>
              </w:rPr>
            </w:pPr>
          </w:p>
        </w:tc>
      </w:tr>
    </w:tbl>
    <w:p w:rsidR="009C5F10" w:rsidRPr="00A67C76" w:rsidRDefault="00AD6162" w:rsidP="009C5F10">
      <w:r w:rsidRPr="00A67C76">
        <w:t xml:space="preserve">Previous </w:t>
      </w:r>
      <w:r w:rsidR="0093075D" w:rsidRPr="00A67C76">
        <w:t>work</w:t>
      </w:r>
      <w:r w:rsidRPr="00A67C76">
        <w:t xml:space="preserve"> </w:t>
      </w:r>
      <w:r w:rsidR="00CA17F4" w:rsidRPr="00A67C76">
        <w:t xml:space="preserve">on larval fish assemblage </w:t>
      </w:r>
      <w:r w:rsidRPr="00A67C76">
        <w:t xml:space="preserve">by SARDI </w:t>
      </w:r>
      <w:r w:rsidR="0093075D" w:rsidRPr="00A67C76">
        <w:t>allowed a comparison between years of substantially different flow regimes,</w:t>
      </w:r>
      <w:r w:rsidRPr="00A67C76">
        <w:t xml:space="preserve"> </w:t>
      </w:r>
      <w:r w:rsidR="0093075D" w:rsidRPr="00A67C76">
        <w:t>including the millennium drought and the 2010 floods. A</w:t>
      </w:r>
      <w:r w:rsidR="009C5F10" w:rsidRPr="00A67C76">
        <w:t xml:space="preserve"> graphical comparison using distance based linear models illustrates the differences in fish assemblages from 2005 (a low flow year with a small pulse), through the millennium drought 2006</w:t>
      </w:r>
      <w:r w:rsidR="00310C07">
        <w:t>–</w:t>
      </w:r>
      <w:r w:rsidR="009C5F10" w:rsidRPr="00A67C76">
        <w:t>2008 (no sampling occurred in 2009), during the flood year 2010 and the last two years characterised by some flow and environmental watering pulses (</w:t>
      </w:r>
      <w:r w:rsidR="00E9649B" w:rsidRPr="00A67C76">
        <w:fldChar w:fldCharType="begin"/>
      </w:r>
      <w:r w:rsidR="00B0090E" w:rsidRPr="00A67C76">
        <w:instrText xml:space="preserve"> REF _Ref381780311 \h </w:instrText>
      </w:r>
      <w:r w:rsidR="00E9649B" w:rsidRPr="00A67C76">
        <w:fldChar w:fldCharType="separate"/>
      </w:r>
      <w:r w:rsidR="00DA5283" w:rsidRPr="00A67C76">
        <w:t xml:space="preserve">Figure </w:t>
      </w:r>
      <w:r w:rsidR="00DA5283">
        <w:rPr>
          <w:noProof/>
        </w:rPr>
        <w:t>11</w:t>
      </w:r>
      <w:r w:rsidR="00E9649B" w:rsidRPr="00A67C76">
        <w:fldChar w:fldCharType="end"/>
      </w:r>
      <w:r w:rsidR="009C5F10" w:rsidRPr="00A67C76">
        <w:t xml:space="preserve">). This comparison was only done for trips 1-6 (October to December inclusive), as these trips occurred in all sampled years. The environmental factors that were more closely related to the two main axes were flow and temperature. High flow was positively associated with all samples from 2010 and early trips in 2011 and 2012, whilst 2006, 2007 and 2008 showed a negative association. </w:t>
      </w:r>
    </w:p>
    <w:p w:rsidR="00B0090E" w:rsidRPr="00A67C76" w:rsidRDefault="009C5F10" w:rsidP="00B0090E">
      <w:r w:rsidRPr="00A67C76">
        <w:rPr>
          <w:noProof/>
          <w:lang w:eastAsia="en-AU"/>
        </w:rPr>
        <w:drawing>
          <wp:inline distT="0" distB="0" distL="0" distR="0">
            <wp:extent cx="5943600" cy="3295650"/>
            <wp:effectExtent l="0" t="0" r="0" b="0"/>
            <wp:docPr id="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srcRect/>
                    <a:stretch>
                      <a:fillRect/>
                    </a:stretch>
                  </pic:blipFill>
                  <pic:spPr bwMode="auto">
                    <a:xfrm>
                      <a:off x="0" y="0"/>
                      <a:ext cx="5943600" cy="3295650"/>
                    </a:xfrm>
                    <a:prstGeom prst="rect">
                      <a:avLst/>
                    </a:prstGeom>
                    <a:noFill/>
                    <a:ln w="9525">
                      <a:noFill/>
                      <a:miter lim="800000"/>
                      <a:headEnd/>
                      <a:tailEnd/>
                    </a:ln>
                  </pic:spPr>
                </pic:pic>
              </a:graphicData>
            </a:graphic>
          </wp:inline>
        </w:drawing>
      </w:r>
    </w:p>
    <w:p w:rsidR="009C5F10" w:rsidRPr="00A67C76" w:rsidRDefault="00B0090E" w:rsidP="00B0090E">
      <w:pPr>
        <w:pStyle w:val="Caption"/>
      </w:pPr>
      <w:bookmarkStart w:id="93" w:name="_Ref381780311"/>
      <w:bookmarkStart w:id="94" w:name="_Toc420504971"/>
      <w:proofErr w:type="gramStart"/>
      <w:r w:rsidRPr="00A67C76">
        <w:t xml:space="preserve">Figure </w:t>
      </w:r>
      <w:proofErr w:type="gramEnd"/>
      <w:r w:rsidR="00E9649B" w:rsidRPr="00A67C76">
        <w:fldChar w:fldCharType="begin"/>
      </w:r>
      <w:r w:rsidRPr="00A67C76">
        <w:instrText xml:space="preserve"> SEQ Figure \* ARABIC </w:instrText>
      </w:r>
      <w:r w:rsidR="00E9649B" w:rsidRPr="00A67C76">
        <w:fldChar w:fldCharType="separate"/>
      </w:r>
      <w:r w:rsidR="00DA5283">
        <w:rPr>
          <w:noProof/>
        </w:rPr>
        <w:t>11</w:t>
      </w:r>
      <w:r w:rsidR="00E9649B" w:rsidRPr="00A67C76">
        <w:fldChar w:fldCharType="end"/>
      </w:r>
      <w:bookmarkEnd w:id="93"/>
      <w:proofErr w:type="gramStart"/>
      <w:r w:rsidRPr="00A67C76">
        <w:t>.</w:t>
      </w:r>
      <w:proofErr w:type="gramEnd"/>
      <w:r w:rsidR="009C5F10" w:rsidRPr="00A67C76">
        <w:t xml:space="preserve"> </w:t>
      </w:r>
      <w:proofErr w:type="gramStart"/>
      <w:r w:rsidR="009C5F10" w:rsidRPr="00A67C76">
        <w:t>Distl M analysis of larval fish assemblages throughout th</w:t>
      </w:r>
      <w:r w:rsidR="00D13808" w:rsidRPr="00A67C76">
        <w:t xml:space="preserve">e sampled years across sites </w:t>
      </w:r>
      <w:r w:rsidR="00FD328A" w:rsidRPr="00FD328A">
        <w:t>LK-1</w:t>
      </w:r>
      <w:r w:rsidR="00D13808" w:rsidRPr="00A67C76">
        <w:t xml:space="preserve"> and </w:t>
      </w:r>
      <w:r w:rsidR="00FD328A" w:rsidRPr="00FD328A">
        <w:t>LK-6</w:t>
      </w:r>
      <w:r w:rsidR="009C5F10" w:rsidRPr="00A67C76">
        <w:t>.</w:t>
      </w:r>
      <w:proofErr w:type="gramEnd"/>
      <w:r w:rsidR="009C5F10" w:rsidRPr="00A67C76">
        <w:t xml:space="preserve"> Vectors represent environmental variables that were significantly correlated to axes. Black numbers above symbols represent trip number.</w:t>
      </w:r>
      <w:bookmarkEnd w:id="94"/>
    </w:p>
    <w:p w:rsidR="009C5F10" w:rsidRPr="00A67C76" w:rsidRDefault="009C5F10" w:rsidP="009C5F10">
      <w:pPr>
        <w:spacing w:before="120"/>
      </w:pPr>
      <w:r w:rsidRPr="00A67C76">
        <w:t>Temperature explained the vertical distribution showing the seasonality exhibited in all years. What stands out from this comparison is that 2010 and 2006-08 are the extremes where assemblages are very dissimilar, whilst 2005, 2011 and 2012, particularly after trip 1 are very similar. When hydrographs for 2005, 2011 and 2012 are compared, it is clear that there was substantially more flow leading up to spring in 2011 and 2012 than in 2005, but the flow during spring were similar. This suggests that it is likely that larval fish assemblages during spring (the key reproductive season for many native fish) is driven by the flow occurring at the time regardless of previous flow history. This emphasises the need for delivery of environmental water during this critical reproductive period (spring and early summer) in order to obtain the most effective results for native fish reproduction in the Lower Murray</w:t>
      </w:r>
      <w:r w:rsidR="00974BD3" w:rsidRPr="00A67C76">
        <w:t xml:space="preserve"> River</w:t>
      </w:r>
      <w:r w:rsidRPr="00A67C76">
        <w:t xml:space="preserve">.      </w:t>
      </w:r>
    </w:p>
    <w:p w:rsidR="005A4666" w:rsidRPr="00A5455A" w:rsidRDefault="009C5F10" w:rsidP="00C12CB4">
      <w:pPr>
        <w:rPr>
          <w:i/>
        </w:rPr>
      </w:pPr>
      <w:r w:rsidRPr="00A5455A">
        <w:rPr>
          <w:i/>
        </w:rPr>
        <w:t>Zooplankton assemblage</w:t>
      </w:r>
    </w:p>
    <w:p w:rsidR="009C5F10" w:rsidRPr="00A67C76" w:rsidRDefault="009C5F10" w:rsidP="00A5455A">
      <w:r w:rsidRPr="00A67C76">
        <w:t>The analysis of abundanc</w:t>
      </w:r>
      <w:r w:rsidR="006466EE" w:rsidRPr="00A67C76">
        <w:t>e and composition of zooplank</w:t>
      </w:r>
      <w:r w:rsidRPr="00A67C76">
        <w:t>ters showed differences at spatial and temporal scales (</w:t>
      </w:r>
      <w:fldSimple w:instr=" REF _Ref387841296 \h  \* MERGEFORMAT ">
        <w:r w:rsidR="00DA5283" w:rsidRPr="00A67C76">
          <w:t xml:space="preserve">Appendix </w:t>
        </w:r>
        <w:r w:rsidR="00DA5283">
          <w:rPr>
            <w:noProof/>
          </w:rPr>
          <w:t>III</w:t>
        </w:r>
      </w:fldSimple>
      <w:r w:rsidRPr="00A67C76">
        <w:t>). Total abundances of zooplankters followed similar trends throughout the sampled period at all sites (</w:t>
      </w:r>
      <w:r w:rsidR="00A5455A">
        <w:t>Figure 12)</w:t>
      </w:r>
      <w:r w:rsidR="00A5455A">
        <w:rPr>
          <w:rStyle w:val="CommentReference"/>
          <w:b/>
          <w:bCs/>
          <w:lang w:eastAsia="en-AU"/>
        </w:rPr>
        <w:t>.</w:t>
      </w:r>
      <w:r w:rsidRPr="00A67C76">
        <w:t xml:space="preserve"> However the species composition and abundances varied at both </w:t>
      </w:r>
      <w:r w:rsidR="001676A9">
        <w:t xml:space="preserve">the </w:t>
      </w:r>
      <w:r w:rsidRPr="00A67C76">
        <w:t>temporal and spatial scale (</w:t>
      </w:r>
      <w:fldSimple w:instr=" REF _Ref381780340 \h  \* MERGEFORMAT ">
        <w:r w:rsidR="00DA5283" w:rsidRPr="00A67C76">
          <w:t xml:space="preserve">Figure </w:t>
        </w:r>
        <w:r w:rsidR="00DA5283">
          <w:rPr>
            <w:noProof/>
          </w:rPr>
          <w:t>13</w:t>
        </w:r>
      </w:fldSimple>
      <w:r w:rsidRPr="00A67C76">
        <w:t>,</w:t>
      </w:r>
      <w:r w:rsidR="00697DAE">
        <w:t xml:space="preserve"> </w:t>
      </w:r>
      <w:fldSimple w:instr=" REF _Ref387841296 \h  \* MERGEFORMAT ">
        <w:r w:rsidR="00DA5283" w:rsidRPr="00A67C76">
          <w:t xml:space="preserve">Appendix </w:t>
        </w:r>
        <w:r w:rsidR="00DA5283">
          <w:rPr>
            <w:noProof/>
          </w:rPr>
          <w:t>III</w:t>
        </w:r>
      </w:fldSimple>
      <w:r w:rsidRPr="00A67C76">
        <w:t xml:space="preserve">). The temporal variation can be attributed to an expected seasonal change as water temperature rose throughout spring to reach maximums in summer. This seemed to drive changes in species composition, with warm water species (e.g. </w:t>
      </w:r>
      <w:r w:rsidRPr="00A67C76">
        <w:rPr>
          <w:i/>
        </w:rPr>
        <w:t>Filina pejleri, Hexarta intermedia</w:t>
      </w:r>
      <w:r w:rsidRPr="00A67C76">
        <w:t xml:space="preserve"> and </w:t>
      </w:r>
      <w:r w:rsidRPr="00A67C76">
        <w:rPr>
          <w:i/>
        </w:rPr>
        <w:t>Synchaeta oblonga</w:t>
      </w:r>
      <w:r w:rsidRPr="00A67C76">
        <w:t>) being more prevalent than in previous trips (</w:t>
      </w:r>
      <w:r w:rsidR="00A5455A">
        <w:t>Figure 12</w:t>
      </w:r>
      <w:r w:rsidRPr="00A67C76">
        <w:t xml:space="preserve">).  At the spatial scale there was a clear separation in zooplankton assemblages between the </w:t>
      </w:r>
      <w:r w:rsidR="00D13808" w:rsidRPr="00A67C76">
        <w:t>two geomorphic regions, namely Gorge (</w:t>
      </w:r>
      <w:r w:rsidR="00FD328A" w:rsidRPr="00FD328A">
        <w:t>LK-1</w:t>
      </w:r>
      <w:r w:rsidR="00D13808" w:rsidRPr="00A67C76">
        <w:t>) and Floodplain (</w:t>
      </w:r>
      <w:r w:rsidR="00FD328A" w:rsidRPr="00FD328A">
        <w:t>LK-6</w:t>
      </w:r>
      <w:r w:rsidRPr="00A67C76">
        <w:t xml:space="preserve"> and </w:t>
      </w:r>
      <w:r w:rsidR="00FD328A" w:rsidRPr="00FD328A">
        <w:t>LK-6</w:t>
      </w:r>
      <w:r w:rsidRPr="00A67C76">
        <w:t>A) regions. Pairwise comparison of zooplankton assemblages by sites showed sig</w:t>
      </w:r>
      <w:r w:rsidR="00D13808" w:rsidRPr="00A67C76">
        <w:t xml:space="preserve">nificant differences between </w:t>
      </w:r>
      <w:r w:rsidR="00FD328A" w:rsidRPr="00FD328A">
        <w:t>LK-1</w:t>
      </w:r>
      <w:r w:rsidRPr="00A67C76">
        <w:t xml:space="preserve"> </w:t>
      </w:r>
      <w:r w:rsidR="00D13808" w:rsidRPr="00A67C76">
        <w:t xml:space="preserve">and both </w:t>
      </w:r>
      <w:r w:rsidR="00FD328A" w:rsidRPr="00FD328A">
        <w:t>LK-6</w:t>
      </w:r>
      <w:r w:rsidR="00D13808" w:rsidRPr="00A67C76">
        <w:t xml:space="preserve"> and </w:t>
      </w:r>
      <w:r w:rsidR="00FD328A" w:rsidRPr="00FD328A">
        <w:t>LK-6</w:t>
      </w:r>
      <w:r w:rsidRPr="00A67C76">
        <w:t>A assemblages for every trip</w:t>
      </w:r>
      <w:r w:rsidR="00D13808" w:rsidRPr="00A67C76">
        <w:t xml:space="preserve">, whilst differences between </w:t>
      </w:r>
      <w:r w:rsidR="00FD328A" w:rsidRPr="00FD328A">
        <w:t>LK-6</w:t>
      </w:r>
      <w:r w:rsidR="00D13808" w:rsidRPr="00A67C76">
        <w:t xml:space="preserve"> and </w:t>
      </w:r>
      <w:r w:rsidR="00FD328A" w:rsidRPr="00FD328A">
        <w:t>LK-6</w:t>
      </w:r>
      <w:r w:rsidRPr="00A67C76">
        <w:t>A assemblages were only detected for trips 1, 5, 9 and 10</w:t>
      </w:r>
      <w:r w:rsidR="00E3197F" w:rsidRPr="00A67C76">
        <w:t> </w:t>
      </w:r>
      <w:r w:rsidRPr="00A67C76">
        <w:t>(</w:t>
      </w:r>
      <w:r w:rsidR="00E9649B" w:rsidRPr="00A67C76">
        <w:fldChar w:fldCharType="begin"/>
      </w:r>
      <w:r w:rsidR="00293EFC" w:rsidRPr="00A67C76">
        <w:instrText xml:space="preserve"> REF _Ref387841332 \h </w:instrText>
      </w:r>
      <w:r w:rsidR="00E9649B" w:rsidRPr="00A67C76">
        <w:fldChar w:fldCharType="separate"/>
      </w:r>
      <w:r w:rsidR="00DA5283" w:rsidRPr="00A67C76">
        <w:t xml:space="preserve">Appendix </w:t>
      </w:r>
      <w:r w:rsidR="00DA5283">
        <w:rPr>
          <w:noProof/>
        </w:rPr>
        <w:t>IV</w:t>
      </w:r>
      <w:r w:rsidR="00E9649B" w:rsidRPr="00A67C76">
        <w:fldChar w:fldCharType="end"/>
      </w:r>
      <w:r w:rsidR="00D13808" w:rsidRPr="00A67C76">
        <w:t xml:space="preserve">). The differences between </w:t>
      </w:r>
      <w:r w:rsidR="00FD328A" w:rsidRPr="00FD328A">
        <w:t>LK-6</w:t>
      </w:r>
      <w:r w:rsidR="00D13808" w:rsidRPr="00A67C76">
        <w:t xml:space="preserve"> and </w:t>
      </w:r>
      <w:r w:rsidR="00FD328A" w:rsidRPr="00FD328A">
        <w:t>LK-6</w:t>
      </w:r>
      <w:r w:rsidRPr="00A67C76">
        <w:t xml:space="preserve">A during these trips were mainly driven by higher abundances of warm water species (e.g. </w:t>
      </w:r>
      <w:r w:rsidRPr="00A67C76">
        <w:rPr>
          <w:i/>
        </w:rPr>
        <w:t>Synchaeta oblonga, Hexarthra intermedia, Filina pejleri, Brachionus diversicornis</w:t>
      </w:r>
      <w:r w:rsidRPr="00A67C76">
        <w:t xml:space="preserve"> and </w:t>
      </w:r>
      <w:r w:rsidRPr="00A67C76">
        <w:rPr>
          <w:i/>
        </w:rPr>
        <w:t>Keratella tropica</w:t>
      </w:r>
      <w:r w:rsidR="00D13808" w:rsidRPr="00A67C76">
        <w:t xml:space="preserve">) in </w:t>
      </w:r>
      <w:r w:rsidR="00FD328A" w:rsidRPr="00FD328A">
        <w:t>LK-6</w:t>
      </w:r>
      <w:r w:rsidRPr="00A67C76">
        <w:t>A samples.</w:t>
      </w:r>
    </w:p>
    <w:p w:rsidR="009C5F10" w:rsidRPr="00A67C76" w:rsidRDefault="009C5F10" w:rsidP="000549C3">
      <w:pPr>
        <w:rPr>
          <w:rFonts w:eastAsia="MS Mincho" w:cs="Arial"/>
          <w:b/>
          <w:bCs/>
          <w:sz w:val="20"/>
        </w:rPr>
      </w:pPr>
      <w:r w:rsidRPr="00A67C76">
        <w:t>Principal coordinates analysis of the zooplankton assemblage at each site showed a distinct composition for trips 5 and 6 which occurred during the environmental water pulse delivered in December 2012 (</w:t>
      </w:r>
      <w:fldSimple w:instr=" REF _Ref381780340 \h  \* MERGEFORMAT ">
        <w:r w:rsidR="00DA5283" w:rsidRPr="00A67C76">
          <w:t xml:space="preserve">Figure </w:t>
        </w:r>
        <w:r w:rsidR="00DA5283">
          <w:rPr>
            <w:noProof/>
          </w:rPr>
          <w:t>13</w:t>
        </w:r>
      </w:fldSimple>
      <w:r w:rsidRPr="00A67C76">
        <w:t xml:space="preserve">). SIMPER analysis (similarity analysis) indicated that the species that contributed to more than 50% of the similarity in zooplankton assemblages during these trips were </w:t>
      </w:r>
      <w:r w:rsidRPr="00A67C76">
        <w:rPr>
          <w:i/>
        </w:rPr>
        <w:t>Bosmina meridionalis, Stenosemella lacustris</w:t>
      </w:r>
      <w:r w:rsidRPr="00A67C76">
        <w:t xml:space="preserve"> and </w:t>
      </w:r>
      <w:r w:rsidRPr="00A67C76">
        <w:rPr>
          <w:i/>
        </w:rPr>
        <w:t>Difflugia gramen</w:t>
      </w:r>
      <w:r w:rsidRPr="00A67C76">
        <w:t xml:space="preserve"> which are all cosmopolitan species. Differences with the two </w:t>
      </w:r>
      <w:r w:rsidR="00D13808" w:rsidRPr="00A67C76">
        <w:t xml:space="preserve">previous trips (i.e. 3&amp;4) at </w:t>
      </w:r>
      <w:r w:rsidR="00FD328A" w:rsidRPr="00FD328A">
        <w:t>LK-1</w:t>
      </w:r>
      <w:r w:rsidRPr="00A67C76">
        <w:t xml:space="preserve"> were driven by decreases in </w:t>
      </w:r>
      <w:r w:rsidRPr="00A67C76">
        <w:rPr>
          <w:i/>
        </w:rPr>
        <w:t>Trichocerca similis</w:t>
      </w:r>
      <w:r w:rsidRPr="00A67C76">
        <w:t xml:space="preserve"> and </w:t>
      </w:r>
      <w:r w:rsidRPr="00A67C76">
        <w:rPr>
          <w:i/>
        </w:rPr>
        <w:t>T. pusilla</w:t>
      </w:r>
      <w:r w:rsidRPr="00A67C76">
        <w:t xml:space="preserve"> abundances, and an increase in the warm water species </w:t>
      </w:r>
      <w:r w:rsidRPr="00A67C76">
        <w:rPr>
          <w:i/>
        </w:rPr>
        <w:t>Filina pejleri</w:t>
      </w:r>
      <w:r w:rsidRPr="00A67C76">
        <w:t>. Whilst differences with th</w:t>
      </w:r>
      <w:r w:rsidR="00D13808" w:rsidRPr="00A67C76">
        <w:t xml:space="preserve">e two previous trips at both </w:t>
      </w:r>
      <w:r w:rsidR="00FD328A" w:rsidRPr="00FD328A">
        <w:t>LK-6</w:t>
      </w:r>
      <w:r w:rsidR="00D13808" w:rsidRPr="00A67C76">
        <w:t xml:space="preserve"> and </w:t>
      </w:r>
      <w:r w:rsidR="00FD328A" w:rsidRPr="00FD328A">
        <w:t>LK-6</w:t>
      </w:r>
      <w:r w:rsidRPr="00A67C76">
        <w:t xml:space="preserve">A were driven mainly by the presence and increase of the warm water species </w:t>
      </w:r>
      <w:r w:rsidRPr="00A67C76">
        <w:rPr>
          <w:i/>
        </w:rPr>
        <w:t>Hexarthra intermedia</w:t>
      </w:r>
      <w:r w:rsidRPr="00A67C76">
        <w:t xml:space="preserve"> and </w:t>
      </w:r>
      <w:r w:rsidRPr="00A67C76">
        <w:rPr>
          <w:i/>
        </w:rPr>
        <w:t>Proalides tentaculatus</w:t>
      </w:r>
      <w:r w:rsidRPr="00A67C76">
        <w:t xml:space="preserve">, respectively; and the decrease in abundance of </w:t>
      </w:r>
      <w:r w:rsidRPr="00A67C76">
        <w:rPr>
          <w:i/>
        </w:rPr>
        <w:t>T. pusilla</w:t>
      </w:r>
      <w:r w:rsidRPr="00A67C76">
        <w:t>.</w:t>
      </w:r>
    </w:p>
    <w:p w:rsidR="003C5E8D" w:rsidRPr="00A67C76" w:rsidRDefault="00993081" w:rsidP="00760043">
      <w:pPr>
        <w:pStyle w:val="Captions"/>
      </w:pPr>
      <w:bookmarkStart w:id="95" w:name="_Ref381780324"/>
      <w:r w:rsidRPr="00993081">
        <w:rPr>
          <w:noProof/>
          <w:lang w:val="en-AU" w:eastAsia="en-AU"/>
        </w:rPr>
        <w:drawing>
          <wp:anchor distT="0" distB="0" distL="114300" distR="114300" simplePos="0" relativeHeight="251668480" behindDoc="0" locked="0" layoutInCell="1" allowOverlap="1">
            <wp:simplePos x="0" y="0"/>
            <wp:positionH relativeFrom="margin">
              <wp:align>center</wp:align>
            </wp:positionH>
            <wp:positionV relativeFrom="paragraph">
              <wp:posOffset>-635</wp:posOffset>
            </wp:positionV>
            <wp:extent cx="4175760" cy="7872730"/>
            <wp:effectExtent l="1905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srcRect/>
                    <a:stretch>
                      <a:fillRect/>
                    </a:stretch>
                  </pic:blipFill>
                  <pic:spPr bwMode="auto">
                    <a:xfrm>
                      <a:off x="0" y="0"/>
                      <a:ext cx="4175760" cy="7872730"/>
                    </a:xfrm>
                    <a:prstGeom prst="rect">
                      <a:avLst/>
                    </a:prstGeom>
                    <a:noFill/>
                    <a:ln w="9525">
                      <a:noFill/>
                      <a:miter lim="800000"/>
                      <a:headEnd/>
                      <a:tailEnd/>
                    </a:ln>
                  </pic:spPr>
                </pic:pic>
              </a:graphicData>
            </a:graphic>
          </wp:anchor>
        </w:drawing>
      </w:r>
    </w:p>
    <w:p w:rsidR="009C5F10" w:rsidRPr="00A67C76" w:rsidRDefault="00B0090E" w:rsidP="00760043">
      <w:pPr>
        <w:pStyle w:val="Captions"/>
      </w:pPr>
      <w:bookmarkStart w:id="96" w:name="_Toc420504972"/>
      <w:proofErr w:type="gramStart"/>
      <w:r w:rsidRPr="00A67C76">
        <w:t xml:space="preserve">Figure </w:t>
      </w:r>
      <w:proofErr w:type="gramEnd"/>
      <w:r w:rsidR="00E9649B" w:rsidRPr="00A67C76">
        <w:fldChar w:fldCharType="begin"/>
      </w:r>
      <w:r w:rsidRPr="00A67C76">
        <w:instrText xml:space="preserve"> SEQ Figure \* ARABIC </w:instrText>
      </w:r>
      <w:r w:rsidR="00E9649B" w:rsidRPr="00A67C76">
        <w:fldChar w:fldCharType="separate"/>
      </w:r>
      <w:r w:rsidR="00DA5283">
        <w:rPr>
          <w:noProof/>
        </w:rPr>
        <w:t>12</w:t>
      </w:r>
      <w:r w:rsidR="00E9649B" w:rsidRPr="00A67C76">
        <w:fldChar w:fldCharType="end"/>
      </w:r>
      <w:bookmarkEnd w:id="95"/>
      <w:proofErr w:type="gramStart"/>
      <w:r w:rsidRPr="00A67C76">
        <w:t>.</w:t>
      </w:r>
      <w:proofErr w:type="gramEnd"/>
      <w:r w:rsidR="009C5F10" w:rsidRPr="00A67C76">
        <w:t xml:space="preserve"> </w:t>
      </w:r>
      <w:proofErr w:type="gramStart"/>
      <w:r w:rsidR="009C5F10" w:rsidRPr="00A67C76">
        <w:t>Total abundance of zooplankters (individuals L</w:t>
      </w:r>
      <w:r w:rsidR="009C5F10" w:rsidRPr="00A67C76">
        <w:rPr>
          <w:vertAlign w:val="superscript"/>
        </w:rPr>
        <w:t>-1</w:t>
      </w:r>
      <w:r w:rsidR="009C5F10" w:rsidRPr="00A67C76">
        <w:t xml:space="preserve">) per trip at each sampling site for </w:t>
      </w:r>
      <w:r w:rsidR="00333041" w:rsidRPr="00A67C76">
        <w:t>2012</w:t>
      </w:r>
      <w:r w:rsidR="00FD328A" w:rsidRPr="00FD328A">
        <w:t>-13</w:t>
      </w:r>
      <w:r w:rsidR="009C5F10" w:rsidRPr="00A67C76">
        <w:t>.</w:t>
      </w:r>
      <w:bookmarkEnd w:id="96"/>
      <w:proofErr w:type="gramEnd"/>
    </w:p>
    <w:p w:rsidR="00B0090E" w:rsidRPr="00A67C76" w:rsidRDefault="00AE1991" w:rsidP="005009CE">
      <w:pPr>
        <w:jc w:val="center"/>
      </w:pPr>
      <w:r w:rsidRPr="00AE1991">
        <w:rPr>
          <w:noProof/>
          <w:lang w:eastAsia="en-AU"/>
        </w:rPr>
        <w:drawing>
          <wp:inline distT="0" distB="0" distL="0" distR="0">
            <wp:extent cx="4252104" cy="8136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2104" cy="8136000"/>
                    </a:xfrm>
                    <a:prstGeom prst="rect">
                      <a:avLst/>
                    </a:prstGeom>
                    <a:noFill/>
                    <a:ln>
                      <a:noFill/>
                    </a:ln>
                  </pic:spPr>
                </pic:pic>
              </a:graphicData>
            </a:graphic>
          </wp:inline>
        </w:drawing>
      </w:r>
    </w:p>
    <w:p w:rsidR="009C5F10" w:rsidRPr="00A67C76" w:rsidRDefault="00B0090E" w:rsidP="00760043">
      <w:pPr>
        <w:pStyle w:val="Captions"/>
      </w:pPr>
      <w:bookmarkStart w:id="97" w:name="_Ref381780340"/>
      <w:bookmarkStart w:id="98" w:name="_Toc420504973"/>
      <w:proofErr w:type="gramStart"/>
      <w:r w:rsidRPr="00A67C76">
        <w:t xml:space="preserve">Figure </w:t>
      </w:r>
      <w:proofErr w:type="gramEnd"/>
      <w:r w:rsidR="00E9649B" w:rsidRPr="00A67C76">
        <w:fldChar w:fldCharType="begin"/>
      </w:r>
      <w:r w:rsidRPr="00A67C76">
        <w:instrText xml:space="preserve"> SEQ Figure \* ARABIC </w:instrText>
      </w:r>
      <w:r w:rsidR="00E9649B" w:rsidRPr="00A67C76">
        <w:fldChar w:fldCharType="separate"/>
      </w:r>
      <w:r w:rsidR="00DA5283">
        <w:rPr>
          <w:noProof/>
        </w:rPr>
        <w:t>13</w:t>
      </w:r>
      <w:r w:rsidR="00E9649B" w:rsidRPr="00A67C76">
        <w:fldChar w:fldCharType="end"/>
      </w:r>
      <w:bookmarkEnd w:id="97"/>
      <w:proofErr w:type="gramStart"/>
      <w:r w:rsidRPr="00A67C76">
        <w:t>.</w:t>
      </w:r>
      <w:proofErr w:type="gramEnd"/>
      <w:r w:rsidR="009C5F10" w:rsidRPr="00A67C76">
        <w:t xml:space="preserve"> </w:t>
      </w:r>
      <w:proofErr w:type="gramStart"/>
      <w:r w:rsidR="009C5F10" w:rsidRPr="00A67C76">
        <w:t>PC ordination of z</w:t>
      </w:r>
      <w:r w:rsidR="00D13808" w:rsidRPr="00A67C76">
        <w:t xml:space="preserve">ooplankton assemblages at </w:t>
      </w:r>
      <w:r w:rsidR="00FD328A" w:rsidRPr="00FD328A">
        <w:t>LK-1</w:t>
      </w:r>
      <w:r w:rsidR="00D13808" w:rsidRPr="00A67C76">
        <w:t>,</w:t>
      </w:r>
      <w:r w:rsidR="008117F2" w:rsidRPr="00A67C76">
        <w:t xml:space="preserve"> </w:t>
      </w:r>
      <w:r w:rsidR="00FD328A" w:rsidRPr="00FD328A">
        <w:t>LK-6</w:t>
      </w:r>
      <w:r w:rsidR="00D13808" w:rsidRPr="00A67C76">
        <w:t xml:space="preserve"> and </w:t>
      </w:r>
      <w:r w:rsidR="00FD328A" w:rsidRPr="00FD328A">
        <w:t>LK-6</w:t>
      </w:r>
      <w:r w:rsidR="009C5F10" w:rsidRPr="00A67C76">
        <w:t>A.</w:t>
      </w:r>
      <w:bookmarkEnd w:id="98"/>
      <w:proofErr w:type="gramEnd"/>
    </w:p>
    <w:p w:rsidR="009C5F10" w:rsidRPr="00A67C76" w:rsidRDefault="009C5F10" w:rsidP="009C5F10">
      <w:pPr>
        <w:rPr>
          <w:rFonts w:cs="Arial"/>
        </w:rPr>
      </w:pPr>
      <w:r w:rsidRPr="00A67C76">
        <w:rPr>
          <w:rFonts w:cs="Arial"/>
        </w:rPr>
        <w:t xml:space="preserve">There is generally little information on the role of fatty acids in the development and growth of wild freshwater fish. Most of the information available comes from rearing experiments in aquaculture which focus on fast growth rates and low mortalities. However, most of the literature seems to agree that fatty acids play an important role in the development of the nervous system and that a lack of essential fatty acids leads to poor survival rates of early life stages (Coutteau </w:t>
      </w:r>
      <w:r w:rsidRPr="00A67C76">
        <w:rPr>
          <w:rFonts w:cs="Arial"/>
          <w:i/>
        </w:rPr>
        <w:t>et al</w:t>
      </w:r>
      <w:r w:rsidRPr="00A67C76">
        <w:rPr>
          <w:rFonts w:cs="Arial"/>
        </w:rPr>
        <w:t>. 1997</w:t>
      </w:r>
      <w:r w:rsidR="002447EE">
        <w:rPr>
          <w:rFonts w:cs="Arial"/>
        </w:rPr>
        <w:t>;</w:t>
      </w:r>
      <w:r w:rsidRPr="00A67C76">
        <w:rPr>
          <w:rFonts w:cs="Arial"/>
        </w:rPr>
        <w:t xml:space="preserve"> Tocher </w:t>
      </w:r>
      <w:r w:rsidRPr="00A67C76">
        <w:rPr>
          <w:rFonts w:cs="Arial"/>
          <w:i/>
        </w:rPr>
        <w:t>et al</w:t>
      </w:r>
      <w:r w:rsidR="002447EE">
        <w:rPr>
          <w:rFonts w:cs="Arial"/>
        </w:rPr>
        <w:t>. 2008;</w:t>
      </w:r>
      <w:r w:rsidRPr="00A67C76">
        <w:rPr>
          <w:rFonts w:cs="Arial"/>
        </w:rPr>
        <w:t xml:space="preserve"> Tocher 2010). </w:t>
      </w:r>
      <w:r w:rsidRPr="00A67C76">
        <w:t>Analysis of detected fatty acids extracted from the zooplankton assemblage from trips 2-10 showed a distinct temporal pattern. Principal coordinates analysis grouped samples in four distinct groups and the two axes explained 99.3% of the total variation (</w:t>
      </w:r>
      <w:fldSimple w:instr=" REF _Ref381780372 \h  \* MERGEFORMAT ">
        <w:r w:rsidR="00DA5283" w:rsidRPr="00A67C76">
          <w:t xml:space="preserve">Figure </w:t>
        </w:r>
        <w:r w:rsidR="00DA5283">
          <w:rPr>
            <w:noProof/>
          </w:rPr>
          <w:t>14</w:t>
        </w:r>
      </w:fldSimple>
      <w:r w:rsidRPr="00A67C76">
        <w:t>). The group formed by samples from trips 4-6 were associa</w:t>
      </w:r>
      <w:r w:rsidR="002447EE">
        <w:t>ted with p</w:t>
      </w:r>
      <w:r w:rsidRPr="00A67C76">
        <w:t xml:space="preserve">almitic acid (C16:1), </w:t>
      </w:r>
      <w:r w:rsidR="002447EE">
        <w:t>m</w:t>
      </w:r>
      <w:r w:rsidRPr="00A67C76">
        <w:t xml:space="preserve">yristic acid (C14:0) and </w:t>
      </w:r>
      <w:r w:rsidR="002447EE">
        <w:t>e</w:t>
      </w:r>
      <w:r w:rsidRPr="00A67C76">
        <w:t xml:space="preserve">icosapentaenoic acid (EPA, C20:5). Whilst the group formed by samples from trips 7-9 which were associated with vectors for Linoleic acid (LA, C18:2) and </w:t>
      </w:r>
      <w:r w:rsidRPr="00A67C76">
        <w:rPr>
          <w:rFonts w:ascii="Arial" w:hAnsi="Arial" w:cs="Arial"/>
        </w:rPr>
        <w:t>α</w:t>
      </w:r>
      <w:r w:rsidRPr="00A67C76">
        <w:rPr>
          <w:rFonts w:cs="Arial"/>
        </w:rPr>
        <w:t>-Linoleic acid (ALA, C18:3). EPA, LA and ALA are fatty acids known to be important for the development of early life stages and juvenile freshwater fish (for review see Tocher 2010). It is worth noting that the trips (4-9) to which these fatty acids are related to coincide with the rise in abundance of the native fish larvae, particularly bony herring and golden perch (</w:t>
      </w:r>
      <w:r w:rsidR="00E9649B" w:rsidRPr="00A67C76">
        <w:rPr>
          <w:rFonts w:cs="Arial"/>
        </w:rPr>
        <w:fldChar w:fldCharType="begin"/>
      </w:r>
      <w:r w:rsidR="00B0090E" w:rsidRPr="00A67C76">
        <w:rPr>
          <w:rFonts w:cs="Arial"/>
        </w:rPr>
        <w:instrText xml:space="preserve"> REF _Ref381780387 \h </w:instrText>
      </w:r>
      <w:r w:rsidR="00E9649B" w:rsidRPr="00A67C76">
        <w:rPr>
          <w:rFonts w:cs="Arial"/>
        </w:rPr>
      </w:r>
      <w:r w:rsidR="00E9649B" w:rsidRPr="00A67C76">
        <w:rPr>
          <w:rFonts w:cs="Arial"/>
        </w:rPr>
        <w:fldChar w:fldCharType="separate"/>
      </w:r>
      <w:r w:rsidR="00DA5283" w:rsidRPr="00F914C8">
        <w:t xml:space="preserve">Figure </w:t>
      </w:r>
      <w:r w:rsidR="00DA5283">
        <w:rPr>
          <w:noProof/>
        </w:rPr>
        <w:t>15</w:t>
      </w:r>
      <w:r w:rsidR="00E9649B" w:rsidRPr="00A67C76">
        <w:rPr>
          <w:rFonts w:cs="Arial"/>
        </w:rPr>
        <w:fldChar w:fldCharType="end"/>
      </w:r>
      <w:r w:rsidRPr="00A67C76">
        <w:rPr>
          <w:rFonts w:cs="Arial"/>
        </w:rPr>
        <w:t xml:space="preserve">). Diet analysis of native fish larvae would provide necessary information to determine what components of the zooplankton assemblage </w:t>
      </w:r>
      <w:proofErr w:type="gramStart"/>
      <w:r w:rsidRPr="00A67C76">
        <w:rPr>
          <w:rFonts w:cs="Arial"/>
        </w:rPr>
        <w:t>are</w:t>
      </w:r>
      <w:proofErr w:type="gramEnd"/>
      <w:r w:rsidRPr="00A67C76">
        <w:rPr>
          <w:rFonts w:cs="Arial"/>
        </w:rPr>
        <w:t xml:space="preserve"> selected (if any) by each species. Knowledge on the identity of the food source would provide the possibility of a targeted study to identify the nutritional needs of the native species. </w:t>
      </w:r>
    </w:p>
    <w:p w:rsidR="00B0090E" w:rsidRPr="00A67C76" w:rsidRDefault="009C5F10" w:rsidP="005009CE">
      <w:pPr>
        <w:jc w:val="center"/>
      </w:pPr>
      <w:r w:rsidRPr="00A67C76">
        <w:rPr>
          <w:noProof/>
          <w:lang w:eastAsia="en-AU"/>
        </w:rPr>
        <w:drawing>
          <wp:inline distT="0" distB="0" distL="0" distR="0">
            <wp:extent cx="4083119" cy="3852000"/>
            <wp:effectExtent l="19050" t="0" r="0" b="0"/>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srcRect/>
                    <a:stretch>
                      <a:fillRect/>
                    </a:stretch>
                  </pic:blipFill>
                  <pic:spPr bwMode="auto">
                    <a:xfrm>
                      <a:off x="0" y="0"/>
                      <a:ext cx="4083119" cy="3852000"/>
                    </a:xfrm>
                    <a:prstGeom prst="rect">
                      <a:avLst/>
                    </a:prstGeom>
                    <a:noFill/>
                    <a:ln w="9525">
                      <a:noFill/>
                      <a:miter lim="800000"/>
                      <a:headEnd/>
                      <a:tailEnd/>
                    </a:ln>
                  </pic:spPr>
                </pic:pic>
              </a:graphicData>
            </a:graphic>
          </wp:inline>
        </w:drawing>
      </w:r>
    </w:p>
    <w:p w:rsidR="009C5F10" w:rsidRPr="00A67C76" w:rsidRDefault="00B0090E" w:rsidP="00B0090E">
      <w:pPr>
        <w:pStyle w:val="Caption"/>
      </w:pPr>
      <w:bookmarkStart w:id="99" w:name="_Ref381780372"/>
      <w:bookmarkStart w:id="100" w:name="_Toc420504974"/>
      <w:proofErr w:type="gramStart"/>
      <w:r w:rsidRPr="00A67C76">
        <w:t xml:space="preserve">Figure </w:t>
      </w:r>
      <w:proofErr w:type="gramEnd"/>
      <w:r w:rsidR="00E9649B" w:rsidRPr="00A67C76">
        <w:fldChar w:fldCharType="begin"/>
      </w:r>
      <w:r w:rsidRPr="00A67C76">
        <w:instrText xml:space="preserve"> SEQ Figure \* ARABIC </w:instrText>
      </w:r>
      <w:r w:rsidR="00E9649B" w:rsidRPr="00A67C76">
        <w:fldChar w:fldCharType="separate"/>
      </w:r>
      <w:r w:rsidR="00DA5283">
        <w:rPr>
          <w:noProof/>
        </w:rPr>
        <w:t>14</w:t>
      </w:r>
      <w:r w:rsidR="00E9649B" w:rsidRPr="00A67C76">
        <w:fldChar w:fldCharType="end"/>
      </w:r>
      <w:bookmarkEnd w:id="99"/>
      <w:proofErr w:type="gramStart"/>
      <w:r w:rsidRPr="00A67C76">
        <w:t>.</w:t>
      </w:r>
      <w:proofErr w:type="gramEnd"/>
      <w:r w:rsidRPr="00A67C76">
        <w:t xml:space="preserve"> </w:t>
      </w:r>
      <w:r w:rsidR="009C5F10" w:rsidRPr="00A67C76">
        <w:t>PC ordination of fatty acid relative abundance in zooplankton samples per trip. Black numbers above symbols indicate site.</w:t>
      </w:r>
      <w:bookmarkEnd w:id="100"/>
    </w:p>
    <w:p w:rsidR="00B0090E" w:rsidRPr="00A67C76" w:rsidRDefault="00ED4BA5" w:rsidP="005009CE">
      <w:pPr>
        <w:jc w:val="center"/>
      </w:pPr>
      <w:r w:rsidRPr="00ED4BA5">
        <w:rPr>
          <w:noProof/>
          <w:lang w:eastAsia="en-AU"/>
        </w:rPr>
        <w:drawing>
          <wp:inline distT="0" distB="0" distL="0" distR="0">
            <wp:extent cx="4412232" cy="3564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2232" cy="3564000"/>
                    </a:xfrm>
                    <a:prstGeom prst="rect">
                      <a:avLst/>
                    </a:prstGeom>
                    <a:noFill/>
                    <a:ln>
                      <a:noFill/>
                    </a:ln>
                  </pic:spPr>
                </pic:pic>
              </a:graphicData>
            </a:graphic>
          </wp:inline>
        </w:drawing>
      </w:r>
    </w:p>
    <w:p w:rsidR="009C5F10" w:rsidRPr="00F914C8" w:rsidRDefault="00B0090E" w:rsidP="00760043">
      <w:pPr>
        <w:pStyle w:val="Captions"/>
      </w:pPr>
      <w:bookmarkStart w:id="101" w:name="_Ref381780387"/>
      <w:bookmarkStart w:id="102" w:name="_Toc420504975"/>
      <w:proofErr w:type="gramStart"/>
      <w:r w:rsidRPr="00F914C8">
        <w:t xml:space="preserve">Figure </w:t>
      </w:r>
      <w:proofErr w:type="gramEnd"/>
      <w:r w:rsidR="00E9649B" w:rsidRPr="00F1011C">
        <w:fldChar w:fldCharType="begin"/>
      </w:r>
      <w:r w:rsidRPr="00F914C8">
        <w:instrText xml:space="preserve"> SEQ Figure \* ARABIC </w:instrText>
      </w:r>
      <w:r w:rsidR="00E9649B" w:rsidRPr="00F1011C">
        <w:fldChar w:fldCharType="separate"/>
      </w:r>
      <w:r w:rsidR="00DA5283">
        <w:rPr>
          <w:noProof/>
        </w:rPr>
        <w:t>15</w:t>
      </w:r>
      <w:r w:rsidR="00E9649B" w:rsidRPr="00F1011C">
        <w:fldChar w:fldCharType="end"/>
      </w:r>
      <w:bookmarkEnd w:id="101"/>
      <w:proofErr w:type="gramStart"/>
      <w:r w:rsidRPr="00F914C8">
        <w:t>.</w:t>
      </w:r>
      <w:proofErr w:type="gramEnd"/>
      <w:r w:rsidRPr="00F914C8">
        <w:t xml:space="preserve"> </w:t>
      </w:r>
      <w:r w:rsidR="009C5F10" w:rsidRPr="00F914C8">
        <w:t>Abundance of larvae per trip (sites pooled) of three native species.</w:t>
      </w:r>
      <w:bookmarkEnd w:id="102"/>
    </w:p>
    <w:p w:rsidR="009C5F10" w:rsidRPr="00A67C76" w:rsidRDefault="009C5F10" w:rsidP="009C5F10">
      <w:r w:rsidRPr="00A67C76">
        <w:t>In this project a pilot study to establish diet of larval native fish (i.e. golden perch and Murray cod) through direct identification of gut content was conducted. Eight golden perch and six Murray cod larvae were dissected and gut content analysed through traditional taxonomic methods. Whilst the replication was very low, the results obtained are promising as golden perch collected at different sites and trips seemed to show preference for only a few species of zooplankton (</w:t>
      </w:r>
      <w:r w:rsidR="00E9649B" w:rsidRPr="00A67C76">
        <w:fldChar w:fldCharType="begin"/>
      </w:r>
      <w:r w:rsidR="00854E04" w:rsidRPr="00A67C76">
        <w:instrText xml:space="preserve"> REF _Ref381779882 \h </w:instrText>
      </w:r>
      <w:r w:rsidR="00E9649B" w:rsidRPr="00A67C76">
        <w:fldChar w:fldCharType="separate"/>
      </w:r>
      <w:r w:rsidR="00DA5283" w:rsidRPr="00A67C76">
        <w:t xml:space="preserve">Table </w:t>
      </w:r>
      <w:r w:rsidR="00DA5283">
        <w:rPr>
          <w:noProof/>
        </w:rPr>
        <w:t>7</w:t>
      </w:r>
      <w:r w:rsidR="00E9649B" w:rsidRPr="00A67C76">
        <w:fldChar w:fldCharType="end"/>
      </w:r>
      <w:r w:rsidRPr="00A67C76">
        <w:t xml:space="preserve">). It was surprising to find that 7 of 8 golden perch had their stomach and gut filled with </w:t>
      </w:r>
      <w:r w:rsidRPr="00A67C76">
        <w:rPr>
          <w:i/>
        </w:rPr>
        <w:t>Boeckella triarticulata</w:t>
      </w:r>
      <w:r w:rsidRPr="00A67C76">
        <w:t>, which was</w:t>
      </w:r>
      <w:r w:rsidR="00FB5CB0" w:rsidRPr="00A67C76">
        <w:t xml:space="preserve"> a species that was</w:t>
      </w:r>
      <w:r w:rsidRPr="00A67C76">
        <w:t xml:space="preserve"> only present in 10% of all </w:t>
      </w:r>
      <w:r w:rsidR="00FB5CB0" w:rsidRPr="00A67C76">
        <w:t xml:space="preserve">zooplankton </w:t>
      </w:r>
      <w:r w:rsidRPr="00A67C76">
        <w:t xml:space="preserve">samples. Furthermore, when present it represented </w:t>
      </w:r>
      <w:r w:rsidR="006E2A7B">
        <w:t>&lt;</w:t>
      </w:r>
      <w:r w:rsidRPr="00A67C76">
        <w:t>2% of the total zooplankton abundance in any sample with an averag</w:t>
      </w:r>
      <w:r w:rsidR="006E2A7B">
        <w:t xml:space="preserve">e abundance of 5.13 individuals </w:t>
      </w:r>
      <w:r w:rsidRPr="00A67C76">
        <w:t>L</w:t>
      </w:r>
      <w:r w:rsidR="006E2A7B" w:rsidRPr="006E2A7B">
        <w:rPr>
          <w:vertAlign w:val="superscript"/>
        </w:rPr>
        <w:t>-1</w:t>
      </w:r>
      <w:r w:rsidR="006E2A7B">
        <w:t xml:space="preserve"> (range: 3.11-9.78 individuals </w:t>
      </w:r>
      <w:r w:rsidRPr="00A67C76">
        <w:t>L</w:t>
      </w:r>
      <w:r w:rsidR="006E2A7B" w:rsidRPr="006E2A7B">
        <w:rPr>
          <w:vertAlign w:val="superscript"/>
        </w:rPr>
        <w:t>-1</w:t>
      </w:r>
      <w:r w:rsidRPr="00A67C76">
        <w:t>).</w:t>
      </w:r>
      <w:r w:rsidR="00FB5CB0" w:rsidRPr="00A67C76">
        <w:t xml:space="preserve"> Murray cod consumed three different species of zooplankton including </w:t>
      </w:r>
      <w:r w:rsidR="00FB5CB0" w:rsidRPr="00A67C76">
        <w:rPr>
          <w:i/>
        </w:rPr>
        <w:t xml:space="preserve">B. </w:t>
      </w:r>
      <w:proofErr w:type="gramStart"/>
      <w:r w:rsidR="00FB5CB0" w:rsidRPr="00A67C76">
        <w:rPr>
          <w:i/>
        </w:rPr>
        <w:t>triarticulata</w:t>
      </w:r>
      <w:r w:rsidR="00FB5CB0" w:rsidRPr="00A67C76">
        <w:t>,</w:t>
      </w:r>
      <w:proofErr w:type="gramEnd"/>
      <w:r w:rsidR="00FB5CB0" w:rsidRPr="00A67C76">
        <w:t xml:space="preserve"> however the small sample size</w:t>
      </w:r>
      <w:r w:rsidR="00B37058">
        <w:t>s</w:t>
      </w:r>
      <w:r w:rsidR="00FB5CB0" w:rsidRPr="00A67C76">
        <w:t xml:space="preserve"> does not allow for an interpretation of this data.</w:t>
      </w:r>
      <w:r w:rsidRPr="00A67C76">
        <w:t xml:space="preserve"> Further research is needed to establish whether the trends observed are ubiquitous.</w:t>
      </w:r>
    </w:p>
    <w:p w:rsidR="009C5F10" w:rsidRPr="00A67C76" w:rsidRDefault="00854E04" w:rsidP="00854E04">
      <w:pPr>
        <w:pStyle w:val="Caption"/>
      </w:pPr>
      <w:bookmarkStart w:id="103" w:name="_Ref381779882"/>
      <w:bookmarkStart w:id="104" w:name="_Toc420505038"/>
      <w:proofErr w:type="gramStart"/>
      <w:r w:rsidRPr="00A67C76">
        <w:t xml:space="preserve">Table </w:t>
      </w:r>
      <w:proofErr w:type="gramEnd"/>
      <w:r w:rsidR="00E9649B" w:rsidRPr="00A67C76">
        <w:fldChar w:fldCharType="begin"/>
      </w:r>
      <w:r w:rsidRPr="00A67C76">
        <w:instrText xml:space="preserve"> SEQ Table \* ARABIC </w:instrText>
      </w:r>
      <w:r w:rsidR="00E9649B" w:rsidRPr="00A67C76">
        <w:fldChar w:fldCharType="separate"/>
      </w:r>
      <w:r w:rsidR="00DA5283">
        <w:rPr>
          <w:noProof/>
        </w:rPr>
        <w:t>7</w:t>
      </w:r>
      <w:r w:rsidR="00E9649B" w:rsidRPr="00A67C76">
        <w:fldChar w:fldCharType="end"/>
      </w:r>
      <w:bookmarkEnd w:id="103"/>
      <w:proofErr w:type="gramStart"/>
      <w:r w:rsidRPr="00A67C76">
        <w:t>.</w:t>
      </w:r>
      <w:proofErr w:type="gramEnd"/>
      <w:r w:rsidR="009C5F10" w:rsidRPr="00A67C76">
        <w:t xml:space="preserve"> Summary of gut content analysis of golden perch (n</w:t>
      </w:r>
      <w:r w:rsidR="001E6D44" w:rsidRPr="00A67C76">
        <w:t xml:space="preserve"> </w:t>
      </w:r>
      <w:r w:rsidR="009C5F10" w:rsidRPr="00A67C76">
        <w:t>=</w:t>
      </w:r>
      <w:r w:rsidR="001E6D44" w:rsidRPr="00A67C76">
        <w:t xml:space="preserve"> </w:t>
      </w:r>
      <w:r w:rsidR="009C5F10" w:rsidRPr="00A67C76">
        <w:t>8; TL: mean</w:t>
      </w:r>
      <w:r w:rsidR="006E2A7B">
        <w:t xml:space="preserve"> </w:t>
      </w:r>
      <w:r w:rsidR="009C5F10" w:rsidRPr="00A67C76">
        <w:t>=</w:t>
      </w:r>
      <w:r w:rsidR="006E2A7B">
        <w:t xml:space="preserve"> </w:t>
      </w:r>
      <w:r w:rsidR="009C5F10" w:rsidRPr="00A67C76">
        <w:t>9.46</w:t>
      </w:r>
      <w:r w:rsidR="006466EE" w:rsidRPr="00A67C76">
        <w:t xml:space="preserve"> </w:t>
      </w:r>
      <w:r w:rsidR="009C5F10" w:rsidRPr="00A67C76">
        <w:t>mm, range</w:t>
      </w:r>
      <w:r w:rsidR="006E2A7B">
        <w:t>: </w:t>
      </w:r>
      <w:r w:rsidR="009C5F10" w:rsidRPr="00A67C76">
        <w:t>6.6</w:t>
      </w:r>
      <w:r w:rsidR="00310C07">
        <w:t>–</w:t>
      </w:r>
      <w:r w:rsidR="009C5F10" w:rsidRPr="00A67C76">
        <w:t>11.5</w:t>
      </w:r>
      <w:r w:rsidR="006466EE" w:rsidRPr="00A67C76">
        <w:t xml:space="preserve"> </w:t>
      </w:r>
      <w:r w:rsidR="009C5F10" w:rsidRPr="00A67C76">
        <w:t>mm) and Murray cod larvae</w:t>
      </w:r>
      <w:r w:rsidR="006466EE" w:rsidRPr="00A67C76">
        <w:t xml:space="preserve"> </w:t>
      </w:r>
      <w:r w:rsidR="009C5F10" w:rsidRPr="00A67C76">
        <w:t>(n</w:t>
      </w:r>
      <w:r w:rsidR="001E6D44" w:rsidRPr="00A67C76">
        <w:t xml:space="preserve"> </w:t>
      </w:r>
      <w:r w:rsidR="009C5F10" w:rsidRPr="00A67C76">
        <w:t>=</w:t>
      </w:r>
      <w:r w:rsidR="001E6D44" w:rsidRPr="00A67C76">
        <w:t xml:space="preserve"> </w:t>
      </w:r>
      <w:r w:rsidR="009C5F10" w:rsidRPr="00A67C76">
        <w:t>6; TL: mean</w:t>
      </w:r>
      <w:r w:rsidR="001E6D44" w:rsidRPr="00A67C76">
        <w:t xml:space="preserve"> </w:t>
      </w:r>
      <w:r w:rsidR="009C5F10" w:rsidRPr="00A67C76">
        <w:t>=</w:t>
      </w:r>
      <w:r w:rsidR="001E6D44" w:rsidRPr="00A67C76">
        <w:t xml:space="preserve"> </w:t>
      </w:r>
      <w:r w:rsidR="009C5F10" w:rsidRPr="00A67C76">
        <w:t>11.17</w:t>
      </w:r>
      <w:r w:rsidR="006466EE" w:rsidRPr="00A67C76">
        <w:t xml:space="preserve"> </w:t>
      </w:r>
      <w:r w:rsidR="009C5F10" w:rsidRPr="00A67C76">
        <w:t>mm, range:</w:t>
      </w:r>
      <w:r w:rsidR="006E2A7B">
        <w:t xml:space="preserve"> </w:t>
      </w:r>
      <w:r w:rsidR="009C5F10" w:rsidRPr="00A67C76">
        <w:t>10.2</w:t>
      </w:r>
      <w:r w:rsidR="00310C07">
        <w:t>–</w:t>
      </w:r>
      <w:r w:rsidR="009C5F10" w:rsidRPr="00A67C76">
        <w:t>12.3</w:t>
      </w:r>
      <w:r w:rsidR="006466EE" w:rsidRPr="00A67C76">
        <w:t> </w:t>
      </w:r>
      <w:r w:rsidR="009C5F10" w:rsidRPr="00A67C76">
        <w:t>mm).</w:t>
      </w:r>
      <w:bookmarkEnd w:id="104"/>
    </w:p>
    <w:tbl>
      <w:tblPr>
        <w:tblW w:w="4970" w:type="pct"/>
        <w:tblLayout w:type="fixed"/>
        <w:tblLook w:val="04A0"/>
      </w:tblPr>
      <w:tblGrid>
        <w:gridCol w:w="2305"/>
        <w:gridCol w:w="1206"/>
        <w:gridCol w:w="272"/>
        <w:gridCol w:w="1818"/>
        <w:gridCol w:w="567"/>
        <w:gridCol w:w="1173"/>
        <w:gridCol w:w="272"/>
        <w:gridCol w:w="1568"/>
      </w:tblGrid>
      <w:tr w:rsidR="009C5F10" w:rsidRPr="00A67C76" w:rsidTr="00C66C85">
        <w:trPr>
          <w:trHeight w:val="315"/>
        </w:trPr>
        <w:tc>
          <w:tcPr>
            <w:tcW w:w="1255" w:type="pct"/>
            <w:tcBorders>
              <w:top w:val="single" w:sz="4" w:space="0" w:color="auto"/>
              <w:left w:val="nil"/>
              <w:bottom w:val="nil"/>
              <w:right w:val="nil"/>
            </w:tcBorders>
            <w:shd w:val="clear" w:color="auto" w:fill="auto"/>
            <w:noWrap/>
            <w:vAlign w:val="bottom"/>
            <w:hideMark/>
          </w:tcPr>
          <w:p w:rsidR="009C5F10" w:rsidRPr="00A67C76" w:rsidRDefault="009C5F10" w:rsidP="003C5E8D">
            <w:pPr>
              <w:contextualSpacing/>
              <w:rPr>
                <w:rFonts w:cs="Calibri"/>
                <w:sz w:val="20"/>
                <w:lang w:eastAsia="en-AU"/>
              </w:rPr>
            </w:pPr>
            <w:r w:rsidRPr="00A67C76">
              <w:rPr>
                <w:rFonts w:cs="Calibri"/>
                <w:sz w:val="20"/>
                <w:lang w:eastAsia="en-AU"/>
              </w:rPr>
              <w:t> </w:t>
            </w:r>
          </w:p>
        </w:tc>
        <w:tc>
          <w:tcPr>
            <w:tcW w:w="1795" w:type="pct"/>
            <w:gridSpan w:val="3"/>
            <w:tcBorders>
              <w:top w:val="single" w:sz="4" w:space="0" w:color="auto"/>
              <w:left w:val="nil"/>
              <w:bottom w:val="single" w:sz="8" w:space="0" w:color="auto"/>
              <w:right w:val="nil"/>
            </w:tcBorders>
            <w:shd w:val="clear" w:color="auto" w:fill="auto"/>
            <w:noWrap/>
            <w:vAlign w:val="bottom"/>
            <w:hideMark/>
          </w:tcPr>
          <w:p w:rsidR="009C5F10" w:rsidRPr="00A67C76" w:rsidRDefault="009C5F10" w:rsidP="003C5E8D">
            <w:pPr>
              <w:contextualSpacing/>
              <w:jc w:val="center"/>
              <w:rPr>
                <w:rFonts w:cs="Calibri"/>
                <w:b/>
                <w:bCs/>
                <w:sz w:val="20"/>
                <w:lang w:eastAsia="en-AU"/>
              </w:rPr>
            </w:pPr>
            <w:r w:rsidRPr="00A67C76">
              <w:rPr>
                <w:rFonts w:cs="Calibri"/>
                <w:b/>
                <w:bCs/>
                <w:sz w:val="20"/>
                <w:lang w:eastAsia="en-AU"/>
              </w:rPr>
              <w:t>Golden perch</w:t>
            </w:r>
          </w:p>
        </w:tc>
        <w:tc>
          <w:tcPr>
            <w:tcW w:w="309" w:type="pct"/>
            <w:tcBorders>
              <w:top w:val="single" w:sz="4" w:space="0" w:color="auto"/>
              <w:left w:val="nil"/>
              <w:bottom w:val="nil"/>
              <w:right w:val="nil"/>
            </w:tcBorders>
            <w:shd w:val="clear" w:color="auto" w:fill="auto"/>
            <w:noWrap/>
            <w:vAlign w:val="bottom"/>
            <w:hideMark/>
          </w:tcPr>
          <w:p w:rsidR="009C5F10" w:rsidRPr="00A67C76" w:rsidRDefault="009C5F10" w:rsidP="003C5E8D">
            <w:pPr>
              <w:contextualSpacing/>
              <w:jc w:val="center"/>
              <w:rPr>
                <w:rFonts w:cs="Calibri"/>
                <w:sz w:val="20"/>
                <w:lang w:eastAsia="en-AU"/>
              </w:rPr>
            </w:pPr>
          </w:p>
        </w:tc>
        <w:tc>
          <w:tcPr>
            <w:tcW w:w="1641" w:type="pct"/>
            <w:gridSpan w:val="3"/>
            <w:tcBorders>
              <w:top w:val="single" w:sz="4" w:space="0" w:color="auto"/>
              <w:left w:val="nil"/>
              <w:bottom w:val="single" w:sz="8" w:space="0" w:color="auto"/>
              <w:right w:val="nil"/>
            </w:tcBorders>
            <w:shd w:val="clear" w:color="auto" w:fill="auto"/>
            <w:noWrap/>
            <w:vAlign w:val="bottom"/>
            <w:hideMark/>
          </w:tcPr>
          <w:p w:rsidR="009C5F10" w:rsidRPr="00A67C76" w:rsidRDefault="009C5F10" w:rsidP="003C5E8D">
            <w:pPr>
              <w:contextualSpacing/>
              <w:jc w:val="center"/>
              <w:rPr>
                <w:rFonts w:cs="Calibri"/>
                <w:sz w:val="20"/>
                <w:lang w:eastAsia="en-AU"/>
              </w:rPr>
            </w:pPr>
            <w:r w:rsidRPr="00A67C76">
              <w:rPr>
                <w:rFonts w:cs="Calibri"/>
                <w:b/>
                <w:bCs/>
                <w:sz w:val="20"/>
                <w:lang w:eastAsia="en-AU"/>
              </w:rPr>
              <w:t>Murray cod</w:t>
            </w:r>
          </w:p>
        </w:tc>
      </w:tr>
      <w:tr w:rsidR="009C5F10" w:rsidRPr="00A67C76" w:rsidTr="00C66C85">
        <w:trPr>
          <w:trHeight w:val="454"/>
        </w:trPr>
        <w:tc>
          <w:tcPr>
            <w:tcW w:w="1255" w:type="pct"/>
            <w:tcBorders>
              <w:top w:val="nil"/>
              <w:left w:val="nil"/>
              <w:bottom w:val="nil"/>
              <w:right w:val="nil"/>
            </w:tcBorders>
            <w:shd w:val="clear" w:color="auto" w:fill="auto"/>
            <w:noWrap/>
            <w:vAlign w:val="bottom"/>
            <w:hideMark/>
          </w:tcPr>
          <w:p w:rsidR="009C5F10" w:rsidRPr="00A67C76" w:rsidRDefault="009C5F10" w:rsidP="003C5E8D">
            <w:pPr>
              <w:contextualSpacing/>
              <w:jc w:val="center"/>
              <w:rPr>
                <w:rFonts w:cs="Calibri"/>
                <w:sz w:val="20"/>
                <w:lang w:eastAsia="en-AU"/>
              </w:rPr>
            </w:pPr>
          </w:p>
        </w:tc>
        <w:tc>
          <w:tcPr>
            <w:tcW w:w="657" w:type="pct"/>
            <w:tcBorders>
              <w:top w:val="single" w:sz="4" w:space="0" w:color="auto"/>
              <w:left w:val="nil"/>
              <w:bottom w:val="single" w:sz="4" w:space="0" w:color="auto"/>
              <w:right w:val="nil"/>
            </w:tcBorders>
            <w:shd w:val="clear" w:color="auto" w:fill="auto"/>
            <w:noWrap/>
            <w:vAlign w:val="bottom"/>
            <w:hideMark/>
          </w:tcPr>
          <w:p w:rsidR="009C5F10" w:rsidRPr="00A67C76" w:rsidRDefault="009C5F10" w:rsidP="003C5E8D">
            <w:pPr>
              <w:contextualSpacing/>
              <w:jc w:val="center"/>
              <w:rPr>
                <w:rFonts w:cs="Calibri"/>
                <w:sz w:val="20"/>
                <w:lang w:eastAsia="en-AU"/>
              </w:rPr>
            </w:pPr>
            <w:r w:rsidRPr="00A67C76">
              <w:rPr>
                <w:rFonts w:cs="Calibri"/>
                <w:sz w:val="20"/>
                <w:lang w:eastAsia="en-AU"/>
              </w:rPr>
              <w:t>Presence</w:t>
            </w:r>
          </w:p>
        </w:tc>
        <w:tc>
          <w:tcPr>
            <w:tcW w:w="148" w:type="pct"/>
            <w:tcBorders>
              <w:top w:val="single" w:sz="4" w:space="0" w:color="auto"/>
              <w:left w:val="nil"/>
              <w:bottom w:val="nil"/>
              <w:right w:val="nil"/>
            </w:tcBorders>
            <w:shd w:val="clear" w:color="auto" w:fill="auto"/>
            <w:noWrap/>
            <w:vAlign w:val="bottom"/>
            <w:hideMark/>
          </w:tcPr>
          <w:p w:rsidR="009C5F10" w:rsidRPr="00A67C76" w:rsidRDefault="009C5F10" w:rsidP="003C5E8D">
            <w:pPr>
              <w:contextualSpacing/>
              <w:jc w:val="center"/>
              <w:rPr>
                <w:rFonts w:cs="Calibri"/>
                <w:sz w:val="20"/>
                <w:lang w:eastAsia="en-AU"/>
              </w:rPr>
            </w:pPr>
          </w:p>
        </w:tc>
        <w:tc>
          <w:tcPr>
            <w:tcW w:w="990" w:type="pct"/>
            <w:tcBorders>
              <w:top w:val="single" w:sz="4" w:space="0" w:color="auto"/>
              <w:left w:val="nil"/>
              <w:bottom w:val="single" w:sz="4" w:space="0" w:color="auto"/>
              <w:right w:val="nil"/>
            </w:tcBorders>
            <w:shd w:val="clear" w:color="auto" w:fill="auto"/>
            <w:noWrap/>
            <w:vAlign w:val="bottom"/>
            <w:hideMark/>
          </w:tcPr>
          <w:p w:rsidR="009C5F10" w:rsidRPr="00A67C76" w:rsidRDefault="00807D59" w:rsidP="003C5E8D">
            <w:pPr>
              <w:contextualSpacing/>
              <w:jc w:val="center"/>
              <w:rPr>
                <w:rFonts w:cs="Calibri"/>
                <w:sz w:val="20"/>
                <w:lang w:eastAsia="en-AU"/>
              </w:rPr>
            </w:pPr>
            <w:r>
              <w:rPr>
                <w:rFonts w:cs="Calibri"/>
                <w:sz w:val="20"/>
                <w:lang w:eastAsia="en-AU"/>
              </w:rPr>
              <w:t xml:space="preserve">         </w:t>
            </w:r>
            <w:r w:rsidR="009C5F10" w:rsidRPr="00A67C76">
              <w:rPr>
                <w:rFonts w:cs="Calibri"/>
                <w:sz w:val="20"/>
                <w:lang w:eastAsia="en-AU"/>
              </w:rPr>
              <w:t>Size range</w:t>
            </w:r>
          </w:p>
        </w:tc>
        <w:tc>
          <w:tcPr>
            <w:tcW w:w="309" w:type="pct"/>
            <w:tcBorders>
              <w:top w:val="nil"/>
              <w:left w:val="nil"/>
              <w:bottom w:val="nil"/>
              <w:right w:val="nil"/>
            </w:tcBorders>
            <w:shd w:val="clear" w:color="auto" w:fill="auto"/>
            <w:noWrap/>
            <w:vAlign w:val="bottom"/>
            <w:hideMark/>
          </w:tcPr>
          <w:p w:rsidR="009C5F10" w:rsidRPr="00A67C76" w:rsidRDefault="009C5F10" w:rsidP="003C5E8D">
            <w:pPr>
              <w:contextualSpacing/>
              <w:jc w:val="center"/>
              <w:rPr>
                <w:rFonts w:cs="Calibri"/>
                <w:sz w:val="20"/>
                <w:lang w:eastAsia="en-AU"/>
              </w:rPr>
            </w:pPr>
          </w:p>
        </w:tc>
        <w:tc>
          <w:tcPr>
            <w:tcW w:w="639" w:type="pct"/>
            <w:tcBorders>
              <w:top w:val="single" w:sz="4" w:space="0" w:color="auto"/>
              <w:left w:val="nil"/>
              <w:bottom w:val="single" w:sz="4" w:space="0" w:color="auto"/>
              <w:right w:val="nil"/>
            </w:tcBorders>
            <w:shd w:val="clear" w:color="auto" w:fill="auto"/>
            <w:noWrap/>
            <w:vAlign w:val="bottom"/>
            <w:hideMark/>
          </w:tcPr>
          <w:p w:rsidR="009C5F10" w:rsidRPr="00A67C76" w:rsidRDefault="009C5F10" w:rsidP="003C5E8D">
            <w:pPr>
              <w:contextualSpacing/>
              <w:jc w:val="center"/>
              <w:rPr>
                <w:rFonts w:cs="Calibri"/>
                <w:sz w:val="20"/>
                <w:lang w:eastAsia="en-AU"/>
              </w:rPr>
            </w:pPr>
            <w:r w:rsidRPr="00A67C76">
              <w:rPr>
                <w:rFonts w:cs="Calibri"/>
                <w:sz w:val="20"/>
                <w:lang w:eastAsia="en-AU"/>
              </w:rPr>
              <w:t>Presence</w:t>
            </w:r>
          </w:p>
        </w:tc>
        <w:tc>
          <w:tcPr>
            <w:tcW w:w="148" w:type="pct"/>
            <w:tcBorders>
              <w:top w:val="single" w:sz="4" w:space="0" w:color="auto"/>
              <w:left w:val="nil"/>
              <w:bottom w:val="nil"/>
              <w:right w:val="nil"/>
            </w:tcBorders>
            <w:shd w:val="clear" w:color="auto" w:fill="auto"/>
            <w:noWrap/>
            <w:vAlign w:val="bottom"/>
            <w:hideMark/>
          </w:tcPr>
          <w:p w:rsidR="009C5F10" w:rsidRPr="00A67C76" w:rsidRDefault="009C5F10" w:rsidP="003C5E8D">
            <w:pPr>
              <w:contextualSpacing/>
              <w:jc w:val="center"/>
              <w:rPr>
                <w:rFonts w:cs="Calibri"/>
                <w:sz w:val="20"/>
                <w:lang w:eastAsia="en-AU"/>
              </w:rPr>
            </w:pPr>
          </w:p>
        </w:tc>
        <w:tc>
          <w:tcPr>
            <w:tcW w:w="854" w:type="pct"/>
            <w:tcBorders>
              <w:top w:val="single" w:sz="4" w:space="0" w:color="auto"/>
              <w:left w:val="nil"/>
              <w:bottom w:val="single" w:sz="4" w:space="0" w:color="auto"/>
              <w:right w:val="nil"/>
            </w:tcBorders>
            <w:shd w:val="clear" w:color="auto" w:fill="auto"/>
            <w:noWrap/>
            <w:vAlign w:val="bottom"/>
            <w:hideMark/>
          </w:tcPr>
          <w:p w:rsidR="009C5F10" w:rsidRPr="00A67C76" w:rsidRDefault="009C5F10" w:rsidP="003C5E8D">
            <w:pPr>
              <w:contextualSpacing/>
              <w:jc w:val="center"/>
              <w:rPr>
                <w:rFonts w:cs="Calibri"/>
                <w:sz w:val="20"/>
                <w:lang w:eastAsia="en-AU"/>
              </w:rPr>
            </w:pPr>
            <w:r w:rsidRPr="00A67C76">
              <w:rPr>
                <w:rFonts w:cs="Calibri"/>
                <w:sz w:val="20"/>
                <w:lang w:eastAsia="en-AU"/>
              </w:rPr>
              <w:t>Size range</w:t>
            </w:r>
          </w:p>
        </w:tc>
      </w:tr>
      <w:tr w:rsidR="009C5F10" w:rsidRPr="00A67C76" w:rsidTr="00C66C85">
        <w:trPr>
          <w:trHeight w:val="300"/>
        </w:trPr>
        <w:tc>
          <w:tcPr>
            <w:tcW w:w="1255" w:type="pct"/>
            <w:tcBorders>
              <w:top w:val="nil"/>
              <w:left w:val="nil"/>
              <w:bottom w:val="nil"/>
              <w:right w:val="nil"/>
            </w:tcBorders>
            <w:shd w:val="clear" w:color="auto" w:fill="auto"/>
            <w:noWrap/>
            <w:vAlign w:val="bottom"/>
            <w:hideMark/>
          </w:tcPr>
          <w:p w:rsidR="009C5F10" w:rsidRPr="00A67C76" w:rsidRDefault="009C5F10" w:rsidP="003C5E8D">
            <w:pPr>
              <w:contextualSpacing/>
              <w:rPr>
                <w:rFonts w:cs="Calibri"/>
                <w:b/>
                <w:bCs/>
                <w:sz w:val="20"/>
                <w:lang w:eastAsia="en-AU"/>
              </w:rPr>
            </w:pPr>
            <w:r w:rsidRPr="00A67C76">
              <w:rPr>
                <w:rFonts w:cs="Calibri"/>
                <w:b/>
                <w:bCs/>
                <w:sz w:val="20"/>
                <w:lang w:eastAsia="en-AU"/>
              </w:rPr>
              <w:t>Copepoda</w:t>
            </w:r>
          </w:p>
        </w:tc>
        <w:tc>
          <w:tcPr>
            <w:tcW w:w="657" w:type="pct"/>
            <w:tcBorders>
              <w:top w:val="nil"/>
              <w:left w:val="nil"/>
              <w:bottom w:val="nil"/>
              <w:right w:val="nil"/>
            </w:tcBorders>
            <w:shd w:val="clear" w:color="auto" w:fill="auto"/>
            <w:noWrap/>
            <w:vAlign w:val="center"/>
            <w:hideMark/>
          </w:tcPr>
          <w:p w:rsidR="009C5F10" w:rsidRPr="00A67C76" w:rsidRDefault="009C5F10" w:rsidP="003C5E8D">
            <w:pPr>
              <w:contextualSpacing/>
              <w:jc w:val="center"/>
              <w:rPr>
                <w:rFonts w:cs="Calibri"/>
                <w:sz w:val="20"/>
                <w:lang w:eastAsia="en-AU"/>
              </w:rPr>
            </w:pPr>
          </w:p>
        </w:tc>
        <w:tc>
          <w:tcPr>
            <w:tcW w:w="148" w:type="pct"/>
            <w:tcBorders>
              <w:top w:val="nil"/>
              <w:left w:val="nil"/>
              <w:bottom w:val="nil"/>
              <w:right w:val="nil"/>
            </w:tcBorders>
            <w:shd w:val="clear" w:color="auto" w:fill="auto"/>
            <w:noWrap/>
            <w:vAlign w:val="bottom"/>
            <w:hideMark/>
          </w:tcPr>
          <w:p w:rsidR="009C5F10" w:rsidRPr="00A67C76" w:rsidRDefault="009C5F10" w:rsidP="003C5E8D">
            <w:pPr>
              <w:contextualSpacing/>
              <w:rPr>
                <w:rFonts w:cs="Calibri"/>
                <w:sz w:val="20"/>
                <w:lang w:eastAsia="en-AU"/>
              </w:rPr>
            </w:pPr>
          </w:p>
        </w:tc>
        <w:tc>
          <w:tcPr>
            <w:tcW w:w="990" w:type="pct"/>
            <w:tcBorders>
              <w:top w:val="nil"/>
              <w:left w:val="nil"/>
              <w:bottom w:val="nil"/>
              <w:right w:val="nil"/>
            </w:tcBorders>
            <w:shd w:val="clear" w:color="auto" w:fill="auto"/>
            <w:noWrap/>
            <w:vAlign w:val="center"/>
            <w:hideMark/>
          </w:tcPr>
          <w:p w:rsidR="009C5F10" w:rsidRPr="00A67C76" w:rsidRDefault="009C5F10" w:rsidP="003C5E8D">
            <w:pPr>
              <w:contextualSpacing/>
              <w:jc w:val="center"/>
              <w:rPr>
                <w:rFonts w:cs="Calibri"/>
                <w:sz w:val="20"/>
                <w:lang w:eastAsia="en-AU"/>
              </w:rPr>
            </w:pPr>
          </w:p>
        </w:tc>
        <w:tc>
          <w:tcPr>
            <w:tcW w:w="309" w:type="pct"/>
            <w:tcBorders>
              <w:top w:val="nil"/>
              <w:left w:val="nil"/>
              <w:bottom w:val="nil"/>
              <w:right w:val="nil"/>
            </w:tcBorders>
            <w:shd w:val="clear" w:color="auto" w:fill="auto"/>
            <w:noWrap/>
            <w:vAlign w:val="center"/>
            <w:hideMark/>
          </w:tcPr>
          <w:p w:rsidR="009C5F10" w:rsidRPr="00A67C76" w:rsidRDefault="009C5F10" w:rsidP="003C5E8D">
            <w:pPr>
              <w:contextualSpacing/>
              <w:jc w:val="center"/>
              <w:rPr>
                <w:rFonts w:cs="Calibri"/>
                <w:sz w:val="20"/>
                <w:lang w:eastAsia="en-AU"/>
              </w:rPr>
            </w:pPr>
          </w:p>
        </w:tc>
        <w:tc>
          <w:tcPr>
            <w:tcW w:w="639" w:type="pct"/>
            <w:tcBorders>
              <w:top w:val="nil"/>
              <w:left w:val="nil"/>
              <w:bottom w:val="nil"/>
              <w:right w:val="nil"/>
            </w:tcBorders>
            <w:shd w:val="clear" w:color="auto" w:fill="auto"/>
            <w:noWrap/>
            <w:vAlign w:val="center"/>
            <w:hideMark/>
          </w:tcPr>
          <w:p w:rsidR="009C5F10" w:rsidRPr="00A67C76" w:rsidRDefault="009C5F10" w:rsidP="003C5E8D">
            <w:pPr>
              <w:contextualSpacing/>
              <w:jc w:val="center"/>
              <w:rPr>
                <w:rFonts w:cs="Calibri"/>
                <w:sz w:val="20"/>
                <w:lang w:eastAsia="en-AU"/>
              </w:rPr>
            </w:pPr>
          </w:p>
        </w:tc>
        <w:tc>
          <w:tcPr>
            <w:tcW w:w="148" w:type="pct"/>
            <w:tcBorders>
              <w:top w:val="nil"/>
              <w:left w:val="nil"/>
              <w:bottom w:val="nil"/>
              <w:right w:val="nil"/>
            </w:tcBorders>
            <w:shd w:val="clear" w:color="auto" w:fill="auto"/>
            <w:noWrap/>
            <w:vAlign w:val="center"/>
            <w:hideMark/>
          </w:tcPr>
          <w:p w:rsidR="009C5F10" w:rsidRPr="00A67C76" w:rsidRDefault="009C5F10" w:rsidP="003C5E8D">
            <w:pPr>
              <w:contextualSpacing/>
              <w:jc w:val="center"/>
              <w:rPr>
                <w:rFonts w:cs="Calibri"/>
                <w:sz w:val="20"/>
                <w:lang w:eastAsia="en-AU"/>
              </w:rPr>
            </w:pPr>
          </w:p>
        </w:tc>
        <w:tc>
          <w:tcPr>
            <w:tcW w:w="854" w:type="pct"/>
            <w:tcBorders>
              <w:top w:val="nil"/>
              <w:left w:val="nil"/>
              <w:bottom w:val="nil"/>
              <w:right w:val="nil"/>
            </w:tcBorders>
            <w:shd w:val="clear" w:color="auto" w:fill="auto"/>
            <w:noWrap/>
            <w:vAlign w:val="center"/>
            <w:hideMark/>
          </w:tcPr>
          <w:p w:rsidR="009C5F10" w:rsidRPr="00A67C76" w:rsidRDefault="009C5F10" w:rsidP="003C5E8D">
            <w:pPr>
              <w:contextualSpacing/>
              <w:jc w:val="center"/>
              <w:rPr>
                <w:rFonts w:cs="Calibri"/>
                <w:sz w:val="20"/>
                <w:lang w:eastAsia="en-AU"/>
              </w:rPr>
            </w:pPr>
          </w:p>
        </w:tc>
      </w:tr>
      <w:tr w:rsidR="009C5F10" w:rsidRPr="00A67C76" w:rsidTr="00C66C85">
        <w:trPr>
          <w:trHeight w:val="397"/>
        </w:trPr>
        <w:tc>
          <w:tcPr>
            <w:tcW w:w="1255"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r w:rsidRPr="00A67C76">
              <w:rPr>
                <w:rFonts w:cs="Calibri"/>
                <w:sz w:val="20"/>
                <w:lang w:eastAsia="en-AU"/>
              </w:rPr>
              <w:t>Calanoida</w:t>
            </w:r>
          </w:p>
        </w:tc>
        <w:tc>
          <w:tcPr>
            <w:tcW w:w="657"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148"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990"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309"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639"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148"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854"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r>
      <w:tr w:rsidR="009C5F10" w:rsidRPr="00A67C76" w:rsidTr="00C66C85">
        <w:trPr>
          <w:trHeight w:val="397"/>
        </w:trPr>
        <w:tc>
          <w:tcPr>
            <w:tcW w:w="1255"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i/>
                <w:iCs/>
                <w:sz w:val="20"/>
                <w:lang w:eastAsia="en-AU"/>
              </w:rPr>
            </w:pPr>
            <w:r w:rsidRPr="00A67C76">
              <w:rPr>
                <w:rFonts w:cs="Calibri"/>
                <w:i/>
                <w:iCs/>
                <w:sz w:val="20"/>
                <w:lang w:eastAsia="en-AU"/>
              </w:rPr>
              <w:t>Boeckella triarticulata</w:t>
            </w:r>
          </w:p>
        </w:tc>
        <w:tc>
          <w:tcPr>
            <w:tcW w:w="657"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r w:rsidRPr="00A67C76">
              <w:rPr>
                <w:rFonts w:cs="Calibri"/>
                <w:sz w:val="20"/>
                <w:lang w:eastAsia="en-AU"/>
              </w:rPr>
              <w:t>7/8</w:t>
            </w:r>
          </w:p>
        </w:tc>
        <w:tc>
          <w:tcPr>
            <w:tcW w:w="148"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990" w:type="pct"/>
            <w:tcBorders>
              <w:top w:val="nil"/>
              <w:left w:val="nil"/>
              <w:bottom w:val="nil"/>
              <w:right w:val="nil"/>
            </w:tcBorders>
            <w:shd w:val="clear" w:color="auto" w:fill="auto"/>
            <w:noWrap/>
            <w:vAlign w:val="center"/>
            <w:hideMark/>
          </w:tcPr>
          <w:p w:rsidR="009C5F10" w:rsidRPr="00A67C76" w:rsidRDefault="009C5F10" w:rsidP="00310C07">
            <w:pPr>
              <w:contextualSpacing/>
              <w:jc w:val="right"/>
              <w:rPr>
                <w:rFonts w:cs="Calibri"/>
                <w:sz w:val="20"/>
                <w:lang w:eastAsia="en-AU"/>
              </w:rPr>
            </w:pPr>
            <w:r w:rsidRPr="00A67C76">
              <w:rPr>
                <w:rFonts w:cs="Calibri"/>
                <w:sz w:val="20"/>
                <w:lang w:eastAsia="en-AU"/>
              </w:rPr>
              <w:t>1100</w:t>
            </w:r>
            <w:r w:rsidR="00310C07">
              <w:t>–</w:t>
            </w:r>
            <w:r w:rsidRPr="00A67C76">
              <w:rPr>
                <w:rFonts w:cs="Calibri"/>
                <w:sz w:val="20"/>
                <w:lang w:eastAsia="en-AU"/>
              </w:rPr>
              <w:t>1480 µm</w:t>
            </w:r>
          </w:p>
        </w:tc>
        <w:tc>
          <w:tcPr>
            <w:tcW w:w="309"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639"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r w:rsidRPr="00A67C76">
              <w:rPr>
                <w:rFonts w:cs="Calibri"/>
                <w:sz w:val="20"/>
                <w:lang w:eastAsia="en-AU"/>
              </w:rPr>
              <w:t>2/6</w:t>
            </w:r>
          </w:p>
        </w:tc>
        <w:tc>
          <w:tcPr>
            <w:tcW w:w="148"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854" w:type="pct"/>
            <w:tcBorders>
              <w:top w:val="nil"/>
              <w:left w:val="nil"/>
              <w:bottom w:val="nil"/>
              <w:right w:val="nil"/>
            </w:tcBorders>
            <w:shd w:val="clear" w:color="auto" w:fill="auto"/>
            <w:noWrap/>
            <w:vAlign w:val="center"/>
            <w:hideMark/>
          </w:tcPr>
          <w:p w:rsidR="009C5F10" w:rsidRPr="00A67C76" w:rsidRDefault="009C5F10" w:rsidP="00310C07">
            <w:pPr>
              <w:contextualSpacing/>
              <w:jc w:val="right"/>
              <w:rPr>
                <w:rFonts w:cs="Calibri"/>
                <w:sz w:val="20"/>
                <w:lang w:eastAsia="en-AU"/>
              </w:rPr>
            </w:pPr>
            <w:r w:rsidRPr="00A67C76">
              <w:rPr>
                <w:rFonts w:cs="Calibri"/>
                <w:sz w:val="20"/>
                <w:lang w:eastAsia="en-AU"/>
              </w:rPr>
              <w:t>880</w:t>
            </w:r>
            <w:r w:rsidR="00310C07">
              <w:t>–</w:t>
            </w:r>
            <w:r w:rsidRPr="00A67C76">
              <w:rPr>
                <w:rFonts w:cs="Calibri"/>
                <w:sz w:val="20"/>
                <w:lang w:eastAsia="en-AU"/>
              </w:rPr>
              <w:t>1560 µm</w:t>
            </w:r>
          </w:p>
        </w:tc>
      </w:tr>
      <w:tr w:rsidR="009C5F10" w:rsidRPr="00A67C76" w:rsidTr="00C66C85">
        <w:trPr>
          <w:trHeight w:val="397"/>
        </w:trPr>
        <w:tc>
          <w:tcPr>
            <w:tcW w:w="1255"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r w:rsidRPr="00A67C76">
              <w:rPr>
                <w:rFonts w:cs="Calibri"/>
                <w:sz w:val="20"/>
                <w:lang w:eastAsia="en-AU"/>
              </w:rPr>
              <w:t>eggs</w:t>
            </w:r>
            <w:r w:rsidR="002A4737">
              <w:rPr>
                <w:rFonts w:cs="Calibri"/>
                <w:sz w:val="20"/>
                <w:lang w:eastAsia="en-AU"/>
              </w:rPr>
              <w:t>*</w:t>
            </w:r>
          </w:p>
        </w:tc>
        <w:tc>
          <w:tcPr>
            <w:tcW w:w="657"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r w:rsidRPr="00A67C76">
              <w:rPr>
                <w:rFonts w:cs="Calibri"/>
                <w:sz w:val="20"/>
                <w:lang w:eastAsia="en-AU"/>
              </w:rPr>
              <w:t>7/8</w:t>
            </w:r>
          </w:p>
        </w:tc>
        <w:tc>
          <w:tcPr>
            <w:tcW w:w="148"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990"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309"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639"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r w:rsidRPr="00A67C76">
              <w:rPr>
                <w:rFonts w:cs="Calibri"/>
                <w:sz w:val="20"/>
                <w:lang w:eastAsia="en-AU"/>
              </w:rPr>
              <w:t>1/6</w:t>
            </w:r>
          </w:p>
        </w:tc>
        <w:tc>
          <w:tcPr>
            <w:tcW w:w="148"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854"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r>
      <w:tr w:rsidR="009C5F10" w:rsidRPr="00A67C76" w:rsidTr="00C66C85">
        <w:trPr>
          <w:trHeight w:val="397"/>
        </w:trPr>
        <w:tc>
          <w:tcPr>
            <w:tcW w:w="1255"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r w:rsidRPr="00A67C76">
              <w:rPr>
                <w:rFonts w:cs="Calibri"/>
                <w:i/>
                <w:iCs/>
                <w:sz w:val="20"/>
                <w:lang w:eastAsia="en-AU"/>
              </w:rPr>
              <w:t>Gladioferens</w:t>
            </w:r>
            <w:r w:rsidRPr="00A67C76">
              <w:rPr>
                <w:rFonts w:cs="Calibri"/>
                <w:sz w:val="20"/>
                <w:lang w:eastAsia="en-AU"/>
              </w:rPr>
              <w:t xml:space="preserve"> sp.</w:t>
            </w:r>
          </w:p>
        </w:tc>
        <w:tc>
          <w:tcPr>
            <w:tcW w:w="657"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r w:rsidRPr="00A67C76">
              <w:rPr>
                <w:rFonts w:cs="Calibri"/>
                <w:sz w:val="20"/>
                <w:lang w:eastAsia="en-AU"/>
              </w:rPr>
              <w:t>1/8</w:t>
            </w:r>
          </w:p>
        </w:tc>
        <w:tc>
          <w:tcPr>
            <w:tcW w:w="148"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990"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309"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639"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148"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854"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r>
      <w:tr w:rsidR="009C5F10" w:rsidRPr="00A67C76" w:rsidTr="00C66C85">
        <w:trPr>
          <w:trHeight w:val="397"/>
        </w:trPr>
        <w:tc>
          <w:tcPr>
            <w:tcW w:w="1255"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r w:rsidRPr="00A67C76">
              <w:rPr>
                <w:rFonts w:cs="Calibri"/>
                <w:sz w:val="20"/>
                <w:lang w:eastAsia="en-AU"/>
              </w:rPr>
              <w:t>Cyclopoida</w:t>
            </w:r>
          </w:p>
        </w:tc>
        <w:tc>
          <w:tcPr>
            <w:tcW w:w="657"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148"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990"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309"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639"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148"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854"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r>
      <w:tr w:rsidR="009C5F10" w:rsidRPr="00A67C76" w:rsidTr="00C66C85">
        <w:trPr>
          <w:trHeight w:val="397"/>
        </w:trPr>
        <w:tc>
          <w:tcPr>
            <w:tcW w:w="1255"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i/>
                <w:iCs/>
                <w:sz w:val="20"/>
                <w:lang w:eastAsia="en-AU"/>
              </w:rPr>
            </w:pPr>
            <w:r w:rsidRPr="00A67C76">
              <w:rPr>
                <w:rFonts w:cs="Calibri"/>
                <w:i/>
                <w:iCs/>
                <w:sz w:val="20"/>
                <w:lang w:eastAsia="en-AU"/>
              </w:rPr>
              <w:t xml:space="preserve">Mesocyclops </w:t>
            </w:r>
            <w:r w:rsidRPr="00A67C76">
              <w:rPr>
                <w:rFonts w:cs="Calibri"/>
                <w:sz w:val="20"/>
                <w:lang w:eastAsia="en-AU"/>
              </w:rPr>
              <w:t>sp.</w:t>
            </w:r>
          </w:p>
        </w:tc>
        <w:tc>
          <w:tcPr>
            <w:tcW w:w="657"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148"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990"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309"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639"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r w:rsidRPr="00A67C76">
              <w:rPr>
                <w:rFonts w:cs="Calibri"/>
                <w:sz w:val="20"/>
                <w:lang w:eastAsia="en-AU"/>
              </w:rPr>
              <w:t>1/6</w:t>
            </w:r>
          </w:p>
        </w:tc>
        <w:tc>
          <w:tcPr>
            <w:tcW w:w="148"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c>
          <w:tcPr>
            <w:tcW w:w="854" w:type="pct"/>
            <w:tcBorders>
              <w:top w:val="nil"/>
              <w:left w:val="nil"/>
              <w:bottom w:val="nil"/>
              <w:right w:val="nil"/>
            </w:tcBorders>
            <w:shd w:val="clear" w:color="auto" w:fill="auto"/>
            <w:noWrap/>
            <w:vAlign w:val="center"/>
            <w:hideMark/>
          </w:tcPr>
          <w:p w:rsidR="009C5F10" w:rsidRPr="00A67C76" w:rsidRDefault="009C5F10" w:rsidP="003C5E8D">
            <w:pPr>
              <w:contextualSpacing/>
              <w:rPr>
                <w:rFonts w:cs="Calibri"/>
                <w:sz w:val="20"/>
                <w:lang w:eastAsia="en-AU"/>
              </w:rPr>
            </w:pPr>
          </w:p>
        </w:tc>
      </w:tr>
      <w:tr w:rsidR="009C5F10" w:rsidRPr="00A67C76" w:rsidTr="00C66C85">
        <w:trPr>
          <w:trHeight w:val="300"/>
        </w:trPr>
        <w:tc>
          <w:tcPr>
            <w:tcW w:w="1255" w:type="pct"/>
            <w:tcBorders>
              <w:top w:val="nil"/>
              <w:left w:val="nil"/>
              <w:bottom w:val="nil"/>
              <w:right w:val="nil"/>
            </w:tcBorders>
            <w:shd w:val="clear" w:color="auto" w:fill="auto"/>
            <w:noWrap/>
            <w:vAlign w:val="bottom"/>
            <w:hideMark/>
          </w:tcPr>
          <w:p w:rsidR="009C5F10" w:rsidRPr="00A67C76" w:rsidRDefault="009C5F10" w:rsidP="003C5E8D">
            <w:pPr>
              <w:contextualSpacing/>
              <w:rPr>
                <w:rFonts w:cs="Calibri"/>
                <w:b/>
                <w:bCs/>
                <w:sz w:val="20"/>
                <w:lang w:eastAsia="en-AU"/>
              </w:rPr>
            </w:pPr>
            <w:r w:rsidRPr="00A67C76">
              <w:rPr>
                <w:rFonts w:cs="Calibri"/>
                <w:b/>
                <w:bCs/>
                <w:sz w:val="20"/>
                <w:lang w:eastAsia="en-AU"/>
              </w:rPr>
              <w:t>Cladocera</w:t>
            </w:r>
          </w:p>
        </w:tc>
        <w:tc>
          <w:tcPr>
            <w:tcW w:w="657" w:type="pct"/>
            <w:tcBorders>
              <w:top w:val="nil"/>
              <w:left w:val="nil"/>
              <w:bottom w:val="nil"/>
              <w:right w:val="nil"/>
            </w:tcBorders>
            <w:shd w:val="clear" w:color="auto" w:fill="auto"/>
            <w:noWrap/>
            <w:vAlign w:val="center"/>
            <w:hideMark/>
          </w:tcPr>
          <w:p w:rsidR="009C5F10" w:rsidRPr="00A67C76" w:rsidRDefault="009C5F10" w:rsidP="003C5E8D">
            <w:pPr>
              <w:contextualSpacing/>
              <w:jc w:val="center"/>
              <w:rPr>
                <w:rFonts w:cs="Calibri"/>
                <w:sz w:val="20"/>
                <w:lang w:eastAsia="en-AU"/>
              </w:rPr>
            </w:pPr>
          </w:p>
        </w:tc>
        <w:tc>
          <w:tcPr>
            <w:tcW w:w="148" w:type="pct"/>
            <w:tcBorders>
              <w:top w:val="nil"/>
              <w:left w:val="nil"/>
              <w:bottom w:val="nil"/>
              <w:right w:val="nil"/>
            </w:tcBorders>
            <w:shd w:val="clear" w:color="auto" w:fill="auto"/>
            <w:noWrap/>
            <w:vAlign w:val="bottom"/>
            <w:hideMark/>
          </w:tcPr>
          <w:p w:rsidR="009C5F10" w:rsidRPr="00A67C76" w:rsidRDefault="009C5F10" w:rsidP="003C5E8D">
            <w:pPr>
              <w:contextualSpacing/>
              <w:rPr>
                <w:rFonts w:cs="Calibri"/>
                <w:sz w:val="20"/>
                <w:lang w:eastAsia="en-AU"/>
              </w:rPr>
            </w:pPr>
          </w:p>
        </w:tc>
        <w:tc>
          <w:tcPr>
            <w:tcW w:w="990" w:type="pct"/>
            <w:tcBorders>
              <w:top w:val="nil"/>
              <w:left w:val="nil"/>
              <w:bottom w:val="nil"/>
              <w:right w:val="nil"/>
            </w:tcBorders>
            <w:shd w:val="clear" w:color="auto" w:fill="auto"/>
            <w:noWrap/>
            <w:vAlign w:val="center"/>
            <w:hideMark/>
          </w:tcPr>
          <w:p w:rsidR="009C5F10" w:rsidRPr="00A67C76" w:rsidRDefault="009C5F10" w:rsidP="003C5E8D">
            <w:pPr>
              <w:contextualSpacing/>
              <w:jc w:val="center"/>
              <w:rPr>
                <w:rFonts w:cs="Calibri"/>
                <w:sz w:val="20"/>
                <w:lang w:eastAsia="en-AU"/>
              </w:rPr>
            </w:pPr>
          </w:p>
        </w:tc>
        <w:tc>
          <w:tcPr>
            <w:tcW w:w="309" w:type="pct"/>
            <w:tcBorders>
              <w:top w:val="nil"/>
              <w:left w:val="nil"/>
              <w:bottom w:val="nil"/>
              <w:right w:val="nil"/>
            </w:tcBorders>
            <w:shd w:val="clear" w:color="auto" w:fill="auto"/>
            <w:noWrap/>
            <w:vAlign w:val="center"/>
            <w:hideMark/>
          </w:tcPr>
          <w:p w:rsidR="009C5F10" w:rsidRPr="00A67C76" w:rsidRDefault="009C5F10" w:rsidP="003C5E8D">
            <w:pPr>
              <w:contextualSpacing/>
              <w:jc w:val="center"/>
              <w:rPr>
                <w:rFonts w:cs="Calibri"/>
                <w:sz w:val="20"/>
                <w:lang w:eastAsia="en-AU"/>
              </w:rPr>
            </w:pPr>
          </w:p>
        </w:tc>
        <w:tc>
          <w:tcPr>
            <w:tcW w:w="639" w:type="pct"/>
            <w:tcBorders>
              <w:top w:val="nil"/>
              <w:left w:val="nil"/>
              <w:bottom w:val="nil"/>
              <w:right w:val="nil"/>
            </w:tcBorders>
            <w:shd w:val="clear" w:color="auto" w:fill="auto"/>
            <w:noWrap/>
            <w:vAlign w:val="center"/>
            <w:hideMark/>
          </w:tcPr>
          <w:p w:rsidR="009C5F10" w:rsidRPr="00A67C76" w:rsidRDefault="009C5F10" w:rsidP="003C5E8D">
            <w:pPr>
              <w:contextualSpacing/>
              <w:jc w:val="center"/>
              <w:rPr>
                <w:rFonts w:cs="Calibri"/>
                <w:sz w:val="20"/>
                <w:lang w:eastAsia="en-AU"/>
              </w:rPr>
            </w:pPr>
          </w:p>
        </w:tc>
        <w:tc>
          <w:tcPr>
            <w:tcW w:w="148" w:type="pct"/>
            <w:tcBorders>
              <w:top w:val="nil"/>
              <w:left w:val="nil"/>
              <w:bottom w:val="nil"/>
              <w:right w:val="nil"/>
            </w:tcBorders>
            <w:shd w:val="clear" w:color="auto" w:fill="auto"/>
            <w:noWrap/>
            <w:vAlign w:val="center"/>
            <w:hideMark/>
          </w:tcPr>
          <w:p w:rsidR="009C5F10" w:rsidRPr="00A67C76" w:rsidRDefault="009C5F10" w:rsidP="003C5E8D">
            <w:pPr>
              <w:contextualSpacing/>
              <w:jc w:val="center"/>
              <w:rPr>
                <w:rFonts w:cs="Calibri"/>
                <w:sz w:val="20"/>
                <w:lang w:eastAsia="en-AU"/>
              </w:rPr>
            </w:pPr>
          </w:p>
        </w:tc>
        <w:tc>
          <w:tcPr>
            <w:tcW w:w="854" w:type="pct"/>
            <w:tcBorders>
              <w:top w:val="nil"/>
              <w:left w:val="nil"/>
              <w:bottom w:val="nil"/>
              <w:right w:val="nil"/>
            </w:tcBorders>
            <w:shd w:val="clear" w:color="auto" w:fill="auto"/>
            <w:noWrap/>
            <w:vAlign w:val="center"/>
            <w:hideMark/>
          </w:tcPr>
          <w:p w:rsidR="009C5F10" w:rsidRPr="00A67C76" w:rsidRDefault="009C5F10" w:rsidP="003C5E8D">
            <w:pPr>
              <w:contextualSpacing/>
              <w:jc w:val="center"/>
              <w:rPr>
                <w:rFonts w:cs="Calibri"/>
                <w:sz w:val="20"/>
                <w:lang w:eastAsia="en-AU"/>
              </w:rPr>
            </w:pPr>
          </w:p>
        </w:tc>
      </w:tr>
      <w:tr w:rsidR="009C5F10" w:rsidRPr="00A67C76" w:rsidTr="00C66C85">
        <w:trPr>
          <w:trHeight w:val="300"/>
        </w:trPr>
        <w:tc>
          <w:tcPr>
            <w:tcW w:w="1255" w:type="pct"/>
            <w:tcBorders>
              <w:top w:val="nil"/>
              <w:left w:val="nil"/>
              <w:bottom w:val="single" w:sz="4" w:space="0" w:color="auto"/>
              <w:right w:val="nil"/>
            </w:tcBorders>
            <w:shd w:val="clear" w:color="auto" w:fill="auto"/>
            <w:noWrap/>
            <w:vAlign w:val="bottom"/>
            <w:hideMark/>
          </w:tcPr>
          <w:p w:rsidR="009C5F10" w:rsidRPr="00A67C76" w:rsidRDefault="009C5F10" w:rsidP="003C5E8D">
            <w:pPr>
              <w:contextualSpacing/>
              <w:rPr>
                <w:rFonts w:cs="Calibri"/>
                <w:i/>
                <w:iCs/>
                <w:sz w:val="20"/>
                <w:lang w:eastAsia="en-AU"/>
              </w:rPr>
            </w:pPr>
            <w:r w:rsidRPr="00A67C76">
              <w:rPr>
                <w:rFonts w:cs="Calibri"/>
                <w:i/>
                <w:iCs/>
                <w:sz w:val="20"/>
                <w:lang w:eastAsia="en-AU"/>
              </w:rPr>
              <w:t>Bosmina meridionalis</w:t>
            </w:r>
          </w:p>
        </w:tc>
        <w:tc>
          <w:tcPr>
            <w:tcW w:w="657" w:type="pct"/>
            <w:tcBorders>
              <w:top w:val="nil"/>
              <w:left w:val="nil"/>
              <w:bottom w:val="single" w:sz="4" w:space="0" w:color="auto"/>
              <w:right w:val="nil"/>
            </w:tcBorders>
            <w:shd w:val="clear" w:color="auto" w:fill="auto"/>
            <w:noWrap/>
            <w:vAlign w:val="bottom"/>
            <w:hideMark/>
          </w:tcPr>
          <w:p w:rsidR="009C5F10" w:rsidRPr="00A67C76" w:rsidRDefault="009C5F10" w:rsidP="003C5E8D">
            <w:pPr>
              <w:contextualSpacing/>
              <w:rPr>
                <w:rFonts w:cs="Calibri"/>
                <w:sz w:val="20"/>
                <w:lang w:eastAsia="en-AU"/>
              </w:rPr>
            </w:pPr>
            <w:r w:rsidRPr="00A67C76">
              <w:rPr>
                <w:rFonts w:cs="Calibri"/>
                <w:sz w:val="20"/>
                <w:lang w:eastAsia="en-AU"/>
              </w:rPr>
              <w:t>2/8</w:t>
            </w:r>
          </w:p>
        </w:tc>
        <w:tc>
          <w:tcPr>
            <w:tcW w:w="148" w:type="pct"/>
            <w:tcBorders>
              <w:top w:val="nil"/>
              <w:left w:val="nil"/>
              <w:bottom w:val="single" w:sz="4" w:space="0" w:color="auto"/>
              <w:right w:val="nil"/>
            </w:tcBorders>
            <w:shd w:val="clear" w:color="auto" w:fill="auto"/>
            <w:noWrap/>
            <w:vAlign w:val="bottom"/>
            <w:hideMark/>
          </w:tcPr>
          <w:p w:rsidR="009C5F10" w:rsidRPr="00A67C76" w:rsidRDefault="009C5F10" w:rsidP="003C5E8D">
            <w:pPr>
              <w:contextualSpacing/>
              <w:rPr>
                <w:rFonts w:cs="Calibri"/>
                <w:sz w:val="20"/>
                <w:lang w:eastAsia="en-AU"/>
              </w:rPr>
            </w:pPr>
            <w:r w:rsidRPr="00A67C76">
              <w:rPr>
                <w:rFonts w:cs="Calibri"/>
                <w:sz w:val="20"/>
                <w:lang w:eastAsia="en-AU"/>
              </w:rPr>
              <w:t> </w:t>
            </w:r>
          </w:p>
        </w:tc>
        <w:tc>
          <w:tcPr>
            <w:tcW w:w="990" w:type="pct"/>
            <w:tcBorders>
              <w:top w:val="nil"/>
              <w:left w:val="nil"/>
              <w:bottom w:val="single" w:sz="4" w:space="0" w:color="auto"/>
              <w:right w:val="nil"/>
            </w:tcBorders>
            <w:shd w:val="clear" w:color="auto" w:fill="auto"/>
            <w:noWrap/>
            <w:vAlign w:val="bottom"/>
            <w:hideMark/>
          </w:tcPr>
          <w:p w:rsidR="009C5F10" w:rsidRPr="00A67C76" w:rsidRDefault="009C5F10" w:rsidP="003C5E8D">
            <w:pPr>
              <w:contextualSpacing/>
              <w:rPr>
                <w:rFonts w:cs="Calibri"/>
                <w:sz w:val="20"/>
                <w:lang w:eastAsia="en-AU"/>
              </w:rPr>
            </w:pPr>
            <w:r w:rsidRPr="00A67C76">
              <w:rPr>
                <w:rFonts w:cs="Calibri"/>
                <w:sz w:val="20"/>
                <w:lang w:eastAsia="en-AU"/>
              </w:rPr>
              <w:t> </w:t>
            </w:r>
          </w:p>
        </w:tc>
        <w:tc>
          <w:tcPr>
            <w:tcW w:w="309" w:type="pct"/>
            <w:tcBorders>
              <w:top w:val="nil"/>
              <w:left w:val="nil"/>
              <w:bottom w:val="single" w:sz="4" w:space="0" w:color="auto"/>
              <w:right w:val="nil"/>
            </w:tcBorders>
            <w:shd w:val="clear" w:color="auto" w:fill="auto"/>
            <w:noWrap/>
            <w:vAlign w:val="bottom"/>
            <w:hideMark/>
          </w:tcPr>
          <w:p w:rsidR="009C5F10" w:rsidRPr="00A67C76" w:rsidRDefault="009C5F10" w:rsidP="003C5E8D">
            <w:pPr>
              <w:contextualSpacing/>
              <w:rPr>
                <w:rFonts w:cs="Calibri"/>
                <w:sz w:val="20"/>
                <w:lang w:eastAsia="en-AU"/>
              </w:rPr>
            </w:pPr>
            <w:r w:rsidRPr="00A67C76">
              <w:rPr>
                <w:rFonts w:cs="Calibri"/>
                <w:sz w:val="20"/>
                <w:lang w:eastAsia="en-AU"/>
              </w:rPr>
              <w:t> </w:t>
            </w:r>
          </w:p>
        </w:tc>
        <w:tc>
          <w:tcPr>
            <w:tcW w:w="639" w:type="pct"/>
            <w:tcBorders>
              <w:top w:val="nil"/>
              <w:left w:val="nil"/>
              <w:bottom w:val="single" w:sz="4" w:space="0" w:color="auto"/>
              <w:right w:val="nil"/>
            </w:tcBorders>
            <w:shd w:val="clear" w:color="auto" w:fill="auto"/>
            <w:noWrap/>
            <w:vAlign w:val="bottom"/>
            <w:hideMark/>
          </w:tcPr>
          <w:p w:rsidR="009C5F10" w:rsidRPr="00A67C76" w:rsidRDefault="009C5F10" w:rsidP="003C5E8D">
            <w:pPr>
              <w:contextualSpacing/>
              <w:rPr>
                <w:rFonts w:cs="Calibri"/>
                <w:sz w:val="20"/>
                <w:lang w:eastAsia="en-AU"/>
              </w:rPr>
            </w:pPr>
            <w:r w:rsidRPr="00A67C76">
              <w:rPr>
                <w:rFonts w:cs="Calibri"/>
                <w:sz w:val="20"/>
                <w:lang w:eastAsia="en-AU"/>
              </w:rPr>
              <w:t>1/6</w:t>
            </w:r>
          </w:p>
        </w:tc>
        <w:tc>
          <w:tcPr>
            <w:tcW w:w="148" w:type="pct"/>
            <w:tcBorders>
              <w:top w:val="nil"/>
              <w:left w:val="nil"/>
              <w:bottom w:val="single" w:sz="4" w:space="0" w:color="auto"/>
              <w:right w:val="nil"/>
            </w:tcBorders>
            <w:shd w:val="clear" w:color="auto" w:fill="auto"/>
            <w:noWrap/>
            <w:vAlign w:val="bottom"/>
            <w:hideMark/>
          </w:tcPr>
          <w:p w:rsidR="009C5F10" w:rsidRPr="00A67C76" w:rsidRDefault="009C5F10" w:rsidP="003C5E8D">
            <w:pPr>
              <w:contextualSpacing/>
              <w:rPr>
                <w:rFonts w:cs="Calibri"/>
                <w:sz w:val="20"/>
                <w:lang w:eastAsia="en-AU"/>
              </w:rPr>
            </w:pPr>
            <w:r w:rsidRPr="00A67C76">
              <w:rPr>
                <w:rFonts w:cs="Calibri"/>
                <w:sz w:val="20"/>
                <w:lang w:eastAsia="en-AU"/>
              </w:rPr>
              <w:t> </w:t>
            </w:r>
          </w:p>
        </w:tc>
        <w:tc>
          <w:tcPr>
            <w:tcW w:w="854" w:type="pct"/>
            <w:tcBorders>
              <w:top w:val="nil"/>
              <w:left w:val="nil"/>
              <w:bottom w:val="single" w:sz="4" w:space="0" w:color="auto"/>
              <w:right w:val="nil"/>
            </w:tcBorders>
            <w:shd w:val="clear" w:color="auto" w:fill="auto"/>
            <w:noWrap/>
            <w:vAlign w:val="bottom"/>
            <w:hideMark/>
          </w:tcPr>
          <w:p w:rsidR="009C5F10" w:rsidRPr="00A67C76" w:rsidRDefault="009C5F10" w:rsidP="003C5E8D">
            <w:pPr>
              <w:contextualSpacing/>
              <w:rPr>
                <w:rFonts w:cs="Calibri"/>
                <w:sz w:val="20"/>
                <w:lang w:eastAsia="en-AU"/>
              </w:rPr>
            </w:pPr>
            <w:r w:rsidRPr="00A67C76">
              <w:rPr>
                <w:rFonts w:cs="Calibri"/>
                <w:sz w:val="20"/>
                <w:lang w:eastAsia="en-AU"/>
              </w:rPr>
              <w:t> </w:t>
            </w:r>
          </w:p>
        </w:tc>
      </w:tr>
    </w:tbl>
    <w:p w:rsidR="003C5E8D" w:rsidRPr="006652CA" w:rsidRDefault="000B01BD" w:rsidP="00760043">
      <w:pPr>
        <w:pStyle w:val="Captions"/>
      </w:pPr>
      <w:r w:rsidRPr="006652CA">
        <w:t xml:space="preserve">*likely to be </w:t>
      </w:r>
      <w:r w:rsidRPr="006652CA">
        <w:rPr>
          <w:i/>
        </w:rPr>
        <w:t>B. triarticulata</w:t>
      </w:r>
      <w:r w:rsidRPr="006652CA">
        <w:t xml:space="preserve"> eggs, as they occurred concurrently with adult </w:t>
      </w:r>
      <w:r w:rsidRPr="006652CA">
        <w:rPr>
          <w:i/>
        </w:rPr>
        <w:t>B. triarticulata</w:t>
      </w:r>
      <w:r w:rsidRPr="006652CA">
        <w:t xml:space="preserve"> and all</w:t>
      </w:r>
      <w:r w:rsidR="006652CA">
        <w:t xml:space="preserve"> </w:t>
      </w:r>
      <w:r w:rsidR="00C71DB1">
        <w:t xml:space="preserve">adult individuals </w:t>
      </w:r>
      <w:r w:rsidRPr="006652CA">
        <w:t>found in the gut content were bearing eggs.</w:t>
      </w:r>
    </w:p>
    <w:p w:rsidR="003C5E8D" w:rsidRPr="00A67C76" w:rsidRDefault="003C5E8D">
      <w:pPr>
        <w:spacing w:before="0" w:after="200" w:line="276" w:lineRule="auto"/>
        <w:rPr>
          <w:b/>
        </w:rPr>
      </w:pPr>
      <w:r w:rsidRPr="00A67C76">
        <w:rPr>
          <w:b/>
        </w:rPr>
        <w:br w:type="page"/>
      </w:r>
    </w:p>
    <w:p w:rsidR="00F642ED" w:rsidRPr="00A67C76" w:rsidRDefault="009C5F10" w:rsidP="00A3579A">
      <w:pPr>
        <w:rPr>
          <w:b/>
        </w:rPr>
      </w:pPr>
      <w:r w:rsidRPr="00A67C76">
        <w:rPr>
          <w:b/>
        </w:rPr>
        <w:t>Food resources for larval fish</w:t>
      </w:r>
    </w:p>
    <w:p w:rsidR="009C5F10" w:rsidRPr="00A67C76" w:rsidRDefault="009C5F10" w:rsidP="009C5F10">
      <w:r w:rsidRPr="00A67C76">
        <w:t xml:space="preserve">Molecular analyses of the water samples resulted in 1,213–1,252 unique sequences </w:t>
      </w:r>
      <w:r w:rsidR="00C12CB4" w:rsidRPr="00A67C76">
        <w:t xml:space="preserve">or Operational Taxonomic Unit </w:t>
      </w:r>
      <w:r w:rsidRPr="00A67C76">
        <w:t>(OTUs) per site from which 99 genera</w:t>
      </w:r>
      <w:r w:rsidR="006466EE" w:rsidRPr="00A67C76">
        <w:t xml:space="preserve"> </w:t>
      </w:r>
      <w:r w:rsidR="0093075D" w:rsidRPr="00A67C76">
        <w:t>of microeukaryotes</w:t>
      </w:r>
      <w:r w:rsidRPr="00A67C76">
        <w:t xml:space="preserve"> were identified, with a small amount of variation between sites (</w:t>
      </w:r>
      <w:fldSimple w:instr=" REF _Ref381780620 \h  \* MERGEFORMAT ">
        <w:r w:rsidR="00DA5283" w:rsidRPr="00A67C76">
          <w:t xml:space="preserve">Table </w:t>
        </w:r>
        <w:r w:rsidR="00DA5283">
          <w:t>8</w:t>
        </w:r>
      </w:fldSimple>
      <w:r w:rsidRPr="00A67C76">
        <w:t>). Almost 29% of the total data</w:t>
      </w:r>
      <w:r w:rsidR="00E013CD" w:rsidRPr="00A67C76">
        <w:t xml:space="preserve"> </w:t>
      </w:r>
      <w:proofErr w:type="gramStart"/>
      <w:r w:rsidRPr="00A67C76">
        <w:t>set,</w:t>
      </w:r>
      <w:proofErr w:type="gramEnd"/>
      <w:r w:rsidRPr="00A67C76">
        <w:t xml:space="preserve"> had no close match to a reference sequence reflecting the large amount of undescribed and unsequenced diversity present in the river water. Sequences that could not be taxonomically matched were identified by their OTU number and grouped as unknown microeukaryotes.</w:t>
      </w:r>
    </w:p>
    <w:p w:rsidR="00E4049C" w:rsidRPr="00A67C76" w:rsidRDefault="00E4049C" w:rsidP="00760043">
      <w:pPr>
        <w:pStyle w:val="Captions"/>
      </w:pPr>
      <w:bookmarkStart w:id="105" w:name="_Ref381780620"/>
      <w:bookmarkStart w:id="106" w:name="_Toc420505039"/>
      <w:proofErr w:type="gramStart"/>
      <w:r w:rsidRPr="00A67C76">
        <w:t xml:space="preserve">Table </w:t>
      </w:r>
      <w:proofErr w:type="gramEnd"/>
      <w:r w:rsidR="00E9649B" w:rsidRPr="00A67C76">
        <w:fldChar w:fldCharType="begin"/>
      </w:r>
      <w:r w:rsidR="00E07034" w:rsidRPr="00A67C76">
        <w:instrText xml:space="preserve"> SEQ Table \* ARABIC </w:instrText>
      </w:r>
      <w:r w:rsidR="00E9649B" w:rsidRPr="00A67C76">
        <w:fldChar w:fldCharType="separate"/>
      </w:r>
      <w:r w:rsidR="00DA5283">
        <w:rPr>
          <w:noProof/>
        </w:rPr>
        <w:t>8</w:t>
      </w:r>
      <w:r w:rsidR="00E9649B" w:rsidRPr="00A67C76">
        <w:fldChar w:fldCharType="end"/>
      </w:r>
      <w:bookmarkEnd w:id="105"/>
      <w:proofErr w:type="gramStart"/>
      <w:r w:rsidRPr="00A67C76">
        <w:t>.</w:t>
      </w:r>
      <w:proofErr w:type="gramEnd"/>
      <w:r w:rsidRPr="00A67C76">
        <w:t xml:space="preserve"> Summary of the DNA results obtained in the three different sites (</w:t>
      </w:r>
      <w:r w:rsidR="00FD328A" w:rsidRPr="00FD328A">
        <w:t>LK-6</w:t>
      </w:r>
      <w:r w:rsidRPr="00A67C76">
        <w:t xml:space="preserve">, </w:t>
      </w:r>
      <w:r w:rsidR="00FD328A" w:rsidRPr="00FD328A">
        <w:t>LK-6</w:t>
      </w:r>
      <w:r w:rsidR="001527EB" w:rsidRPr="00A67C76">
        <w:t>A</w:t>
      </w:r>
      <w:r w:rsidRPr="00A67C76">
        <w:t xml:space="preserve">, </w:t>
      </w:r>
      <w:r w:rsidR="00FD328A" w:rsidRPr="00FD328A">
        <w:t>LK-1</w:t>
      </w:r>
      <w:r w:rsidRPr="00A67C76">
        <w:t>)</w:t>
      </w:r>
      <w:bookmarkEnd w:id="106"/>
    </w:p>
    <w:tbl>
      <w:tblPr>
        <w:tblStyle w:val="TableGrid"/>
        <w:tblW w:w="8330" w:type="dxa"/>
        <w:tblLayout w:type="fixed"/>
        <w:tblLook w:val="04A0"/>
      </w:tblPr>
      <w:tblGrid>
        <w:gridCol w:w="817"/>
        <w:gridCol w:w="1134"/>
        <w:gridCol w:w="1842"/>
        <w:gridCol w:w="2836"/>
        <w:gridCol w:w="1701"/>
      </w:tblGrid>
      <w:tr w:rsidR="00E4049C" w:rsidRPr="00A67C76" w:rsidTr="003175A6">
        <w:tc>
          <w:tcPr>
            <w:tcW w:w="817" w:type="dxa"/>
            <w:tcBorders>
              <w:top w:val="single" w:sz="4" w:space="0" w:color="auto"/>
              <w:left w:val="nil"/>
              <w:bottom w:val="single" w:sz="4" w:space="0" w:color="auto"/>
              <w:right w:val="nil"/>
            </w:tcBorders>
          </w:tcPr>
          <w:p w:rsidR="00E4049C" w:rsidRPr="00A67C76" w:rsidRDefault="003175A6" w:rsidP="00792535">
            <w:pPr>
              <w:pStyle w:val="TOC1"/>
              <w:rPr>
                <w:rFonts w:ascii="Century Gothic" w:hAnsi="Century Gothic"/>
              </w:rPr>
            </w:pPr>
            <w:r w:rsidRPr="00A67C76">
              <w:rPr>
                <w:rFonts w:ascii="Century Gothic" w:hAnsi="Century Gothic"/>
                <w:caps w:val="0"/>
              </w:rPr>
              <w:t>Sites</w:t>
            </w:r>
          </w:p>
        </w:tc>
        <w:tc>
          <w:tcPr>
            <w:tcW w:w="1134" w:type="dxa"/>
            <w:tcBorders>
              <w:top w:val="single" w:sz="4" w:space="0" w:color="auto"/>
              <w:left w:val="nil"/>
              <w:bottom w:val="single" w:sz="4" w:space="0" w:color="auto"/>
              <w:right w:val="nil"/>
            </w:tcBorders>
            <w:hideMark/>
          </w:tcPr>
          <w:p w:rsidR="00E4049C" w:rsidRPr="00A67C76" w:rsidRDefault="003175A6" w:rsidP="003175A6">
            <w:pPr>
              <w:pStyle w:val="TOC1"/>
              <w:rPr>
                <w:rFonts w:ascii="Century Gothic" w:hAnsi="Century Gothic"/>
              </w:rPr>
            </w:pPr>
            <w:r w:rsidRPr="00A67C76">
              <w:rPr>
                <w:rFonts w:ascii="Century Gothic" w:hAnsi="Century Gothic"/>
                <w:caps w:val="0"/>
              </w:rPr>
              <w:t>No. of samples</w:t>
            </w:r>
          </w:p>
        </w:tc>
        <w:tc>
          <w:tcPr>
            <w:tcW w:w="1842" w:type="dxa"/>
            <w:tcBorders>
              <w:top w:val="single" w:sz="4" w:space="0" w:color="auto"/>
              <w:left w:val="nil"/>
              <w:bottom w:val="single" w:sz="4" w:space="0" w:color="auto"/>
              <w:right w:val="nil"/>
            </w:tcBorders>
            <w:hideMark/>
          </w:tcPr>
          <w:p w:rsidR="00E4049C" w:rsidRPr="00A67C76" w:rsidRDefault="003175A6" w:rsidP="00792535">
            <w:pPr>
              <w:pStyle w:val="TOC1"/>
              <w:rPr>
                <w:rFonts w:ascii="Century Gothic" w:hAnsi="Century Gothic"/>
              </w:rPr>
            </w:pPr>
            <w:r w:rsidRPr="00A67C76">
              <w:rPr>
                <w:rFonts w:ascii="Century Gothic" w:hAnsi="Century Gothic"/>
                <w:caps w:val="0"/>
              </w:rPr>
              <w:t>No. of sequence reads analysed</w:t>
            </w:r>
          </w:p>
        </w:tc>
        <w:tc>
          <w:tcPr>
            <w:tcW w:w="2836" w:type="dxa"/>
            <w:tcBorders>
              <w:top w:val="single" w:sz="4" w:space="0" w:color="auto"/>
              <w:left w:val="nil"/>
              <w:bottom w:val="single" w:sz="4" w:space="0" w:color="auto"/>
              <w:right w:val="nil"/>
            </w:tcBorders>
          </w:tcPr>
          <w:p w:rsidR="00E4049C" w:rsidRPr="00A67C76" w:rsidRDefault="003175A6" w:rsidP="00792535">
            <w:pPr>
              <w:pStyle w:val="TOC1"/>
              <w:rPr>
                <w:rFonts w:ascii="Century Gothic" w:hAnsi="Century Gothic"/>
              </w:rPr>
            </w:pPr>
            <w:r w:rsidRPr="00A67C76">
              <w:rPr>
                <w:rFonts w:ascii="Century Gothic" w:hAnsi="Century Gothic"/>
                <w:caps w:val="0"/>
              </w:rPr>
              <w:t>No. of operational taxonomic units identified</w:t>
            </w:r>
          </w:p>
        </w:tc>
        <w:tc>
          <w:tcPr>
            <w:tcW w:w="1701" w:type="dxa"/>
            <w:tcBorders>
              <w:top w:val="single" w:sz="4" w:space="0" w:color="auto"/>
              <w:left w:val="nil"/>
              <w:bottom w:val="single" w:sz="4" w:space="0" w:color="auto"/>
              <w:right w:val="nil"/>
            </w:tcBorders>
            <w:hideMark/>
          </w:tcPr>
          <w:p w:rsidR="00E4049C" w:rsidRPr="00A67C76" w:rsidRDefault="003175A6" w:rsidP="00792535">
            <w:pPr>
              <w:pStyle w:val="TOC1"/>
              <w:rPr>
                <w:rFonts w:ascii="Century Gothic" w:hAnsi="Century Gothic"/>
              </w:rPr>
            </w:pPr>
            <w:r w:rsidRPr="00A67C76">
              <w:rPr>
                <w:rFonts w:ascii="Century Gothic" w:hAnsi="Century Gothic"/>
                <w:caps w:val="0"/>
              </w:rPr>
              <w:t>No. of genera identified</w:t>
            </w:r>
          </w:p>
        </w:tc>
      </w:tr>
      <w:tr w:rsidR="00E4049C" w:rsidRPr="00A67C76" w:rsidTr="00581352">
        <w:tc>
          <w:tcPr>
            <w:tcW w:w="817" w:type="dxa"/>
            <w:tcBorders>
              <w:top w:val="single" w:sz="4" w:space="0" w:color="auto"/>
              <w:left w:val="nil"/>
              <w:bottom w:val="nil"/>
              <w:right w:val="nil"/>
            </w:tcBorders>
            <w:vAlign w:val="center"/>
            <w:hideMark/>
          </w:tcPr>
          <w:p w:rsidR="00E4049C" w:rsidRPr="00A67C76" w:rsidRDefault="00FD328A" w:rsidP="00581352">
            <w:pPr>
              <w:pStyle w:val="TOC1"/>
              <w:spacing w:before="120" w:after="120" w:line="240" w:lineRule="auto"/>
              <w:rPr>
                <w:rFonts w:ascii="Century Gothic" w:hAnsi="Century Gothic"/>
                <w:b w:val="0"/>
              </w:rPr>
            </w:pPr>
            <w:r w:rsidRPr="00FD328A">
              <w:rPr>
                <w:rFonts w:ascii="Century Gothic" w:hAnsi="Century Gothic"/>
                <w:b w:val="0"/>
                <w:caps w:val="0"/>
              </w:rPr>
              <w:t>LK-6</w:t>
            </w:r>
          </w:p>
        </w:tc>
        <w:tc>
          <w:tcPr>
            <w:tcW w:w="1134" w:type="dxa"/>
            <w:tcBorders>
              <w:top w:val="single" w:sz="4" w:space="0" w:color="auto"/>
              <w:left w:val="nil"/>
              <w:bottom w:val="nil"/>
              <w:right w:val="nil"/>
            </w:tcBorders>
            <w:vAlign w:val="center"/>
            <w:hideMark/>
          </w:tcPr>
          <w:p w:rsidR="00E4049C" w:rsidRPr="00A67C76" w:rsidRDefault="00E4049C" w:rsidP="00581352">
            <w:pPr>
              <w:pStyle w:val="TOC1"/>
              <w:spacing w:before="120" w:after="120" w:line="240" w:lineRule="auto"/>
              <w:jc w:val="center"/>
              <w:rPr>
                <w:rFonts w:ascii="Century Gothic" w:hAnsi="Century Gothic"/>
                <w:b w:val="0"/>
              </w:rPr>
            </w:pPr>
            <w:r w:rsidRPr="00A67C76">
              <w:rPr>
                <w:rFonts w:ascii="Century Gothic" w:hAnsi="Century Gothic"/>
                <w:b w:val="0"/>
              </w:rPr>
              <w:t>40</w:t>
            </w:r>
          </w:p>
        </w:tc>
        <w:tc>
          <w:tcPr>
            <w:tcW w:w="1842" w:type="dxa"/>
            <w:tcBorders>
              <w:top w:val="single" w:sz="4" w:space="0" w:color="auto"/>
              <w:left w:val="nil"/>
              <w:bottom w:val="nil"/>
              <w:right w:val="nil"/>
            </w:tcBorders>
            <w:vAlign w:val="center"/>
            <w:hideMark/>
          </w:tcPr>
          <w:p w:rsidR="00E4049C" w:rsidRPr="00A67C76" w:rsidRDefault="00E4049C" w:rsidP="00581352">
            <w:pPr>
              <w:pStyle w:val="TOC1"/>
              <w:spacing w:before="120" w:after="120" w:line="240" w:lineRule="auto"/>
              <w:jc w:val="center"/>
              <w:rPr>
                <w:rFonts w:ascii="Century Gothic" w:hAnsi="Century Gothic"/>
                <w:b w:val="0"/>
              </w:rPr>
            </w:pPr>
            <w:r w:rsidRPr="00A67C76">
              <w:rPr>
                <w:rFonts w:ascii="Century Gothic" w:hAnsi="Century Gothic"/>
                <w:b w:val="0"/>
              </w:rPr>
              <w:t>243,229</w:t>
            </w:r>
          </w:p>
        </w:tc>
        <w:tc>
          <w:tcPr>
            <w:tcW w:w="2836" w:type="dxa"/>
            <w:tcBorders>
              <w:top w:val="single" w:sz="4" w:space="0" w:color="auto"/>
              <w:left w:val="nil"/>
              <w:bottom w:val="nil"/>
              <w:right w:val="nil"/>
            </w:tcBorders>
            <w:vAlign w:val="center"/>
          </w:tcPr>
          <w:p w:rsidR="00E4049C" w:rsidRPr="00A67C76" w:rsidRDefault="00E4049C" w:rsidP="00581352">
            <w:pPr>
              <w:pStyle w:val="TOC1"/>
              <w:spacing w:before="120" w:after="120" w:line="240" w:lineRule="auto"/>
              <w:jc w:val="center"/>
              <w:rPr>
                <w:rFonts w:ascii="Century Gothic" w:hAnsi="Century Gothic"/>
                <w:b w:val="0"/>
              </w:rPr>
            </w:pPr>
            <w:r w:rsidRPr="00A67C76">
              <w:rPr>
                <w:rFonts w:ascii="Century Gothic" w:hAnsi="Century Gothic"/>
                <w:b w:val="0"/>
              </w:rPr>
              <w:t>1,252</w:t>
            </w:r>
          </w:p>
        </w:tc>
        <w:tc>
          <w:tcPr>
            <w:tcW w:w="1701" w:type="dxa"/>
            <w:tcBorders>
              <w:top w:val="single" w:sz="4" w:space="0" w:color="auto"/>
              <w:left w:val="nil"/>
              <w:bottom w:val="nil"/>
              <w:right w:val="nil"/>
            </w:tcBorders>
            <w:vAlign w:val="center"/>
            <w:hideMark/>
          </w:tcPr>
          <w:p w:rsidR="00E4049C" w:rsidRPr="00A67C76" w:rsidRDefault="00E4049C" w:rsidP="00581352">
            <w:pPr>
              <w:pStyle w:val="TOC1"/>
              <w:spacing w:before="120" w:after="120" w:line="240" w:lineRule="auto"/>
              <w:jc w:val="center"/>
              <w:rPr>
                <w:rFonts w:ascii="Century Gothic" w:hAnsi="Century Gothic"/>
                <w:b w:val="0"/>
              </w:rPr>
            </w:pPr>
            <w:r w:rsidRPr="00A67C76">
              <w:rPr>
                <w:rFonts w:ascii="Century Gothic" w:hAnsi="Century Gothic"/>
                <w:b w:val="0"/>
              </w:rPr>
              <w:t>89</w:t>
            </w:r>
          </w:p>
        </w:tc>
      </w:tr>
      <w:tr w:rsidR="00E4049C" w:rsidRPr="00A67C76" w:rsidTr="00581352">
        <w:tc>
          <w:tcPr>
            <w:tcW w:w="817" w:type="dxa"/>
            <w:tcBorders>
              <w:top w:val="nil"/>
              <w:left w:val="nil"/>
              <w:bottom w:val="nil"/>
              <w:right w:val="nil"/>
            </w:tcBorders>
            <w:vAlign w:val="center"/>
            <w:hideMark/>
          </w:tcPr>
          <w:p w:rsidR="00E4049C" w:rsidRPr="00A67C76" w:rsidRDefault="00FD328A" w:rsidP="00581352">
            <w:pPr>
              <w:pStyle w:val="TOC1"/>
              <w:spacing w:before="120" w:after="120" w:line="240" w:lineRule="auto"/>
              <w:rPr>
                <w:rFonts w:ascii="Century Gothic" w:hAnsi="Century Gothic"/>
                <w:b w:val="0"/>
              </w:rPr>
            </w:pPr>
            <w:r w:rsidRPr="00FD328A">
              <w:rPr>
                <w:rFonts w:ascii="Century Gothic" w:hAnsi="Century Gothic"/>
                <w:b w:val="0"/>
                <w:caps w:val="0"/>
              </w:rPr>
              <w:t>LK-6</w:t>
            </w:r>
            <w:r w:rsidR="00E4049C" w:rsidRPr="00A67C76">
              <w:rPr>
                <w:rFonts w:ascii="Century Gothic" w:hAnsi="Century Gothic"/>
                <w:b w:val="0"/>
              </w:rPr>
              <w:t>a</w:t>
            </w:r>
          </w:p>
        </w:tc>
        <w:tc>
          <w:tcPr>
            <w:tcW w:w="1134" w:type="dxa"/>
            <w:tcBorders>
              <w:top w:val="nil"/>
              <w:left w:val="nil"/>
              <w:bottom w:val="nil"/>
              <w:right w:val="nil"/>
            </w:tcBorders>
            <w:vAlign w:val="center"/>
            <w:hideMark/>
          </w:tcPr>
          <w:p w:rsidR="00E4049C" w:rsidRPr="00A67C76" w:rsidRDefault="00E4049C" w:rsidP="00581352">
            <w:pPr>
              <w:pStyle w:val="TOC1"/>
              <w:spacing w:before="120" w:after="120" w:line="240" w:lineRule="auto"/>
              <w:jc w:val="center"/>
              <w:rPr>
                <w:rFonts w:ascii="Century Gothic" w:hAnsi="Century Gothic"/>
                <w:b w:val="0"/>
              </w:rPr>
            </w:pPr>
            <w:r w:rsidRPr="00A67C76">
              <w:rPr>
                <w:rFonts w:ascii="Century Gothic" w:hAnsi="Century Gothic"/>
                <w:b w:val="0"/>
              </w:rPr>
              <w:t>40</w:t>
            </w:r>
          </w:p>
        </w:tc>
        <w:tc>
          <w:tcPr>
            <w:tcW w:w="1842" w:type="dxa"/>
            <w:tcBorders>
              <w:top w:val="nil"/>
              <w:left w:val="nil"/>
              <w:bottom w:val="nil"/>
              <w:right w:val="nil"/>
            </w:tcBorders>
            <w:vAlign w:val="center"/>
            <w:hideMark/>
          </w:tcPr>
          <w:p w:rsidR="00E4049C" w:rsidRPr="00A67C76" w:rsidRDefault="00E4049C" w:rsidP="00581352">
            <w:pPr>
              <w:pStyle w:val="TOC1"/>
              <w:spacing w:before="120" w:after="120" w:line="240" w:lineRule="auto"/>
              <w:jc w:val="center"/>
              <w:rPr>
                <w:rFonts w:ascii="Century Gothic" w:hAnsi="Century Gothic"/>
                <w:b w:val="0"/>
              </w:rPr>
            </w:pPr>
            <w:r w:rsidRPr="00A67C76">
              <w:rPr>
                <w:rFonts w:ascii="Century Gothic" w:hAnsi="Century Gothic"/>
                <w:b w:val="0"/>
              </w:rPr>
              <w:t>226,943</w:t>
            </w:r>
          </w:p>
        </w:tc>
        <w:tc>
          <w:tcPr>
            <w:tcW w:w="2836" w:type="dxa"/>
            <w:tcBorders>
              <w:top w:val="nil"/>
              <w:left w:val="nil"/>
              <w:bottom w:val="nil"/>
              <w:right w:val="nil"/>
            </w:tcBorders>
            <w:vAlign w:val="center"/>
          </w:tcPr>
          <w:p w:rsidR="00E4049C" w:rsidRPr="00A67C76" w:rsidRDefault="00E4049C" w:rsidP="00581352">
            <w:pPr>
              <w:pStyle w:val="TOC1"/>
              <w:spacing w:before="120" w:after="120" w:line="240" w:lineRule="auto"/>
              <w:jc w:val="center"/>
              <w:rPr>
                <w:rFonts w:ascii="Century Gothic" w:hAnsi="Century Gothic"/>
                <w:b w:val="0"/>
              </w:rPr>
            </w:pPr>
            <w:r w:rsidRPr="00A67C76">
              <w:rPr>
                <w:rFonts w:ascii="Century Gothic" w:hAnsi="Century Gothic"/>
                <w:b w:val="0"/>
              </w:rPr>
              <w:t>1,265</w:t>
            </w:r>
          </w:p>
        </w:tc>
        <w:tc>
          <w:tcPr>
            <w:tcW w:w="1701" w:type="dxa"/>
            <w:tcBorders>
              <w:top w:val="nil"/>
              <w:left w:val="nil"/>
              <w:bottom w:val="nil"/>
              <w:right w:val="nil"/>
            </w:tcBorders>
            <w:vAlign w:val="center"/>
            <w:hideMark/>
          </w:tcPr>
          <w:p w:rsidR="00E4049C" w:rsidRPr="00A67C76" w:rsidRDefault="00E4049C" w:rsidP="00581352">
            <w:pPr>
              <w:pStyle w:val="TOC1"/>
              <w:spacing w:before="120" w:after="120" w:line="240" w:lineRule="auto"/>
              <w:jc w:val="center"/>
              <w:rPr>
                <w:rFonts w:ascii="Century Gothic" w:hAnsi="Century Gothic"/>
                <w:b w:val="0"/>
              </w:rPr>
            </w:pPr>
            <w:r w:rsidRPr="00A67C76">
              <w:rPr>
                <w:rFonts w:ascii="Century Gothic" w:hAnsi="Century Gothic"/>
                <w:b w:val="0"/>
              </w:rPr>
              <w:t>94</w:t>
            </w:r>
          </w:p>
        </w:tc>
      </w:tr>
      <w:tr w:rsidR="00E4049C" w:rsidRPr="00A67C76" w:rsidTr="00581352">
        <w:tc>
          <w:tcPr>
            <w:tcW w:w="817" w:type="dxa"/>
            <w:tcBorders>
              <w:top w:val="nil"/>
              <w:left w:val="nil"/>
              <w:bottom w:val="single" w:sz="4" w:space="0" w:color="auto"/>
              <w:right w:val="nil"/>
            </w:tcBorders>
            <w:vAlign w:val="center"/>
            <w:hideMark/>
          </w:tcPr>
          <w:p w:rsidR="00E4049C" w:rsidRPr="00A67C76" w:rsidRDefault="00FD328A" w:rsidP="00581352">
            <w:pPr>
              <w:pStyle w:val="TOC1"/>
              <w:spacing w:before="120" w:after="120" w:line="240" w:lineRule="auto"/>
              <w:rPr>
                <w:rFonts w:ascii="Century Gothic" w:hAnsi="Century Gothic"/>
                <w:b w:val="0"/>
              </w:rPr>
            </w:pPr>
            <w:r w:rsidRPr="00FD328A">
              <w:rPr>
                <w:rFonts w:ascii="Century Gothic" w:hAnsi="Century Gothic"/>
                <w:b w:val="0"/>
                <w:caps w:val="0"/>
              </w:rPr>
              <w:t>LK-1</w:t>
            </w:r>
          </w:p>
        </w:tc>
        <w:tc>
          <w:tcPr>
            <w:tcW w:w="1134" w:type="dxa"/>
            <w:tcBorders>
              <w:top w:val="nil"/>
              <w:left w:val="nil"/>
              <w:bottom w:val="single" w:sz="4" w:space="0" w:color="auto"/>
              <w:right w:val="nil"/>
            </w:tcBorders>
            <w:vAlign w:val="center"/>
            <w:hideMark/>
          </w:tcPr>
          <w:p w:rsidR="00E4049C" w:rsidRPr="00A67C76" w:rsidRDefault="00E4049C" w:rsidP="00581352">
            <w:pPr>
              <w:pStyle w:val="TOC1"/>
              <w:spacing w:before="120" w:after="120" w:line="240" w:lineRule="auto"/>
              <w:jc w:val="center"/>
              <w:rPr>
                <w:rFonts w:ascii="Century Gothic" w:hAnsi="Century Gothic"/>
                <w:b w:val="0"/>
              </w:rPr>
            </w:pPr>
            <w:r w:rsidRPr="00A67C76">
              <w:rPr>
                <w:rFonts w:ascii="Century Gothic" w:hAnsi="Century Gothic"/>
                <w:b w:val="0"/>
              </w:rPr>
              <w:t>40</w:t>
            </w:r>
          </w:p>
        </w:tc>
        <w:tc>
          <w:tcPr>
            <w:tcW w:w="1842" w:type="dxa"/>
            <w:tcBorders>
              <w:top w:val="nil"/>
              <w:left w:val="nil"/>
              <w:bottom w:val="single" w:sz="4" w:space="0" w:color="auto"/>
              <w:right w:val="nil"/>
            </w:tcBorders>
            <w:vAlign w:val="center"/>
            <w:hideMark/>
          </w:tcPr>
          <w:p w:rsidR="00E4049C" w:rsidRPr="00A67C76" w:rsidRDefault="00E4049C" w:rsidP="00581352">
            <w:pPr>
              <w:pStyle w:val="TOC1"/>
              <w:spacing w:before="120" w:after="120" w:line="240" w:lineRule="auto"/>
              <w:jc w:val="center"/>
              <w:rPr>
                <w:rFonts w:ascii="Century Gothic" w:hAnsi="Century Gothic"/>
                <w:b w:val="0"/>
              </w:rPr>
            </w:pPr>
            <w:r w:rsidRPr="00A67C76">
              <w:rPr>
                <w:rFonts w:ascii="Century Gothic" w:hAnsi="Century Gothic"/>
                <w:b w:val="0"/>
              </w:rPr>
              <w:t>235,876</w:t>
            </w:r>
          </w:p>
        </w:tc>
        <w:tc>
          <w:tcPr>
            <w:tcW w:w="2836" w:type="dxa"/>
            <w:tcBorders>
              <w:top w:val="nil"/>
              <w:left w:val="nil"/>
              <w:bottom w:val="single" w:sz="4" w:space="0" w:color="auto"/>
              <w:right w:val="nil"/>
            </w:tcBorders>
            <w:vAlign w:val="center"/>
          </w:tcPr>
          <w:p w:rsidR="00E4049C" w:rsidRPr="00A67C76" w:rsidRDefault="00E4049C" w:rsidP="00581352">
            <w:pPr>
              <w:pStyle w:val="TOC1"/>
              <w:spacing w:before="120" w:after="120" w:line="240" w:lineRule="auto"/>
              <w:jc w:val="center"/>
              <w:rPr>
                <w:rFonts w:ascii="Century Gothic" w:hAnsi="Century Gothic"/>
                <w:b w:val="0"/>
              </w:rPr>
            </w:pPr>
            <w:r w:rsidRPr="00A67C76">
              <w:rPr>
                <w:rFonts w:ascii="Century Gothic" w:hAnsi="Century Gothic"/>
                <w:b w:val="0"/>
              </w:rPr>
              <w:t>1,213</w:t>
            </w:r>
          </w:p>
        </w:tc>
        <w:tc>
          <w:tcPr>
            <w:tcW w:w="1701" w:type="dxa"/>
            <w:tcBorders>
              <w:top w:val="nil"/>
              <w:left w:val="nil"/>
              <w:bottom w:val="single" w:sz="4" w:space="0" w:color="auto"/>
              <w:right w:val="nil"/>
            </w:tcBorders>
            <w:vAlign w:val="center"/>
            <w:hideMark/>
          </w:tcPr>
          <w:p w:rsidR="00E4049C" w:rsidRPr="00A67C76" w:rsidRDefault="00E4049C" w:rsidP="00581352">
            <w:pPr>
              <w:pStyle w:val="TOC1"/>
              <w:spacing w:before="120" w:after="120" w:line="240" w:lineRule="auto"/>
              <w:jc w:val="center"/>
              <w:rPr>
                <w:rFonts w:ascii="Century Gothic" w:hAnsi="Century Gothic"/>
                <w:b w:val="0"/>
              </w:rPr>
            </w:pPr>
            <w:r w:rsidRPr="00A67C76">
              <w:rPr>
                <w:rFonts w:ascii="Century Gothic" w:hAnsi="Century Gothic"/>
                <w:b w:val="0"/>
              </w:rPr>
              <w:t>89</w:t>
            </w:r>
          </w:p>
        </w:tc>
      </w:tr>
    </w:tbl>
    <w:p w:rsidR="00E4049C" w:rsidRPr="00A67C76" w:rsidRDefault="009C5F10" w:rsidP="00E4049C">
      <w:r w:rsidRPr="00A67C76">
        <w:t>The number of different OTUs in each taxonomic grouping was used as a measure of diversity. At the level of Phyla</w:t>
      </w:r>
      <w:r w:rsidR="006466EE" w:rsidRPr="00A67C76">
        <w:t>,</w:t>
      </w:r>
      <w:r w:rsidRPr="00A67C76">
        <w:t xml:space="preserve"> diversity was similar across sites, with the highest diversity seen in the Chlorophyta (green algae), Ciliophora (ciliates), Arthropoda (invertebrates), Rotifera (rotifers) and Bacillariophyta (diatoms). Based on the molecular analyses of water samples</w:t>
      </w:r>
      <w:r w:rsidR="00E013CD" w:rsidRPr="00A67C76">
        <w:t xml:space="preserve"> the diversity at</w:t>
      </w:r>
      <w:r w:rsidRPr="00A67C76">
        <w:t xml:space="preserve"> </w:t>
      </w:r>
      <w:r w:rsidR="00FD328A" w:rsidRPr="00FD328A">
        <w:t>LK-6</w:t>
      </w:r>
      <w:r w:rsidRPr="00A67C76">
        <w:t xml:space="preserve"> and </w:t>
      </w:r>
      <w:r w:rsidR="00FD328A" w:rsidRPr="00FD328A">
        <w:t>LK-6</w:t>
      </w:r>
      <w:r w:rsidR="009F53C2" w:rsidRPr="00A67C76">
        <w:t xml:space="preserve">A </w:t>
      </w:r>
      <w:r w:rsidRPr="00A67C76">
        <w:t>were st</w:t>
      </w:r>
      <w:r w:rsidR="001527EB" w:rsidRPr="00A67C76">
        <w:t xml:space="preserve">atistically different from </w:t>
      </w:r>
      <w:r w:rsidR="00FD328A" w:rsidRPr="00FD328A">
        <w:t>LK-1</w:t>
      </w:r>
      <w:r w:rsidRPr="00A67C76">
        <w:t xml:space="preserve"> (t = 2.8497 and 2.6307 respectively; P</w:t>
      </w:r>
      <w:r w:rsidR="00310C07">
        <w:t>-</w:t>
      </w:r>
      <w:r w:rsidRPr="00A67C76">
        <w:t>value = 0.0001), but not from each other (t = 1.1176; P</w:t>
      </w:r>
      <w:r w:rsidR="00310C07">
        <w:t>-</w:t>
      </w:r>
      <w:r w:rsidRPr="00A67C76">
        <w:t>value = 0.2123).</w:t>
      </w:r>
      <w:r w:rsidR="006E1BDD">
        <w:t xml:space="preserve"> </w:t>
      </w:r>
      <w:r w:rsidRPr="00A67C76">
        <w:t xml:space="preserve">Despite </w:t>
      </w:r>
      <w:r w:rsidR="00E013CD" w:rsidRPr="00A67C76">
        <w:t xml:space="preserve">general </w:t>
      </w:r>
      <w:r w:rsidRPr="00A67C76">
        <w:t>similarities in overall diversity, the microeukaryotic community composition in the water changed sequentially over successive sampling trips producing a time series with significant differences at the 1% level between all trips except 9 and 10 (</w:t>
      </w:r>
      <w:r w:rsidR="00E9649B" w:rsidRPr="00A67C76">
        <w:fldChar w:fldCharType="begin"/>
      </w:r>
      <w:r w:rsidR="00566174" w:rsidRPr="00A67C76">
        <w:instrText xml:space="preserve"> REF _Ref387832666 \h </w:instrText>
      </w:r>
      <w:r w:rsidR="00E9649B" w:rsidRPr="00A67C76">
        <w:fldChar w:fldCharType="separate"/>
      </w:r>
      <w:r w:rsidR="00DA5283" w:rsidRPr="00A67C76">
        <w:t xml:space="preserve">Figure </w:t>
      </w:r>
      <w:r w:rsidR="00DA5283">
        <w:rPr>
          <w:noProof/>
        </w:rPr>
        <w:t>16</w:t>
      </w:r>
      <w:r w:rsidR="00E9649B" w:rsidRPr="00A67C76">
        <w:fldChar w:fldCharType="end"/>
      </w:r>
      <w:r w:rsidRPr="00A67C76">
        <w:t>).</w:t>
      </w:r>
      <w:r w:rsidR="00E4049C" w:rsidRPr="00A67C76">
        <w:t xml:space="preserve"> </w:t>
      </w:r>
    </w:p>
    <w:p w:rsidR="00E4049C" w:rsidRPr="00A67C76" w:rsidRDefault="00E4049C" w:rsidP="00E4049C">
      <w:r w:rsidRPr="00A67C76">
        <w:t>Changes in community composition of phytoplankton and zooplankton were assessed from direct counts</w:t>
      </w:r>
      <w:r w:rsidR="002447EE">
        <w:t>,</w:t>
      </w:r>
      <w:r w:rsidRPr="00A67C76">
        <w:t xml:space="preserve"> </w:t>
      </w:r>
      <w:r w:rsidR="00E013CD" w:rsidRPr="00A67C76">
        <w:t>as well as</w:t>
      </w:r>
      <w:r w:rsidRPr="00A67C76">
        <w:t xml:space="preserve"> from analyses of subsets of the molecular OTUs identified as taxonomically belonging to these groups. Similar serial patterns of change were seen in the zooplankton and phytoplankton data over the sampling period in both the molecular and count data.</w:t>
      </w:r>
    </w:p>
    <w:p w:rsidR="00E013CD" w:rsidRPr="00A67C76" w:rsidRDefault="00E013CD" w:rsidP="00E013CD">
      <w:r w:rsidRPr="00A67C76">
        <w:rPr>
          <w:noProof/>
          <w:lang w:eastAsia="en-AU"/>
        </w:rPr>
        <w:drawing>
          <wp:inline distT="0" distB="0" distL="0" distR="0">
            <wp:extent cx="4848225" cy="2809875"/>
            <wp:effectExtent l="19050" t="0" r="9525"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srcRect t="9581" b="2096"/>
                    <a:stretch>
                      <a:fillRect/>
                    </a:stretch>
                  </pic:blipFill>
                  <pic:spPr bwMode="auto">
                    <a:xfrm>
                      <a:off x="0" y="0"/>
                      <a:ext cx="4848225" cy="2809875"/>
                    </a:xfrm>
                    <a:prstGeom prst="rect">
                      <a:avLst/>
                    </a:prstGeom>
                    <a:noFill/>
                  </pic:spPr>
                </pic:pic>
              </a:graphicData>
            </a:graphic>
          </wp:inline>
        </w:drawing>
      </w:r>
      <w:bookmarkStart w:id="107" w:name="_Ref381780670"/>
    </w:p>
    <w:p w:rsidR="00E4049C" w:rsidRPr="00A67C76" w:rsidRDefault="00E4049C" w:rsidP="00760043">
      <w:pPr>
        <w:pStyle w:val="Captions"/>
      </w:pPr>
      <w:bookmarkStart w:id="108" w:name="_Ref387832666"/>
      <w:bookmarkStart w:id="109" w:name="_Ref387832660"/>
      <w:bookmarkStart w:id="110" w:name="_Toc420504976"/>
      <w:proofErr w:type="gramStart"/>
      <w:r w:rsidRPr="00A67C76">
        <w:t xml:space="preserve">Figure </w:t>
      </w:r>
      <w:proofErr w:type="gramEnd"/>
      <w:r w:rsidR="00E9649B" w:rsidRPr="00A67C76">
        <w:fldChar w:fldCharType="begin"/>
      </w:r>
      <w:r w:rsidR="00110CB9" w:rsidRPr="00A67C76">
        <w:instrText xml:space="preserve"> SEQ Figure \* ARABIC </w:instrText>
      </w:r>
      <w:r w:rsidR="00E9649B" w:rsidRPr="00A67C76">
        <w:fldChar w:fldCharType="separate"/>
      </w:r>
      <w:r w:rsidR="00DA5283">
        <w:rPr>
          <w:noProof/>
        </w:rPr>
        <w:t>16</w:t>
      </w:r>
      <w:r w:rsidR="00E9649B" w:rsidRPr="00A67C76">
        <w:rPr>
          <w:noProof/>
        </w:rPr>
        <w:fldChar w:fldCharType="end"/>
      </w:r>
      <w:bookmarkEnd w:id="107"/>
      <w:bookmarkEnd w:id="108"/>
      <w:proofErr w:type="gramStart"/>
      <w:r w:rsidRPr="00A67C76">
        <w:t>.</w:t>
      </w:r>
      <w:proofErr w:type="gramEnd"/>
      <w:r w:rsidRPr="00A67C76">
        <w:t xml:space="preserve"> Multivariate ordination of water samples based on presence or absence of molecular operational taxonomic units summed for the three different sites and Bray-Curtis similarities between microbiotic sample data and a trajectory of the sampling trips.</w:t>
      </w:r>
      <w:bookmarkEnd w:id="109"/>
      <w:bookmarkEnd w:id="110"/>
    </w:p>
    <w:p w:rsidR="003C5E8D" w:rsidRPr="00A67C76" w:rsidRDefault="009C5F10" w:rsidP="009C5F10">
      <w:r w:rsidRPr="00A67C76">
        <w:t>Shifts in community composition were apparent in the zooplankton molecular data and the algae count data associated with the environmental water (</w:t>
      </w:r>
      <w:r w:rsidR="00E9649B" w:rsidRPr="00A67C76">
        <w:fldChar w:fldCharType="begin"/>
      </w:r>
      <w:r w:rsidR="009B160A" w:rsidRPr="00A67C76">
        <w:instrText xml:space="preserve"> REF _Ref381780687 \h </w:instrText>
      </w:r>
      <w:r w:rsidR="00E9649B" w:rsidRPr="00A67C76">
        <w:fldChar w:fldCharType="separate"/>
      </w:r>
      <w:r w:rsidR="00DA5283" w:rsidRPr="00A67C76">
        <w:t xml:space="preserve">Figure </w:t>
      </w:r>
      <w:r w:rsidR="00DA5283">
        <w:rPr>
          <w:noProof/>
        </w:rPr>
        <w:t>17</w:t>
      </w:r>
      <w:r w:rsidR="00E9649B" w:rsidRPr="00A67C76">
        <w:fldChar w:fldCharType="end"/>
      </w:r>
      <w:r w:rsidRPr="00A67C76">
        <w:t>). The zooplan</w:t>
      </w:r>
      <w:r w:rsidR="002447EE">
        <w:t>kton community changed between t</w:t>
      </w:r>
      <w:r w:rsidRPr="00A67C76">
        <w:t>rips 3 and 4, prior to the environmental water, with a further shift associated with its arrival (</w:t>
      </w:r>
      <w:r w:rsidR="00E9649B" w:rsidRPr="00A67C76">
        <w:fldChar w:fldCharType="begin"/>
      </w:r>
      <w:r w:rsidR="009B160A" w:rsidRPr="00A67C76">
        <w:instrText xml:space="preserve"> REF _Ref381780687 \h </w:instrText>
      </w:r>
      <w:r w:rsidR="00E9649B" w:rsidRPr="00A67C76">
        <w:fldChar w:fldCharType="separate"/>
      </w:r>
      <w:r w:rsidR="00DA5283" w:rsidRPr="00A67C76">
        <w:t xml:space="preserve">Figure </w:t>
      </w:r>
      <w:r w:rsidR="00DA5283">
        <w:rPr>
          <w:noProof/>
        </w:rPr>
        <w:t>17</w:t>
      </w:r>
      <w:r w:rsidR="00E9649B" w:rsidRPr="00A67C76">
        <w:fldChar w:fldCharType="end"/>
      </w:r>
      <w:r w:rsidRPr="00A67C76">
        <w:t>A). Communities associated with the environmental water (trips 5 and 6) were different from those of trips 1</w:t>
      </w:r>
      <w:r w:rsidR="00310C07">
        <w:t>–</w:t>
      </w:r>
      <w:r w:rsidRPr="00A67C76">
        <w:t>4 and trips 7</w:t>
      </w:r>
      <w:r w:rsidR="00310C07">
        <w:t>–</w:t>
      </w:r>
      <w:r w:rsidRPr="00A67C76">
        <w:t>10. The phytoplankton counts indicated a major shift in community composition associated with the arrival of the environmental water between trips 4 and 5 (</w:t>
      </w:r>
      <w:r w:rsidR="00E9649B" w:rsidRPr="00A67C76">
        <w:fldChar w:fldCharType="begin"/>
      </w:r>
      <w:r w:rsidR="009B160A" w:rsidRPr="00A67C76">
        <w:instrText xml:space="preserve"> REF _Ref381780687 \h </w:instrText>
      </w:r>
      <w:r w:rsidR="00E9649B" w:rsidRPr="00A67C76">
        <w:fldChar w:fldCharType="separate"/>
      </w:r>
      <w:r w:rsidR="00DA5283" w:rsidRPr="00A67C76">
        <w:t xml:space="preserve">Figure </w:t>
      </w:r>
      <w:r w:rsidR="00DA5283">
        <w:rPr>
          <w:noProof/>
        </w:rPr>
        <w:t>17</w:t>
      </w:r>
      <w:r w:rsidR="00E9649B" w:rsidRPr="00A67C76">
        <w:fldChar w:fldCharType="end"/>
      </w:r>
      <w:r w:rsidRPr="00A67C76">
        <w:t>B).</w:t>
      </w:r>
    </w:p>
    <w:p w:rsidR="003C5E8D" w:rsidRPr="00A67C76" w:rsidRDefault="003C5E8D">
      <w:pPr>
        <w:spacing w:before="0" w:after="200" w:line="276" w:lineRule="auto"/>
      </w:pPr>
      <w:r w:rsidRPr="00A67C76">
        <w:br w:type="page"/>
      </w:r>
    </w:p>
    <w:p w:rsidR="009C5F10" w:rsidRPr="00A67C76" w:rsidRDefault="009C5F10" w:rsidP="009C5F10"/>
    <w:p w:rsidR="00E4049C" w:rsidRPr="00A67C76" w:rsidRDefault="00E013CD" w:rsidP="00E4049C">
      <w:r w:rsidRPr="00A67C76">
        <w:rPr>
          <w:noProof/>
          <w:lang w:eastAsia="en-AU"/>
        </w:rPr>
        <w:drawing>
          <wp:inline distT="0" distB="0" distL="0" distR="0">
            <wp:extent cx="5727700" cy="1866900"/>
            <wp:effectExtent l="19050" t="0" r="635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srcRect t="11312"/>
                    <a:stretch>
                      <a:fillRect/>
                    </a:stretch>
                  </pic:blipFill>
                  <pic:spPr bwMode="auto">
                    <a:xfrm>
                      <a:off x="0" y="0"/>
                      <a:ext cx="5727700" cy="1866900"/>
                    </a:xfrm>
                    <a:prstGeom prst="rect">
                      <a:avLst/>
                    </a:prstGeom>
                    <a:noFill/>
                  </pic:spPr>
                </pic:pic>
              </a:graphicData>
            </a:graphic>
          </wp:inline>
        </w:drawing>
      </w:r>
    </w:p>
    <w:p w:rsidR="00E4049C" w:rsidRPr="00A67C76" w:rsidRDefault="00E4049C" w:rsidP="00E4049C">
      <w:pPr>
        <w:pStyle w:val="Caption"/>
      </w:pPr>
      <w:bookmarkStart w:id="111" w:name="_Ref381780687"/>
      <w:bookmarkStart w:id="112" w:name="_Toc420504977"/>
      <w:proofErr w:type="gramStart"/>
      <w:r w:rsidRPr="00A67C76">
        <w:t xml:space="preserve">Figure </w:t>
      </w:r>
      <w:proofErr w:type="gramEnd"/>
      <w:r w:rsidR="00E9649B" w:rsidRPr="00A67C76">
        <w:fldChar w:fldCharType="begin"/>
      </w:r>
      <w:r w:rsidR="00110CB9" w:rsidRPr="00A67C76">
        <w:instrText xml:space="preserve"> SEQ Figure \* ARABIC </w:instrText>
      </w:r>
      <w:r w:rsidR="00E9649B" w:rsidRPr="00A67C76">
        <w:fldChar w:fldCharType="separate"/>
      </w:r>
      <w:r w:rsidR="00DA5283">
        <w:rPr>
          <w:noProof/>
        </w:rPr>
        <w:t>17</w:t>
      </w:r>
      <w:r w:rsidR="00E9649B" w:rsidRPr="00A67C76">
        <w:rPr>
          <w:noProof/>
        </w:rPr>
        <w:fldChar w:fldCharType="end"/>
      </w:r>
      <w:bookmarkEnd w:id="111"/>
      <w:proofErr w:type="gramStart"/>
      <w:r w:rsidRPr="00A67C76">
        <w:t>.</w:t>
      </w:r>
      <w:proofErr w:type="gramEnd"/>
      <w:r w:rsidRPr="00A67C76">
        <w:t xml:space="preserve"> Multivariate ordination of zooplankton and algal samples by nMDS based on Bray-Curtis similarities between A) zooplankton samples (presence or absence of molecular operational taxonomic units), B) algal count samples (square root transformed species counts), </w:t>
      </w:r>
      <w:proofErr w:type="gramStart"/>
      <w:r w:rsidRPr="00A67C76">
        <w:t>Sampling</w:t>
      </w:r>
      <w:proofErr w:type="gramEnd"/>
      <w:r w:rsidRPr="00A67C76">
        <w:t xml:space="preserve"> trips 1-10 are marked.</w:t>
      </w:r>
      <w:bookmarkEnd w:id="112"/>
    </w:p>
    <w:p w:rsidR="009C5F10" w:rsidRPr="00A67C76" w:rsidRDefault="009C5F10" w:rsidP="003C5E8D">
      <w:r w:rsidRPr="00A67C76">
        <w:t>Molecular taxa (OTUs) that could be identified to genus, and the algae and zooplankton count data were assessed against these changing biotic</w:t>
      </w:r>
      <w:r w:rsidR="00E013CD" w:rsidRPr="00A67C76">
        <w:t xml:space="preserve"> diveristy</w:t>
      </w:r>
      <w:r w:rsidRPr="00A67C76">
        <w:t xml:space="preserve"> patterns. Taxa with a Spearman correlation ≥ 0.5 were considered to be associated with changes in community composition. These analyses identified a range of genera important before, during and after the environmental flow period. For example, different genera of green algae were important before (</w:t>
      </w:r>
      <w:r w:rsidRPr="00A67C76">
        <w:rPr>
          <w:i/>
        </w:rPr>
        <w:t xml:space="preserve">Pyramimonas, Chlorhormidium, Crucigenia, Actinastrum, Tetracystis, </w:t>
      </w:r>
      <w:proofErr w:type="gramStart"/>
      <w:r w:rsidRPr="00A67C76">
        <w:rPr>
          <w:i/>
        </w:rPr>
        <w:t>Planctonema</w:t>
      </w:r>
      <w:proofErr w:type="gramEnd"/>
      <w:r w:rsidRPr="00A67C76">
        <w:t>) and after the environmental flow (</w:t>
      </w:r>
      <w:r w:rsidRPr="00A67C76">
        <w:rPr>
          <w:i/>
        </w:rPr>
        <w:t>Polytoma, Golenkinia, Choricystis, Botryococcus, Parachlorella</w:t>
      </w:r>
      <w:r w:rsidRPr="00A67C76">
        <w:t>). Similarly changes were observed in diatoms and fungi. A cladoceran (</w:t>
      </w:r>
      <w:r w:rsidRPr="00A67C76">
        <w:rPr>
          <w:i/>
        </w:rPr>
        <w:t xml:space="preserve">Bosmina), </w:t>
      </w:r>
      <w:r w:rsidRPr="00A67C76">
        <w:t>amoeba</w:t>
      </w:r>
      <w:r w:rsidRPr="00A67C76">
        <w:rPr>
          <w:i/>
        </w:rPr>
        <w:t xml:space="preserve"> (Difflugia grameni), </w:t>
      </w:r>
      <w:r w:rsidRPr="00A67C76">
        <w:t>ciliate</w:t>
      </w:r>
      <w:r w:rsidRPr="00A67C76">
        <w:rPr>
          <w:i/>
        </w:rPr>
        <w:t xml:space="preserve"> (Stenosemella lacustris)</w:t>
      </w:r>
      <w:r w:rsidRPr="00A67C76">
        <w:t xml:space="preserve"> and mollusc (</w:t>
      </w:r>
      <w:r w:rsidRPr="00A67C76">
        <w:rPr>
          <w:i/>
        </w:rPr>
        <w:t>Elliptio)</w:t>
      </w:r>
      <w:r w:rsidRPr="00A67C76">
        <w:t xml:space="preserve"> were associated with the period before the environmental flows, while rotifers (</w:t>
      </w:r>
      <w:r w:rsidRPr="00A67C76">
        <w:rPr>
          <w:i/>
        </w:rPr>
        <w:t>Collotheca, Proales</w:t>
      </w:r>
      <w:r w:rsidRPr="00A67C76">
        <w:t>), ciliates (</w:t>
      </w:r>
      <w:r w:rsidRPr="00A67C76">
        <w:rPr>
          <w:i/>
        </w:rPr>
        <w:t>Cyclidium, Dileptus</w:t>
      </w:r>
      <w:r w:rsidRPr="00A67C76">
        <w:t>), heliozoans</w:t>
      </w:r>
      <w:r w:rsidR="005A606B" w:rsidRPr="00A67C76">
        <w:t xml:space="preserve"> </w:t>
      </w:r>
      <w:r w:rsidRPr="00A67C76">
        <w:t>(</w:t>
      </w:r>
      <w:r w:rsidRPr="00A67C76">
        <w:rPr>
          <w:i/>
        </w:rPr>
        <w:t>Sphearastrum, Choanocystis</w:t>
      </w:r>
      <w:r w:rsidRPr="00A67C76">
        <w:t>), a protozoan (</w:t>
      </w:r>
      <w:r w:rsidRPr="00A67C76">
        <w:rPr>
          <w:i/>
        </w:rPr>
        <w:t>Cyrtoiophosis</w:t>
      </w:r>
      <w:r w:rsidRPr="00A67C76">
        <w:t>), a streptophyte (</w:t>
      </w:r>
      <w:r w:rsidRPr="00A67C76">
        <w:rPr>
          <w:i/>
        </w:rPr>
        <w:t>Mesostigma</w:t>
      </w:r>
      <w:r w:rsidRPr="00A67C76">
        <w:t>) and a cercozoan (</w:t>
      </w:r>
      <w:r w:rsidRPr="00A67C76">
        <w:rPr>
          <w:i/>
        </w:rPr>
        <w:t>Thecofilosea</w:t>
      </w:r>
      <w:r w:rsidRPr="00A67C76">
        <w:t>) were associated with trips during and following the environmental flow. Cyanobacteria (</w:t>
      </w:r>
      <w:r w:rsidRPr="00A67C76">
        <w:rPr>
          <w:i/>
        </w:rPr>
        <w:t xml:space="preserve">Aphanocaspa, Cuspidothrix, </w:t>
      </w:r>
      <w:proofErr w:type="gramStart"/>
      <w:r w:rsidRPr="00A67C76">
        <w:rPr>
          <w:i/>
        </w:rPr>
        <w:t>Anabaenopsis</w:t>
      </w:r>
      <w:proofErr w:type="gramEnd"/>
      <w:r w:rsidRPr="00A67C76">
        <w:t>) and a dinoflagellate (</w:t>
      </w:r>
      <w:r w:rsidRPr="00A67C76">
        <w:rPr>
          <w:i/>
        </w:rPr>
        <w:t>Peridiniopsis</w:t>
      </w:r>
      <w:r w:rsidRPr="00A67C76">
        <w:t xml:space="preserve">) were also correlated with the post environmental flow trips. The diatoms </w:t>
      </w:r>
      <w:r w:rsidRPr="00A67C76">
        <w:rPr>
          <w:i/>
        </w:rPr>
        <w:t>Actinocyclus</w:t>
      </w:r>
      <w:r w:rsidRPr="00A67C76">
        <w:t xml:space="preserve"> and </w:t>
      </w:r>
      <w:r w:rsidRPr="00A67C76">
        <w:rPr>
          <w:i/>
        </w:rPr>
        <w:t>Cyclotella</w:t>
      </w:r>
      <w:r w:rsidRPr="00A67C76">
        <w:t xml:space="preserve"> were associated with the environmental water as were 25 other operational taxonomic units.</w:t>
      </w:r>
    </w:p>
    <w:p w:rsidR="003C5E8D" w:rsidRPr="00A67C76" w:rsidRDefault="009C5F10" w:rsidP="003C5E8D">
      <w:r w:rsidRPr="00A67C76">
        <w:t xml:space="preserve">Larval fish gut content: Larvae of golden perch, silver perch, </w:t>
      </w:r>
      <w:r w:rsidR="00C71DB1">
        <w:t xml:space="preserve">freshwater </w:t>
      </w:r>
      <w:r w:rsidRPr="00A67C76">
        <w:t>catfish and Murray cod were collected, but only golden perch and silver perch had samples extending through the period of the environmental flow (</w:t>
      </w:r>
      <w:r w:rsidR="00E9649B">
        <w:fldChar w:fldCharType="begin"/>
      </w:r>
      <w:r w:rsidR="00BA6389">
        <w:instrText xml:space="preserve"> REF _Ref403376060 \h </w:instrText>
      </w:r>
      <w:r w:rsidR="00E9649B">
        <w:fldChar w:fldCharType="separate"/>
      </w:r>
      <w:r w:rsidR="00DA5283" w:rsidRPr="00A67C76">
        <w:t xml:space="preserve">Table </w:t>
      </w:r>
      <w:r w:rsidR="00DA5283">
        <w:rPr>
          <w:noProof/>
        </w:rPr>
        <w:t>9</w:t>
      </w:r>
      <w:r w:rsidR="00E9649B">
        <w:fldChar w:fldCharType="end"/>
      </w:r>
      <w:r w:rsidRPr="00A67C76">
        <w:t xml:space="preserve">). Larvae of </w:t>
      </w:r>
      <w:r w:rsidR="00C71DB1">
        <w:t xml:space="preserve">freshwater </w:t>
      </w:r>
      <w:r w:rsidRPr="00A67C76">
        <w:t xml:space="preserve">catfish and Murray cod were </w:t>
      </w:r>
      <w:r w:rsidR="00FB5CB0" w:rsidRPr="00A67C76">
        <w:t xml:space="preserve">only </w:t>
      </w:r>
      <w:r w:rsidRPr="00A67C76">
        <w:t xml:space="preserve">collected </w:t>
      </w:r>
      <w:r w:rsidR="00FB5CB0" w:rsidRPr="00A67C76">
        <w:t xml:space="preserve">during or </w:t>
      </w:r>
      <w:r w:rsidRPr="00A67C76">
        <w:t xml:space="preserve">prior to the environmental watering respectively, so that changes in </w:t>
      </w:r>
      <w:r w:rsidR="003F2446" w:rsidRPr="00A67C76">
        <w:t xml:space="preserve">gut content </w:t>
      </w:r>
      <w:r w:rsidRPr="00A67C76">
        <w:t xml:space="preserve">could not be assessed. The </w:t>
      </w:r>
      <w:r w:rsidR="00C71DB1">
        <w:t xml:space="preserve">freshwater </w:t>
      </w:r>
      <w:r w:rsidRPr="00A67C76">
        <w:t>catfish and Murray cod larvae were large at between 10 to 15 mm while silver perch were small, &lt;7 mm. Golden perch larvae were found in two size classes representing pre-flexion (&lt;7 mm) and flexion stages (&gt;10 mm). Numbers of larval fish with detectable gut content varied between species ranging from a total of 48 for golden perch and 6 for Murray cod, but all were in low numbers on each sampling occasion.</w:t>
      </w:r>
      <w:bookmarkStart w:id="113" w:name="_Ref381780634"/>
    </w:p>
    <w:p w:rsidR="00E4049C" w:rsidRPr="00A67C76" w:rsidRDefault="00E4049C" w:rsidP="00760043">
      <w:pPr>
        <w:pStyle w:val="Captions"/>
      </w:pPr>
      <w:bookmarkStart w:id="114" w:name="_Ref403376060"/>
      <w:bookmarkStart w:id="115" w:name="_Toc420505040"/>
      <w:proofErr w:type="gramStart"/>
      <w:r w:rsidRPr="00A67C76">
        <w:t xml:space="preserve">Table </w:t>
      </w:r>
      <w:proofErr w:type="gramEnd"/>
      <w:r w:rsidR="00E9649B" w:rsidRPr="00A67C76">
        <w:fldChar w:fldCharType="begin"/>
      </w:r>
      <w:r w:rsidR="00110CB9" w:rsidRPr="00A67C76">
        <w:instrText xml:space="preserve"> SEQ Table \* ARABIC </w:instrText>
      </w:r>
      <w:r w:rsidR="00E9649B" w:rsidRPr="00A67C76">
        <w:fldChar w:fldCharType="separate"/>
      </w:r>
      <w:r w:rsidR="00DA5283">
        <w:rPr>
          <w:noProof/>
        </w:rPr>
        <w:t>9</w:t>
      </w:r>
      <w:r w:rsidR="00E9649B" w:rsidRPr="00A67C76">
        <w:rPr>
          <w:noProof/>
        </w:rPr>
        <w:fldChar w:fldCharType="end"/>
      </w:r>
      <w:bookmarkEnd w:id="113"/>
      <w:bookmarkEnd w:id="114"/>
      <w:proofErr w:type="gramStart"/>
      <w:r w:rsidRPr="00A67C76">
        <w:t>.</w:t>
      </w:r>
      <w:proofErr w:type="gramEnd"/>
      <w:r w:rsidRPr="00A67C76">
        <w:t xml:space="preserve"> </w:t>
      </w:r>
      <w:proofErr w:type="gramStart"/>
      <w:r w:rsidRPr="00A67C76">
        <w:t>Larval fish with diet detected by pyrosequencing.</w:t>
      </w:r>
      <w:proofErr w:type="gramEnd"/>
      <w:r w:rsidRPr="00A67C76">
        <w:t xml:space="preserve"> Number of OTUs is included as a measure of taxonomic diversity</w:t>
      </w:r>
      <w:bookmarkEnd w:id="115"/>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809"/>
        <w:gridCol w:w="1560"/>
        <w:gridCol w:w="850"/>
        <w:gridCol w:w="1276"/>
        <w:gridCol w:w="1701"/>
        <w:gridCol w:w="992"/>
        <w:gridCol w:w="1134"/>
      </w:tblGrid>
      <w:tr w:rsidR="00E4049C" w:rsidRPr="00A67C76" w:rsidTr="00760043">
        <w:tc>
          <w:tcPr>
            <w:tcW w:w="1809" w:type="dxa"/>
            <w:tcBorders>
              <w:top w:val="single" w:sz="4" w:space="0" w:color="auto"/>
              <w:bottom w:val="single" w:sz="4" w:space="0" w:color="auto"/>
            </w:tcBorders>
          </w:tcPr>
          <w:p w:rsidR="00E4049C" w:rsidRPr="00A67C76" w:rsidRDefault="00E4049C" w:rsidP="00792535">
            <w:pPr>
              <w:contextualSpacing/>
              <w:rPr>
                <w:b/>
                <w:bCs/>
                <w:noProof/>
                <w:sz w:val="20"/>
              </w:rPr>
            </w:pPr>
            <w:r w:rsidRPr="00A67C76">
              <w:rPr>
                <w:b/>
                <w:bCs/>
                <w:noProof/>
                <w:sz w:val="20"/>
              </w:rPr>
              <w:t>Species</w:t>
            </w:r>
          </w:p>
        </w:tc>
        <w:tc>
          <w:tcPr>
            <w:tcW w:w="1560" w:type="dxa"/>
            <w:tcBorders>
              <w:top w:val="single" w:sz="4" w:space="0" w:color="auto"/>
              <w:bottom w:val="single" w:sz="4" w:space="0" w:color="auto"/>
            </w:tcBorders>
          </w:tcPr>
          <w:p w:rsidR="00E4049C" w:rsidRPr="00A67C76" w:rsidRDefault="00E4049C" w:rsidP="00792535">
            <w:pPr>
              <w:contextualSpacing/>
              <w:rPr>
                <w:b/>
                <w:bCs/>
                <w:noProof/>
                <w:sz w:val="20"/>
              </w:rPr>
            </w:pPr>
            <w:r w:rsidRPr="00A67C76">
              <w:rPr>
                <w:b/>
                <w:bCs/>
                <w:noProof/>
                <w:sz w:val="20"/>
              </w:rPr>
              <w:t>Common name</w:t>
            </w:r>
          </w:p>
        </w:tc>
        <w:tc>
          <w:tcPr>
            <w:tcW w:w="850" w:type="dxa"/>
            <w:tcBorders>
              <w:top w:val="single" w:sz="4" w:space="0" w:color="auto"/>
              <w:bottom w:val="single" w:sz="4" w:space="0" w:color="auto"/>
            </w:tcBorders>
          </w:tcPr>
          <w:p w:rsidR="00E4049C" w:rsidRPr="00A67C76" w:rsidRDefault="00B30B92" w:rsidP="00B30B92">
            <w:pPr>
              <w:contextualSpacing/>
              <w:rPr>
                <w:b/>
                <w:bCs/>
                <w:noProof/>
                <w:sz w:val="20"/>
              </w:rPr>
            </w:pPr>
            <w:r w:rsidRPr="00A67C76">
              <w:rPr>
                <w:b/>
                <w:bCs/>
                <w:noProof/>
                <w:sz w:val="20"/>
              </w:rPr>
              <w:t>No.</w:t>
            </w:r>
            <w:r w:rsidR="00E4049C" w:rsidRPr="00A67C76">
              <w:rPr>
                <w:b/>
                <w:bCs/>
                <w:noProof/>
                <w:sz w:val="20"/>
              </w:rPr>
              <w:t xml:space="preserve"> of larvae</w:t>
            </w:r>
          </w:p>
        </w:tc>
        <w:tc>
          <w:tcPr>
            <w:tcW w:w="1276" w:type="dxa"/>
            <w:tcBorders>
              <w:top w:val="single" w:sz="4" w:space="0" w:color="auto"/>
              <w:bottom w:val="single" w:sz="4" w:space="0" w:color="auto"/>
            </w:tcBorders>
          </w:tcPr>
          <w:p w:rsidR="00E4049C" w:rsidRPr="00A67C76" w:rsidRDefault="00E4049C" w:rsidP="00792535">
            <w:pPr>
              <w:contextualSpacing/>
              <w:rPr>
                <w:b/>
                <w:bCs/>
                <w:noProof/>
                <w:sz w:val="20"/>
              </w:rPr>
            </w:pPr>
            <w:r w:rsidRPr="00A67C76">
              <w:rPr>
                <w:b/>
                <w:bCs/>
                <w:noProof/>
                <w:sz w:val="20"/>
              </w:rPr>
              <w:t>Sites</w:t>
            </w:r>
          </w:p>
        </w:tc>
        <w:tc>
          <w:tcPr>
            <w:tcW w:w="1701" w:type="dxa"/>
            <w:tcBorders>
              <w:top w:val="single" w:sz="4" w:space="0" w:color="auto"/>
              <w:bottom w:val="single" w:sz="4" w:space="0" w:color="auto"/>
            </w:tcBorders>
          </w:tcPr>
          <w:p w:rsidR="00E4049C" w:rsidRPr="00A67C76" w:rsidRDefault="00E4049C" w:rsidP="00792535">
            <w:pPr>
              <w:contextualSpacing/>
              <w:rPr>
                <w:b/>
                <w:bCs/>
                <w:noProof/>
                <w:sz w:val="20"/>
              </w:rPr>
            </w:pPr>
            <w:r w:rsidRPr="00A67C76">
              <w:rPr>
                <w:b/>
                <w:bCs/>
                <w:noProof/>
                <w:sz w:val="20"/>
              </w:rPr>
              <w:t>Trips</w:t>
            </w:r>
          </w:p>
        </w:tc>
        <w:tc>
          <w:tcPr>
            <w:tcW w:w="992" w:type="dxa"/>
            <w:tcBorders>
              <w:top w:val="single" w:sz="4" w:space="0" w:color="auto"/>
              <w:bottom w:val="single" w:sz="4" w:space="0" w:color="auto"/>
            </w:tcBorders>
          </w:tcPr>
          <w:p w:rsidR="00E4049C" w:rsidRPr="00A67C76" w:rsidRDefault="00E4049C" w:rsidP="00B30B92">
            <w:pPr>
              <w:contextualSpacing/>
              <w:rPr>
                <w:b/>
                <w:bCs/>
                <w:noProof/>
                <w:sz w:val="20"/>
              </w:rPr>
            </w:pPr>
            <w:r w:rsidRPr="00A67C76">
              <w:rPr>
                <w:b/>
                <w:bCs/>
                <w:noProof/>
                <w:sz w:val="20"/>
              </w:rPr>
              <w:t>N</w:t>
            </w:r>
            <w:r w:rsidR="00B30B92" w:rsidRPr="00A67C76">
              <w:rPr>
                <w:b/>
                <w:bCs/>
                <w:noProof/>
                <w:sz w:val="20"/>
              </w:rPr>
              <w:t xml:space="preserve">o. </w:t>
            </w:r>
            <w:r w:rsidRPr="00A67C76">
              <w:rPr>
                <w:b/>
                <w:bCs/>
                <w:noProof/>
                <w:sz w:val="20"/>
              </w:rPr>
              <w:t>of OTUs</w:t>
            </w:r>
          </w:p>
        </w:tc>
        <w:tc>
          <w:tcPr>
            <w:tcW w:w="1134" w:type="dxa"/>
            <w:tcBorders>
              <w:top w:val="single" w:sz="4" w:space="0" w:color="auto"/>
              <w:bottom w:val="single" w:sz="4" w:space="0" w:color="auto"/>
            </w:tcBorders>
          </w:tcPr>
          <w:p w:rsidR="00E4049C" w:rsidRPr="00A67C76" w:rsidRDefault="00E4049C" w:rsidP="00792535">
            <w:pPr>
              <w:contextualSpacing/>
              <w:rPr>
                <w:b/>
                <w:bCs/>
                <w:noProof/>
                <w:sz w:val="20"/>
              </w:rPr>
            </w:pPr>
            <w:r w:rsidRPr="00A67C76">
              <w:rPr>
                <w:b/>
                <w:bCs/>
                <w:noProof/>
                <w:sz w:val="20"/>
              </w:rPr>
              <w:t>Genera</w:t>
            </w:r>
          </w:p>
        </w:tc>
      </w:tr>
      <w:tr w:rsidR="00E4049C" w:rsidRPr="00A67C76" w:rsidTr="00760043">
        <w:tc>
          <w:tcPr>
            <w:tcW w:w="1809" w:type="dxa"/>
            <w:tcBorders>
              <w:top w:val="single" w:sz="4" w:space="0" w:color="auto"/>
            </w:tcBorders>
          </w:tcPr>
          <w:p w:rsidR="00E4049C" w:rsidRPr="00A67C76" w:rsidRDefault="00E4049C" w:rsidP="00792535">
            <w:pPr>
              <w:contextualSpacing/>
              <w:rPr>
                <w:bCs/>
                <w:i/>
                <w:noProof/>
                <w:sz w:val="20"/>
              </w:rPr>
            </w:pPr>
            <w:r w:rsidRPr="00A67C76">
              <w:rPr>
                <w:bCs/>
                <w:i/>
                <w:noProof/>
                <w:sz w:val="20"/>
              </w:rPr>
              <w:t>Macquaria ambigua</w:t>
            </w:r>
          </w:p>
        </w:tc>
        <w:tc>
          <w:tcPr>
            <w:tcW w:w="1560" w:type="dxa"/>
            <w:tcBorders>
              <w:top w:val="single" w:sz="4" w:space="0" w:color="auto"/>
            </w:tcBorders>
          </w:tcPr>
          <w:p w:rsidR="00E4049C" w:rsidRPr="00A67C76" w:rsidRDefault="00760043" w:rsidP="00792535">
            <w:pPr>
              <w:contextualSpacing/>
              <w:rPr>
                <w:bCs/>
                <w:noProof/>
                <w:sz w:val="20"/>
              </w:rPr>
            </w:pPr>
            <w:r>
              <w:rPr>
                <w:bCs/>
                <w:noProof/>
                <w:sz w:val="20"/>
              </w:rPr>
              <w:t>Golden p</w:t>
            </w:r>
            <w:r w:rsidR="00E4049C" w:rsidRPr="00A67C76">
              <w:rPr>
                <w:bCs/>
                <w:noProof/>
                <w:sz w:val="20"/>
              </w:rPr>
              <w:t>erch</w:t>
            </w:r>
          </w:p>
        </w:tc>
        <w:tc>
          <w:tcPr>
            <w:tcW w:w="850" w:type="dxa"/>
            <w:tcBorders>
              <w:top w:val="single" w:sz="4" w:space="0" w:color="auto"/>
            </w:tcBorders>
          </w:tcPr>
          <w:p w:rsidR="00E4049C" w:rsidRPr="00A67C76" w:rsidRDefault="00E4049C" w:rsidP="00792535">
            <w:pPr>
              <w:contextualSpacing/>
              <w:rPr>
                <w:bCs/>
                <w:noProof/>
                <w:sz w:val="20"/>
              </w:rPr>
            </w:pPr>
            <w:r w:rsidRPr="00A67C76">
              <w:rPr>
                <w:bCs/>
                <w:noProof/>
                <w:sz w:val="20"/>
              </w:rPr>
              <w:t>48</w:t>
            </w:r>
          </w:p>
        </w:tc>
        <w:tc>
          <w:tcPr>
            <w:tcW w:w="1276" w:type="dxa"/>
            <w:tcBorders>
              <w:top w:val="single" w:sz="4" w:space="0" w:color="auto"/>
            </w:tcBorders>
          </w:tcPr>
          <w:p w:rsidR="00E4049C" w:rsidRPr="00A67C76" w:rsidRDefault="001527EB" w:rsidP="00792535">
            <w:pPr>
              <w:contextualSpacing/>
              <w:rPr>
                <w:bCs/>
                <w:noProof/>
                <w:sz w:val="20"/>
              </w:rPr>
            </w:pPr>
            <w:r w:rsidRPr="00A67C76">
              <w:rPr>
                <w:bCs/>
                <w:noProof/>
                <w:sz w:val="20"/>
              </w:rPr>
              <w:t>LK</w:t>
            </w:r>
            <w:r w:rsidR="00E4049C" w:rsidRPr="00A67C76">
              <w:rPr>
                <w:bCs/>
                <w:noProof/>
                <w:sz w:val="20"/>
              </w:rPr>
              <w:t xml:space="preserve"> 6, 6a, 1</w:t>
            </w:r>
          </w:p>
        </w:tc>
        <w:tc>
          <w:tcPr>
            <w:tcW w:w="1701" w:type="dxa"/>
            <w:tcBorders>
              <w:top w:val="single" w:sz="4" w:space="0" w:color="auto"/>
            </w:tcBorders>
          </w:tcPr>
          <w:p w:rsidR="00E4049C" w:rsidRPr="00A67C76" w:rsidRDefault="00E4049C" w:rsidP="00792535">
            <w:pPr>
              <w:contextualSpacing/>
              <w:rPr>
                <w:bCs/>
                <w:noProof/>
                <w:sz w:val="20"/>
              </w:rPr>
            </w:pPr>
            <w:r w:rsidRPr="00A67C76">
              <w:rPr>
                <w:bCs/>
                <w:noProof/>
                <w:sz w:val="20"/>
              </w:rPr>
              <w:t>2, 3, 4, 5, 6, 7, 8</w:t>
            </w:r>
          </w:p>
        </w:tc>
        <w:tc>
          <w:tcPr>
            <w:tcW w:w="992" w:type="dxa"/>
            <w:tcBorders>
              <w:top w:val="single" w:sz="4" w:space="0" w:color="auto"/>
            </w:tcBorders>
          </w:tcPr>
          <w:p w:rsidR="00E4049C" w:rsidRPr="00A67C76" w:rsidRDefault="00E4049C" w:rsidP="00792535">
            <w:pPr>
              <w:contextualSpacing/>
              <w:rPr>
                <w:bCs/>
                <w:noProof/>
                <w:sz w:val="20"/>
              </w:rPr>
            </w:pPr>
            <w:r w:rsidRPr="00A67C76">
              <w:rPr>
                <w:bCs/>
                <w:noProof/>
                <w:sz w:val="20"/>
              </w:rPr>
              <w:t>285</w:t>
            </w:r>
          </w:p>
        </w:tc>
        <w:tc>
          <w:tcPr>
            <w:tcW w:w="1134" w:type="dxa"/>
            <w:tcBorders>
              <w:top w:val="single" w:sz="4" w:space="0" w:color="auto"/>
            </w:tcBorders>
          </w:tcPr>
          <w:p w:rsidR="00E4049C" w:rsidRPr="00A67C76" w:rsidRDefault="00E4049C" w:rsidP="00792535">
            <w:pPr>
              <w:contextualSpacing/>
              <w:rPr>
                <w:bCs/>
                <w:noProof/>
                <w:sz w:val="20"/>
              </w:rPr>
            </w:pPr>
            <w:r w:rsidRPr="00A67C76">
              <w:rPr>
                <w:bCs/>
                <w:noProof/>
                <w:sz w:val="20"/>
              </w:rPr>
              <w:t>37</w:t>
            </w:r>
          </w:p>
        </w:tc>
      </w:tr>
      <w:tr w:rsidR="00E4049C" w:rsidRPr="00A67C76" w:rsidTr="00760043">
        <w:tc>
          <w:tcPr>
            <w:tcW w:w="1809" w:type="dxa"/>
          </w:tcPr>
          <w:p w:rsidR="00E4049C" w:rsidRPr="00A67C76" w:rsidRDefault="00E4049C" w:rsidP="00792535">
            <w:pPr>
              <w:contextualSpacing/>
              <w:rPr>
                <w:bCs/>
                <w:i/>
                <w:noProof/>
                <w:sz w:val="20"/>
              </w:rPr>
            </w:pPr>
            <w:r w:rsidRPr="00A67C76">
              <w:rPr>
                <w:bCs/>
                <w:i/>
                <w:noProof/>
                <w:sz w:val="20"/>
              </w:rPr>
              <w:t>Bidyanus bidyanus</w:t>
            </w:r>
          </w:p>
        </w:tc>
        <w:tc>
          <w:tcPr>
            <w:tcW w:w="1560" w:type="dxa"/>
          </w:tcPr>
          <w:p w:rsidR="00E4049C" w:rsidRPr="00A67C76" w:rsidRDefault="00E4049C" w:rsidP="00760043">
            <w:pPr>
              <w:contextualSpacing/>
              <w:rPr>
                <w:bCs/>
                <w:noProof/>
                <w:sz w:val="20"/>
              </w:rPr>
            </w:pPr>
            <w:r w:rsidRPr="00A67C76">
              <w:rPr>
                <w:bCs/>
                <w:noProof/>
                <w:sz w:val="20"/>
              </w:rPr>
              <w:t xml:space="preserve">Silver </w:t>
            </w:r>
            <w:r w:rsidR="00760043">
              <w:rPr>
                <w:bCs/>
                <w:noProof/>
                <w:sz w:val="20"/>
              </w:rPr>
              <w:t>p</w:t>
            </w:r>
            <w:r w:rsidRPr="00A67C76">
              <w:rPr>
                <w:bCs/>
                <w:noProof/>
                <w:sz w:val="20"/>
              </w:rPr>
              <w:t>erch</w:t>
            </w:r>
          </w:p>
        </w:tc>
        <w:tc>
          <w:tcPr>
            <w:tcW w:w="850" w:type="dxa"/>
          </w:tcPr>
          <w:p w:rsidR="00E4049C" w:rsidRPr="00A67C76" w:rsidRDefault="00E4049C" w:rsidP="00792535">
            <w:pPr>
              <w:contextualSpacing/>
              <w:rPr>
                <w:bCs/>
                <w:noProof/>
                <w:sz w:val="20"/>
              </w:rPr>
            </w:pPr>
            <w:r w:rsidRPr="00A67C76">
              <w:rPr>
                <w:bCs/>
                <w:noProof/>
                <w:sz w:val="20"/>
              </w:rPr>
              <w:t>19</w:t>
            </w:r>
          </w:p>
        </w:tc>
        <w:tc>
          <w:tcPr>
            <w:tcW w:w="1276" w:type="dxa"/>
          </w:tcPr>
          <w:p w:rsidR="00E4049C" w:rsidRPr="00A67C76" w:rsidRDefault="001527EB" w:rsidP="00792535">
            <w:pPr>
              <w:contextualSpacing/>
              <w:rPr>
                <w:bCs/>
                <w:noProof/>
                <w:sz w:val="20"/>
              </w:rPr>
            </w:pPr>
            <w:r w:rsidRPr="00A67C76">
              <w:rPr>
                <w:bCs/>
                <w:noProof/>
                <w:sz w:val="20"/>
              </w:rPr>
              <w:t>LK</w:t>
            </w:r>
            <w:r w:rsidR="00E4049C" w:rsidRPr="00A67C76">
              <w:rPr>
                <w:bCs/>
                <w:noProof/>
                <w:sz w:val="20"/>
              </w:rPr>
              <w:t xml:space="preserve"> 6, 6a, 1</w:t>
            </w:r>
          </w:p>
        </w:tc>
        <w:tc>
          <w:tcPr>
            <w:tcW w:w="1701" w:type="dxa"/>
          </w:tcPr>
          <w:p w:rsidR="00E4049C" w:rsidRPr="00A67C76" w:rsidRDefault="00E4049C" w:rsidP="00792535">
            <w:pPr>
              <w:contextualSpacing/>
              <w:rPr>
                <w:bCs/>
                <w:noProof/>
                <w:sz w:val="20"/>
              </w:rPr>
            </w:pPr>
            <w:r w:rsidRPr="00A67C76">
              <w:rPr>
                <w:bCs/>
                <w:noProof/>
                <w:sz w:val="20"/>
              </w:rPr>
              <w:t>1, 2, 3,</w:t>
            </w:r>
            <w:r w:rsidR="00310C07">
              <w:rPr>
                <w:bCs/>
                <w:noProof/>
                <w:sz w:val="20"/>
              </w:rPr>
              <w:t xml:space="preserve"> </w:t>
            </w:r>
            <w:r w:rsidRPr="00A67C76">
              <w:rPr>
                <w:bCs/>
                <w:noProof/>
                <w:sz w:val="20"/>
              </w:rPr>
              <w:t>5 ,6 ,7</w:t>
            </w:r>
          </w:p>
        </w:tc>
        <w:tc>
          <w:tcPr>
            <w:tcW w:w="992" w:type="dxa"/>
          </w:tcPr>
          <w:p w:rsidR="00E4049C" w:rsidRPr="00A67C76" w:rsidRDefault="00E4049C" w:rsidP="00792535">
            <w:pPr>
              <w:contextualSpacing/>
              <w:rPr>
                <w:bCs/>
                <w:noProof/>
                <w:sz w:val="20"/>
              </w:rPr>
            </w:pPr>
            <w:r w:rsidRPr="00A67C76">
              <w:rPr>
                <w:bCs/>
                <w:noProof/>
                <w:sz w:val="20"/>
              </w:rPr>
              <w:t>178</w:t>
            </w:r>
          </w:p>
        </w:tc>
        <w:tc>
          <w:tcPr>
            <w:tcW w:w="1134" w:type="dxa"/>
          </w:tcPr>
          <w:p w:rsidR="00E4049C" w:rsidRPr="00A67C76" w:rsidRDefault="00E4049C" w:rsidP="00792535">
            <w:pPr>
              <w:contextualSpacing/>
              <w:rPr>
                <w:bCs/>
                <w:noProof/>
                <w:sz w:val="20"/>
              </w:rPr>
            </w:pPr>
            <w:r w:rsidRPr="00A67C76">
              <w:rPr>
                <w:bCs/>
                <w:noProof/>
                <w:sz w:val="20"/>
              </w:rPr>
              <w:t>25</w:t>
            </w:r>
          </w:p>
        </w:tc>
      </w:tr>
      <w:tr w:rsidR="00E4049C" w:rsidRPr="00A67C76" w:rsidTr="00760043">
        <w:tc>
          <w:tcPr>
            <w:tcW w:w="1809" w:type="dxa"/>
          </w:tcPr>
          <w:p w:rsidR="00E4049C" w:rsidRPr="00A67C76" w:rsidRDefault="00E4049C" w:rsidP="00792535">
            <w:pPr>
              <w:contextualSpacing/>
              <w:rPr>
                <w:bCs/>
                <w:i/>
                <w:noProof/>
                <w:sz w:val="20"/>
              </w:rPr>
            </w:pPr>
            <w:r w:rsidRPr="00A67C76">
              <w:rPr>
                <w:bCs/>
                <w:i/>
                <w:noProof/>
                <w:sz w:val="20"/>
              </w:rPr>
              <w:t>Tandanus tandanus</w:t>
            </w:r>
          </w:p>
        </w:tc>
        <w:tc>
          <w:tcPr>
            <w:tcW w:w="1560" w:type="dxa"/>
          </w:tcPr>
          <w:p w:rsidR="00E4049C" w:rsidRPr="00A67C76" w:rsidRDefault="00760043" w:rsidP="00760043">
            <w:pPr>
              <w:contextualSpacing/>
              <w:rPr>
                <w:bCs/>
                <w:noProof/>
                <w:sz w:val="20"/>
              </w:rPr>
            </w:pPr>
            <w:r>
              <w:rPr>
                <w:bCs/>
                <w:noProof/>
                <w:sz w:val="20"/>
              </w:rPr>
              <w:t>Freshwater c</w:t>
            </w:r>
            <w:r w:rsidR="00E4049C" w:rsidRPr="00A67C76">
              <w:rPr>
                <w:bCs/>
                <w:noProof/>
                <w:sz w:val="20"/>
              </w:rPr>
              <w:t>atfish</w:t>
            </w:r>
          </w:p>
        </w:tc>
        <w:tc>
          <w:tcPr>
            <w:tcW w:w="850" w:type="dxa"/>
          </w:tcPr>
          <w:p w:rsidR="00E4049C" w:rsidRPr="00A67C76" w:rsidRDefault="00E4049C" w:rsidP="00792535">
            <w:pPr>
              <w:contextualSpacing/>
              <w:rPr>
                <w:bCs/>
                <w:noProof/>
                <w:sz w:val="20"/>
              </w:rPr>
            </w:pPr>
            <w:r w:rsidRPr="00A67C76">
              <w:rPr>
                <w:bCs/>
                <w:noProof/>
                <w:sz w:val="20"/>
              </w:rPr>
              <w:t>12</w:t>
            </w:r>
          </w:p>
        </w:tc>
        <w:tc>
          <w:tcPr>
            <w:tcW w:w="1276" w:type="dxa"/>
          </w:tcPr>
          <w:p w:rsidR="00E4049C" w:rsidRPr="00A67C76" w:rsidRDefault="001527EB" w:rsidP="00792535">
            <w:pPr>
              <w:contextualSpacing/>
              <w:rPr>
                <w:bCs/>
                <w:noProof/>
                <w:sz w:val="20"/>
              </w:rPr>
            </w:pPr>
            <w:r w:rsidRPr="00A67C76">
              <w:rPr>
                <w:bCs/>
                <w:noProof/>
                <w:sz w:val="20"/>
              </w:rPr>
              <w:t>LK</w:t>
            </w:r>
            <w:r w:rsidR="00E4049C" w:rsidRPr="00A67C76">
              <w:rPr>
                <w:bCs/>
                <w:noProof/>
                <w:sz w:val="20"/>
              </w:rPr>
              <w:t xml:space="preserve"> 6, 6a, 1</w:t>
            </w:r>
          </w:p>
        </w:tc>
        <w:tc>
          <w:tcPr>
            <w:tcW w:w="1701" w:type="dxa"/>
          </w:tcPr>
          <w:p w:rsidR="00E4049C" w:rsidRPr="00A67C76" w:rsidRDefault="00E4049C" w:rsidP="00792535">
            <w:pPr>
              <w:contextualSpacing/>
              <w:rPr>
                <w:bCs/>
                <w:noProof/>
                <w:sz w:val="20"/>
              </w:rPr>
            </w:pPr>
            <w:r w:rsidRPr="00A67C76">
              <w:rPr>
                <w:bCs/>
                <w:noProof/>
                <w:sz w:val="20"/>
              </w:rPr>
              <w:t>5, 6, 7</w:t>
            </w:r>
          </w:p>
        </w:tc>
        <w:tc>
          <w:tcPr>
            <w:tcW w:w="992" w:type="dxa"/>
          </w:tcPr>
          <w:p w:rsidR="00E4049C" w:rsidRPr="00A67C76" w:rsidRDefault="00E4049C" w:rsidP="00792535">
            <w:pPr>
              <w:contextualSpacing/>
              <w:rPr>
                <w:bCs/>
                <w:noProof/>
                <w:sz w:val="20"/>
              </w:rPr>
            </w:pPr>
            <w:r w:rsidRPr="00A67C76">
              <w:rPr>
                <w:bCs/>
                <w:noProof/>
                <w:sz w:val="20"/>
              </w:rPr>
              <w:t>158</w:t>
            </w:r>
          </w:p>
        </w:tc>
        <w:tc>
          <w:tcPr>
            <w:tcW w:w="1134" w:type="dxa"/>
          </w:tcPr>
          <w:p w:rsidR="00E4049C" w:rsidRPr="00A67C76" w:rsidRDefault="00E4049C" w:rsidP="00792535">
            <w:pPr>
              <w:contextualSpacing/>
              <w:rPr>
                <w:bCs/>
                <w:noProof/>
                <w:sz w:val="20"/>
              </w:rPr>
            </w:pPr>
            <w:r w:rsidRPr="00A67C76">
              <w:rPr>
                <w:bCs/>
                <w:noProof/>
                <w:sz w:val="20"/>
              </w:rPr>
              <w:t>19</w:t>
            </w:r>
          </w:p>
        </w:tc>
      </w:tr>
      <w:tr w:rsidR="00E4049C" w:rsidRPr="00A67C76" w:rsidTr="00760043">
        <w:tc>
          <w:tcPr>
            <w:tcW w:w="1809" w:type="dxa"/>
            <w:tcBorders>
              <w:bottom w:val="single" w:sz="4" w:space="0" w:color="auto"/>
            </w:tcBorders>
          </w:tcPr>
          <w:p w:rsidR="00E4049C" w:rsidRPr="00A67C76" w:rsidRDefault="00E4049C" w:rsidP="00792535">
            <w:pPr>
              <w:contextualSpacing/>
              <w:rPr>
                <w:bCs/>
                <w:i/>
                <w:noProof/>
                <w:sz w:val="20"/>
              </w:rPr>
            </w:pPr>
            <w:r w:rsidRPr="00A67C76">
              <w:rPr>
                <w:bCs/>
                <w:i/>
                <w:noProof/>
                <w:sz w:val="20"/>
              </w:rPr>
              <w:t>Maccullochella peelii</w:t>
            </w:r>
          </w:p>
        </w:tc>
        <w:tc>
          <w:tcPr>
            <w:tcW w:w="1560" w:type="dxa"/>
            <w:tcBorders>
              <w:bottom w:val="single" w:sz="4" w:space="0" w:color="auto"/>
            </w:tcBorders>
          </w:tcPr>
          <w:p w:rsidR="00E4049C" w:rsidRPr="00A67C76" w:rsidRDefault="00E4049C" w:rsidP="00792535">
            <w:pPr>
              <w:contextualSpacing/>
              <w:rPr>
                <w:bCs/>
                <w:noProof/>
                <w:sz w:val="20"/>
              </w:rPr>
            </w:pPr>
            <w:r w:rsidRPr="00A67C76">
              <w:rPr>
                <w:bCs/>
                <w:noProof/>
                <w:sz w:val="20"/>
              </w:rPr>
              <w:t>Murray cod</w:t>
            </w:r>
          </w:p>
        </w:tc>
        <w:tc>
          <w:tcPr>
            <w:tcW w:w="850" w:type="dxa"/>
            <w:tcBorders>
              <w:bottom w:val="single" w:sz="4" w:space="0" w:color="auto"/>
            </w:tcBorders>
          </w:tcPr>
          <w:p w:rsidR="00E4049C" w:rsidRPr="00A67C76" w:rsidRDefault="00E4049C" w:rsidP="00792535">
            <w:pPr>
              <w:contextualSpacing/>
              <w:rPr>
                <w:bCs/>
                <w:noProof/>
                <w:sz w:val="20"/>
              </w:rPr>
            </w:pPr>
            <w:r w:rsidRPr="00A67C76">
              <w:rPr>
                <w:bCs/>
                <w:noProof/>
                <w:sz w:val="20"/>
              </w:rPr>
              <w:t>6</w:t>
            </w:r>
          </w:p>
        </w:tc>
        <w:tc>
          <w:tcPr>
            <w:tcW w:w="1276" w:type="dxa"/>
            <w:tcBorders>
              <w:bottom w:val="single" w:sz="4" w:space="0" w:color="auto"/>
            </w:tcBorders>
          </w:tcPr>
          <w:p w:rsidR="00E4049C" w:rsidRPr="00A67C76" w:rsidRDefault="001527EB" w:rsidP="00792535">
            <w:pPr>
              <w:contextualSpacing/>
              <w:rPr>
                <w:bCs/>
                <w:noProof/>
                <w:sz w:val="20"/>
              </w:rPr>
            </w:pPr>
            <w:r w:rsidRPr="00A67C76">
              <w:rPr>
                <w:bCs/>
                <w:noProof/>
                <w:sz w:val="20"/>
              </w:rPr>
              <w:t>LK</w:t>
            </w:r>
            <w:r w:rsidR="00E4049C" w:rsidRPr="00A67C76">
              <w:rPr>
                <w:bCs/>
                <w:noProof/>
                <w:sz w:val="20"/>
              </w:rPr>
              <w:t xml:space="preserve"> 6a, 1</w:t>
            </w:r>
          </w:p>
        </w:tc>
        <w:tc>
          <w:tcPr>
            <w:tcW w:w="1701" w:type="dxa"/>
            <w:tcBorders>
              <w:bottom w:val="single" w:sz="4" w:space="0" w:color="auto"/>
            </w:tcBorders>
          </w:tcPr>
          <w:p w:rsidR="00E4049C" w:rsidRPr="00A67C76" w:rsidRDefault="00E4049C" w:rsidP="00792535">
            <w:pPr>
              <w:contextualSpacing/>
              <w:rPr>
                <w:bCs/>
                <w:noProof/>
                <w:sz w:val="20"/>
              </w:rPr>
            </w:pPr>
            <w:r w:rsidRPr="00A67C76">
              <w:rPr>
                <w:bCs/>
                <w:noProof/>
                <w:sz w:val="20"/>
              </w:rPr>
              <w:t>3, 4, 5</w:t>
            </w:r>
          </w:p>
        </w:tc>
        <w:tc>
          <w:tcPr>
            <w:tcW w:w="992" w:type="dxa"/>
            <w:tcBorders>
              <w:bottom w:val="single" w:sz="4" w:space="0" w:color="auto"/>
            </w:tcBorders>
          </w:tcPr>
          <w:p w:rsidR="00E4049C" w:rsidRPr="00A67C76" w:rsidRDefault="00E4049C" w:rsidP="00792535">
            <w:pPr>
              <w:contextualSpacing/>
              <w:rPr>
                <w:bCs/>
                <w:noProof/>
                <w:sz w:val="20"/>
              </w:rPr>
            </w:pPr>
            <w:r w:rsidRPr="00A67C76">
              <w:rPr>
                <w:bCs/>
                <w:noProof/>
                <w:sz w:val="20"/>
              </w:rPr>
              <w:t>69</w:t>
            </w:r>
          </w:p>
        </w:tc>
        <w:tc>
          <w:tcPr>
            <w:tcW w:w="1134" w:type="dxa"/>
            <w:tcBorders>
              <w:bottom w:val="single" w:sz="4" w:space="0" w:color="auto"/>
            </w:tcBorders>
          </w:tcPr>
          <w:p w:rsidR="00E4049C" w:rsidRPr="00A67C76" w:rsidRDefault="00E4049C" w:rsidP="00792535">
            <w:pPr>
              <w:contextualSpacing/>
              <w:rPr>
                <w:bCs/>
                <w:noProof/>
                <w:sz w:val="20"/>
              </w:rPr>
            </w:pPr>
            <w:r w:rsidRPr="00A67C76">
              <w:rPr>
                <w:bCs/>
                <w:noProof/>
                <w:sz w:val="20"/>
              </w:rPr>
              <w:t>12</w:t>
            </w:r>
          </w:p>
        </w:tc>
      </w:tr>
    </w:tbl>
    <w:p w:rsidR="009C5F10" w:rsidRPr="00A67C76" w:rsidRDefault="009C5F10" w:rsidP="009C5F10">
      <w:r w:rsidRPr="00A67C76">
        <w:t xml:space="preserve">In total 356 unique OTUs were identified from the </w:t>
      </w:r>
      <w:r w:rsidR="003F2446" w:rsidRPr="00A67C76">
        <w:t xml:space="preserve">larval </w:t>
      </w:r>
      <w:r w:rsidRPr="00A67C76">
        <w:t xml:space="preserve">fish gut DNA analyses. The number of OTUs detected for each species was related to the number of larvae analysed suggesting that larger sample numbers are required for a comprehensive analysis of </w:t>
      </w:r>
      <w:r w:rsidR="003F2446" w:rsidRPr="00A67C76">
        <w:t>gut content</w:t>
      </w:r>
      <w:r w:rsidRPr="00A67C76">
        <w:t xml:space="preserve">. Of the OTUs detected, 15 were found in multiple specimens of each fish species with considerable overlap between species. Insects (Coleoptera), copepods (Calanoida) and hydroids (Hydrozoa) were common items for multiple </w:t>
      </w:r>
      <w:r w:rsidR="003F2446" w:rsidRPr="00A67C76">
        <w:t xml:space="preserve">fish </w:t>
      </w:r>
      <w:r w:rsidRPr="00A67C76">
        <w:t xml:space="preserve">species. In contrast, sponges (Demospongiae) were found in the gut of pre-flexion </w:t>
      </w:r>
      <w:r w:rsidR="000B01BD" w:rsidRPr="000B01BD">
        <w:t>golden perch</w:t>
      </w:r>
      <w:r w:rsidRPr="00A67C76">
        <w:t xml:space="preserve"> and </w:t>
      </w:r>
      <w:r w:rsidR="00C71DB1">
        <w:t xml:space="preserve">freshwater </w:t>
      </w:r>
      <w:r w:rsidR="000B01BD" w:rsidRPr="000B01BD">
        <w:t>catfish</w:t>
      </w:r>
      <w:r w:rsidRPr="00A67C76">
        <w:t xml:space="preserve">, nematodes (Chromandorea) in the flexion stage of </w:t>
      </w:r>
      <w:r w:rsidR="001D2521" w:rsidRPr="001D2521">
        <w:t>golden perch</w:t>
      </w:r>
      <w:r w:rsidR="00B30B92" w:rsidRPr="00A67C76">
        <w:t>,</w:t>
      </w:r>
      <w:r w:rsidRPr="00A67C76">
        <w:t xml:space="preserve"> and fungi (Ascomycota and Chytridiomycota) in all groups except the flexion stage of </w:t>
      </w:r>
      <w:r w:rsidR="001D2521" w:rsidRPr="001D2521">
        <w:t>golden perch</w:t>
      </w:r>
      <w:r w:rsidRPr="00A67C76">
        <w:t>.</w:t>
      </w:r>
      <w:r w:rsidRPr="001D2521">
        <w:t xml:space="preserve"> </w:t>
      </w:r>
      <w:r w:rsidR="001D2521" w:rsidRPr="001D2521">
        <w:t>Silver perch</w:t>
      </w:r>
      <w:r w:rsidRPr="00A67C76">
        <w:t xml:space="preserve"> was the only species to have multiple beetle taxa in the gut content. </w:t>
      </w:r>
      <w:r w:rsidR="00E013CD" w:rsidRPr="00A67C76">
        <w:t>Consequently</w:t>
      </w:r>
      <w:r w:rsidR="00C66C85">
        <w:t>,</w:t>
      </w:r>
      <w:r w:rsidR="00E013CD" w:rsidRPr="00A67C76">
        <w:t xml:space="preserve"> l</w:t>
      </w:r>
      <w:r w:rsidR="00F41737" w:rsidRPr="00A67C76">
        <w:t>arval fish species showed significant differences in gut content</w:t>
      </w:r>
      <w:r w:rsidRPr="00A67C76">
        <w:t xml:space="preserve"> and they could be separated based on the taxa in their gut, including pre-flexion and flexion larvae of </w:t>
      </w:r>
      <w:r w:rsidR="001D2521">
        <w:t>golden perch</w:t>
      </w:r>
      <w:r w:rsidRPr="00A67C76">
        <w:t xml:space="preserve"> which had separate </w:t>
      </w:r>
      <w:r w:rsidR="00F41737" w:rsidRPr="00A67C76">
        <w:t xml:space="preserve">contents </w:t>
      </w:r>
      <w:r w:rsidRPr="00A67C76">
        <w:t>(</w:t>
      </w:r>
      <w:r w:rsidR="00E9649B" w:rsidRPr="00A67C76">
        <w:fldChar w:fldCharType="begin"/>
      </w:r>
      <w:r w:rsidR="009B160A" w:rsidRPr="00A67C76">
        <w:instrText xml:space="preserve"> REF _Ref381780750 \h </w:instrText>
      </w:r>
      <w:r w:rsidR="00E9649B" w:rsidRPr="00A67C76">
        <w:fldChar w:fldCharType="separate"/>
      </w:r>
      <w:r w:rsidR="00DA5283" w:rsidRPr="00A67C76">
        <w:t xml:space="preserve">Figure </w:t>
      </w:r>
      <w:r w:rsidR="00DA5283">
        <w:rPr>
          <w:noProof/>
        </w:rPr>
        <w:t>18</w:t>
      </w:r>
      <w:r w:rsidR="00E9649B" w:rsidRPr="00A67C76">
        <w:fldChar w:fldCharType="end"/>
      </w:r>
      <w:r w:rsidRPr="00A67C76">
        <w:t>).</w:t>
      </w:r>
    </w:p>
    <w:p w:rsidR="00E4049C" w:rsidRPr="00A67C76" w:rsidRDefault="00830D65" w:rsidP="00830D65">
      <w:pPr>
        <w:jc w:val="center"/>
      </w:pPr>
      <w:r w:rsidRPr="00830D65">
        <w:rPr>
          <w:noProof/>
          <w:lang w:eastAsia="en-AU"/>
        </w:rPr>
        <w:drawing>
          <wp:inline distT="0" distB="0" distL="0" distR="0">
            <wp:extent cx="4853082" cy="324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3082" cy="3240000"/>
                    </a:xfrm>
                    <a:prstGeom prst="rect">
                      <a:avLst/>
                    </a:prstGeom>
                    <a:noFill/>
                    <a:ln>
                      <a:noFill/>
                    </a:ln>
                  </pic:spPr>
                </pic:pic>
              </a:graphicData>
            </a:graphic>
          </wp:inline>
        </w:drawing>
      </w:r>
    </w:p>
    <w:p w:rsidR="00E4049C" w:rsidRPr="00A67C76" w:rsidRDefault="00E4049C" w:rsidP="00E4049C">
      <w:pPr>
        <w:pStyle w:val="Caption"/>
      </w:pPr>
      <w:bookmarkStart w:id="116" w:name="_Ref381780750"/>
      <w:bookmarkStart w:id="117" w:name="_Toc420504978"/>
      <w:proofErr w:type="gramStart"/>
      <w:r w:rsidRPr="00A67C76">
        <w:t xml:space="preserve">Figure </w:t>
      </w:r>
      <w:proofErr w:type="gramEnd"/>
      <w:r w:rsidR="00E9649B" w:rsidRPr="00A67C76">
        <w:fldChar w:fldCharType="begin"/>
      </w:r>
      <w:r w:rsidR="00110CB9" w:rsidRPr="00A67C76">
        <w:instrText xml:space="preserve"> SEQ Figure \* ARABIC </w:instrText>
      </w:r>
      <w:r w:rsidR="00E9649B" w:rsidRPr="00A67C76">
        <w:fldChar w:fldCharType="separate"/>
      </w:r>
      <w:r w:rsidR="00DA5283">
        <w:rPr>
          <w:noProof/>
        </w:rPr>
        <w:t>18</w:t>
      </w:r>
      <w:r w:rsidR="00E9649B" w:rsidRPr="00A67C76">
        <w:rPr>
          <w:noProof/>
        </w:rPr>
        <w:fldChar w:fldCharType="end"/>
      </w:r>
      <w:bookmarkEnd w:id="116"/>
      <w:proofErr w:type="gramStart"/>
      <w:r w:rsidRPr="00A67C76">
        <w:t>.</w:t>
      </w:r>
      <w:proofErr w:type="gramEnd"/>
      <w:r w:rsidRPr="00A67C76">
        <w:t xml:space="preserve"> Multivariate ordination by nMDS of larval fish gut content summed for each species and then transformed to presence or absence of OTUs. </w:t>
      </w:r>
      <w:r w:rsidR="001D2521">
        <w:t>Golden perch</w:t>
      </w:r>
      <w:r w:rsidRPr="00A67C76">
        <w:t xml:space="preserve"> was divided into flexion and pre-flexion groups. Non-metric multidimension scaling ordination was carried out on the resemblance matrix of Bray-Curtis similarities between the larval fish groups.</w:t>
      </w:r>
      <w:bookmarkEnd w:id="117"/>
    </w:p>
    <w:p w:rsidR="009C5F10" w:rsidRPr="00A67C76" w:rsidRDefault="009C5F10" w:rsidP="009C5F10">
      <w:r w:rsidRPr="00A67C76">
        <w:t xml:space="preserve">Only for the pre-flexion larvae of </w:t>
      </w:r>
      <w:r w:rsidR="001D2521">
        <w:t>golden perch</w:t>
      </w:r>
      <w:r w:rsidR="00B30B92" w:rsidRPr="00A67C76">
        <w:t>,</w:t>
      </w:r>
      <w:r w:rsidRPr="00A67C76">
        <w:t xml:space="preserve"> were there enough samples with detectable gut content to examine site and trip differences. Tests of differences between trips found that sampling trip 4 could be separated from trip 8, but there were no differences between sites.</w:t>
      </w:r>
    </w:p>
    <w:p w:rsidR="009C5F10" w:rsidRDefault="009C5F10" w:rsidP="00247B6C">
      <w:r w:rsidRPr="00A67C76">
        <w:t xml:space="preserve">Comparisons between community composition and larval fish gut content linked available food resources to larval fish. The cladoceran </w:t>
      </w:r>
      <w:r w:rsidRPr="00A67C76">
        <w:rPr>
          <w:i/>
        </w:rPr>
        <w:t>Bosmina</w:t>
      </w:r>
      <w:r w:rsidRPr="00A67C76">
        <w:t xml:space="preserve">, which was found in </w:t>
      </w:r>
      <w:r w:rsidR="001D2521" w:rsidRPr="001D2521">
        <w:t>golden perch</w:t>
      </w:r>
      <w:r w:rsidRPr="00A67C76">
        <w:t xml:space="preserve">, </w:t>
      </w:r>
      <w:r w:rsidR="001D2521" w:rsidRPr="001D2521">
        <w:t>catfish</w:t>
      </w:r>
      <w:r w:rsidR="001D2521">
        <w:t xml:space="preserve"> </w:t>
      </w:r>
      <w:r w:rsidRPr="00A67C76">
        <w:t xml:space="preserve">and </w:t>
      </w:r>
      <w:r w:rsidR="001D2521" w:rsidRPr="001D2521">
        <w:t>silver perch</w:t>
      </w:r>
      <w:r w:rsidRPr="00A67C76">
        <w:t xml:space="preserve">, and the mollusc </w:t>
      </w:r>
      <w:r w:rsidRPr="00A67C76">
        <w:rPr>
          <w:i/>
        </w:rPr>
        <w:t>Elliptio</w:t>
      </w:r>
      <w:r w:rsidRPr="00A67C76">
        <w:t xml:space="preserve">, which was found in the gut of </w:t>
      </w:r>
      <w:r w:rsidR="001D2521" w:rsidRPr="001D2521">
        <w:t>Murray cod</w:t>
      </w:r>
      <w:r w:rsidRPr="00A67C76">
        <w:t xml:space="preserve">, were both correlated with the trips prior to the environmental flow. OTUs that were correlated with the environmental water (&gt;0.4) and found in the fish gut contents included a number of Copepoda, Fungi and Chlorophyta. The diatoms </w:t>
      </w:r>
      <w:r w:rsidRPr="00A67C76">
        <w:rPr>
          <w:i/>
        </w:rPr>
        <w:t>Actinocyclus</w:t>
      </w:r>
      <w:r w:rsidRPr="00A67C76">
        <w:t xml:space="preserve"> and </w:t>
      </w:r>
      <w:r w:rsidRPr="00A67C76">
        <w:rPr>
          <w:i/>
        </w:rPr>
        <w:t>Cyclotella</w:t>
      </w:r>
      <w:r w:rsidRPr="00A67C76">
        <w:t xml:space="preserve"> which were associated with the environmental water were not found in the gut of the larval fish. Taxa that were correlated with the sampling trips during and following the environmental flow were the rotifer </w:t>
      </w:r>
      <w:r w:rsidRPr="00A67C76">
        <w:rPr>
          <w:i/>
        </w:rPr>
        <w:t>Colotheca</w:t>
      </w:r>
      <w:r w:rsidRPr="00A67C76">
        <w:t xml:space="preserve">, which was found in the gut of </w:t>
      </w:r>
      <w:r w:rsidR="001D2521" w:rsidRPr="001D2521">
        <w:t>silver perch</w:t>
      </w:r>
      <w:r w:rsidRPr="00A67C76">
        <w:t xml:space="preserve">; the chlorophyte </w:t>
      </w:r>
      <w:r w:rsidRPr="00A67C76">
        <w:rPr>
          <w:i/>
        </w:rPr>
        <w:t>Choricystis</w:t>
      </w:r>
      <w:r w:rsidRPr="00A67C76">
        <w:t xml:space="preserve"> which was found in </w:t>
      </w:r>
      <w:r w:rsidR="001D2521" w:rsidRPr="001D2521">
        <w:t>golden perch</w:t>
      </w:r>
      <w:r w:rsidRPr="00A67C76">
        <w:t xml:space="preserve">; the diatom </w:t>
      </w:r>
      <w:r w:rsidRPr="00A67C76">
        <w:rPr>
          <w:i/>
        </w:rPr>
        <w:t>Thalassiosira</w:t>
      </w:r>
      <w:r w:rsidRPr="00A67C76">
        <w:t xml:space="preserve"> which was found in </w:t>
      </w:r>
      <w:r w:rsidR="001D2521" w:rsidRPr="001D2521">
        <w:t>golden perch</w:t>
      </w:r>
      <w:r w:rsidRPr="001D2521">
        <w:t>,</w:t>
      </w:r>
      <w:r w:rsidR="001D2521" w:rsidRPr="001D2521">
        <w:t xml:space="preserve"> catfish</w:t>
      </w:r>
      <w:r w:rsidRPr="001D2521">
        <w:t xml:space="preserve"> and </w:t>
      </w:r>
      <w:r w:rsidR="001D2521" w:rsidRPr="001D2521">
        <w:t>silver perch</w:t>
      </w:r>
      <w:r w:rsidRPr="00A67C76">
        <w:t xml:space="preserve">; and the fungi </w:t>
      </w:r>
      <w:r w:rsidRPr="00A67C76">
        <w:rPr>
          <w:i/>
        </w:rPr>
        <w:t>Catenophlyctis</w:t>
      </w:r>
      <w:r w:rsidRPr="00A67C76">
        <w:t xml:space="preserve"> and </w:t>
      </w:r>
      <w:r w:rsidRPr="00A67C76">
        <w:rPr>
          <w:i/>
        </w:rPr>
        <w:t>Malassizia</w:t>
      </w:r>
      <w:r w:rsidRPr="00A67C76">
        <w:t xml:space="preserve"> which were found in all the larval fish species.</w:t>
      </w:r>
    </w:p>
    <w:p w:rsidR="00C944F3" w:rsidRPr="00C944F3" w:rsidRDefault="00C944F3" w:rsidP="00C944F3">
      <w:pPr>
        <w:rPr>
          <w:b/>
        </w:rPr>
      </w:pPr>
      <w:r w:rsidRPr="00C944F3">
        <w:rPr>
          <w:b/>
        </w:rPr>
        <w:t xml:space="preserve">Spawning, recruitment and natal origin of golden perch </w:t>
      </w:r>
    </w:p>
    <w:p w:rsidR="00AF5A06" w:rsidRPr="00AF5A06" w:rsidRDefault="00AF5A06" w:rsidP="00AF5A06">
      <w:pPr>
        <w:rPr>
          <w:u w:val="single"/>
        </w:rPr>
      </w:pPr>
      <w:r w:rsidRPr="00AF5A06">
        <w:rPr>
          <w:u w:val="single"/>
        </w:rPr>
        <w:t>Hydrology</w:t>
      </w:r>
    </w:p>
    <w:p w:rsidR="00AF5A06" w:rsidRPr="00AF5A06" w:rsidRDefault="00AF5A06" w:rsidP="00AF5A06">
      <w:r w:rsidRPr="00AF5A06">
        <w:t xml:space="preserve">From July to November 2012, flow in the lower </w:t>
      </w:r>
      <w:r w:rsidR="002150A7">
        <w:t>Murray River</w:t>
      </w:r>
      <w:r w:rsidRPr="00AF5A06">
        <w:t xml:space="preserve"> (discharge at the South Australian border, QSA) generally reflected flow in the mid-reaches of the Murray at Euston (</w:t>
      </w:r>
      <w:fldSimple w:instr=" REF _Ref410906987 \h  \* MERGEFORMAT ">
        <w:r w:rsidR="00DA5283" w:rsidRPr="00E048F5">
          <w:t xml:space="preserve">Figure </w:t>
        </w:r>
        <w:r w:rsidR="00DA5283">
          <w:t>19</w:t>
        </w:r>
      </w:fldSimple>
      <w:r w:rsidRPr="00AF5A06">
        <w:t>). In both reaches, an extended (~4 month) within-channel bank-full flow event peaked at approximately 50,000 ML day</w:t>
      </w:r>
      <w:r w:rsidRPr="00AF5A06">
        <w:rPr>
          <w:vertAlign w:val="superscript"/>
        </w:rPr>
        <w:t>-1</w:t>
      </w:r>
      <w:r w:rsidRPr="00AF5A06">
        <w:t xml:space="preserve"> in September/October </w:t>
      </w:r>
      <w:r w:rsidR="00A20345">
        <w:t xml:space="preserve">2012 </w:t>
      </w:r>
      <w:r w:rsidRPr="00AF5A06">
        <w:t>before receding to approximately 20,000 ML day</w:t>
      </w:r>
      <w:r w:rsidRPr="00AF5A06">
        <w:rPr>
          <w:vertAlign w:val="superscript"/>
        </w:rPr>
        <w:t xml:space="preserve">-1 </w:t>
      </w:r>
      <w:r w:rsidRPr="00AF5A06">
        <w:t>in November</w:t>
      </w:r>
      <w:r w:rsidR="00A20345">
        <w:t xml:space="preserve"> 2012</w:t>
      </w:r>
      <w:r w:rsidRPr="00AF5A06">
        <w:t>. Flow in the Darling River was &lt;5,000 ML day</w:t>
      </w:r>
      <w:r w:rsidRPr="00AF5A06">
        <w:rPr>
          <w:vertAlign w:val="superscript"/>
        </w:rPr>
        <w:t>-1</w:t>
      </w:r>
      <w:r w:rsidRPr="00AF5A06">
        <w:t xml:space="preserve"> throughout this period (</w:t>
      </w:r>
      <w:fldSimple w:instr=" REF _Ref410906987 \h  \* MERGEFORMAT ">
        <w:r w:rsidR="00DA5283" w:rsidRPr="00E048F5">
          <w:t xml:space="preserve">Figure </w:t>
        </w:r>
        <w:r w:rsidR="00DA5283">
          <w:t>19</w:t>
        </w:r>
      </w:fldSimple>
      <w:r w:rsidRPr="00AF5A06">
        <w:t xml:space="preserve">).  Between November 2012 and March 2013, flow in the </w:t>
      </w:r>
      <w:r w:rsidR="002150A7" w:rsidRPr="002150A7">
        <w:t>Murray River</w:t>
      </w:r>
      <w:r w:rsidRPr="00AF5A06">
        <w:t xml:space="preserve"> at Euston decreased to approximately 5,000 ML day</w:t>
      </w:r>
      <w:r w:rsidRPr="00AF5A06">
        <w:rPr>
          <w:vertAlign w:val="superscript"/>
        </w:rPr>
        <w:t>-1</w:t>
      </w:r>
      <w:r w:rsidRPr="00AF5A06">
        <w:t xml:space="preserve"> and flow in the Darling at Burtundy peaked at ~8,000</w:t>
      </w:r>
      <w:r w:rsidR="00A20345">
        <w:t> </w:t>
      </w:r>
      <w:r w:rsidRPr="00AF5A06">
        <w:t>ML day</w:t>
      </w:r>
      <w:r w:rsidRPr="00AF5A06">
        <w:rPr>
          <w:vertAlign w:val="superscript"/>
        </w:rPr>
        <w:t>-1</w:t>
      </w:r>
      <w:r w:rsidRPr="00AF5A06">
        <w:t xml:space="preserve"> in early December 2012, but remained below 5,000 ML day</w:t>
      </w:r>
      <w:r w:rsidRPr="00AF5A06">
        <w:rPr>
          <w:vertAlign w:val="superscript"/>
        </w:rPr>
        <w:t>-1</w:t>
      </w:r>
      <w:r w:rsidRPr="00AF5A06">
        <w:t xml:space="preserve"> for the rest of the time. Flow in the </w:t>
      </w:r>
      <w:r w:rsidR="002150A7">
        <w:t>Lower Murray River</w:t>
      </w:r>
      <w:r w:rsidRPr="00AF5A06">
        <w:t xml:space="preserve"> ranged 8–20,000 ML day</w:t>
      </w:r>
      <w:r w:rsidRPr="00AF5A06">
        <w:rPr>
          <w:vertAlign w:val="superscript"/>
        </w:rPr>
        <w:t>-1</w:t>
      </w:r>
      <w:r w:rsidRPr="00AF5A06">
        <w:t xml:space="preserve"> as a result of increasing flow from the Darling in December 2012 and water released from Lake Victoria (</w:t>
      </w:r>
      <w:fldSimple w:instr=" REF _Ref410906987 \h  \* MERGEFORMAT ">
        <w:r w:rsidR="00DA5283" w:rsidRPr="00E048F5">
          <w:t xml:space="preserve">Figure </w:t>
        </w:r>
        <w:r w:rsidR="00DA5283">
          <w:t>19</w:t>
        </w:r>
      </w:fldSimple>
      <w:r w:rsidRPr="00AF5A06">
        <w:t>).</w:t>
      </w:r>
    </w:p>
    <w:p w:rsidR="00AF5A06" w:rsidRPr="00AF5A06" w:rsidRDefault="00D72D37" w:rsidP="00AF5A06">
      <w:r w:rsidRPr="000B1424">
        <w:t>Commonwealth</w:t>
      </w:r>
      <w:r w:rsidR="00AA7A71" w:rsidRPr="000B1424">
        <w:t xml:space="preserve"> environmental water was delivered to the SA reaches of the </w:t>
      </w:r>
      <w:r w:rsidR="002150A7">
        <w:t>Murray River</w:t>
      </w:r>
      <w:r w:rsidR="00AA7A71" w:rsidRPr="000B1424">
        <w:t xml:space="preserve"> from </w:t>
      </w:r>
      <w:r w:rsidR="00E048F5">
        <w:t>October 2012</w:t>
      </w:r>
      <w:r w:rsidR="00AA7A71" w:rsidRPr="000B1424">
        <w:t>–</w:t>
      </w:r>
      <w:r w:rsidR="00E048F5">
        <w:t>June 2013</w:t>
      </w:r>
      <w:r w:rsidR="00C66C85">
        <w:t xml:space="preserve">.  From late October 2012 to </w:t>
      </w:r>
      <w:r w:rsidR="00AA7A71" w:rsidRPr="000B1424">
        <w:t xml:space="preserve">the end of January 2013, the daily contribution of Commonwealth </w:t>
      </w:r>
      <w:r w:rsidR="00031287">
        <w:t>e</w:t>
      </w:r>
      <w:r w:rsidR="00AA7A71" w:rsidRPr="000B1424">
        <w:t xml:space="preserve">nvironmental </w:t>
      </w:r>
      <w:r w:rsidR="00031287">
        <w:t>w</w:t>
      </w:r>
      <w:r w:rsidR="00AA7A71" w:rsidRPr="000B1424">
        <w:t xml:space="preserve">ater to flow at the South Australian border ranged ~2,000–7,300 ML, with environmental water delivery peaking at ~7,000–7,300 </w:t>
      </w:r>
      <w:r w:rsidR="002150A7">
        <w:t>ML day</w:t>
      </w:r>
      <w:r w:rsidR="002150A7" w:rsidRPr="002150A7">
        <w:rPr>
          <w:vertAlign w:val="superscript"/>
        </w:rPr>
        <w:t>-1</w:t>
      </w:r>
      <w:r w:rsidR="00AA7A71" w:rsidRPr="000B1424">
        <w:t xml:space="preserve"> through 5–16 December 2012</w:t>
      </w:r>
      <w:r w:rsidR="0085063F">
        <w:t xml:space="preserve"> (Figure 2)</w:t>
      </w:r>
      <w:r w:rsidR="00AA7A71" w:rsidRPr="000B1424">
        <w:t xml:space="preserve">.  Details on the actual source (i.e. Lake Victoria, mid </w:t>
      </w:r>
      <w:r w:rsidR="002150A7">
        <w:t>Murray River</w:t>
      </w:r>
      <w:r w:rsidR="00AA7A71" w:rsidRPr="000B1424">
        <w:t xml:space="preserve"> or Darling River) of this water remain unclear.  </w:t>
      </w:r>
      <w:r w:rsidR="00AF5A06" w:rsidRPr="00AF5A06">
        <w:br w:type="page"/>
      </w:r>
    </w:p>
    <w:p w:rsidR="00AF5A06" w:rsidRPr="00AF5A06" w:rsidRDefault="00AF5A06" w:rsidP="00AF5A06"/>
    <w:p w:rsidR="00AF5A06" w:rsidRPr="00AF5A06" w:rsidRDefault="00AF5A06" w:rsidP="00AF5A06">
      <w:pPr>
        <w:rPr>
          <w:b/>
        </w:rPr>
      </w:pPr>
      <w:r w:rsidRPr="00AF5A06">
        <w:rPr>
          <w:noProof/>
          <w:lang w:eastAsia="en-AU"/>
        </w:rPr>
        <w:drawing>
          <wp:inline distT="0" distB="0" distL="0" distR="0">
            <wp:extent cx="4416890" cy="3240000"/>
            <wp:effectExtent l="0" t="0" r="317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6890" cy="3240000"/>
                    </a:xfrm>
                    <a:prstGeom prst="rect">
                      <a:avLst/>
                    </a:prstGeom>
                    <a:noFill/>
                    <a:ln>
                      <a:noFill/>
                    </a:ln>
                  </pic:spPr>
                </pic:pic>
              </a:graphicData>
            </a:graphic>
          </wp:inline>
        </w:drawing>
      </w:r>
    </w:p>
    <w:p w:rsidR="00AF5A06" w:rsidRDefault="00AF5A06" w:rsidP="00760043">
      <w:pPr>
        <w:pStyle w:val="Captions"/>
      </w:pPr>
      <w:bookmarkStart w:id="118" w:name="_Ref410906987"/>
      <w:bookmarkStart w:id="119" w:name="_Toc420504979"/>
      <w:proofErr w:type="gramStart"/>
      <w:r w:rsidRPr="00E048F5">
        <w:t xml:space="preserve">Figure </w:t>
      </w:r>
      <w:proofErr w:type="gramEnd"/>
      <w:r w:rsidR="00E9649B">
        <w:fldChar w:fldCharType="begin"/>
      </w:r>
      <w:r w:rsidR="008E2B2B">
        <w:instrText xml:space="preserve"> SEQ Figure \* ARABIC </w:instrText>
      </w:r>
      <w:r w:rsidR="00E9649B">
        <w:fldChar w:fldCharType="separate"/>
      </w:r>
      <w:r w:rsidR="00DA5283">
        <w:rPr>
          <w:noProof/>
        </w:rPr>
        <w:t>19</w:t>
      </w:r>
      <w:r w:rsidR="00E9649B">
        <w:rPr>
          <w:noProof/>
        </w:rPr>
        <w:fldChar w:fldCharType="end"/>
      </w:r>
      <w:bookmarkEnd w:id="118"/>
      <w:proofErr w:type="gramStart"/>
      <w:r w:rsidRPr="00E048F5">
        <w:t>.</w:t>
      </w:r>
      <w:proofErr w:type="gramEnd"/>
      <w:r w:rsidRPr="00AF5A06">
        <w:t xml:space="preserve"> Discharge (ML day</w:t>
      </w:r>
      <w:r w:rsidRPr="00AF5A06">
        <w:rPr>
          <w:vertAlign w:val="superscript"/>
        </w:rPr>
        <w:t>-1</w:t>
      </w:r>
      <w:r w:rsidRPr="00AF5A06">
        <w:t xml:space="preserve">) in the </w:t>
      </w:r>
      <w:r w:rsidR="002150A7">
        <w:t>Murray River</w:t>
      </w:r>
      <w:r w:rsidRPr="00AF5A06">
        <w:t xml:space="preserve"> at the South Australian border (solid black line) and Euston (dotted black line), Darling River at Burtundy (dashed black line), Frenchman’s Creek (Lake Victoria inlet, solid red line) and Rufus River (Lake Victoria outlet, solid blue line).</w:t>
      </w:r>
      <w:bookmarkEnd w:id="119"/>
    </w:p>
    <w:p w:rsidR="00AF5A06" w:rsidRPr="00AF5A06" w:rsidRDefault="00AF5A06" w:rsidP="00AF5A06">
      <w:pPr>
        <w:rPr>
          <w:u w:val="single"/>
        </w:rPr>
      </w:pPr>
    </w:p>
    <w:p w:rsidR="00AF5A06" w:rsidRPr="00AF5A06" w:rsidRDefault="00AF5A06" w:rsidP="00AF5A06">
      <w:pPr>
        <w:rPr>
          <w:u w:val="single"/>
        </w:rPr>
      </w:pPr>
      <w:r w:rsidRPr="00AF5A06">
        <w:rPr>
          <w:u w:val="single"/>
        </w:rPr>
        <w:t>Golden perch length and age structure</w:t>
      </w:r>
    </w:p>
    <w:p w:rsidR="00AF5A06" w:rsidRPr="00AF5A06" w:rsidRDefault="00AF5A06" w:rsidP="00AF5A06">
      <w:r w:rsidRPr="00AF5A06">
        <w:t>In 2013, golden perch sampled in the gorge and floodplain (</w:t>
      </w:r>
      <w:r w:rsidR="00A20345">
        <w:t>incorporating</w:t>
      </w:r>
      <w:r w:rsidRPr="00AF5A06">
        <w:t xml:space="preserve"> the Chowilla anabranch system) geomorphic regions of the lower </w:t>
      </w:r>
      <w:r w:rsidR="002150A7">
        <w:t>Murray River</w:t>
      </w:r>
      <w:r w:rsidRPr="00AF5A06">
        <w:t xml:space="preserve"> ranged in age from 0+ to 16+, with a dominant cohort of age 3+ fish (spawned in 2009–10) comprising 57</w:t>
      </w:r>
      <w:r w:rsidR="00C66C85">
        <w:t>%</w:t>
      </w:r>
      <w:r w:rsidRPr="00AF5A06">
        <w:t xml:space="preserve"> and 41% of the sampled population in both the floodplain and gorge geomorphic regions</w:t>
      </w:r>
      <w:r w:rsidR="00AA7A71">
        <w:t>,</w:t>
      </w:r>
      <w:r w:rsidRPr="00AF5A06">
        <w:t xml:space="preserve"> respectively. The </w:t>
      </w:r>
      <w:r w:rsidR="009E048F">
        <w:t>next</w:t>
      </w:r>
      <w:r w:rsidRPr="00AF5A06">
        <w:t xml:space="preserve"> most abundant cohort</w:t>
      </w:r>
      <w:r w:rsidR="009E048F">
        <w:t>s</w:t>
      </w:r>
      <w:r w:rsidRPr="00AF5A06">
        <w:t xml:space="preserve"> in the floodplain geomorphic region w</w:t>
      </w:r>
      <w:r w:rsidR="009E048F">
        <w:t>ere</w:t>
      </w:r>
      <w:r w:rsidRPr="00AF5A06">
        <w:t xml:space="preserve"> age 2+ </w:t>
      </w:r>
      <w:r w:rsidR="009E048F">
        <w:t>(</w:t>
      </w:r>
      <w:r w:rsidRPr="00AF5A06">
        <w:t>spawned in 2010/11</w:t>
      </w:r>
      <w:r w:rsidR="009E048F">
        <w:t xml:space="preserve">) and age 1+ (spawned in 2011/12) fish representing 20% and 14% of the </w:t>
      </w:r>
      <w:r w:rsidR="003E60C0">
        <w:t xml:space="preserve">sampled </w:t>
      </w:r>
      <w:r w:rsidR="009E048F">
        <w:t xml:space="preserve">population, </w:t>
      </w:r>
      <w:r w:rsidR="003E60C0">
        <w:t xml:space="preserve">respectively. </w:t>
      </w:r>
      <w:r w:rsidRPr="00AF5A06">
        <w:t xml:space="preserve">In the gorge geomorphic region, the </w:t>
      </w:r>
      <w:r w:rsidR="009E048F">
        <w:t>next</w:t>
      </w:r>
      <w:r w:rsidRPr="00AF5A06">
        <w:t xml:space="preserve"> most abundant cohort</w:t>
      </w:r>
      <w:r w:rsidR="009E048F">
        <w:t>s</w:t>
      </w:r>
      <w:r w:rsidRPr="00AF5A06">
        <w:t xml:space="preserve"> </w:t>
      </w:r>
      <w:r w:rsidR="003E60C0" w:rsidRPr="00AF5A06">
        <w:t>w</w:t>
      </w:r>
      <w:r w:rsidR="003E60C0">
        <w:t>ere</w:t>
      </w:r>
      <w:r w:rsidRPr="00AF5A06">
        <w:t xml:space="preserve"> age 16+ </w:t>
      </w:r>
      <w:r w:rsidR="003E60C0">
        <w:t>(</w:t>
      </w:r>
      <w:r w:rsidRPr="00AF5A06">
        <w:t>spawned in 1996/97</w:t>
      </w:r>
      <w:r w:rsidR="003E60C0">
        <w:t xml:space="preserve">) and age 12+ </w:t>
      </w:r>
      <w:r w:rsidR="00C66C85">
        <w:t xml:space="preserve">years </w:t>
      </w:r>
      <w:r w:rsidR="003E60C0">
        <w:t>(spawned in 2000/01)</w:t>
      </w:r>
      <w:r w:rsidR="00606E1F">
        <w:t xml:space="preserve"> </w:t>
      </w:r>
      <w:r w:rsidR="003E60C0">
        <w:t xml:space="preserve">fish </w:t>
      </w:r>
      <w:r w:rsidR="003E60C0" w:rsidRPr="003E60C0">
        <w:t>representing 2</w:t>
      </w:r>
      <w:r w:rsidR="003E60C0">
        <w:t>2</w:t>
      </w:r>
      <w:r w:rsidR="003E60C0" w:rsidRPr="003E60C0">
        <w:t>% and 1</w:t>
      </w:r>
      <w:r w:rsidR="003E60C0">
        <w:t>6</w:t>
      </w:r>
      <w:r w:rsidR="003E60C0" w:rsidRPr="003E60C0">
        <w:t xml:space="preserve">% of the </w:t>
      </w:r>
      <w:r w:rsidR="003E60C0">
        <w:t xml:space="preserve">sampled </w:t>
      </w:r>
      <w:r w:rsidR="003E60C0" w:rsidRPr="003E60C0">
        <w:t>population, respectively</w:t>
      </w:r>
      <w:r w:rsidRPr="00AF5A06">
        <w:t>. Y</w:t>
      </w:r>
      <w:r w:rsidR="00606E1F">
        <w:t>OY</w:t>
      </w:r>
      <w:r w:rsidRPr="00AF5A06">
        <w:t xml:space="preserve"> </w:t>
      </w:r>
      <w:r w:rsidR="00A20345">
        <w:t xml:space="preserve">golden perch </w:t>
      </w:r>
      <w:r w:rsidR="00A20345" w:rsidRPr="00AF5A06">
        <w:t>(age 0+</w:t>
      </w:r>
      <w:r w:rsidR="00AA7A71">
        <w:t>, spawned in 2012/13</w:t>
      </w:r>
      <w:r w:rsidR="00A20345" w:rsidRPr="00AF5A06">
        <w:t xml:space="preserve">) </w:t>
      </w:r>
      <w:r w:rsidRPr="00AF5A06">
        <w:t>were</w:t>
      </w:r>
      <w:r w:rsidR="00A20345">
        <w:t xml:space="preserve"> only</w:t>
      </w:r>
      <w:r w:rsidRPr="00AF5A06">
        <w:t xml:space="preserve"> collected in the floodplain geomorphic region and comprised &lt;3% of the sampled population.</w:t>
      </w:r>
    </w:p>
    <w:p w:rsidR="00AF5A06" w:rsidRPr="00AF5A06" w:rsidRDefault="00AF5A06" w:rsidP="00535B0B">
      <w:pPr>
        <w:jc w:val="center"/>
      </w:pPr>
      <w:r w:rsidRPr="00AF5A06">
        <w:rPr>
          <w:noProof/>
          <w:lang w:eastAsia="en-AU"/>
        </w:rPr>
        <w:drawing>
          <wp:inline distT="0" distB="0" distL="0" distR="0">
            <wp:extent cx="5400000" cy="4237623"/>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00" cy="4237623"/>
                    </a:xfrm>
                    <a:prstGeom prst="rect">
                      <a:avLst/>
                    </a:prstGeom>
                    <a:noFill/>
                    <a:ln>
                      <a:noFill/>
                    </a:ln>
                  </pic:spPr>
                </pic:pic>
              </a:graphicData>
            </a:graphic>
          </wp:inline>
        </w:drawing>
      </w:r>
    </w:p>
    <w:p w:rsidR="00AF5A06" w:rsidRPr="00AF5A06" w:rsidRDefault="00AF5A06" w:rsidP="00760043">
      <w:pPr>
        <w:pStyle w:val="Captions"/>
      </w:pPr>
      <w:bookmarkStart w:id="120" w:name="_Ref410824845"/>
      <w:bookmarkStart w:id="121" w:name="_Toc420504980"/>
      <w:proofErr w:type="gramStart"/>
      <w:r w:rsidRPr="00E048F5">
        <w:t xml:space="preserve">Figure </w:t>
      </w:r>
      <w:proofErr w:type="gramEnd"/>
      <w:r w:rsidR="00E9649B">
        <w:fldChar w:fldCharType="begin"/>
      </w:r>
      <w:r w:rsidR="008E2B2B">
        <w:instrText xml:space="preserve"> SEQ Figure \* ARABIC </w:instrText>
      </w:r>
      <w:r w:rsidR="00E9649B">
        <w:fldChar w:fldCharType="separate"/>
      </w:r>
      <w:r w:rsidR="00DA5283">
        <w:rPr>
          <w:noProof/>
        </w:rPr>
        <w:t>20</w:t>
      </w:r>
      <w:r w:rsidR="00E9649B">
        <w:rPr>
          <w:noProof/>
        </w:rPr>
        <w:fldChar w:fldCharType="end"/>
      </w:r>
      <w:bookmarkEnd w:id="120"/>
      <w:proofErr w:type="gramStart"/>
      <w:r w:rsidRPr="00E048F5">
        <w:t>.</w:t>
      </w:r>
      <w:proofErr w:type="gramEnd"/>
      <w:r w:rsidRPr="00AF5A06">
        <w:t xml:space="preserve"> Length (left column) and age (right column) frequency distribution of golden perch collected by boat electrofishing from the a) floodplain and b) gorge geomorphic regions of the </w:t>
      </w:r>
      <w:r w:rsidR="002150A7">
        <w:t>Lower Murray River</w:t>
      </w:r>
      <w:r w:rsidRPr="00AF5A06">
        <w:t xml:space="preserve"> in March/April 2013.</w:t>
      </w:r>
      <w:bookmarkEnd w:id="121"/>
    </w:p>
    <w:p w:rsidR="00AF5A06" w:rsidRPr="00AF5A06" w:rsidRDefault="00AF5A06" w:rsidP="00AF5A06">
      <w:pPr>
        <w:rPr>
          <w:u w:val="single"/>
        </w:rPr>
      </w:pPr>
    </w:p>
    <w:p w:rsidR="00AF5A06" w:rsidRPr="00AF5A06" w:rsidRDefault="00AF5A06" w:rsidP="00AF5A06">
      <w:pPr>
        <w:rPr>
          <w:u w:val="single"/>
        </w:rPr>
      </w:pPr>
      <w:r w:rsidRPr="00AF5A06">
        <w:rPr>
          <w:u w:val="single"/>
        </w:rPr>
        <w:t xml:space="preserve">Water and otolith </w:t>
      </w:r>
      <w:r w:rsidRPr="00AF5A06">
        <w:rPr>
          <w:u w:val="single"/>
          <w:vertAlign w:val="superscript"/>
        </w:rPr>
        <w:t>87</w:t>
      </w:r>
      <w:r w:rsidRPr="00AF5A06">
        <w:rPr>
          <w:u w:val="single"/>
        </w:rPr>
        <w:t>Sr/</w:t>
      </w:r>
      <w:r w:rsidRPr="00AF5A06">
        <w:rPr>
          <w:u w:val="single"/>
          <w:vertAlign w:val="superscript"/>
        </w:rPr>
        <w:t>86</w:t>
      </w:r>
      <w:r w:rsidRPr="00AF5A06">
        <w:rPr>
          <w:u w:val="single"/>
        </w:rPr>
        <w:t>Sr signatures and spawn dates of</w:t>
      </w:r>
      <w:r w:rsidR="00606E1F">
        <w:rPr>
          <w:u w:val="single"/>
        </w:rPr>
        <w:t xml:space="preserve"> YOY </w:t>
      </w:r>
      <w:r w:rsidRPr="00AF5A06">
        <w:rPr>
          <w:u w:val="single"/>
        </w:rPr>
        <w:t>golden perch</w:t>
      </w:r>
    </w:p>
    <w:p w:rsidR="00AF5A06" w:rsidRPr="00AF5A06" w:rsidRDefault="00AF5A06" w:rsidP="00AF5A06">
      <w:pPr>
        <w:rPr>
          <w:i/>
        </w:rPr>
      </w:pPr>
      <w:r w:rsidRPr="00AF5A06">
        <w:rPr>
          <w:i/>
        </w:rPr>
        <w:t xml:space="preserve">Water </w:t>
      </w:r>
      <w:r w:rsidRPr="00AF5A06">
        <w:rPr>
          <w:i/>
          <w:vertAlign w:val="superscript"/>
        </w:rPr>
        <w:t>87</w:t>
      </w:r>
      <w:r w:rsidRPr="00AF5A06">
        <w:rPr>
          <w:i/>
        </w:rPr>
        <w:t>Sr/</w:t>
      </w:r>
      <w:r w:rsidRPr="00AF5A06">
        <w:rPr>
          <w:i/>
          <w:vertAlign w:val="superscript"/>
        </w:rPr>
        <w:t>86</w:t>
      </w:r>
      <w:r w:rsidRPr="00AF5A06">
        <w:rPr>
          <w:i/>
        </w:rPr>
        <w:t>Sr</w:t>
      </w:r>
    </w:p>
    <w:p w:rsidR="000B1424" w:rsidRDefault="003C1442" w:rsidP="00AF5A06">
      <w:r w:rsidRPr="00AF5A06">
        <w:t xml:space="preserve">From mid-November 2012–January 2013, </w:t>
      </w:r>
      <w:r w:rsidRPr="00AF5A06">
        <w:rPr>
          <w:vertAlign w:val="superscript"/>
        </w:rPr>
        <w:t>87</w:t>
      </w:r>
      <w:r w:rsidRPr="00AF5A06">
        <w:t>Sr/</w:t>
      </w:r>
      <w:r w:rsidRPr="00AF5A06">
        <w:rPr>
          <w:vertAlign w:val="superscript"/>
        </w:rPr>
        <w:t>86</w:t>
      </w:r>
      <w:r w:rsidRPr="00AF5A06">
        <w:t>Sr in water samples collected from Lock 11 remained relatively stable ranging 0.7160–0.7164</w:t>
      </w:r>
      <w:r>
        <w:t xml:space="preserve"> (</w:t>
      </w:r>
      <w:fldSimple w:instr=" REF _Ref410889659 \h  \* MERGEFORMAT ">
        <w:r w:rsidR="00DA5283" w:rsidRPr="00C66C85">
          <w:t xml:space="preserve"> </w:t>
        </w:r>
        <w:r w:rsidR="00DA5283" w:rsidRPr="00AF5A06">
          <w:t xml:space="preserve">Figure </w:t>
        </w:r>
        <w:r w:rsidR="00DA5283">
          <w:rPr>
            <w:noProof/>
          </w:rPr>
          <w:t>21</w:t>
        </w:r>
      </w:fldSimple>
      <w:r>
        <w:t xml:space="preserve">). At Lock 9 over the same period </w:t>
      </w:r>
      <w:r w:rsidR="00AF5A06" w:rsidRPr="00AF5A06">
        <w:rPr>
          <w:vertAlign w:val="superscript"/>
        </w:rPr>
        <w:t>87</w:t>
      </w:r>
      <w:r w:rsidR="00AF5A06" w:rsidRPr="00AF5A06">
        <w:t>Sr/</w:t>
      </w:r>
      <w:r w:rsidR="00AF5A06" w:rsidRPr="00AF5A06">
        <w:rPr>
          <w:vertAlign w:val="superscript"/>
        </w:rPr>
        <w:t>86</w:t>
      </w:r>
      <w:r w:rsidR="00AF5A06" w:rsidRPr="00AF5A06">
        <w:t>Sr</w:t>
      </w:r>
      <w:r>
        <w:t xml:space="preserve"> was considerably lower (</w:t>
      </w:r>
      <w:r w:rsidR="00E34144">
        <w:t>0.7087</w:t>
      </w:r>
      <w:r w:rsidR="00194F0B">
        <w:t>–</w:t>
      </w:r>
      <w:r w:rsidR="00E34144">
        <w:t>0.7101</w:t>
      </w:r>
      <w:r>
        <w:t xml:space="preserve">) due </w:t>
      </w:r>
      <w:r w:rsidR="00C66C85">
        <w:t xml:space="preserve">to </w:t>
      </w:r>
      <w:r>
        <w:t xml:space="preserve">the influence of Darling River inflows which have a relatively constant </w:t>
      </w:r>
      <w:r w:rsidRPr="003C1442">
        <w:rPr>
          <w:vertAlign w:val="superscript"/>
        </w:rPr>
        <w:t>87</w:t>
      </w:r>
      <w:r w:rsidRPr="003C1442">
        <w:t>Sr/</w:t>
      </w:r>
      <w:r w:rsidRPr="003C1442">
        <w:rPr>
          <w:vertAlign w:val="superscript"/>
        </w:rPr>
        <w:t>86</w:t>
      </w:r>
      <w:r w:rsidRPr="003C1442">
        <w:t xml:space="preserve">Sr </w:t>
      </w:r>
      <w:r w:rsidR="00194F0B">
        <w:t xml:space="preserve">of </w:t>
      </w:r>
      <w:r w:rsidRPr="003C1442">
        <w:t>approximately 0.7075 (</w:t>
      </w:r>
      <w:r w:rsidRPr="00055451">
        <w:t xml:space="preserve">Zampatti </w:t>
      </w:r>
      <w:r w:rsidRPr="00055451">
        <w:rPr>
          <w:i/>
        </w:rPr>
        <w:t xml:space="preserve">et al. </w:t>
      </w:r>
      <w:r w:rsidRPr="00055451">
        <w:t>2015</w:t>
      </w:r>
      <w:r>
        <w:t>)</w:t>
      </w:r>
      <w:r w:rsidR="00194F0B">
        <w:t xml:space="preserve">. </w:t>
      </w:r>
      <w:r w:rsidR="00194F0B" w:rsidRPr="00194F0B">
        <w:rPr>
          <w:vertAlign w:val="superscript"/>
        </w:rPr>
        <w:t>87</w:t>
      </w:r>
      <w:r w:rsidR="00194F0B" w:rsidRPr="00194F0B">
        <w:t>Sr/</w:t>
      </w:r>
      <w:r w:rsidR="00D72D37" w:rsidRPr="00194F0B">
        <w:rPr>
          <w:vertAlign w:val="superscript"/>
        </w:rPr>
        <w:t>86</w:t>
      </w:r>
      <w:r w:rsidR="00D72D37" w:rsidRPr="00194F0B">
        <w:t xml:space="preserve">Sr </w:t>
      </w:r>
      <w:r w:rsidR="00D72D37" w:rsidRPr="00AF5A06">
        <w:t>in</w:t>
      </w:r>
      <w:r w:rsidR="00AF5A06" w:rsidRPr="00AF5A06">
        <w:t xml:space="preserve"> water samples collected from Lock </w:t>
      </w:r>
      <w:r w:rsidR="00194F0B">
        <w:t>6</w:t>
      </w:r>
      <w:r w:rsidR="00194F0B" w:rsidRPr="00AF5A06">
        <w:t xml:space="preserve"> </w:t>
      </w:r>
      <w:r w:rsidR="00AF5A06" w:rsidRPr="00AF5A06">
        <w:t xml:space="preserve">and Lock 1 in the </w:t>
      </w:r>
      <w:r w:rsidR="002150A7">
        <w:t>Lower Murray River</w:t>
      </w:r>
      <w:r w:rsidR="00AF5A06" w:rsidRPr="00AF5A06">
        <w:t xml:space="preserve"> w</w:t>
      </w:r>
      <w:r w:rsidR="00C66C85">
        <w:t>ere</w:t>
      </w:r>
      <w:r w:rsidR="00AF5A06" w:rsidRPr="00AF5A06">
        <w:t xml:space="preserve"> </w:t>
      </w:r>
      <w:r w:rsidR="00194F0B">
        <w:t xml:space="preserve">also substantially lower than that measured at Lock 11, again due to the influence of Darling River inflows. </w:t>
      </w:r>
      <w:proofErr w:type="gramStart"/>
      <w:r w:rsidR="00194F0B" w:rsidRPr="00194F0B">
        <w:rPr>
          <w:vertAlign w:val="superscript"/>
        </w:rPr>
        <w:t>87</w:t>
      </w:r>
      <w:r w:rsidR="00194F0B" w:rsidRPr="00194F0B">
        <w:t>Sr/</w:t>
      </w:r>
      <w:r w:rsidR="00E34144" w:rsidRPr="00194F0B">
        <w:rPr>
          <w:vertAlign w:val="superscript"/>
        </w:rPr>
        <w:t>86</w:t>
      </w:r>
      <w:r w:rsidR="00E34144" w:rsidRPr="00194F0B">
        <w:t xml:space="preserve">Sr </w:t>
      </w:r>
      <w:r w:rsidR="00E34144">
        <w:t xml:space="preserve">values </w:t>
      </w:r>
      <w:r w:rsidR="00E34144" w:rsidRPr="00194F0B">
        <w:t>at</w:t>
      </w:r>
      <w:r w:rsidR="00194F0B">
        <w:t xml:space="preserve"> Lock 9, 6 and 1 show</w:t>
      </w:r>
      <w:r w:rsidR="0085063F">
        <w:t>ed</w:t>
      </w:r>
      <w:r w:rsidR="00194F0B">
        <w:t xml:space="preserve"> considerable overlap in mid-November 2012, whilst Darling inflows </w:t>
      </w:r>
      <w:r w:rsidR="0085063F">
        <w:t xml:space="preserve">were </w:t>
      </w:r>
      <w:r w:rsidR="00194F0B">
        <w:t xml:space="preserve">low and most flow </w:t>
      </w:r>
      <w:r w:rsidR="00EF1F4C">
        <w:t>to</w:t>
      </w:r>
      <w:r w:rsidR="00D0342E">
        <w:t xml:space="preserve"> </w:t>
      </w:r>
      <w:r w:rsidR="00194F0B">
        <w:t xml:space="preserve">the </w:t>
      </w:r>
      <w:r w:rsidR="002150A7">
        <w:t>Lower Murray River</w:t>
      </w:r>
      <w:r w:rsidR="00194F0B">
        <w:t xml:space="preserve"> </w:t>
      </w:r>
      <w:r w:rsidR="0085063F">
        <w:t xml:space="preserve">was </w:t>
      </w:r>
      <w:r w:rsidR="0070439B">
        <w:t>derived from</w:t>
      </w:r>
      <w:r w:rsidR="00194F0B">
        <w:t xml:space="preserve"> the mid-upper </w:t>
      </w:r>
      <w:r w:rsidR="002150A7">
        <w:t>Murray River</w:t>
      </w:r>
      <w:r w:rsidR="00194F0B">
        <w:t>.</w:t>
      </w:r>
      <w:proofErr w:type="gramEnd"/>
      <w:r w:rsidR="00194F0B">
        <w:t xml:space="preserve"> Through later November 2012, however, </w:t>
      </w:r>
      <w:r w:rsidR="00194F0B" w:rsidRPr="00194F0B">
        <w:rPr>
          <w:vertAlign w:val="superscript"/>
        </w:rPr>
        <w:t>87</w:t>
      </w:r>
      <w:r w:rsidR="00194F0B" w:rsidRPr="00194F0B">
        <w:t>Sr/</w:t>
      </w:r>
      <w:r w:rsidR="00E34144" w:rsidRPr="00194F0B">
        <w:rPr>
          <w:vertAlign w:val="superscript"/>
        </w:rPr>
        <w:t>86</w:t>
      </w:r>
      <w:r w:rsidR="00E34144" w:rsidRPr="00194F0B">
        <w:t>Sr at</w:t>
      </w:r>
      <w:r w:rsidR="00194F0B">
        <w:t xml:space="preserve"> Lock 9 decrease</w:t>
      </w:r>
      <w:r w:rsidR="00C66C85">
        <w:t>d</w:t>
      </w:r>
      <w:r w:rsidR="00194F0B">
        <w:t xml:space="preserve"> in comparison to Lock 6 and Lock 1 as discharge from the Darling River increase</w:t>
      </w:r>
      <w:r w:rsidR="00C66C85">
        <w:t>d</w:t>
      </w:r>
      <w:r w:rsidR="00194F0B">
        <w:t xml:space="preserve"> (Figure 4).  </w:t>
      </w:r>
    </w:p>
    <w:p w:rsidR="00C66C85" w:rsidRDefault="00AF5A06" w:rsidP="00AF5A06">
      <w:r w:rsidRPr="00AF5A06">
        <w:rPr>
          <w:i/>
        </w:rPr>
        <w:t>Spawn</w:t>
      </w:r>
      <w:r w:rsidR="000B1424">
        <w:rPr>
          <w:i/>
        </w:rPr>
        <w:t>ing</w:t>
      </w:r>
      <w:r w:rsidRPr="00AF5A06">
        <w:rPr>
          <w:i/>
        </w:rPr>
        <w:t xml:space="preserve"> dates and otolith </w:t>
      </w:r>
      <w:r w:rsidRPr="00AF5A06">
        <w:rPr>
          <w:i/>
          <w:vertAlign w:val="superscript"/>
        </w:rPr>
        <w:t>87</w:t>
      </w:r>
      <w:r w:rsidRPr="00AF5A06">
        <w:rPr>
          <w:i/>
        </w:rPr>
        <w:t>Sr/</w:t>
      </w:r>
      <w:r w:rsidRPr="00AF5A06">
        <w:rPr>
          <w:i/>
          <w:vertAlign w:val="superscript"/>
        </w:rPr>
        <w:t>86</w:t>
      </w:r>
      <w:r w:rsidRPr="00AF5A06">
        <w:rPr>
          <w:i/>
        </w:rPr>
        <w:t>Sr</w:t>
      </w:r>
      <w:r w:rsidR="00C66C85" w:rsidRPr="00C66C85">
        <w:t xml:space="preserve"> </w:t>
      </w:r>
    </w:p>
    <w:p w:rsidR="00AF5A06" w:rsidRPr="00AF5A06" w:rsidRDefault="00C66C85" w:rsidP="00AF5A06">
      <w:pPr>
        <w:rPr>
          <w:i/>
        </w:rPr>
      </w:pPr>
      <w:r w:rsidRPr="00AF5A06">
        <w:t xml:space="preserve">Back-calculated spawning dates of </w:t>
      </w:r>
      <w:r>
        <w:t>29</w:t>
      </w:r>
      <w:r w:rsidRPr="00AF5A06">
        <w:t xml:space="preserve"> </w:t>
      </w:r>
      <w:r>
        <w:t>YOY</w:t>
      </w:r>
      <w:r w:rsidRPr="00AF5A06">
        <w:t xml:space="preserve"> golden perch indicated spawning between late October 2012 and late January 2013 (</w:t>
      </w:r>
      <w:fldSimple w:instr=" REF _Ref410889659 \h  \* MERGEFORMAT ">
        <w:r w:rsidR="00DA5283" w:rsidRPr="00C66C85">
          <w:t xml:space="preserve"> </w:t>
        </w:r>
        <w:r w:rsidR="00DA5283" w:rsidRPr="00AF5A06">
          <w:t xml:space="preserve">Figure </w:t>
        </w:r>
        <w:r w:rsidR="00DA5283">
          <w:rPr>
            <w:noProof/>
          </w:rPr>
          <w:t>21</w:t>
        </w:r>
      </w:fldSimple>
      <w:r w:rsidRPr="00AF5A06">
        <w:t>). The otoliths of</w:t>
      </w:r>
      <w:r>
        <w:t xml:space="preserve"> 24 </w:t>
      </w:r>
      <w:r w:rsidRPr="00AF5A06">
        <w:t xml:space="preserve">of these fish were analysed for </w:t>
      </w:r>
      <w:r w:rsidRPr="00AF5A06">
        <w:rPr>
          <w:vertAlign w:val="superscript"/>
        </w:rPr>
        <w:t>87</w:t>
      </w:r>
      <w:r w:rsidRPr="00AF5A06">
        <w:t>Sr/</w:t>
      </w:r>
      <w:r w:rsidRPr="00AF5A06">
        <w:rPr>
          <w:vertAlign w:val="superscript"/>
        </w:rPr>
        <w:t>86</w:t>
      </w:r>
      <w:r w:rsidRPr="00AF5A06">
        <w:t xml:space="preserve">Sr and all of these fish had otolith core </w:t>
      </w:r>
      <w:r w:rsidRPr="00AF5A06">
        <w:rPr>
          <w:vertAlign w:val="superscript"/>
        </w:rPr>
        <w:t>87</w:t>
      </w:r>
      <w:r w:rsidRPr="00AF5A06">
        <w:t>Sr/</w:t>
      </w:r>
      <w:r w:rsidRPr="00AF5A06">
        <w:rPr>
          <w:vertAlign w:val="superscript"/>
        </w:rPr>
        <w:t>86</w:t>
      </w:r>
      <w:r w:rsidRPr="00AF5A06">
        <w:t xml:space="preserve">Sr indicative of the </w:t>
      </w:r>
      <w:r>
        <w:t>Lower Murray River</w:t>
      </w:r>
      <w:r w:rsidRPr="00AF5A06">
        <w:t xml:space="preserve"> signature, downstream of the Darling River junction (i.e. &gt;0.7082 and &lt;0.7119).  </w:t>
      </w:r>
    </w:p>
    <w:p w:rsidR="00C66C85" w:rsidRPr="00AF5A06" w:rsidRDefault="00C66C85" w:rsidP="00760043">
      <w:pPr>
        <w:pStyle w:val="Captions"/>
      </w:pPr>
      <w:r w:rsidRPr="00AF5A06">
        <w:rPr>
          <w:noProof/>
          <w:lang w:val="en-AU" w:eastAsia="en-AU"/>
        </w:rPr>
        <w:drawing>
          <wp:inline distT="0" distB="0" distL="0" distR="0">
            <wp:extent cx="5731510" cy="3264707"/>
            <wp:effectExtent l="0" t="0" r="254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3264707"/>
                    </a:xfrm>
                    <a:prstGeom prst="rect">
                      <a:avLst/>
                    </a:prstGeom>
                    <a:noFill/>
                    <a:ln>
                      <a:noFill/>
                    </a:ln>
                  </pic:spPr>
                </pic:pic>
              </a:graphicData>
            </a:graphic>
          </wp:inline>
        </w:drawing>
      </w:r>
      <w:bookmarkStart w:id="122" w:name="_Ref410889659"/>
      <w:bookmarkStart w:id="123" w:name="_Toc420504981"/>
      <w:r w:rsidRPr="00C66C85">
        <w:t xml:space="preserve"> </w:t>
      </w:r>
      <w:proofErr w:type="gramStart"/>
      <w:r w:rsidRPr="00AF5A06">
        <w:t xml:space="preserve">Figure </w:t>
      </w:r>
      <w:proofErr w:type="gramEnd"/>
      <w:r w:rsidR="00E9649B">
        <w:fldChar w:fldCharType="begin"/>
      </w:r>
      <w:r w:rsidR="008E2B2B">
        <w:instrText xml:space="preserve"> SEQ Figure \* ARABIC </w:instrText>
      </w:r>
      <w:r w:rsidR="00E9649B">
        <w:fldChar w:fldCharType="separate"/>
      </w:r>
      <w:r w:rsidR="00DA5283">
        <w:rPr>
          <w:noProof/>
        </w:rPr>
        <w:t>21</w:t>
      </w:r>
      <w:r w:rsidR="00E9649B">
        <w:rPr>
          <w:noProof/>
        </w:rPr>
        <w:fldChar w:fldCharType="end"/>
      </w:r>
      <w:bookmarkEnd w:id="122"/>
      <w:proofErr w:type="gramStart"/>
      <w:r w:rsidRPr="00AF5A06">
        <w:t>.</w:t>
      </w:r>
      <w:proofErr w:type="gramEnd"/>
      <w:r w:rsidRPr="00AF5A06">
        <w:t xml:space="preserve"> Mean daily discharge in the </w:t>
      </w:r>
      <w:r>
        <w:t>Murray River</w:t>
      </w:r>
      <w:r w:rsidRPr="00AF5A06">
        <w:t xml:space="preserve"> at the South Australian border (solid black line) and Euston (dotted black line), and Darling River at Burtundy (dashed black line). </w:t>
      </w:r>
      <w:r w:rsidRPr="00AF5A06">
        <w:rPr>
          <w:vertAlign w:val="superscript"/>
        </w:rPr>
        <w:t>87</w:t>
      </w:r>
      <w:r w:rsidRPr="00AF5A06">
        <w:t>Sr/</w:t>
      </w:r>
      <w:r w:rsidRPr="00AF5A06">
        <w:rPr>
          <w:vertAlign w:val="superscript"/>
        </w:rPr>
        <w:t>86</w:t>
      </w:r>
      <w:r w:rsidRPr="00AF5A06">
        <w:t xml:space="preserve">Sr ratios in water samples collected from mid-November to early January 2013 in the </w:t>
      </w:r>
      <w:r>
        <w:t>Murray River</w:t>
      </w:r>
      <w:r w:rsidRPr="00AF5A06">
        <w:t xml:space="preserve"> at Lock 11 (open white triangles), Lock 9 (solid black triangles), Lock 6 (open white circles) and Lock 1 (closed black circles), early November on the Murrumbidgee River (closed black square) and early-January in the Darling River (open white square). Closed red circles represent spawning date and otolith core </w:t>
      </w:r>
      <w:r w:rsidRPr="00AF5A06">
        <w:rPr>
          <w:vertAlign w:val="superscript"/>
        </w:rPr>
        <w:t>87</w:t>
      </w:r>
      <w:r w:rsidRPr="00AF5A06">
        <w:t>Sr/</w:t>
      </w:r>
      <w:r w:rsidRPr="00AF5A06">
        <w:rPr>
          <w:vertAlign w:val="superscript"/>
        </w:rPr>
        <w:t>86</w:t>
      </w:r>
      <w:r w:rsidRPr="00AF5A06">
        <w:t>Sr ratio of golden perch (</w:t>
      </w:r>
      <w:r w:rsidRPr="00AF5A06">
        <w:rPr>
          <w:i/>
        </w:rPr>
        <w:t>n</w:t>
      </w:r>
      <w:r w:rsidR="00606E1F">
        <w:rPr>
          <w:i/>
        </w:rPr>
        <w:t xml:space="preserve"> </w:t>
      </w:r>
      <w:r w:rsidRPr="00AF5A06">
        <w:t>=</w:t>
      </w:r>
      <w:r w:rsidR="00606E1F">
        <w:t xml:space="preserve"> </w:t>
      </w:r>
      <w:r w:rsidRPr="00AF5A06">
        <w:t xml:space="preserve">22) collected in the </w:t>
      </w:r>
      <w:r>
        <w:t>Lower Murray River</w:t>
      </w:r>
      <w:r w:rsidRPr="00AF5A06">
        <w:t xml:space="preserve"> from November 2012 to April 2013. Mean daily water temperature (°C) in the </w:t>
      </w:r>
      <w:r>
        <w:t>Murray River</w:t>
      </w:r>
      <w:r w:rsidRPr="00AF5A06">
        <w:t xml:space="preserve"> at the South Australian border (solid blue line).</w:t>
      </w:r>
      <w:bookmarkEnd w:id="123"/>
    </w:p>
    <w:p w:rsidR="00AF5A06" w:rsidRPr="00AF5A06" w:rsidRDefault="00AF5A06" w:rsidP="00AF5A06">
      <w:pPr>
        <w:rPr>
          <w:i/>
        </w:rPr>
      </w:pPr>
      <w:r w:rsidRPr="00AF5A06">
        <w:t>These fish were spawned</w:t>
      </w:r>
      <w:r w:rsidR="00AA7A71">
        <w:t xml:space="preserve"> in two </w:t>
      </w:r>
      <w:r w:rsidR="003C1442">
        <w:t>distinct</w:t>
      </w:r>
      <w:r w:rsidR="00AA7A71">
        <w:t xml:space="preserve"> periods: 1)</w:t>
      </w:r>
      <w:r w:rsidRPr="00AF5A06">
        <w:t xml:space="preserve"> </w:t>
      </w:r>
      <w:r w:rsidR="00C5689F">
        <w:t xml:space="preserve">from late October and </w:t>
      </w:r>
      <w:r w:rsidR="00AA7A71">
        <w:t xml:space="preserve">throughout November </w:t>
      </w:r>
      <w:r w:rsidR="00C5689F">
        <w:t xml:space="preserve">2012 as flow at the SA border decreased from ~20,000 to 15,000 </w:t>
      </w:r>
      <w:r w:rsidR="002150A7">
        <w:t>ML day</w:t>
      </w:r>
      <w:r w:rsidR="002150A7" w:rsidRPr="002150A7">
        <w:rPr>
          <w:vertAlign w:val="superscript"/>
        </w:rPr>
        <w:t>-1</w:t>
      </w:r>
      <w:r w:rsidR="00C5689F">
        <w:t xml:space="preserve"> and water temperatures ranged 20–28</w:t>
      </w:r>
      <w:r w:rsidR="00C5689F" w:rsidRPr="00C5689F">
        <w:t xml:space="preserve"> </w:t>
      </w:r>
      <w:r w:rsidR="00C5689F" w:rsidRPr="00AF5A06">
        <w:t>˚C</w:t>
      </w:r>
      <w:r w:rsidR="00C5689F">
        <w:t xml:space="preserve"> and 2) late December 2012 to late January 2013 as flow</w:t>
      </w:r>
      <w:r w:rsidR="00C5689F" w:rsidRPr="00AF5A06">
        <w:t xml:space="preserve"> </w:t>
      </w:r>
      <w:r w:rsidR="00C5689F" w:rsidRPr="00C5689F">
        <w:t>at the SA border decreased from ~</w:t>
      </w:r>
      <w:r w:rsidR="00C5689F">
        <w:t>15</w:t>
      </w:r>
      <w:r w:rsidR="00C5689F" w:rsidRPr="00C5689F">
        <w:t>,000 to 1</w:t>
      </w:r>
      <w:r w:rsidR="00C5689F">
        <w:t>0</w:t>
      </w:r>
      <w:r w:rsidR="00C5689F" w:rsidRPr="00C5689F">
        <w:t xml:space="preserve">,000 </w:t>
      </w:r>
      <w:r w:rsidR="002150A7">
        <w:t>ML day</w:t>
      </w:r>
      <w:r w:rsidR="002150A7" w:rsidRPr="002150A7">
        <w:rPr>
          <w:vertAlign w:val="superscript"/>
        </w:rPr>
        <w:t>-1</w:t>
      </w:r>
      <w:r w:rsidR="00C5689F" w:rsidRPr="00C5689F">
        <w:t xml:space="preserve"> and water temperatures ranged 2</w:t>
      </w:r>
      <w:r w:rsidR="00C5689F">
        <w:t>4</w:t>
      </w:r>
      <w:r w:rsidR="00C5689F" w:rsidRPr="00C5689F">
        <w:t>–28 ˚C</w:t>
      </w:r>
      <w:r w:rsidR="00C5689F">
        <w:t xml:space="preserve">. </w:t>
      </w:r>
    </w:p>
    <w:p w:rsidR="00D53E8C" w:rsidRPr="00A67C76" w:rsidRDefault="00871864" w:rsidP="00A3579A">
      <w:pPr>
        <w:rPr>
          <w:b/>
        </w:rPr>
      </w:pPr>
      <w:bookmarkStart w:id="124" w:name="_Toc381776108"/>
      <w:r w:rsidRPr="00A67C76">
        <w:rPr>
          <w:b/>
        </w:rPr>
        <w:t>Dissolved and particulate material</w:t>
      </w:r>
      <w:r w:rsidR="00D53E8C" w:rsidRPr="00A67C76">
        <w:rPr>
          <w:b/>
        </w:rPr>
        <w:t xml:space="preserve"> transport</w:t>
      </w:r>
    </w:p>
    <w:p w:rsidR="001438D5" w:rsidRPr="00A67C76" w:rsidRDefault="001438D5" w:rsidP="001438D5">
      <w:r w:rsidRPr="00A67C76">
        <w:t>The modelling suggests that in the Lower</w:t>
      </w:r>
      <w:r w:rsidR="001C2224" w:rsidRPr="00A67C76">
        <w:t xml:space="preserve"> </w:t>
      </w:r>
      <w:r w:rsidRPr="00A67C76">
        <w:t>Murray River environmental water</w:t>
      </w:r>
      <w:r w:rsidR="00120452" w:rsidRPr="00A67C76">
        <w:t>ing</w:t>
      </w:r>
      <w:r w:rsidRPr="00A67C76">
        <w:t xml:space="preserve"> altered the timing of salinity peaks, but had little effect on salinity levels (</w:t>
      </w:r>
      <w:fldSimple w:instr=" REF _Ref382209401 \h  \* MERGEFORMAT ">
        <w:r w:rsidR="00DA5283" w:rsidRPr="00A67C76">
          <w:t xml:space="preserve">Figure </w:t>
        </w:r>
        <w:r w:rsidR="00DA5283">
          <w:rPr>
            <w:noProof/>
          </w:rPr>
          <w:t>22</w:t>
        </w:r>
      </w:fldSimple>
      <w:r w:rsidRPr="00A67C76">
        <w:t>). However, within the Lower Lakes and Coorong</w:t>
      </w:r>
      <w:r w:rsidR="003012FC" w:rsidRPr="00A67C76">
        <w:t>,</w:t>
      </w:r>
      <w:r w:rsidRPr="00A67C76">
        <w:t xml:space="preserve"> salinity was reduced as a result of environmental water</w:t>
      </w:r>
      <w:r w:rsidR="00120452" w:rsidRPr="00A67C76">
        <w:t xml:space="preserve"> delivery</w:t>
      </w:r>
      <w:r w:rsidRPr="00A67C76">
        <w:t xml:space="preserve">, </w:t>
      </w:r>
      <w:r w:rsidR="003012FC" w:rsidRPr="00A67C76">
        <w:t>particularly</w:t>
      </w:r>
      <w:r w:rsidRPr="00A67C76">
        <w:t xml:space="preserve"> C</w:t>
      </w:r>
      <w:r w:rsidR="00120452" w:rsidRPr="00A67C76">
        <w:t>ommonwealth environmental watering</w:t>
      </w:r>
      <w:r w:rsidRPr="00A67C76">
        <w:t xml:space="preserve"> (</w:t>
      </w:r>
      <w:fldSimple w:instr=" REF _Ref382209401 \h  \* MERGEFORMAT ">
        <w:r w:rsidR="00DA5283" w:rsidRPr="00A67C76">
          <w:t xml:space="preserve">Figure </w:t>
        </w:r>
        <w:r w:rsidR="00DA5283">
          <w:rPr>
            <w:noProof/>
          </w:rPr>
          <w:t>22</w:t>
        </w:r>
      </w:fldSimple>
      <w:r w:rsidRPr="00A67C76">
        <w:t xml:space="preserve">). Within the Lower Lakes this became most evident towards the end of the study period, with electrical conductivity </w:t>
      </w:r>
      <w:proofErr w:type="gramStart"/>
      <w:r w:rsidRPr="00A67C76">
        <w:t>up</w:t>
      </w:r>
      <w:r w:rsidR="003012FC" w:rsidRPr="00A67C76">
        <w:t xml:space="preserve"> </w:t>
      </w:r>
      <w:r w:rsidRPr="00A67C76">
        <w:t>to 4</w:t>
      </w:r>
      <w:r w:rsidR="00120452" w:rsidRPr="00A67C76">
        <w:t>,</w:t>
      </w:r>
      <w:r w:rsidRPr="00A67C76">
        <w:t xml:space="preserve">000 </w:t>
      </w:r>
      <w:r w:rsidRPr="00A67C76">
        <w:rPr>
          <w:rFonts w:ascii="Calibri" w:hAnsi="Calibri"/>
        </w:rPr>
        <w:t>μ</w:t>
      </w:r>
      <w:r w:rsidRPr="00A67C76">
        <w:t>S/cm</w:t>
      </w:r>
      <w:proofErr w:type="gramEnd"/>
      <w:r w:rsidRPr="00A67C76">
        <w:t xml:space="preserve"> lower with both C</w:t>
      </w:r>
      <w:r w:rsidR="00120452" w:rsidRPr="00A67C76">
        <w:t>ommonwealth environmental water</w:t>
      </w:r>
      <w:r w:rsidRPr="00A67C76">
        <w:t xml:space="preserve"> and T</w:t>
      </w:r>
      <w:r w:rsidR="00C66C85">
        <w:t xml:space="preserve">he </w:t>
      </w:r>
      <w:r w:rsidRPr="00A67C76">
        <w:t>L</w:t>
      </w:r>
      <w:r w:rsidR="00C66C85">
        <w:t xml:space="preserve">iving </w:t>
      </w:r>
      <w:r w:rsidRPr="00A67C76">
        <w:t>M</w:t>
      </w:r>
      <w:r w:rsidR="00C66C85">
        <w:t>urray</w:t>
      </w:r>
      <w:r w:rsidR="00120452" w:rsidRPr="00A67C76">
        <w:t xml:space="preserve"> water</w:t>
      </w:r>
      <w:r w:rsidRPr="00A67C76">
        <w:t xml:space="preserve"> in comparison to without any environmental water. </w:t>
      </w:r>
      <w:r w:rsidR="003012FC" w:rsidRPr="00A67C76">
        <w:t>Furthermore</w:t>
      </w:r>
      <w:r w:rsidRPr="00A67C76">
        <w:t xml:space="preserve">, at the Murray Mouth electrical conductivity was </w:t>
      </w:r>
      <w:proofErr w:type="gramStart"/>
      <w:r w:rsidRPr="00A67C76">
        <w:t xml:space="preserve">up to 20,000 </w:t>
      </w:r>
      <w:r w:rsidRPr="00A67C76">
        <w:rPr>
          <w:rFonts w:ascii="Calibri" w:hAnsi="Calibri"/>
        </w:rPr>
        <w:t>μ</w:t>
      </w:r>
      <w:r w:rsidRPr="00A67C76">
        <w:t>S/cm</w:t>
      </w:r>
      <w:proofErr w:type="gramEnd"/>
      <w:r w:rsidRPr="00A67C76">
        <w:t xml:space="preserve"> lower with environmental water</w:t>
      </w:r>
      <w:r w:rsidR="00120452" w:rsidRPr="00A67C76">
        <w:t xml:space="preserve"> delivery</w:t>
      </w:r>
      <w:r w:rsidRPr="00A67C76">
        <w:t xml:space="preserve"> at times (equivalent to a reduction of up to approximately 50%). This appeared to be a result of increased inflows of lower salinity into the Northern </w:t>
      </w:r>
      <w:r w:rsidR="00255918" w:rsidRPr="00A67C76">
        <w:t>Coorong and</w:t>
      </w:r>
      <w:r w:rsidRPr="00A67C76">
        <w:t xml:space="preserve"> a </w:t>
      </w:r>
      <w:r w:rsidR="003012FC" w:rsidRPr="00A67C76">
        <w:t>subsequent</w:t>
      </w:r>
      <w:r w:rsidRPr="00A67C76">
        <w:t xml:space="preserve"> reduction in seawater incursions through the Murray Mouth. </w:t>
      </w:r>
    </w:p>
    <w:p w:rsidR="001438D5" w:rsidRPr="00A67C76" w:rsidRDefault="001438D5" w:rsidP="001438D5">
      <w:r w:rsidRPr="00A67C76">
        <w:t>Based on the modell</w:t>
      </w:r>
      <w:r w:rsidR="00120452" w:rsidRPr="00A67C76">
        <w:t>ing outputs environmental watering</w:t>
      </w:r>
      <w:r w:rsidRPr="00A67C76">
        <w:t xml:space="preserve"> increased salt exports from the Lower</w:t>
      </w:r>
      <w:r w:rsidR="001C2224" w:rsidRPr="00A67C76">
        <w:t xml:space="preserve"> </w:t>
      </w:r>
      <w:r w:rsidRPr="00A67C76">
        <w:t>Murray River and Lower Lakes and resulted in net salt export from the Murray Mouth rather than a net import (</w:t>
      </w:r>
      <w:fldSimple w:instr=" REF _Ref382209479 \h  \* MERGEFORMAT ">
        <w:r w:rsidR="00DA5283" w:rsidRPr="00A67C76">
          <w:t xml:space="preserve">Figure </w:t>
        </w:r>
        <w:r w:rsidR="00DA5283">
          <w:rPr>
            <w:noProof/>
          </w:rPr>
          <w:t>23</w:t>
        </w:r>
      </w:fldSimple>
      <w:r w:rsidRPr="00A67C76">
        <w:t xml:space="preserve">). For the Lower Murray River exports increased steadily, with a total modelled export of approximately 400,000 tonnes to the Lower Lakes during the study period, of which environmental water </w:t>
      </w:r>
      <w:r w:rsidR="00E016EE" w:rsidRPr="00A67C76">
        <w:t xml:space="preserve">use </w:t>
      </w:r>
      <w:r w:rsidRPr="00A67C76">
        <w:t xml:space="preserve">contributed approximately 40%. Environmental </w:t>
      </w:r>
      <w:r w:rsidR="00120452" w:rsidRPr="00A67C76">
        <w:t>watering</w:t>
      </w:r>
      <w:r w:rsidRPr="00A67C76">
        <w:t xml:space="preserve"> also increased exports from the Lower Lakes, although to a lesser extent due to the lower salinity concentrations within the Lower Lakes that r</w:t>
      </w:r>
      <w:r w:rsidR="00120452" w:rsidRPr="00A67C76">
        <w:t>esulted from environmental flows</w:t>
      </w:r>
      <w:r w:rsidRPr="00A67C76">
        <w:t xml:space="preserve">. The modelling suggests that at the Murray Mouth, the </w:t>
      </w:r>
      <w:r w:rsidR="00120452" w:rsidRPr="00A67C76">
        <w:t>delivery</w:t>
      </w:r>
      <w:r w:rsidRPr="00A67C76">
        <w:t xml:space="preserve"> of both sources of environmental water resulted in a net export of approximately 600,000 t of salt over the study period, whilst for all other scenarios there was a net import of approximately 300,000 t.</w:t>
      </w:r>
    </w:p>
    <w:p w:rsidR="001438D5" w:rsidRPr="00A67C76" w:rsidRDefault="00FD0E3D" w:rsidP="00E940A3">
      <w:pPr>
        <w:jc w:val="center"/>
      </w:pPr>
      <w:r w:rsidRPr="00FD0E3D">
        <w:rPr>
          <w:noProof/>
          <w:lang w:eastAsia="en-AU"/>
        </w:rPr>
        <w:drawing>
          <wp:inline distT="0" distB="0" distL="0" distR="0">
            <wp:extent cx="5523447" cy="7704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523447" cy="7704000"/>
                    </a:xfrm>
                    <a:prstGeom prst="rect">
                      <a:avLst/>
                    </a:prstGeom>
                  </pic:spPr>
                </pic:pic>
              </a:graphicData>
            </a:graphic>
          </wp:inline>
        </w:drawing>
      </w:r>
      <w:r w:rsidRPr="00FD0E3D">
        <w:rPr>
          <w:rStyle w:val="CommentReference"/>
          <w:sz w:val="22"/>
          <w:szCs w:val="20"/>
        </w:rPr>
        <w:t xml:space="preserve"> </w:t>
      </w:r>
    </w:p>
    <w:p w:rsidR="001438D5" w:rsidRPr="00A67C76" w:rsidRDefault="00E940A3" w:rsidP="00E940A3">
      <w:pPr>
        <w:pStyle w:val="Caption"/>
      </w:pPr>
      <w:bookmarkStart w:id="125" w:name="_Ref382209401"/>
      <w:bookmarkStart w:id="126" w:name="_Toc420504982"/>
      <w:proofErr w:type="gramStart"/>
      <w:r w:rsidRPr="00A67C76">
        <w:t xml:space="preserve">Figure </w:t>
      </w:r>
      <w:proofErr w:type="gramEnd"/>
      <w:r w:rsidR="00E9649B" w:rsidRPr="00A67C76">
        <w:fldChar w:fldCharType="begin"/>
      </w:r>
      <w:r w:rsidR="00110CB9" w:rsidRPr="00A67C76">
        <w:instrText xml:space="preserve"> SEQ Figure \* ARABIC </w:instrText>
      </w:r>
      <w:r w:rsidR="00E9649B" w:rsidRPr="00A67C76">
        <w:fldChar w:fldCharType="separate"/>
      </w:r>
      <w:r w:rsidR="00DA5283">
        <w:rPr>
          <w:noProof/>
        </w:rPr>
        <w:t>22</w:t>
      </w:r>
      <w:r w:rsidR="00E9649B" w:rsidRPr="00A67C76">
        <w:rPr>
          <w:noProof/>
        </w:rPr>
        <w:fldChar w:fldCharType="end"/>
      </w:r>
      <w:bookmarkEnd w:id="125"/>
      <w:proofErr w:type="gramStart"/>
      <w:r w:rsidRPr="00A67C76">
        <w:t>.</w:t>
      </w:r>
      <w:proofErr w:type="gramEnd"/>
      <w:r w:rsidR="001438D5" w:rsidRPr="00A67C76">
        <w:t xml:space="preserve"> Observed and modelled electrical conductivity at selected sites. Scenarios include with and without both commonwealth environmental water (CEW) and The Living Murray water (TLMW).</w:t>
      </w:r>
      <w:bookmarkEnd w:id="126"/>
    </w:p>
    <w:p w:rsidR="001438D5" w:rsidRPr="00A67C76" w:rsidRDefault="001438D5" w:rsidP="001438D5">
      <w:pPr>
        <w:jc w:val="center"/>
      </w:pPr>
      <w:r w:rsidRPr="00A67C76">
        <w:rPr>
          <w:noProof/>
          <w:lang w:eastAsia="en-AU"/>
        </w:rPr>
        <w:drawing>
          <wp:inline distT="0" distB="0" distL="0" distR="0">
            <wp:extent cx="5153025" cy="7512987"/>
            <wp:effectExtent l="0" t="0" r="0" b="0"/>
            <wp:docPr id="176" name="Picture 15" descr="U:\Projects\Current projects\CEWH SA Murray monitoring 2012-2013\Reporting\Feb Report Images\Fi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Projects\Current projects\CEWH SA Murray monitoring 2012-2013\Reporting\Feb Report Images\Fig2.png"/>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2055" cy="7526152"/>
                    </a:xfrm>
                    <a:prstGeom prst="rect">
                      <a:avLst/>
                    </a:prstGeom>
                    <a:noFill/>
                    <a:ln>
                      <a:noFill/>
                    </a:ln>
                  </pic:spPr>
                </pic:pic>
              </a:graphicData>
            </a:graphic>
          </wp:inline>
        </w:drawing>
      </w:r>
    </w:p>
    <w:p w:rsidR="001438D5" w:rsidRPr="00A67C76" w:rsidRDefault="00E940A3" w:rsidP="00E940A3">
      <w:pPr>
        <w:pStyle w:val="Caption"/>
      </w:pPr>
      <w:bookmarkStart w:id="127" w:name="_Ref382209479"/>
      <w:bookmarkStart w:id="128" w:name="_Toc420504983"/>
      <w:proofErr w:type="gramStart"/>
      <w:r w:rsidRPr="00A67C76">
        <w:t xml:space="preserve">Figure </w:t>
      </w:r>
      <w:proofErr w:type="gramEnd"/>
      <w:r w:rsidR="00E9649B" w:rsidRPr="00A67C76">
        <w:fldChar w:fldCharType="begin"/>
      </w:r>
      <w:r w:rsidR="00110CB9" w:rsidRPr="00A67C76">
        <w:instrText xml:space="preserve"> SEQ Figure \* ARABIC </w:instrText>
      </w:r>
      <w:r w:rsidR="00E9649B" w:rsidRPr="00A67C76">
        <w:fldChar w:fldCharType="separate"/>
      </w:r>
      <w:r w:rsidR="00DA5283">
        <w:rPr>
          <w:noProof/>
        </w:rPr>
        <w:t>23</w:t>
      </w:r>
      <w:r w:rsidR="00E9649B" w:rsidRPr="00A67C76">
        <w:rPr>
          <w:noProof/>
        </w:rPr>
        <w:fldChar w:fldCharType="end"/>
      </w:r>
      <w:bookmarkEnd w:id="127"/>
      <w:proofErr w:type="gramStart"/>
      <w:r w:rsidRPr="00A67C76">
        <w:t>.</w:t>
      </w:r>
      <w:proofErr w:type="gramEnd"/>
      <w:r w:rsidR="001438D5" w:rsidRPr="00A67C76">
        <w:t xml:space="preserve"> Modelled salt exports with and without environmental flow</w:t>
      </w:r>
      <w:r w:rsidR="00A16EEF" w:rsidRPr="00A67C76">
        <w:t>s</w:t>
      </w:r>
      <w:r w:rsidR="001438D5" w:rsidRPr="00A67C76">
        <w:t>. Scenarios include with and without both commonwealth environmental water (CEW) and The Living Murray water (TLMW).</w:t>
      </w:r>
      <w:bookmarkEnd w:id="128"/>
    </w:p>
    <w:p w:rsidR="001438D5" w:rsidRPr="00A67C76" w:rsidRDefault="001438D5" w:rsidP="001438D5">
      <w:pPr>
        <w:rPr>
          <w:noProof/>
        </w:rPr>
      </w:pPr>
      <w:r w:rsidRPr="00A67C76">
        <w:t>There were only small differences in the modelled dissolved nutrient concentrations with and without environmental water, particularly given uncertainties associated with the modelled outputs (</w:t>
      </w:r>
      <w:fldSimple w:instr=" REF _Ref382209525 \h  \* MERGEFORMAT ">
        <w:r w:rsidR="00DA5283" w:rsidRPr="00FD0E3D">
          <w:t xml:space="preserve">Figure </w:t>
        </w:r>
        <w:r w:rsidR="00DA5283">
          <w:rPr>
            <w:noProof/>
          </w:rPr>
          <w:t>24</w:t>
        </w:r>
      </w:fldSimple>
      <w:r w:rsidR="00C66C85">
        <w:t xml:space="preserve"> </w:t>
      </w:r>
      <w:r w:rsidR="00EC7B84">
        <w:t>and</w:t>
      </w:r>
      <w:r w:rsidR="00433A94" w:rsidRPr="00A67C76">
        <w:t xml:space="preserve"> </w:t>
      </w:r>
      <w:fldSimple w:instr=" REF _Ref382209527 \h  \* MERGEFORMAT ">
        <w:r w:rsidR="00DA5283" w:rsidRPr="00A67C76">
          <w:rPr>
            <w:noProof/>
          </w:rPr>
          <w:t>Figure</w:t>
        </w:r>
        <w:r w:rsidR="00DA5283" w:rsidRPr="00A67C76">
          <w:t xml:space="preserve"> </w:t>
        </w:r>
        <w:r w:rsidR="00DA5283">
          <w:rPr>
            <w:noProof/>
          </w:rPr>
          <w:t>25</w:t>
        </w:r>
      </w:fldSimple>
      <w:r w:rsidRPr="00A67C76">
        <w:t>). As a result, differences in modelled exports between the scenarios were largely a result of differences in discharge. There was a</w:t>
      </w:r>
      <w:r w:rsidR="00C507B1" w:rsidRPr="00A67C76">
        <w:t>n</w:t>
      </w:r>
      <w:r w:rsidRPr="00A67C76">
        <w:t xml:space="preserve"> increase in the cumulative loads through the study period with greatest export from the Lower Murray River, followed by the Lower Lakes and Murray Mouth, suggesting a retention or transformation of dissolved nutrients within the system (</w:t>
      </w:r>
      <w:r w:rsidR="00697DAE">
        <w:t>Figure 23</w:t>
      </w:r>
      <w:r w:rsidRPr="00A67C76">
        <w:t xml:space="preserve">). At all sites, environmental flow </w:t>
      </w:r>
      <w:r w:rsidR="00C507B1" w:rsidRPr="00A67C76">
        <w:t>delivery</w:t>
      </w:r>
      <w:r w:rsidRPr="00A67C76">
        <w:t xml:space="preserve"> increased the export of dissolved nutrients. At the Murray Mouth, exports were only apparent when both C</w:t>
      </w:r>
      <w:r w:rsidR="00C507B1" w:rsidRPr="00A67C76">
        <w:t>ommonwealth environmental water</w:t>
      </w:r>
      <w:r w:rsidRPr="00A67C76">
        <w:t xml:space="preserve"> and TLM</w:t>
      </w:r>
      <w:r w:rsidR="00C507B1" w:rsidRPr="00A67C76">
        <w:t xml:space="preserve"> water</w:t>
      </w:r>
      <w:r w:rsidRPr="00A67C76">
        <w:t xml:space="preserve"> were provided. </w:t>
      </w:r>
    </w:p>
    <w:p w:rsidR="001438D5" w:rsidRPr="00A67C76" w:rsidRDefault="001438D5" w:rsidP="001438D5">
      <w:r w:rsidRPr="00A67C76">
        <w:t xml:space="preserve">Within the Lower </w:t>
      </w:r>
      <w:r w:rsidR="00A16EEF" w:rsidRPr="00A67C76">
        <w:t xml:space="preserve">Murray River </w:t>
      </w:r>
      <w:r w:rsidRPr="00A67C76">
        <w:t xml:space="preserve">particulate organic nitrogen and phosphorus </w:t>
      </w:r>
      <w:r w:rsidR="00A16EEF" w:rsidRPr="00A67C76">
        <w:t xml:space="preserve">exports </w:t>
      </w:r>
      <w:r w:rsidRPr="00A67C76">
        <w:t xml:space="preserve">were also </w:t>
      </w:r>
      <w:r w:rsidR="00C507B1" w:rsidRPr="00A67C76">
        <w:t>higher with environmental watering</w:t>
      </w:r>
      <w:r w:rsidRPr="00A67C76">
        <w:t xml:space="preserve"> and increased proportionally with discharge (</w:t>
      </w:r>
      <w:fldSimple w:instr=" REF _Ref382209593 \h  \* MERGEFORMAT ">
        <w:r w:rsidR="00DA5283" w:rsidRPr="00A67C76">
          <w:t xml:space="preserve">Figure </w:t>
        </w:r>
        <w:r w:rsidR="00DA5283">
          <w:rPr>
            <w:noProof/>
          </w:rPr>
          <w:t>27</w:t>
        </w:r>
      </w:fldSimple>
      <w:r w:rsidRPr="00A67C76">
        <w:t>). However, in both the Lower Lakes and Murray Mouth, additional exports were only apparent when both environmental water sources were provided. As for dissolved nutrients, the export of particulate nutrients decreased from the Lower Murray River to the Murray Mouth (</w:t>
      </w:r>
      <w:fldSimple w:instr=" REF _Ref382209593 \h  \* MERGEFORMAT ">
        <w:r w:rsidR="00DA5283" w:rsidRPr="00A67C76">
          <w:t xml:space="preserve">Figure </w:t>
        </w:r>
        <w:r w:rsidR="00DA5283">
          <w:rPr>
            <w:noProof/>
          </w:rPr>
          <w:t>27</w:t>
        </w:r>
      </w:fldSimple>
      <w:r w:rsidRPr="00A67C76">
        <w:t>). Over the study period, the environmental water</w:t>
      </w:r>
      <w:r w:rsidR="00C507B1" w:rsidRPr="00A67C76">
        <w:t>ing</w:t>
      </w:r>
      <w:r w:rsidRPr="00A67C76">
        <w:t xml:space="preserve"> accounted for approximately 40%, 10% and 20% of exports of particulate nutrients from the Murray River, Lower Lakes and Murray Mouth, respectively. </w:t>
      </w:r>
    </w:p>
    <w:p w:rsidR="006C50D1" w:rsidRPr="00A67C76" w:rsidRDefault="006C50D1" w:rsidP="001438D5">
      <w:pPr>
        <w:sectPr w:rsidR="006C50D1" w:rsidRPr="00A67C76" w:rsidSect="00A62C74">
          <w:footerReference w:type="default" r:id="rId59"/>
          <w:pgSz w:w="11900" w:h="16840" w:code="9"/>
          <w:pgMar w:top="1440" w:right="1440" w:bottom="1440" w:left="1440" w:header="709" w:footer="709" w:gutter="0"/>
          <w:cols w:space="708"/>
          <w:docGrid w:linePitch="360"/>
        </w:sectPr>
      </w:pPr>
    </w:p>
    <w:p w:rsidR="001438D5" w:rsidRPr="00A67C76" w:rsidRDefault="00FD0E3D" w:rsidP="00FD0E3D">
      <w:pPr>
        <w:jc w:val="center"/>
      </w:pPr>
      <w:r w:rsidRPr="00FD0E3D">
        <w:rPr>
          <w:noProof/>
          <w:lang w:eastAsia="en-AU"/>
        </w:rPr>
        <w:drawing>
          <wp:inline distT="0" distB="0" distL="0" distR="0">
            <wp:extent cx="8957741" cy="43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8957741" cy="4320000"/>
                    </a:xfrm>
                    <a:prstGeom prst="rect">
                      <a:avLst/>
                    </a:prstGeom>
                  </pic:spPr>
                </pic:pic>
              </a:graphicData>
            </a:graphic>
          </wp:inline>
        </w:drawing>
      </w:r>
    </w:p>
    <w:p w:rsidR="006C50D1" w:rsidRPr="00FD0E3D" w:rsidRDefault="006C50D1" w:rsidP="00FD0E3D">
      <w:pPr>
        <w:pStyle w:val="Caption"/>
      </w:pPr>
      <w:bookmarkStart w:id="129" w:name="_Ref382209525"/>
      <w:bookmarkStart w:id="130" w:name="_Toc420504984"/>
      <w:proofErr w:type="gramStart"/>
      <w:r w:rsidRPr="00FD0E3D">
        <w:t xml:space="preserve">Figure </w:t>
      </w:r>
      <w:proofErr w:type="gramEnd"/>
      <w:r w:rsidR="00E9649B" w:rsidRPr="00FD0E3D">
        <w:fldChar w:fldCharType="begin"/>
      </w:r>
      <w:r w:rsidR="006B4D99" w:rsidRPr="00FD0E3D">
        <w:instrText xml:space="preserve"> SEQ Figure \* ARABIC </w:instrText>
      </w:r>
      <w:r w:rsidR="00E9649B" w:rsidRPr="00FD0E3D">
        <w:fldChar w:fldCharType="separate"/>
      </w:r>
      <w:r w:rsidR="00DA5283">
        <w:rPr>
          <w:noProof/>
        </w:rPr>
        <w:t>24</w:t>
      </w:r>
      <w:r w:rsidR="00E9649B" w:rsidRPr="00FD0E3D">
        <w:fldChar w:fldCharType="end"/>
      </w:r>
      <w:bookmarkEnd w:id="129"/>
      <w:proofErr w:type="gramStart"/>
      <w:r w:rsidRPr="00FD0E3D">
        <w:t>.</w:t>
      </w:r>
      <w:proofErr w:type="gramEnd"/>
      <w:r w:rsidRPr="00FD0E3D">
        <w:t xml:space="preserve"> Observed and modelled ammonium (NH4), phosphate (PO4) and silica (SiO2) concentrations at selected sites. Scenarios include with and without both commonwealth environmental water (CEW) and The Living Murray water (TLMW).</w:t>
      </w:r>
      <w:bookmarkEnd w:id="130"/>
    </w:p>
    <w:p w:rsidR="006C50D1" w:rsidRPr="00A67C76" w:rsidRDefault="006C50D1" w:rsidP="001438D5">
      <w:pPr>
        <w:sectPr w:rsidR="006C50D1" w:rsidRPr="00A67C76" w:rsidSect="006C50D1">
          <w:footerReference w:type="default" r:id="rId61"/>
          <w:pgSz w:w="16840" w:h="11900" w:orient="landscape" w:code="9"/>
          <w:pgMar w:top="1440" w:right="1440" w:bottom="1440" w:left="1440" w:header="709" w:footer="709" w:gutter="0"/>
          <w:cols w:space="708"/>
          <w:docGrid w:linePitch="360"/>
        </w:sectPr>
      </w:pPr>
    </w:p>
    <w:p w:rsidR="001438D5" w:rsidRPr="00A67C76" w:rsidRDefault="00FD0E3D" w:rsidP="00433A94">
      <w:pPr>
        <w:jc w:val="center"/>
      </w:pPr>
      <w:bookmarkStart w:id="131" w:name="_Ref378329261"/>
      <w:r w:rsidRPr="00FD0E3D">
        <w:rPr>
          <w:noProof/>
          <w:lang w:eastAsia="en-AU"/>
        </w:rPr>
        <w:drawing>
          <wp:inline distT="0" distB="0" distL="0" distR="0">
            <wp:extent cx="6927221" cy="504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6927221" cy="5040000"/>
                    </a:xfrm>
                    <a:prstGeom prst="rect">
                      <a:avLst/>
                    </a:prstGeom>
                  </pic:spPr>
                </pic:pic>
              </a:graphicData>
            </a:graphic>
          </wp:inline>
        </w:drawing>
      </w:r>
    </w:p>
    <w:p w:rsidR="006C50D1" w:rsidRPr="00A67C76" w:rsidRDefault="003012FC" w:rsidP="003012FC">
      <w:pPr>
        <w:pStyle w:val="Caption"/>
      </w:pPr>
      <w:bookmarkStart w:id="132" w:name="_Ref382209527"/>
      <w:bookmarkStart w:id="133" w:name="_Toc420504985"/>
      <w:bookmarkEnd w:id="131"/>
      <w:proofErr w:type="gramStart"/>
      <w:r w:rsidRPr="00A67C76">
        <w:t xml:space="preserve">Figure </w:t>
      </w:r>
      <w:proofErr w:type="gramEnd"/>
      <w:r w:rsidR="00E9649B" w:rsidRPr="00A67C76">
        <w:fldChar w:fldCharType="begin"/>
      </w:r>
      <w:r w:rsidR="00110CB9" w:rsidRPr="00A67C76">
        <w:instrText xml:space="preserve"> SEQ Figure \* ARABIC </w:instrText>
      </w:r>
      <w:r w:rsidR="00E9649B" w:rsidRPr="00A67C76">
        <w:fldChar w:fldCharType="separate"/>
      </w:r>
      <w:r w:rsidR="00DA5283">
        <w:rPr>
          <w:noProof/>
        </w:rPr>
        <w:t>25</w:t>
      </w:r>
      <w:r w:rsidR="00E9649B" w:rsidRPr="00A67C76">
        <w:rPr>
          <w:noProof/>
        </w:rPr>
        <w:fldChar w:fldCharType="end"/>
      </w:r>
      <w:bookmarkEnd w:id="132"/>
      <w:proofErr w:type="gramStart"/>
      <w:r w:rsidRPr="00A67C76">
        <w:t>.</w:t>
      </w:r>
      <w:proofErr w:type="gramEnd"/>
      <w:r w:rsidR="001438D5" w:rsidRPr="00A67C76">
        <w:t xml:space="preserve"> Observed and modelled particulate organic nitrogen and phosphorus concentrations at selected sites. Scenarios include with and without both commonwealth environmental water (CEW) and The Living Murray water (TLMW).</w:t>
      </w:r>
      <w:bookmarkEnd w:id="133"/>
    </w:p>
    <w:p w:rsidR="00A43213" w:rsidRDefault="00FD0E3D" w:rsidP="00A43213">
      <w:pPr>
        <w:rPr>
          <w:rStyle w:val="CaptionChar"/>
          <w:rFonts w:eastAsia="MS Mincho"/>
          <w:b w:val="0"/>
        </w:rPr>
      </w:pPr>
      <w:r w:rsidRPr="00FD0E3D">
        <w:rPr>
          <w:noProof/>
          <w:lang w:eastAsia="en-AU"/>
        </w:rPr>
        <w:drawing>
          <wp:inline distT="0" distB="0" distL="0" distR="0">
            <wp:extent cx="8927012" cy="4536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8927012" cy="4536000"/>
                    </a:xfrm>
                    <a:prstGeom prst="rect">
                      <a:avLst/>
                    </a:prstGeom>
                  </pic:spPr>
                </pic:pic>
              </a:graphicData>
            </a:graphic>
          </wp:inline>
        </w:drawing>
      </w:r>
      <w:bookmarkStart w:id="134" w:name="_Ref382209568"/>
    </w:p>
    <w:p w:rsidR="006C50D1" w:rsidRPr="00760043" w:rsidRDefault="006C50D1" w:rsidP="00760043">
      <w:pPr>
        <w:pStyle w:val="Captions"/>
      </w:pPr>
      <w:bookmarkStart w:id="135" w:name="_Toc420504986"/>
      <w:proofErr w:type="gramStart"/>
      <w:r w:rsidRPr="00760043">
        <w:rPr>
          <w:rStyle w:val="CaptionChar"/>
          <w:rFonts w:eastAsia="MS Mincho"/>
          <w:b/>
        </w:rPr>
        <w:t xml:space="preserve">Figure </w:t>
      </w:r>
      <w:proofErr w:type="gramEnd"/>
      <w:r w:rsidR="00E9649B" w:rsidRPr="00760043">
        <w:rPr>
          <w:rStyle w:val="CaptionChar"/>
          <w:rFonts w:eastAsia="MS Mincho"/>
          <w:b/>
        </w:rPr>
        <w:fldChar w:fldCharType="begin"/>
      </w:r>
      <w:r w:rsidR="006B4D99" w:rsidRPr="00760043">
        <w:rPr>
          <w:rStyle w:val="CaptionChar"/>
          <w:rFonts w:eastAsia="MS Mincho"/>
          <w:b/>
        </w:rPr>
        <w:instrText xml:space="preserve"> SEQ Figure \* ARABIC </w:instrText>
      </w:r>
      <w:r w:rsidR="00E9649B" w:rsidRPr="00760043">
        <w:rPr>
          <w:rStyle w:val="CaptionChar"/>
          <w:rFonts w:eastAsia="MS Mincho"/>
          <w:b/>
        </w:rPr>
        <w:fldChar w:fldCharType="separate"/>
      </w:r>
      <w:r w:rsidR="00DA5283" w:rsidRPr="00760043">
        <w:rPr>
          <w:rStyle w:val="CaptionChar"/>
          <w:rFonts w:eastAsia="MS Mincho"/>
          <w:b/>
          <w:noProof/>
        </w:rPr>
        <w:t>26</w:t>
      </w:r>
      <w:r w:rsidR="00E9649B" w:rsidRPr="00760043">
        <w:rPr>
          <w:rStyle w:val="CaptionChar"/>
          <w:rFonts w:eastAsia="MS Mincho"/>
          <w:b/>
        </w:rPr>
        <w:fldChar w:fldCharType="end"/>
      </w:r>
      <w:bookmarkEnd w:id="134"/>
      <w:proofErr w:type="gramStart"/>
      <w:r w:rsidRPr="00760043">
        <w:rPr>
          <w:rStyle w:val="CaptionChar"/>
          <w:rFonts w:eastAsia="MS Mincho"/>
          <w:b/>
        </w:rPr>
        <w:t>.</w:t>
      </w:r>
      <w:proofErr w:type="gramEnd"/>
      <w:r w:rsidRPr="00760043">
        <w:rPr>
          <w:rStyle w:val="CaptionChar"/>
          <w:rFonts w:eastAsia="MS Mincho"/>
          <w:b/>
        </w:rPr>
        <w:t xml:space="preserve"> Modelled ammonium (NH4), phosphate (PO4) and silica (SiO2) exports with and without environmental flow</w:t>
      </w:r>
      <w:r w:rsidR="00A16EEF" w:rsidRPr="00760043">
        <w:rPr>
          <w:rStyle w:val="CaptionChar"/>
          <w:rFonts w:eastAsia="MS Mincho"/>
          <w:b/>
        </w:rPr>
        <w:t>s</w:t>
      </w:r>
      <w:r w:rsidRPr="00760043">
        <w:rPr>
          <w:rStyle w:val="CaptionChar"/>
          <w:rFonts w:eastAsia="MS Mincho"/>
          <w:b/>
        </w:rPr>
        <w:t>. Scenarios include with and without both commonwealth environmental water (CEW) and The Living Murray water (TLMW).</w:t>
      </w:r>
      <w:bookmarkEnd w:id="135"/>
      <w:r w:rsidRPr="00760043">
        <w:t>Positive loads are exports passed a designated boundary, including Wellington (from the Murray River to Lake Alexandrina); Barrage Total (from Lower Lakes to Coorong); Murray Mouth (from the Murray Mouth to the Southern Ocean)</w:t>
      </w:r>
      <w:r w:rsidR="00760043">
        <w:t>.</w:t>
      </w:r>
    </w:p>
    <w:p w:rsidR="006C50D1" w:rsidRPr="00A67C76" w:rsidRDefault="006C50D1">
      <w:pPr>
        <w:spacing w:before="0" w:after="200" w:line="276" w:lineRule="auto"/>
        <w:rPr>
          <w:rFonts w:eastAsia="MS Mincho" w:cs="Arial"/>
          <w:b/>
          <w:bCs/>
          <w:vanish/>
          <w:color w:val="auto"/>
          <w:kern w:val="0"/>
          <w:sz w:val="20"/>
        </w:rPr>
      </w:pPr>
      <w:r w:rsidRPr="00A67C76">
        <w:rPr>
          <w:vanish/>
        </w:rPr>
        <w:br w:type="page"/>
      </w:r>
    </w:p>
    <w:p w:rsidR="006C50D1" w:rsidRPr="00A67C76" w:rsidRDefault="00FD0E3D" w:rsidP="00B07D23">
      <w:pPr>
        <w:jc w:val="center"/>
      </w:pPr>
      <w:r w:rsidRPr="00FD0E3D">
        <w:rPr>
          <w:noProof/>
          <w:lang w:eastAsia="en-AU"/>
        </w:rPr>
        <w:drawing>
          <wp:inline distT="0" distB="0" distL="0" distR="0">
            <wp:extent cx="6812560" cy="5148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6812560" cy="5148000"/>
                    </a:xfrm>
                    <a:prstGeom prst="rect">
                      <a:avLst/>
                    </a:prstGeom>
                  </pic:spPr>
                </pic:pic>
              </a:graphicData>
            </a:graphic>
          </wp:inline>
        </w:drawing>
      </w:r>
    </w:p>
    <w:p w:rsidR="006C50D1" w:rsidRPr="00A67C76" w:rsidRDefault="006C50D1" w:rsidP="00FD0E3D">
      <w:pPr>
        <w:pStyle w:val="Caption"/>
        <w:sectPr w:rsidR="006C50D1" w:rsidRPr="00A67C76" w:rsidSect="003C5E8D">
          <w:footerReference w:type="default" r:id="rId65"/>
          <w:pgSz w:w="16840" w:h="11900" w:orient="landscape" w:code="9"/>
          <w:pgMar w:top="1440" w:right="1440" w:bottom="1440" w:left="1440" w:header="709" w:footer="0" w:gutter="0"/>
          <w:cols w:space="708"/>
          <w:docGrid w:linePitch="360"/>
        </w:sectPr>
      </w:pPr>
      <w:bookmarkStart w:id="136" w:name="_Ref382209593"/>
      <w:bookmarkStart w:id="137" w:name="_Toc420504987"/>
      <w:proofErr w:type="gramStart"/>
      <w:r w:rsidRPr="00A67C76">
        <w:t xml:space="preserve">Figure </w:t>
      </w:r>
      <w:proofErr w:type="gramEnd"/>
      <w:r w:rsidR="00E9649B" w:rsidRPr="00A67C76">
        <w:fldChar w:fldCharType="begin"/>
      </w:r>
      <w:r w:rsidR="006B4D99" w:rsidRPr="00A67C76">
        <w:instrText xml:space="preserve"> SEQ Figure \* ARABIC </w:instrText>
      </w:r>
      <w:r w:rsidR="00E9649B" w:rsidRPr="00A67C76">
        <w:fldChar w:fldCharType="separate"/>
      </w:r>
      <w:r w:rsidR="00DA5283">
        <w:rPr>
          <w:noProof/>
        </w:rPr>
        <w:t>27</w:t>
      </w:r>
      <w:r w:rsidR="00E9649B" w:rsidRPr="00A67C76">
        <w:fldChar w:fldCharType="end"/>
      </w:r>
      <w:bookmarkEnd w:id="136"/>
      <w:proofErr w:type="gramStart"/>
      <w:r w:rsidRPr="00A67C76">
        <w:t>.</w:t>
      </w:r>
      <w:proofErr w:type="gramEnd"/>
      <w:r w:rsidRPr="00A67C76">
        <w:t xml:space="preserve"> </w:t>
      </w:r>
      <w:proofErr w:type="gramStart"/>
      <w:r w:rsidRPr="00A67C76">
        <w:t>Modelled particulate organic phosphorus (POPL) and nitrogen (PONL) exports with and without environmental flow</w:t>
      </w:r>
      <w:r w:rsidR="00A16EEF" w:rsidRPr="00A67C76">
        <w:t>s</w:t>
      </w:r>
      <w:r w:rsidRPr="00A67C76">
        <w:t>.</w:t>
      </w:r>
      <w:proofErr w:type="gramEnd"/>
      <w:r w:rsidRPr="00A67C76">
        <w:t xml:space="preserve"> Scenarios include with and without both commonwealth environmental water (CEW) and The Living Murray water (TLMW).</w:t>
      </w:r>
      <w:bookmarkStart w:id="138" w:name="_Ref378333128"/>
      <w:bookmarkEnd w:id="137"/>
    </w:p>
    <w:bookmarkEnd w:id="138"/>
    <w:p w:rsidR="001438D5" w:rsidRPr="00A67C76" w:rsidRDefault="001438D5" w:rsidP="001438D5">
      <w:r w:rsidRPr="00A67C76">
        <w:t xml:space="preserve">Given uncertainty in the modelled outputs of chlorophyll </w:t>
      </w:r>
      <w:r w:rsidRPr="00A67C76">
        <w:rPr>
          <w:i/>
        </w:rPr>
        <w:t>a</w:t>
      </w:r>
      <w:r w:rsidRPr="00A67C76">
        <w:t xml:space="preserve"> concentrations, there was no apparent influence of environmental water</w:t>
      </w:r>
      <w:r w:rsidR="000E08D5" w:rsidRPr="00A67C76">
        <w:t>ing</w:t>
      </w:r>
      <w:r w:rsidRPr="00A67C76">
        <w:t xml:space="preserve"> on chlorophyll </w:t>
      </w:r>
      <w:r w:rsidRPr="00A67C76">
        <w:rPr>
          <w:i/>
        </w:rPr>
        <w:t>a</w:t>
      </w:r>
      <w:r w:rsidRPr="00A67C76">
        <w:t xml:space="preserve"> concentrations (</w:t>
      </w:r>
      <w:r w:rsidR="00E9649B" w:rsidRPr="00A67C76">
        <w:fldChar w:fldCharType="begin"/>
      </w:r>
      <w:r w:rsidR="00727B54" w:rsidRPr="00A67C76">
        <w:instrText xml:space="preserve"> REF _Ref387831244 \h </w:instrText>
      </w:r>
      <w:r w:rsidR="00E9649B" w:rsidRPr="00A67C76">
        <w:fldChar w:fldCharType="separate"/>
      </w:r>
      <w:r w:rsidR="00DA5283" w:rsidRPr="00A67C76">
        <w:t xml:space="preserve">Figure </w:t>
      </w:r>
      <w:r w:rsidR="00DA5283">
        <w:rPr>
          <w:noProof/>
        </w:rPr>
        <w:t>28</w:t>
      </w:r>
      <w:r w:rsidR="00E9649B" w:rsidRPr="00A67C76">
        <w:fldChar w:fldCharType="end"/>
      </w:r>
      <w:r w:rsidRPr="00A67C76">
        <w:t xml:space="preserve">). As a result, differences in modelled exports between the scenarios were largely a result of differences in discharge. The modelling suggests there was a steady increase in the exports of chlorophyll </w:t>
      </w:r>
      <w:r w:rsidRPr="00A67C76">
        <w:rPr>
          <w:i/>
        </w:rPr>
        <w:t>a</w:t>
      </w:r>
      <w:r w:rsidRPr="00A67C76">
        <w:t xml:space="preserve"> from the Murray River and Lower Lakes, with environmental water contributing to approximately 40% of the total exports</w:t>
      </w:r>
      <w:r w:rsidR="00157D3B">
        <w:t xml:space="preserve"> (Figure 26)</w:t>
      </w:r>
      <w:r w:rsidRPr="00A67C76">
        <w:t>. Environmental water</w:t>
      </w:r>
      <w:r w:rsidR="00E016EE" w:rsidRPr="00A67C76">
        <w:t xml:space="preserve">ing </w:t>
      </w:r>
      <w:r w:rsidRPr="00A67C76">
        <w:t xml:space="preserve">also contributed significantly to export of chlorophyll </w:t>
      </w:r>
      <w:r w:rsidRPr="00A67C76">
        <w:rPr>
          <w:i/>
        </w:rPr>
        <w:t>a</w:t>
      </w:r>
      <w:r w:rsidRPr="00A67C76">
        <w:t xml:space="preserve"> from the Murray Mouth, which appeared to be a result of the combined effect of the two water sources of environmental water. The export from the Murray Mouth was lower than that of the Lower Lakes, suggesting retention of chlorophyll </w:t>
      </w:r>
      <w:r w:rsidRPr="00A67C76">
        <w:rPr>
          <w:i/>
        </w:rPr>
        <w:t>a</w:t>
      </w:r>
      <w:r w:rsidRPr="00A67C76">
        <w:t xml:space="preserve"> within the system. Exports of total suspended solids followed a similar pattern as </w:t>
      </w:r>
      <w:r w:rsidR="003012FC" w:rsidRPr="00A67C76">
        <w:t>chlorophyll</w:t>
      </w:r>
      <w:r w:rsidRPr="00A67C76">
        <w:t xml:space="preserve"> </w:t>
      </w:r>
      <w:r w:rsidRPr="00A67C76">
        <w:rPr>
          <w:i/>
        </w:rPr>
        <w:t>a</w:t>
      </w:r>
      <w:r w:rsidRPr="00A67C76">
        <w:t>, with environmental water</w:t>
      </w:r>
      <w:r w:rsidR="000E08D5" w:rsidRPr="00A67C76">
        <w:t>ing</w:t>
      </w:r>
      <w:r w:rsidRPr="00A67C76">
        <w:t xml:space="preserve"> increasing exports</w:t>
      </w:r>
      <w:r w:rsidR="00157D3B">
        <w:t xml:space="preserve"> (Figure 26)</w:t>
      </w:r>
      <w:r w:rsidRPr="00A67C76">
        <w:t>. Within the Lower Murray River, the magnitude of expo</w:t>
      </w:r>
      <w:r w:rsidR="003012FC" w:rsidRPr="00A67C76">
        <w:t>rts was proportional to the</w:t>
      </w:r>
      <w:r w:rsidRPr="00A67C76">
        <w:t xml:space="preserve"> total discharge, although additional exports from the Lower Lakes and Murray Mouth only occurred when both sources of environmental water were provided.</w:t>
      </w:r>
    </w:p>
    <w:p w:rsidR="001438D5" w:rsidRPr="00A67C76" w:rsidRDefault="001438D5" w:rsidP="001438D5"/>
    <w:p w:rsidR="001438D5" w:rsidRPr="00A67C76" w:rsidRDefault="001438D5" w:rsidP="001438D5">
      <w:pPr>
        <w:sectPr w:rsidR="001438D5" w:rsidRPr="00A67C76" w:rsidSect="00A62C74">
          <w:footerReference w:type="default" r:id="rId66"/>
          <w:pgSz w:w="11900" w:h="16840" w:code="9"/>
          <w:pgMar w:top="1440" w:right="1440" w:bottom="1440" w:left="1440" w:header="709" w:footer="709" w:gutter="0"/>
          <w:cols w:space="708"/>
          <w:docGrid w:linePitch="360"/>
        </w:sectPr>
      </w:pPr>
    </w:p>
    <w:p w:rsidR="0002598C" w:rsidRPr="00A67C76" w:rsidRDefault="00FD0E3D" w:rsidP="00B07D23">
      <w:pPr>
        <w:jc w:val="center"/>
        <w:rPr>
          <w:b/>
          <w:bCs/>
        </w:rPr>
      </w:pPr>
      <w:r w:rsidRPr="00FD0E3D">
        <w:rPr>
          <w:noProof/>
          <w:lang w:eastAsia="en-AU"/>
        </w:rPr>
        <w:drawing>
          <wp:inline distT="0" distB="0" distL="0" distR="0">
            <wp:extent cx="6967121" cy="504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6967121" cy="5040000"/>
                    </a:xfrm>
                    <a:prstGeom prst="rect">
                      <a:avLst/>
                    </a:prstGeom>
                  </pic:spPr>
                </pic:pic>
              </a:graphicData>
            </a:graphic>
          </wp:inline>
        </w:drawing>
      </w:r>
      <w:r w:rsidRPr="00FD0E3D">
        <w:rPr>
          <w:rStyle w:val="CommentReference"/>
          <w:sz w:val="22"/>
          <w:szCs w:val="20"/>
        </w:rPr>
        <w:t xml:space="preserve"> </w:t>
      </w:r>
      <w:bookmarkStart w:id="139" w:name="_Ref382209680"/>
    </w:p>
    <w:p w:rsidR="001438D5" w:rsidRPr="00A67C76" w:rsidRDefault="0002598C" w:rsidP="00FD0E3D">
      <w:pPr>
        <w:pStyle w:val="Caption"/>
      </w:pPr>
      <w:bookmarkStart w:id="140" w:name="_Ref387831244"/>
      <w:bookmarkStart w:id="141" w:name="_Toc420504988"/>
      <w:proofErr w:type="gramStart"/>
      <w:r w:rsidRPr="00A67C76">
        <w:t xml:space="preserve">Figure </w:t>
      </w:r>
      <w:proofErr w:type="gramEnd"/>
      <w:r w:rsidR="00E9649B" w:rsidRPr="00A67C76">
        <w:fldChar w:fldCharType="begin"/>
      </w:r>
      <w:r w:rsidR="006B4D99" w:rsidRPr="00A67C76">
        <w:instrText xml:space="preserve"> SEQ Figure \* ARABIC </w:instrText>
      </w:r>
      <w:r w:rsidR="00E9649B" w:rsidRPr="00A67C76">
        <w:fldChar w:fldCharType="separate"/>
      </w:r>
      <w:r w:rsidR="00DA5283">
        <w:rPr>
          <w:noProof/>
        </w:rPr>
        <w:t>28</w:t>
      </w:r>
      <w:r w:rsidR="00E9649B" w:rsidRPr="00A67C76">
        <w:fldChar w:fldCharType="end"/>
      </w:r>
      <w:bookmarkEnd w:id="139"/>
      <w:bookmarkEnd w:id="140"/>
      <w:proofErr w:type="gramStart"/>
      <w:r w:rsidRPr="00A67C76">
        <w:t>.</w:t>
      </w:r>
      <w:proofErr w:type="gramEnd"/>
      <w:r w:rsidRPr="00A67C76">
        <w:t xml:space="preserve"> Observed and modelled (with and without environmental water</w:t>
      </w:r>
      <w:r w:rsidR="000E08D5" w:rsidRPr="00A67C76">
        <w:t>ing</w:t>
      </w:r>
      <w:r w:rsidRPr="00A67C76">
        <w:t xml:space="preserve">) chlorophyll </w:t>
      </w:r>
      <w:r w:rsidRPr="00A67C76">
        <w:rPr>
          <w:i/>
        </w:rPr>
        <w:t>a</w:t>
      </w:r>
      <w:r w:rsidRPr="00A67C76">
        <w:t xml:space="preserve"> concentrations and turbidity with and without environmental flow</w:t>
      </w:r>
      <w:r w:rsidR="000E08D5" w:rsidRPr="00A67C76">
        <w:t>s</w:t>
      </w:r>
      <w:r w:rsidRPr="00A67C76">
        <w:t>. Scenarios include with and without both commonwealth environmental water (CEW) and The Living Murray water (TLMW).</w:t>
      </w:r>
      <w:bookmarkEnd w:id="141"/>
    </w:p>
    <w:p w:rsidR="00FD0E3D" w:rsidRDefault="00FD0E3D" w:rsidP="00FD0E3D">
      <w:pPr>
        <w:pStyle w:val="Caption"/>
        <w:jc w:val="center"/>
      </w:pPr>
      <w:bookmarkStart w:id="142" w:name="_Ref382209686"/>
      <w:r w:rsidRPr="00FD0E3D">
        <w:rPr>
          <w:noProof/>
          <w:lang w:eastAsia="en-AU"/>
        </w:rPr>
        <w:drawing>
          <wp:inline distT="0" distB="0" distL="0" distR="0">
            <wp:extent cx="6897113" cy="5220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6897113" cy="5220000"/>
                    </a:xfrm>
                    <a:prstGeom prst="rect">
                      <a:avLst/>
                    </a:prstGeom>
                  </pic:spPr>
                </pic:pic>
              </a:graphicData>
            </a:graphic>
          </wp:inline>
        </w:drawing>
      </w:r>
    </w:p>
    <w:p w:rsidR="001438D5" w:rsidRPr="00A67C76" w:rsidRDefault="003012FC" w:rsidP="003012FC">
      <w:pPr>
        <w:pStyle w:val="Caption"/>
        <w:sectPr w:rsidR="001438D5" w:rsidRPr="00A67C76" w:rsidSect="00B96890">
          <w:footerReference w:type="default" r:id="rId69"/>
          <w:pgSz w:w="16840" w:h="11900" w:orient="landscape" w:code="9"/>
          <w:pgMar w:top="1276" w:right="1440" w:bottom="1440" w:left="1440" w:header="709" w:footer="0" w:gutter="0"/>
          <w:cols w:space="708"/>
          <w:docGrid w:linePitch="360"/>
        </w:sectPr>
      </w:pPr>
      <w:bookmarkStart w:id="143" w:name="_Toc420504989"/>
      <w:proofErr w:type="gramStart"/>
      <w:r w:rsidRPr="00A67C76">
        <w:t xml:space="preserve">Figure </w:t>
      </w:r>
      <w:proofErr w:type="gramEnd"/>
      <w:r w:rsidR="00E9649B" w:rsidRPr="00A67C76">
        <w:fldChar w:fldCharType="begin"/>
      </w:r>
      <w:r w:rsidR="00110CB9" w:rsidRPr="00A67C76">
        <w:instrText xml:space="preserve"> SEQ Figure \* ARABIC </w:instrText>
      </w:r>
      <w:r w:rsidR="00E9649B" w:rsidRPr="00A67C76">
        <w:fldChar w:fldCharType="separate"/>
      </w:r>
      <w:r w:rsidR="00DA5283">
        <w:rPr>
          <w:noProof/>
        </w:rPr>
        <w:t>29</w:t>
      </w:r>
      <w:r w:rsidR="00E9649B" w:rsidRPr="00A67C76">
        <w:rPr>
          <w:noProof/>
        </w:rPr>
        <w:fldChar w:fldCharType="end"/>
      </w:r>
      <w:bookmarkEnd w:id="142"/>
      <w:proofErr w:type="gramStart"/>
      <w:r w:rsidRPr="00A67C76">
        <w:t>.</w:t>
      </w:r>
      <w:proofErr w:type="gramEnd"/>
      <w:r w:rsidR="001438D5" w:rsidRPr="00A67C76">
        <w:t xml:space="preserve"> Modelled chlorophyll </w:t>
      </w:r>
      <w:r w:rsidR="001438D5" w:rsidRPr="00A67C76">
        <w:rPr>
          <w:i/>
        </w:rPr>
        <w:t>a</w:t>
      </w:r>
      <w:r w:rsidR="001438D5" w:rsidRPr="00A67C76">
        <w:t xml:space="preserve"> (TCHLA) and total suspended solid (TSS) exports with and without environmental flow</w:t>
      </w:r>
      <w:r w:rsidR="000E08D5" w:rsidRPr="00A67C76">
        <w:t>s</w:t>
      </w:r>
      <w:r w:rsidR="001438D5" w:rsidRPr="00A67C76">
        <w:t>. Scenarios include with and without both commonwealth environmental water (CEW) and The Living Murray water (TLMW).</w:t>
      </w:r>
      <w:bookmarkEnd w:id="143"/>
    </w:p>
    <w:p w:rsidR="00DB21D5" w:rsidRPr="00A67C76" w:rsidRDefault="00DB21D5" w:rsidP="00F41737">
      <w:pPr>
        <w:pStyle w:val="Heading2"/>
      </w:pPr>
      <w:bookmarkStart w:id="144" w:name="_Toc381776106"/>
      <w:bookmarkStart w:id="145" w:name="_Toc422324988"/>
      <w:r w:rsidRPr="00A67C76">
        <w:t>Wetlands</w:t>
      </w:r>
      <w:bookmarkEnd w:id="144"/>
      <w:bookmarkEnd w:id="145"/>
    </w:p>
    <w:p w:rsidR="00DB21D5" w:rsidRPr="00A67C76" w:rsidRDefault="00DB21D5" w:rsidP="0089330F">
      <w:pPr>
        <w:rPr>
          <w:b/>
        </w:rPr>
      </w:pPr>
      <w:r w:rsidRPr="00A67C76">
        <w:rPr>
          <w:b/>
        </w:rPr>
        <w:t>Lateral movements of fish</w:t>
      </w:r>
    </w:p>
    <w:p w:rsidR="00DB21D5" w:rsidRPr="00A67C76" w:rsidRDefault="00DB21D5" w:rsidP="0089330F">
      <w:pPr>
        <w:rPr>
          <w:i/>
          <w:u w:val="single"/>
        </w:rPr>
      </w:pPr>
      <w:bookmarkStart w:id="146" w:name="_Toc371795311"/>
      <w:r w:rsidRPr="00A67C76">
        <w:rPr>
          <w:i/>
          <w:u w:val="single"/>
        </w:rPr>
        <w:t>Catch summary, species richness and abundance</w:t>
      </w:r>
      <w:bookmarkEnd w:id="146"/>
    </w:p>
    <w:p w:rsidR="00DB21D5" w:rsidRPr="00A67C76" w:rsidRDefault="00DB21D5" w:rsidP="00DB21D5">
      <w:r w:rsidRPr="00A67C76">
        <w:t xml:space="preserve">Overall, a total of 57,612 fish from 16 species (eleven native and five invasive) were sampled in the river-wetland connection passage across all four wetlands of the Lower Murray River in </w:t>
      </w:r>
      <w:r w:rsidR="00333041" w:rsidRPr="00A67C76">
        <w:t>2012</w:t>
      </w:r>
      <w:r w:rsidR="00FD328A" w:rsidRPr="00FD328A">
        <w:t>-13</w:t>
      </w:r>
      <w:r w:rsidRPr="00A67C76">
        <w:t>. The foraging generalist carp gudgeon was the most abundant species and contributed to 36% of the total catch. Invasive common carp and Eastern gambusia were the second and third most abundant species sampled, respectively, and each accounted for ~16% of the total catch. Several other foraging generalist species including flat-headed gudgeon (14%), bony herring (10%) and unspecked hardyhead (5%) were also sampled in relatively high numbers. The remaining ten species, which included flow dependent specialists golden perch and silver perc</w:t>
      </w:r>
      <w:r w:rsidR="000E08D5" w:rsidRPr="00A67C76">
        <w:t>h, foraging generalists Murray r</w:t>
      </w:r>
      <w:r w:rsidRPr="00A67C76">
        <w:t>ainbowfish and Australian smelt and the diadromous congolli, collectively accounted for only 3.6% of the total number of fish sampled.</w:t>
      </w:r>
    </w:p>
    <w:p w:rsidR="00DB21D5" w:rsidRPr="00A67C76" w:rsidRDefault="00DB21D5" w:rsidP="0089330F">
      <w:pPr>
        <w:rPr>
          <w:i/>
          <w:u w:val="single"/>
        </w:rPr>
      </w:pPr>
      <w:r w:rsidRPr="00A67C76">
        <w:rPr>
          <w:i/>
          <w:u w:val="single"/>
        </w:rPr>
        <w:t>Lateral movements of fish</w:t>
      </w:r>
    </w:p>
    <w:p w:rsidR="00DB21D5" w:rsidRPr="00A67C76" w:rsidRDefault="00DB21D5" w:rsidP="00DB21D5">
      <w:r w:rsidRPr="00A67C76">
        <w:t>Patterns of fish movement between the main river channel and wetlands in the Lower Murray River were complex and highly variable among flow phases at each wetland, and such differences were not consistent among wetlands. As such, fish movement patterns for each wetland were analysed and presented separately.</w:t>
      </w:r>
    </w:p>
    <w:p w:rsidR="00DB21D5" w:rsidRPr="00A67C76" w:rsidRDefault="00DB21D5" w:rsidP="0089330F">
      <w:pPr>
        <w:rPr>
          <w:i/>
        </w:rPr>
      </w:pPr>
      <w:r w:rsidRPr="00A67C76">
        <w:rPr>
          <w:i/>
        </w:rPr>
        <w:t>Overland Corner (Floodplain region)</w:t>
      </w:r>
    </w:p>
    <w:p w:rsidR="00A4077A" w:rsidRDefault="00DB21D5" w:rsidP="00A4077A">
      <w:r w:rsidRPr="00A67C76">
        <w:t>For Overland Corner, a total of 12,152 fish from 14 species (nine native and five invasive) were observed moving between the wetland and main river channel (</w:t>
      </w:r>
      <w:r w:rsidR="00E9649B" w:rsidRPr="00A67C76">
        <w:fldChar w:fldCharType="begin"/>
      </w:r>
      <w:r w:rsidRPr="00A67C76">
        <w:instrText xml:space="preserve"> REF _Ref381781306 \h </w:instrText>
      </w:r>
      <w:r w:rsidR="00E9649B" w:rsidRPr="00A67C76">
        <w:fldChar w:fldCharType="separate"/>
      </w:r>
      <w:r w:rsidR="00DA5283" w:rsidRPr="00A67C76">
        <w:t xml:space="preserve">Table </w:t>
      </w:r>
      <w:r w:rsidR="00DA5283">
        <w:rPr>
          <w:noProof/>
        </w:rPr>
        <w:t>10</w:t>
      </w:r>
      <w:r w:rsidR="00E9649B" w:rsidRPr="00A67C76">
        <w:fldChar w:fldCharType="end"/>
      </w:r>
      <w:r w:rsidRPr="00A67C76">
        <w:t xml:space="preserve">). During the unregulated High flow phase, abundances were low with only 50 and 103 fish sampled moving in and out of the </w:t>
      </w:r>
      <w:r w:rsidR="00C66C85">
        <w:t>wetland, respectively.  During r</w:t>
      </w:r>
      <w:r w:rsidRPr="00A67C76">
        <w:t>eceding flows, abundances increased substantially with a total of 4,923 fish sampled, of which 70% were invasive juvenile common carp and 20% were native foraging generalists including carp gudgeons (</w:t>
      </w:r>
      <w:r w:rsidR="00E9649B" w:rsidRPr="00A67C76">
        <w:fldChar w:fldCharType="begin"/>
      </w:r>
      <w:r w:rsidRPr="00A67C76">
        <w:instrText xml:space="preserve"> REF _Ref381781306 \h </w:instrText>
      </w:r>
      <w:r w:rsidR="00E9649B" w:rsidRPr="00A67C76">
        <w:fldChar w:fldCharType="separate"/>
      </w:r>
      <w:r w:rsidR="00DA5283" w:rsidRPr="00A67C76">
        <w:t xml:space="preserve">Table </w:t>
      </w:r>
      <w:r w:rsidR="00DA5283">
        <w:rPr>
          <w:noProof/>
        </w:rPr>
        <w:t>10</w:t>
      </w:r>
      <w:r w:rsidR="00E9649B" w:rsidRPr="00A67C76">
        <w:fldChar w:fldCharType="end"/>
      </w:r>
      <w:r w:rsidRPr="00A67C76">
        <w:t xml:space="preserve">). During the delivery of the </w:t>
      </w:r>
      <w:r w:rsidR="00C66C85">
        <w:t>environmental water</w:t>
      </w:r>
      <w:r w:rsidRPr="00A67C76">
        <w:t xml:space="preserve"> flow pulse, assemblages were dominated by native foraging generalists and number</w:t>
      </w:r>
      <w:r w:rsidR="00697DAE">
        <w:t>s of flow dependent specialist g</w:t>
      </w:r>
      <w:r w:rsidRPr="00A67C76">
        <w:t>olden perch were slightly higher.</w:t>
      </w:r>
    </w:p>
    <w:p w:rsidR="00DB21D5" w:rsidRPr="00A67C76" w:rsidRDefault="00DB21D5" w:rsidP="00A4077A">
      <w:r w:rsidRPr="00A67C76">
        <w:t>Principal component analysis identified two broad groupings of fish assemblages by flow phase. One grouping consisted of assemblages sampled during the High flow phase and the other group comprised assemblages sampled during all other flow phases (</w:t>
      </w:r>
      <w:r w:rsidR="00A4077A">
        <w:t>Figure 27</w:t>
      </w:r>
      <w:r w:rsidRPr="00A67C76">
        <w:t xml:space="preserve">). However, groupings of assemblages according to the direction they were moving during each flow phase were less distinct. The total variation in fish assemblages was well captured by PCO1 and PCO2 (70.6%). </w:t>
      </w:r>
    </w:p>
    <w:p w:rsidR="000348BA" w:rsidRDefault="000348BA" w:rsidP="000348BA">
      <w:pPr>
        <w:pStyle w:val="Caption"/>
      </w:pPr>
      <w:bookmarkStart w:id="147" w:name="_Ref381781073"/>
      <w:r w:rsidRPr="00800B27">
        <w:rPr>
          <w:noProof/>
          <w:lang w:eastAsia="en-AU"/>
        </w:rPr>
        <w:drawing>
          <wp:inline distT="0" distB="0" distL="0" distR="0">
            <wp:extent cx="4828720" cy="378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71" r="22982" b="1376"/>
                    <a:stretch/>
                  </pic:blipFill>
                  <pic:spPr bwMode="auto">
                    <a:xfrm>
                      <a:off x="0" y="0"/>
                      <a:ext cx="4828720" cy="378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348BA" w:rsidRPr="00A67C76" w:rsidRDefault="000348BA" w:rsidP="000348BA">
      <w:pPr>
        <w:pStyle w:val="Caption"/>
      </w:pPr>
      <w:bookmarkStart w:id="148" w:name="_Toc420504990"/>
      <w:proofErr w:type="gramStart"/>
      <w:r w:rsidRPr="00A67C76">
        <w:t xml:space="preserve">Figure </w:t>
      </w:r>
      <w:proofErr w:type="gramEnd"/>
      <w:r w:rsidR="00E9649B">
        <w:fldChar w:fldCharType="begin"/>
      </w:r>
      <w:r w:rsidR="008E2B2B">
        <w:instrText xml:space="preserve"> SEQ Figure \* ARABIC </w:instrText>
      </w:r>
      <w:r w:rsidR="00E9649B">
        <w:fldChar w:fldCharType="separate"/>
      </w:r>
      <w:r w:rsidR="00DA5283">
        <w:rPr>
          <w:noProof/>
        </w:rPr>
        <w:t>30</w:t>
      </w:r>
      <w:r w:rsidR="00E9649B">
        <w:rPr>
          <w:noProof/>
        </w:rPr>
        <w:fldChar w:fldCharType="end"/>
      </w:r>
      <w:bookmarkEnd w:id="147"/>
      <w:proofErr w:type="gramStart"/>
      <w:r w:rsidRPr="00A67C76">
        <w:t>.</w:t>
      </w:r>
      <w:proofErr w:type="gramEnd"/>
      <w:r w:rsidRPr="00A67C76">
        <w:t xml:space="preserve"> Principal component analysis of fish assemblages moving ‘IN’ (open symbols) and ‘OUT’ (closed symbols) of the wetland at Overland Corner during six flow phases in the Lower Murray River in 2012</w:t>
      </w:r>
      <w:r w:rsidRPr="00FD328A">
        <w:t>-13</w:t>
      </w:r>
      <w:r w:rsidRPr="00A67C76">
        <w:t xml:space="preserve"> (Low flow phase: X = IN; + = out).</w:t>
      </w:r>
      <w:r>
        <w:t xml:space="preserve"> EW: environmental water event. (*): invasive species.</w:t>
      </w:r>
      <w:bookmarkEnd w:id="148"/>
    </w:p>
    <w:p w:rsidR="00DB21D5" w:rsidRPr="00A67C76" w:rsidRDefault="00DB21D5" w:rsidP="00DB21D5">
      <w:pPr>
        <w:pStyle w:val="Caption"/>
        <w:sectPr w:rsidR="00DB21D5" w:rsidRPr="00A67C76" w:rsidSect="00EA303E">
          <w:footerReference w:type="default" r:id="rId71"/>
          <w:pgSz w:w="11906" w:h="16838" w:code="9"/>
          <w:pgMar w:top="1440" w:right="1797" w:bottom="1077" w:left="1797" w:header="709" w:footer="709" w:gutter="0"/>
          <w:cols w:space="708"/>
          <w:docGrid w:linePitch="360"/>
        </w:sectPr>
      </w:pPr>
      <w:r w:rsidRPr="00A67C76">
        <w:br w:type="page"/>
      </w:r>
    </w:p>
    <w:p w:rsidR="00DB21D5" w:rsidRPr="00A67C76" w:rsidRDefault="00DB21D5" w:rsidP="00DB21D5">
      <w:pPr>
        <w:pStyle w:val="Caption"/>
      </w:pPr>
      <w:bookmarkStart w:id="149" w:name="_Ref381781306"/>
      <w:bookmarkStart w:id="150" w:name="_Toc420505041"/>
      <w:proofErr w:type="gramStart"/>
      <w:r w:rsidRPr="00A67C76">
        <w:t xml:space="preserve">Table </w:t>
      </w:r>
      <w:proofErr w:type="gramEnd"/>
      <w:r w:rsidR="00E9649B" w:rsidRPr="00A67C76">
        <w:fldChar w:fldCharType="begin"/>
      </w:r>
      <w:r w:rsidR="00110CB9" w:rsidRPr="00A67C76">
        <w:instrText xml:space="preserve"> SEQ Table \* ARABIC </w:instrText>
      </w:r>
      <w:r w:rsidR="00E9649B" w:rsidRPr="00A67C76">
        <w:fldChar w:fldCharType="separate"/>
      </w:r>
      <w:r w:rsidR="00DA5283">
        <w:rPr>
          <w:noProof/>
        </w:rPr>
        <w:t>10</w:t>
      </w:r>
      <w:r w:rsidR="00E9649B" w:rsidRPr="00A67C76">
        <w:rPr>
          <w:noProof/>
        </w:rPr>
        <w:fldChar w:fldCharType="end"/>
      </w:r>
      <w:bookmarkEnd w:id="149"/>
      <w:proofErr w:type="gramStart"/>
      <w:r w:rsidRPr="00A67C76">
        <w:t>.</w:t>
      </w:r>
      <w:proofErr w:type="gramEnd"/>
      <w:r w:rsidRPr="00A67C76">
        <w:t xml:space="preserve"> Species and total number (standardised – 24 hour soak time) of fish captured using directional fyke nets and drum nets moving in and out of the wetland at Overland Corner over a 3-day period during each of the six phases of flow delivery. Functional groups: FD = flow dependent specialists, FG = foraging generalists, D = diadromous species, I = Invasive species (Abbreviation: </w:t>
      </w:r>
      <w:r w:rsidRPr="00A67C76">
        <w:rPr>
          <w:i/>
        </w:rPr>
        <w:t>Craterocephalus stercus</w:t>
      </w:r>
      <w:r w:rsidRPr="00A67C76">
        <w:t xml:space="preserve">. = </w:t>
      </w:r>
      <w:r w:rsidRPr="00A67C76">
        <w:rPr>
          <w:i/>
        </w:rPr>
        <w:t>Craterocephalus stercusmuscarum fulvus</w:t>
      </w:r>
      <w:r w:rsidRPr="00A67C76">
        <w:t>).</w:t>
      </w:r>
      <w:r w:rsidR="009731C5">
        <w:t xml:space="preserve"> EW: environmental water event.</w:t>
      </w:r>
      <w:bookmarkEnd w:id="150"/>
    </w:p>
    <w:tbl>
      <w:tblPr>
        <w:tblStyle w:val="TableGrid"/>
        <w:tblW w:w="15452" w:type="dxa"/>
        <w:tblInd w:w="-318" w:type="dxa"/>
        <w:tblBorders>
          <w:left w:val="none" w:sz="0" w:space="0" w:color="auto"/>
          <w:bottom w:val="none" w:sz="0" w:space="0" w:color="auto"/>
          <w:right w:val="none" w:sz="0" w:space="0" w:color="auto"/>
          <w:insideV w:val="none" w:sz="0" w:space="0" w:color="auto"/>
        </w:tblBorders>
        <w:tblLayout w:type="fixed"/>
        <w:tblLook w:val="04A0"/>
      </w:tblPr>
      <w:tblGrid>
        <w:gridCol w:w="2836"/>
        <w:gridCol w:w="1701"/>
        <w:gridCol w:w="1134"/>
        <w:gridCol w:w="1322"/>
        <w:gridCol w:w="662"/>
        <w:gridCol w:w="709"/>
        <w:gridCol w:w="709"/>
        <w:gridCol w:w="709"/>
        <w:gridCol w:w="708"/>
        <w:gridCol w:w="709"/>
        <w:gridCol w:w="709"/>
        <w:gridCol w:w="709"/>
        <w:gridCol w:w="708"/>
        <w:gridCol w:w="709"/>
        <w:gridCol w:w="709"/>
        <w:gridCol w:w="709"/>
      </w:tblGrid>
      <w:tr w:rsidR="00DB21D5" w:rsidRPr="00A67C76" w:rsidTr="00DB21D5">
        <w:trPr>
          <w:trHeight w:val="346"/>
        </w:trPr>
        <w:tc>
          <w:tcPr>
            <w:tcW w:w="2836" w:type="dxa"/>
            <w:vMerge w:val="restart"/>
            <w:shd w:val="clear" w:color="auto" w:fill="auto"/>
          </w:tcPr>
          <w:p w:rsidR="00DB21D5" w:rsidRPr="00A67C76" w:rsidRDefault="00DB21D5" w:rsidP="00DB21D5">
            <w:pPr>
              <w:spacing w:before="60" w:after="60" w:line="240" w:lineRule="auto"/>
              <w:rPr>
                <w:b/>
                <w:sz w:val="20"/>
              </w:rPr>
            </w:pPr>
            <w:r w:rsidRPr="00A67C76">
              <w:rPr>
                <w:b/>
                <w:sz w:val="20"/>
              </w:rPr>
              <w:t>Species</w:t>
            </w:r>
          </w:p>
          <w:p w:rsidR="00DB21D5" w:rsidRPr="00A67C76" w:rsidRDefault="00DB21D5" w:rsidP="00DB21D5">
            <w:pPr>
              <w:spacing w:before="60" w:after="60" w:line="240" w:lineRule="auto"/>
              <w:rPr>
                <w:b/>
                <w:sz w:val="20"/>
              </w:rPr>
            </w:pPr>
          </w:p>
          <w:p w:rsidR="00DB21D5" w:rsidRPr="00A67C76" w:rsidRDefault="00DB21D5" w:rsidP="00DB21D5">
            <w:pPr>
              <w:spacing w:before="60" w:after="60" w:line="240" w:lineRule="auto"/>
              <w:rPr>
                <w:b/>
                <w:sz w:val="20"/>
              </w:rPr>
            </w:pPr>
            <w:r w:rsidRPr="00A67C76">
              <w:rPr>
                <w:b/>
                <w:sz w:val="20"/>
              </w:rPr>
              <w:t>Common name</w:t>
            </w:r>
          </w:p>
        </w:tc>
        <w:tc>
          <w:tcPr>
            <w:tcW w:w="2835" w:type="dxa"/>
            <w:gridSpan w:val="2"/>
            <w:vMerge w:val="restart"/>
            <w:shd w:val="clear" w:color="auto" w:fill="auto"/>
          </w:tcPr>
          <w:p w:rsidR="00DB21D5" w:rsidRPr="00A67C76" w:rsidRDefault="00DB21D5" w:rsidP="00DB21D5">
            <w:pPr>
              <w:spacing w:before="60" w:after="60" w:line="240" w:lineRule="auto"/>
              <w:rPr>
                <w:b/>
                <w:sz w:val="20"/>
              </w:rPr>
            </w:pPr>
          </w:p>
          <w:p w:rsidR="00DB21D5" w:rsidRPr="00A67C76" w:rsidRDefault="00DB21D5" w:rsidP="00DB21D5">
            <w:pPr>
              <w:spacing w:before="60" w:after="60" w:line="240" w:lineRule="auto"/>
              <w:rPr>
                <w:b/>
                <w:sz w:val="20"/>
              </w:rPr>
            </w:pPr>
          </w:p>
          <w:p w:rsidR="00DB21D5" w:rsidRPr="00A67C76" w:rsidRDefault="00DB21D5" w:rsidP="00DB21D5">
            <w:pPr>
              <w:spacing w:before="60" w:after="60" w:line="240" w:lineRule="auto"/>
              <w:rPr>
                <w:b/>
                <w:sz w:val="20"/>
              </w:rPr>
            </w:pPr>
            <w:r w:rsidRPr="00A67C76">
              <w:rPr>
                <w:b/>
                <w:sz w:val="20"/>
              </w:rPr>
              <w:t>Scientific name</w:t>
            </w:r>
          </w:p>
        </w:tc>
        <w:tc>
          <w:tcPr>
            <w:tcW w:w="1322" w:type="dxa"/>
            <w:vMerge w:val="restart"/>
            <w:shd w:val="clear" w:color="auto" w:fill="auto"/>
          </w:tcPr>
          <w:p w:rsidR="00DB21D5" w:rsidRPr="00A67C76" w:rsidRDefault="00DB21D5" w:rsidP="00DB21D5">
            <w:pPr>
              <w:spacing w:before="60" w:after="60" w:line="240" w:lineRule="auto"/>
              <w:jc w:val="center"/>
              <w:rPr>
                <w:b/>
                <w:sz w:val="20"/>
              </w:rPr>
            </w:pPr>
          </w:p>
          <w:p w:rsidR="00DB21D5" w:rsidRPr="00A67C76" w:rsidRDefault="00DB21D5" w:rsidP="00DB21D5">
            <w:pPr>
              <w:spacing w:before="60" w:after="60" w:line="240" w:lineRule="auto"/>
              <w:jc w:val="center"/>
              <w:rPr>
                <w:b/>
                <w:sz w:val="20"/>
              </w:rPr>
            </w:pPr>
            <w:r w:rsidRPr="00A67C76">
              <w:rPr>
                <w:b/>
                <w:sz w:val="20"/>
              </w:rPr>
              <w:t>Functional group</w:t>
            </w:r>
          </w:p>
        </w:tc>
        <w:tc>
          <w:tcPr>
            <w:tcW w:w="1371" w:type="dxa"/>
            <w:gridSpan w:val="2"/>
            <w:shd w:val="clear" w:color="auto" w:fill="auto"/>
          </w:tcPr>
          <w:p w:rsidR="00DB21D5" w:rsidRPr="00A67C76" w:rsidRDefault="00DB21D5" w:rsidP="00DB21D5">
            <w:pPr>
              <w:spacing w:before="60" w:after="60" w:line="240" w:lineRule="auto"/>
              <w:jc w:val="center"/>
              <w:rPr>
                <w:b/>
                <w:sz w:val="20"/>
              </w:rPr>
            </w:pPr>
          </w:p>
          <w:p w:rsidR="00DB21D5" w:rsidRPr="00A67C76" w:rsidRDefault="00DB21D5" w:rsidP="00DB21D5">
            <w:pPr>
              <w:spacing w:before="60" w:after="60" w:line="240" w:lineRule="auto"/>
              <w:jc w:val="center"/>
              <w:rPr>
                <w:b/>
                <w:sz w:val="20"/>
              </w:rPr>
            </w:pPr>
            <w:r w:rsidRPr="00A67C76">
              <w:rPr>
                <w:b/>
                <w:sz w:val="20"/>
              </w:rPr>
              <w:t>High</w:t>
            </w:r>
          </w:p>
        </w:tc>
        <w:tc>
          <w:tcPr>
            <w:tcW w:w="1418" w:type="dxa"/>
            <w:gridSpan w:val="2"/>
            <w:shd w:val="clear" w:color="auto" w:fill="auto"/>
          </w:tcPr>
          <w:p w:rsidR="00DB21D5" w:rsidRPr="00A67C76" w:rsidRDefault="00DB21D5" w:rsidP="00DB21D5">
            <w:pPr>
              <w:spacing w:before="60" w:after="60" w:line="240" w:lineRule="auto"/>
              <w:jc w:val="center"/>
              <w:rPr>
                <w:b/>
                <w:sz w:val="20"/>
              </w:rPr>
            </w:pPr>
          </w:p>
          <w:p w:rsidR="00DB21D5" w:rsidRPr="00A67C76" w:rsidRDefault="00DB21D5" w:rsidP="00DB21D5">
            <w:pPr>
              <w:spacing w:before="60" w:after="60" w:line="240" w:lineRule="auto"/>
              <w:jc w:val="center"/>
              <w:rPr>
                <w:b/>
                <w:sz w:val="20"/>
              </w:rPr>
            </w:pPr>
            <w:r w:rsidRPr="00A67C76">
              <w:rPr>
                <w:b/>
                <w:sz w:val="20"/>
              </w:rPr>
              <w:t>Receding</w:t>
            </w:r>
          </w:p>
        </w:tc>
        <w:tc>
          <w:tcPr>
            <w:tcW w:w="1417" w:type="dxa"/>
            <w:gridSpan w:val="2"/>
            <w:shd w:val="clear" w:color="auto" w:fill="auto"/>
          </w:tcPr>
          <w:p w:rsidR="00DB21D5" w:rsidRPr="00A67C76" w:rsidRDefault="00DB21D5" w:rsidP="00DB21D5">
            <w:pPr>
              <w:spacing w:before="60" w:after="60" w:line="240" w:lineRule="auto"/>
              <w:jc w:val="center"/>
              <w:rPr>
                <w:b/>
                <w:sz w:val="20"/>
              </w:rPr>
            </w:pPr>
          </w:p>
          <w:p w:rsidR="00DB21D5" w:rsidRPr="00A67C76" w:rsidRDefault="00DB21D5" w:rsidP="00DB21D5">
            <w:pPr>
              <w:spacing w:before="60" w:after="60" w:line="240" w:lineRule="auto"/>
              <w:jc w:val="center"/>
              <w:rPr>
                <w:b/>
                <w:sz w:val="20"/>
              </w:rPr>
            </w:pPr>
            <w:r w:rsidRPr="00A67C76">
              <w:rPr>
                <w:b/>
                <w:sz w:val="20"/>
              </w:rPr>
              <w:t>Rising EW</w:t>
            </w:r>
          </w:p>
        </w:tc>
        <w:tc>
          <w:tcPr>
            <w:tcW w:w="1418" w:type="dxa"/>
            <w:gridSpan w:val="2"/>
            <w:shd w:val="clear" w:color="auto" w:fill="auto"/>
          </w:tcPr>
          <w:p w:rsidR="00DB21D5" w:rsidRPr="00A67C76" w:rsidRDefault="00DB21D5" w:rsidP="00DB21D5">
            <w:pPr>
              <w:spacing w:before="60" w:after="60" w:line="240" w:lineRule="auto"/>
              <w:jc w:val="center"/>
              <w:rPr>
                <w:b/>
                <w:sz w:val="20"/>
              </w:rPr>
            </w:pPr>
          </w:p>
          <w:p w:rsidR="00DB21D5" w:rsidRPr="00A67C76" w:rsidRDefault="009731C5" w:rsidP="00DB21D5">
            <w:pPr>
              <w:spacing w:before="60" w:after="60" w:line="240" w:lineRule="auto"/>
              <w:jc w:val="center"/>
              <w:rPr>
                <w:b/>
                <w:sz w:val="20"/>
              </w:rPr>
            </w:pPr>
            <w:r>
              <w:rPr>
                <w:b/>
                <w:sz w:val="20"/>
              </w:rPr>
              <w:t xml:space="preserve">High </w:t>
            </w:r>
            <w:r w:rsidR="00DB21D5" w:rsidRPr="00A67C76">
              <w:rPr>
                <w:b/>
                <w:sz w:val="20"/>
              </w:rPr>
              <w:t>EW</w:t>
            </w:r>
          </w:p>
        </w:tc>
        <w:tc>
          <w:tcPr>
            <w:tcW w:w="1417" w:type="dxa"/>
            <w:gridSpan w:val="2"/>
            <w:shd w:val="clear" w:color="auto" w:fill="auto"/>
          </w:tcPr>
          <w:p w:rsidR="00DB21D5" w:rsidRPr="00A67C76" w:rsidRDefault="009731C5" w:rsidP="00DB21D5">
            <w:pPr>
              <w:spacing w:before="60" w:after="60" w:line="240" w:lineRule="auto"/>
              <w:jc w:val="center"/>
              <w:rPr>
                <w:b/>
                <w:sz w:val="20"/>
              </w:rPr>
            </w:pPr>
            <w:r>
              <w:rPr>
                <w:b/>
                <w:sz w:val="20"/>
              </w:rPr>
              <w:t xml:space="preserve">Receding </w:t>
            </w:r>
            <w:r w:rsidR="00DB21D5" w:rsidRPr="00A67C76">
              <w:rPr>
                <w:b/>
                <w:sz w:val="20"/>
              </w:rPr>
              <w:t>EW</w:t>
            </w:r>
          </w:p>
        </w:tc>
        <w:tc>
          <w:tcPr>
            <w:tcW w:w="1418" w:type="dxa"/>
            <w:gridSpan w:val="2"/>
            <w:shd w:val="clear" w:color="auto" w:fill="auto"/>
          </w:tcPr>
          <w:p w:rsidR="00DB21D5" w:rsidRPr="00A67C76" w:rsidRDefault="00DB21D5" w:rsidP="00DB21D5">
            <w:pPr>
              <w:spacing w:before="60" w:after="60" w:line="240" w:lineRule="auto"/>
              <w:jc w:val="center"/>
              <w:rPr>
                <w:b/>
                <w:sz w:val="20"/>
              </w:rPr>
            </w:pPr>
          </w:p>
          <w:p w:rsidR="00DB21D5" w:rsidRPr="00A67C76" w:rsidRDefault="00DB21D5" w:rsidP="00DB21D5">
            <w:pPr>
              <w:spacing w:before="60" w:after="60" w:line="240" w:lineRule="auto"/>
              <w:jc w:val="center"/>
              <w:rPr>
                <w:b/>
                <w:sz w:val="20"/>
              </w:rPr>
            </w:pPr>
            <w:r w:rsidRPr="00A67C76">
              <w:rPr>
                <w:b/>
                <w:sz w:val="20"/>
              </w:rPr>
              <w:t>Low</w:t>
            </w:r>
          </w:p>
        </w:tc>
      </w:tr>
      <w:tr w:rsidR="00DB21D5" w:rsidRPr="00A67C76" w:rsidTr="00DB21D5">
        <w:trPr>
          <w:trHeight w:val="345"/>
        </w:trPr>
        <w:tc>
          <w:tcPr>
            <w:tcW w:w="2836" w:type="dxa"/>
            <w:vMerge/>
            <w:shd w:val="clear" w:color="auto" w:fill="auto"/>
          </w:tcPr>
          <w:p w:rsidR="00DB21D5" w:rsidRPr="00A67C76" w:rsidRDefault="00DB21D5" w:rsidP="00DB21D5">
            <w:pPr>
              <w:spacing w:before="60" w:after="60" w:line="240" w:lineRule="auto"/>
              <w:rPr>
                <w:b/>
                <w:sz w:val="20"/>
              </w:rPr>
            </w:pPr>
          </w:p>
        </w:tc>
        <w:tc>
          <w:tcPr>
            <w:tcW w:w="2835" w:type="dxa"/>
            <w:gridSpan w:val="2"/>
            <w:vMerge/>
            <w:shd w:val="clear" w:color="auto" w:fill="auto"/>
          </w:tcPr>
          <w:p w:rsidR="00DB21D5" w:rsidRPr="00A67C76" w:rsidRDefault="00DB21D5" w:rsidP="00DB21D5">
            <w:pPr>
              <w:spacing w:before="60" w:after="60" w:line="240" w:lineRule="auto"/>
              <w:rPr>
                <w:b/>
                <w:sz w:val="20"/>
              </w:rPr>
            </w:pPr>
          </w:p>
        </w:tc>
        <w:tc>
          <w:tcPr>
            <w:tcW w:w="1322" w:type="dxa"/>
            <w:vMerge/>
            <w:shd w:val="clear" w:color="auto" w:fill="auto"/>
          </w:tcPr>
          <w:p w:rsidR="00DB21D5" w:rsidRPr="00A67C76" w:rsidRDefault="00DB21D5" w:rsidP="00DB21D5">
            <w:pPr>
              <w:spacing w:before="60" w:after="60" w:line="240" w:lineRule="auto"/>
              <w:jc w:val="center"/>
              <w:rPr>
                <w:b/>
                <w:sz w:val="20"/>
              </w:rPr>
            </w:pPr>
          </w:p>
        </w:tc>
        <w:tc>
          <w:tcPr>
            <w:tcW w:w="662" w:type="dxa"/>
            <w:shd w:val="clear" w:color="auto" w:fill="auto"/>
          </w:tcPr>
          <w:p w:rsidR="00DB21D5" w:rsidRPr="00A67C76" w:rsidRDefault="00DB21D5" w:rsidP="00DB21D5">
            <w:pPr>
              <w:spacing w:before="60" w:after="60" w:line="240" w:lineRule="auto"/>
              <w:jc w:val="center"/>
              <w:rPr>
                <w:b/>
                <w:sz w:val="20"/>
              </w:rPr>
            </w:pPr>
            <w:r w:rsidRPr="00A67C76">
              <w:rPr>
                <w:b/>
                <w:sz w:val="20"/>
              </w:rPr>
              <w:t>in</w:t>
            </w:r>
          </w:p>
        </w:tc>
        <w:tc>
          <w:tcPr>
            <w:tcW w:w="709" w:type="dxa"/>
            <w:shd w:val="clear" w:color="auto" w:fill="auto"/>
          </w:tcPr>
          <w:p w:rsidR="00DB21D5" w:rsidRPr="00A67C76" w:rsidRDefault="00DB21D5" w:rsidP="00DB21D5">
            <w:pPr>
              <w:spacing w:before="60" w:after="60" w:line="240" w:lineRule="auto"/>
              <w:jc w:val="center"/>
              <w:rPr>
                <w:b/>
                <w:sz w:val="20"/>
              </w:rPr>
            </w:pPr>
            <w:r w:rsidRPr="00A67C76">
              <w:rPr>
                <w:b/>
                <w:sz w:val="20"/>
              </w:rPr>
              <w:t>out</w:t>
            </w:r>
          </w:p>
        </w:tc>
        <w:tc>
          <w:tcPr>
            <w:tcW w:w="709" w:type="dxa"/>
            <w:shd w:val="clear" w:color="auto" w:fill="auto"/>
          </w:tcPr>
          <w:p w:rsidR="00DB21D5" w:rsidRPr="00A67C76" w:rsidRDefault="00DB21D5" w:rsidP="00DB21D5">
            <w:pPr>
              <w:spacing w:before="60" w:after="60" w:line="240" w:lineRule="auto"/>
              <w:jc w:val="center"/>
              <w:rPr>
                <w:b/>
                <w:sz w:val="20"/>
              </w:rPr>
            </w:pPr>
            <w:r w:rsidRPr="00A67C76">
              <w:rPr>
                <w:b/>
                <w:sz w:val="20"/>
              </w:rPr>
              <w:t>in</w:t>
            </w:r>
          </w:p>
        </w:tc>
        <w:tc>
          <w:tcPr>
            <w:tcW w:w="709" w:type="dxa"/>
            <w:shd w:val="clear" w:color="auto" w:fill="auto"/>
          </w:tcPr>
          <w:p w:rsidR="00DB21D5" w:rsidRPr="00A67C76" w:rsidRDefault="00DB21D5" w:rsidP="00DB21D5">
            <w:pPr>
              <w:spacing w:before="60" w:after="60" w:line="240" w:lineRule="auto"/>
              <w:jc w:val="center"/>
              <w:rPr>
                <w:b/>
                <w:sz w:val="20"/>
              </w:rPr>
            </w:pPr>
            <w:r w:rsidRPr="00A67C76">
              <w:rPr>
                <w:b/>
                <w:sz w:val="20"/>
              </w:rPr>
              <w:t>out</w:t>
            </w:r>
          </w:p>
        </w:tc>
        <w:tc>
          <w:tcPr>
            <w:tcW w:w="708" w:type="dxa"/>
            <w:shd w:val="clear" w:color="auto" w:fill="auto"/>
          </w:tcPr>
          <w:p w:rsidR="00DB21D5" w:rsidRPr="00A67C76" w:rsidRDefault="00DB21D5" w:rsidP="00DB21D5">
            <w:pPr>
              <w:spacing w:before="60" w:after="60" w:line="240" w:lineRule="auto"/>
              <w:jc w:val="center"/>
              <w:rPr>
                <w:b/>
                <w:sz w:val="20"/>
              </w:rPr>
            </w:pPr>
            <w:r w:rsidRPr="00A67C76">
              <w:rPr>
                <w:b/>
                <w:sz w:val="20"/>
              </w:rPr>
              <w:t>in</w:t>
            </w:r>
          </w:p>
        </w:tc>
        <w:tc>
          <w:tcPr>
            <w:tcW w:w="709" w:type="dxa"/>
            <w:shd w:val="clear" w:color="auto" w:fill="auto"/>
          </w:tcPr>
          <w:p w:rsidR="00DB21D5" w:rsidRPr="00A67C76" w:rsidRDefault="00DB21D5" w:rsidP="00DB21D5">
            <w:pPr>
              <w:spacing w:before="60" w:after="60" w:line="240" w:lineRule="auto"/>
              <w:jc w:val="center"/>
              <w:rPr>
                <w:b/>
                <w:sz w:val="20"/>
              </w:rPr>
            </w:pPr>
            <w:r w:rsidRPr="00A67C76">
              <w:rPr>
                <w:b/>
                <w:sz w:val="20"/>
              </w:rPr>
              <w:t>out</w:t>
            </w:r>
          </w:p>
        </w:tc>
        <w:tc>
          <w:tcPr>
            <w:tcW w:w="709" w:type="dxa"/>
            <w:shd w:val="clear" w:color="auto" w:fill="auto"/>
          </w:tcPr>
          <w:p w:rsidR="00DB21D5" w:rsidRPr="00A67C76" w:rsidRDefault="00DB21D5" w:rsidP="00DB21D5">
            <w:pPr>
              <w:spacing w:before="60" w:after="60" w:line="240" w:lineRule="auto"/>
              <w:jc w:val="center"/>
              <w:rPr>
                <w:b/>
                <w:sz w:val="20"/>
              </w:rPr>
            </w:pPr>
            <w:r w:rsidRPr="00A67C76">
              <w:rPr>
                <w:b/>
                <w:sz w:val="20"/>
              </w:rPr>
              <w:t>in</w:t>
            </w:r>
          </w:p>
        </w:tc>
        <w:tc>
          <w:tcPr>
            <w:tcW w:w="709" w:type="dxa"/>
            <w:shd w:val="clear" w:color="auto" w:fill="auto"/>
          </w:tcPr>
          <w:p w:rsidR="00DB21D5" w:rsidRPr="00A67C76" w:rsidRDefault="00DB21D5" w:rsidP="00DB21D5">
            <w:pPr>
              <w:spacing w:before="60" w:after="60" w:line="240" w:lineRule="auto"/>
              <w:jc w:val="center"/>
              <w:rPr>
                <w:b/>
                <w:sz w:val="20"/>
              </w:rPr>
            </w:pPr>
            <w:r w:rsidRPr="00A67C76">
              <w:rPr>
                <w:b/>
                <w:sz w:val="20"/>
              </w:rPr>
              <w:t>out</w:t>
            </w:r>
          </w:p>
        </w:tc>
        <w:tc>
          <w:tcPr>
            <w:tcW w:w="708" w:type="dxa"/>
            <w:shd w:val="clear" w:color="auto" w:fill="auto"/>
          </w:tcPr>
          <w:p w:rsidR="00DB21D5" w:rsidRPr="00A67C76" w:rsidRDefault="00DB21D5" w:rsidP="00DB21D5">
            <w:pPr>
              <w:spacing w:before="60" w:after="60" w:line="240" w:lineRule="auto"/>
              <w:jc w:val="center"/>
              <w:rPr>
                <w:b/>
                <w:sz w:val="20"/>
              </w:rPr>
            </w:pPr>
            <w:r w:rsidRPr="00A67C76">
              <w:rPr>
                <w:b/>
                <w:sz w:val="20"/>
              </w:rPr>
              <w:t>in</w:t>
            </w:r>
          </w:p>
        </w:tc>
        <w:tc>
          <w:tcPr>
            <w:tcW w:w="709" w:type="dxa"/>
            <w:shd w:val="clear" w:color="auto" w:fill="auto"/>
          </w:tcPr>
          <w:p w:rsidR="00DB21D5" w:rsidRPr="00A67C76" w:rsidRDefault="00DB21D5" w:rsidP="00DB21D5">
            <w:pPr>
              <w:spacing w:before="60" w:after="60" w:line="240" w:lineRule="auto"/>
              <w:jc w:val="center"/>
              <w:rPr>
                <w:b/>
                <w:sz w:val="20"/>
              </w:rPr>
            </w:pPr>
            <w:r w:rsidRPr="00A67C76">
              <w:rPr>
                <w:b/>
                <w:sz w:val="20"/>
              </w:rPr>
              <w:t>out</w:t>
            </w:r>
          </w:p>
        </w:tc>
        <w:tc>
          <w:tcPr>
            <w:tcW w:w="709" w:type="dxa"/>
            <w:shd w:val="clear" w:color="auto" w:fill="auto"/>
          </w:tcPr>
          <w:p w:rsidR="00DB21D5" w:rsidRPr="00A67C76" w:rsidRDefault="00DB21D5" w:rsidP="00DB21D5">
            <w:pPr>
              <w:spacing w:before="60" w:after="60" w:line="240" w:lineRule="auto"/>
              <w:jc w:val="center"/>
              <w:rPr>
                <w:b/>
                <w:sz w:val="20"/>
              </w:rPr>
            </w:pPr>
            <w:r w:rsidRPr="00A67C76">
              <w:rPr>
                <w:b/>
                <w:sz w:val="20"/>
              </w:rPr>
              <w:t>in</w:t>
            </w:r>
          </w:p>
        </w:tc>
        <w:tc>
          <w:tcPr>
            <w:tcW w:w="709" w:type="dxa"/>
            <w:shd w:val="clear" w:color="auto" w:fill="auto"/>
          </w:tcPr>
          <w:p w:rsidR="00DB21D5" w:rsidRPr="00A67C76" w:rsidRDefault="00DB21D5" w:rsidP="00DB21D5">
            <w:pPr>
              <w:spacing w:before="60" w:after="60" w:line="240" w:lineRule="auto"/>
              <w:jc w:val="center"/>
              <w:rPr>
                <w:b/>
                <w:sz w:val="20"/>
              </w:rPr>
            </w:pPr>
            <w:r w:rsidRPr="00A67C76">
              <w:rPr>
                <w:b/>
                <w:sz w:val="20"/>
              </w:rPr>
              <w:t>out</w:t>
            </w:r>
          </w:p>
        </w:tc>
      </w:tr>
      <w:tr w:rsidR="00DB21D5" w:rsidRPr="00A67C76" w:rsidTr="00DB21D5">
        <w:tc>
          <w:tcPr>
            <w:tcW w:w="2836" w:type="dxa"/>
            <w:shd w:val="clear" w:color="auto" w:fill="auto"/>
          </w:tcPr>
          <w:p w:rsidR="00DB21D5" w:rsidRPr="00A67C76" w:rsidRDefault="00DB21D5" w:rsidP="00DB21D5">
            <w:pPr>
              <w:spacing w:before="60" w:after="60" w:line="240" w:lineRule="auto"/>
              <w:rPr>
                <w:sz w:val="20"/>
              </w:rPr>
            </w:pPr>
            <w:r w:rsidRPr="00A67C76">
              <w:rPr>
                <w:sz w:val="20"/>
              </w:rPr>
              <w:t>Golden perch</w:t>
            </w:r>
          </w:p>
          <w:p w:rsidR="00DB21D5" w:rsidRPr="00A67C76" w:rsidRDefault="00DB21D5" w:rsidP="00DB21D5">
            <w:pPr>
              <w:spacing w:before="60" w:after="60" w:line="240" w:lineRule="auto"/>
              <w:rPr>
                <w:sz w:val="20"/>
              </w:rPr>
            </w:pPr>
            <w:r w:rsidRPr="00A67C76">
              <w:rPr>
                <w:sz w:val="20"/>
              </w:rPr>
              <w:t>Silver perch</w:t>
            </w:r>
          </w:p>
          <w:p w:rsidR="00DB21D5" w:rsidRPr="00A67C76" w:rsidRDefault="00DB21D5" w:rsidP="00DB21D5">
            <w:pPr>
              <w:spacing w:before="60" w:after="60" w:line="240" w:lineRule="auto"/>
              <w:rPr>
                <w:sz w:val="20"/>
              </w:rPr>
            </w:pPr>
            <w:r w:rsidRPr="00A67C76">
              <w:rPr>
                <w:sz w:val="20"/>
              </w:rPr>
              <w:t>Unspecked hardyhead</w:t>
            </w:r>
          </w:p>
          <w:p w:rsidR="00DB21D5" w:rsidRPr="00A67C76" w:rsidRDefault="00DB21D5" w:rsidP="00DB21D5">
            <w:pPr>
              <w:spacing w:before="60" w:after="60" w:line="240" w:lineRule="auto"/>
              <w:rPr>
                <w:sz w:val="20"/>
              </w:rPr>
            </w:pPr>
            <w:r w:rsidRPr="00A67C76">
              <w:rPr>
                <w:sz w:val="20"/>
              </w:rPr>
              <w:t>Carp gudgeon</w:t>
            </w:r>
          </w:p>
          <w:p w:rsidR="00DB21D5" w:rsidRPr="00A67C76" w:rsidRDefault="00CF4851" w:rsidP="00DB21D5">
            <w:pPr>
              <w:spacing w:before="60" w:after="60" w:line="240" w:lineRule="auto"/>
              <w:rPr>
                <w:sz w:val="20"/>
              </w:rPr>
            </w:pPr>
            <w:r w:rsidRPr="00A67C76">
              <w:rPr>
                <w:sz w:val="20"/>
              </w:rPr>
              <w:t>Murray r</w:t>
            </w:r>
            <w:r w:rsidR="00DB21D5" w:rsidRPr="00A67C76">
              <w:rPr>
                <w:sz w:val="20"/>
              </w:rPr>
              <w:t>ainbowfish</w:t>
            </w:r>
          </w:p>
          <w:p w:rsidR="00DB21D5" w:rsidRPr="00A67C76" w:rsidRDefault="00DB21D5" w:rsidP="00DB21D5">
            <w:pPr>
              <w:spacing w:before="60" w:after="60" w:line="240" w:lineRule="auto"/>
              <w:rPr>
                <w:sz w:val="20"/>
              </w:rPr>
            </w:pPr>
            <w:r w:rsidRPr="00A67C76">
              <w:rPr>
                <w:sz w:val="20"/>
              </w:rPr>
              <w:t>Bony herring</w:t>
            </w:r>
          </w:p>
          <w:p w:rsidR="00DB21D5" w:rsidRPr="00A67C76" w:rsidRDefault="00DB21D5" w:rsidP="00DB21D5">
            <w:pPr>
              <w:spacing w:before="60" w:after="60" w:line="240" w:lineRule="auto"/>
              <w:rPr>
                <w:sz w:val="20"/>
              </w:rPr>
            </w:pPr>
            <w:r w:rsidRPr="00A67C76">
              <w:rPr>
                <w:sz w:val="20"/>
              </w:rPr>
              <w:t>Flat-headed gudgeon</w:t>
            </w:r>
          </w:p>
          <w:p w:rsidR="00DB21D5" w:rsidRPr="00A67C76" w:rsidRDefault="00DB21D5" w:rsidP="00DB21D5">
            <w:pPr>
              <w:spacing w:before="60" w:after="60" w:line="240" w:lineRule="auto"/>
              <w:rPr>
                <w:sz w:val="20"/>
              </w:rPr>
            </w:pPr>
            <w:r w:rsidRPr="00A67C76">
              <w:rPr>
                <w:sz w:val="20"/>
              </w:rPr>
              <w:t>Dwf flat-headed gudgeon</w:t>
            </w:r>
          </w:p>
          <w:p w:rsidR="00DB21D5" w:rsidRPr="00A67C76" w:rsidRDefault="00DB21D5" w:rsidP="00DB21D5">
            <w:pPr>
              <w:spacing w:before="60" w:after="60" w:line="240" w:lineRule="auto"/>
              <w:rPr>
                <w:sz w:val="20"/>
              </w:rPr>
            </w:pPr>
            <w:r w:rsidRPr="00A67C76">
              <w:rPr>
                <w:sz w:val="20"/>
              </w:rPr>
              <w:t xml:space="preserve">Australian smelt </w:t>
            </w:r>
          </w:p>
          <w:p w:rsidR="00DB21D5" w:rsidRPr="00A67C76" w:rsidRDefault="00DB21D5" w:rsidP="00DB21D5">
            <w:pPr>
              <w:spacing w:before="60" w:after="60" w:line="240" w:lineRule="auto"/>
              <w:rPr>
                <w:sz w:val="20"/>
              </w:rPr>
            </w:pPr>
            <w:r w:rsidRPr="00A67C76">
              <w:rPr>
                <w:sz w:val="20"/>
              </w:rPr>
              <w:t>Common carp</w:t>
            </w:r>
          </w:p>
          <w:p w:rsidR="00DB21D5" w:rsidRPr="00A67C76" w:rsidRDefault="00DB21D5" w:rsidP="00DB21D5">
            <w:pPr>
              <w:spacing w:before="60" w:after="60" w:line="240" w:lineRule="auto"/>
              <w:rPr>
                <w:sz w:val="20"/>
              </w:rPr>
            </w:pPr>
            <w:r w:rsidRPr="00A67C76">
              <w:rPr>
                <w:sz w:val="20"/>
              </w:rPr>
              <w:t>Goldfish</w:t>
            </w:r>
          </w:p>
          <w:p w:rsidR="00DB21D5" w:rsidRPr="00A67C76" w:rsidRDefault="00DB21D5" w:rsidP="00DB21D5">
            <w:pPr>
              <w:spacing w:before="60" w:after="60" w:line="240" w:lineRule="auto"/>
              <w:rPr>
                <w:sz w:val="20"/>
              </w:rPr>
            </w:pPr>
            <w:r w:rsidRPr="00A67C76">
              <w:rPr>
                <w:sz w:val="20"/>
              </w:rPr>
              <w:t>Eastern gambusia</w:t>
            </w:r>
          </w:p>
          <w:p w:rsidR="00DB21D5" w:rsidRPr="00A67C76" w:rsidRDefault="00DB21D5" w:rsidP="00DB21D5">
            <w:pPr>
              <w:spacing w:before="60" w:after="60" w:line="240" w:lineRule="auto"/>
              <w:rPr>
                <w:sz w:val="20"/>
              </w:rPr>
            </w:pPr>
            <w:r w:rsidRPr="00A67C76">
              <w:rPr>
                <w:sz w:val="20"/>
              </w:rPr>
              <w:t>Redfin perch</w:t>
            </w:r>
          </w:p>
          <w:p w:rsidR="00DB21D5" w:rsidRPr="00A67C76" w:rsidRDefault="00DB21D5" w:rsidP="00DB21D5">
            <w:pPr>
              <w:spacing w:before="60" w:after="60" w:line="240" w:lineRule="auto"/>
              <w:rPr>
                <w:sz w:val="20"/>
              </w:rPr>
            </w:pPr>
            <w:r w:rsidRPr="00A67C76">
              <w:rPr>
                <w:sz w:val="20"/>
              </w:rPr>
              <w:t>Oriental weatherloach</w:t>
            </w:r>
          </w:p>
        </w:tc>
        <w:tc>
          <w:tcPr>
            <w:tcW w:w="2835" w:type="dxa"/>
            <w:gridSpan w:val="2"/>
            <w:shd w:val="clear" w:color="auto" w:fill="auto"/>
          </w:tcPr>
          <w:p w:rsidR="00DB21D5" w:rsidRPr="00A67C76" w:rsidRDefault="00DB21D5" w:rsidP="00DB21D5">
            <w:pPr>
              <w:spacing w:before="60" w:after="60" w:line="240" w:lineRule="auto"/>
              <w:rPr>
                <w:rFonts w:cs="Arial"/>
                <w:bCs/>
                <w:i/>
                <w:color w:val="222222"/>
                <w:sz w:val="20"/>
              </w:rPr>
            </w:pPr>
            <w:r w:rsidRPr="00A67C76">
              <w:rPr>
                <w:rFonts w:cs="Arial"/>
                <w:bCs/>
                <w:i/>
                <w:color w:val="222222"/>
                <w:sz w:val="20"/>
              </w:rPr>
              <w:t>Macquaria ambigua</w:t>
            </w:r>
          </w:p>
          <w:p w:rsidR="00DB21D5" w:rsidRPr="00A67C76" w:rsidRDefault="00DB21D5" w:rsidP="00DB21D5">
            <w:pPr>
              <w:spacing w:before="60" w:after="60" w:line="240" w:lineRule="auto"/>
              <w:rPr>
                <w:rFonts w:cs="Arial"/>
                <w:bCs/>
                <w:i/>
                <w:color w:val="222222"/>
                <w:sz w:val="20"/>
              </w:rPr>
            </w:pPr>
            <w:r w:rsidRPr="00A67C76">
              <w:rPr>
                <w:rFonts w:cs="Arial"/>
                <w:bCs/>
                <w:i/>
                <w:color w:val="222222"/>
                <w:sz w:val="20"/>
              </w:rPr>
              <w:t>Bidyanus bidyanus</w:t>
            </w:r>
          </w:p>
          <w:p w:rsidR="00DB21D5" w:rsidRPr="00A67C76" w:rsidRDefault="00DB21D5" w:rsidP="00DB21D5">
            <w:pPr>
              <w:spacing w:before="60" w:after="60" w:line="240" w:lineRule="auto"/>
              <w:rPr>
                <w:rStyle w:val="st"/>
                <w:rFonts w:cs="Arial"/>
                <w:i/>
                <w:color w:val="222222"/>
                <w:sz w:val="20"/>
              </w:rPr>
            </w:pPr>
            <w:r w:rsidRPr="00A67C76">
              <w:rPr>
                <w:rStyle w:val="st"/>
                <w:rFonts w:cs="Arial"/>
                <w:i/>
                <w:color w:val="222222"/>
                <w:sz w:val="20"/>
              </w:rPr>
              <w:t>Craterocephalus stercus.</w:t>
            </w:r>
          </w:p>
          <w:p w:rsidR="00DB21D5" w:rsidRPr="00A67C76" w:rsidRDefault="00DB21D5" w:rsidP="00DB21D5">
            <w:pPr>
              <w:spacing w:before="60" w:after="60" w:line="240" w:lineRule="auto"/>
              <w:rPr>
                <w:rStyle w:val="st"/>
                <w:rFonts w:cs="Arial"/>
                <w:color w:val="222222"/>
                <w:sz w:val="20"/>
              </w:rPr>
            </w:pPr>
            <w:r w:rsidRPr="00A67C76">
              <w:rPr>
                <w:rStyle w:val="st"/>
                <w:rFonts w:cs="Arial"/>
                <w:i/>
                <w:color w:val="222222"/>
                <w:sz w:val="20"/>
              </w:rPr>
              <w:t xml:space="preserve">Hypseleotris </w:t>
            </w:r>
            <w:r w:rsidRPr="00A67C76">
              <w:rPr>
                <w:rStyle w:val="st"/>
                <w:rFonts w:cs="Arial"/>
                <w:color w:val="222222"/>
                <w:sz w:val="20"/>
              </w:rPr>
              <w:t>spp.</w:t>
            </w:r>
          </w:p>
          <w:p w:rsidR="00DB21D5" w:rsidRPr="000B7E74" w:rsidRDefault="00DB21D5" w:rsidP="00DB21D5">
            <w:pPr>
              <w:spacing w:before="60" w:after="60" w:line="240" w:lineRule="auto"/>
              <w:rPr>
                <w:rStyle w:val="st"/>
                <w:rFonts w:cs="Arial"/>
                <w:i/>
                <w:color w:val="222222"/>
                <w:sz w:val="20"/>
                <w:lang w:val="es-AR"/>
              </w:rPr>
            </w:pPr>
            <w:r w:rsidRPr="000B7E74">
              <w:rPr>
                <w:rStyle w:val="st"/>
                <w:rFonts w:cs="Arial"/>
                <w:i/>
                <w:color w:val="222222"/>
                <w:sz w:val="20"/>
                <w:lang w:val="es-AR"/>
              </w:rPr>
              <w:t>Melanotaenia fluviatilis</w:t>
            </w:r>
          </w:p>
          <w:p w:rsidR="00DB21D5" w:rsidRPr="000B7E74" w:rsidRDefault="00DB21D5" w:rsidP="00DB21D5">
            <w:pPr>
              <w:spacing w:before="60" w:after="60" w:line="240" w:lineRule="auto"/>
              <w:rPr>
                <w:rStyle w:val="st"/>
                <w:rFonts w:cs="Arial"/>
                <w:i/>
                <w:color w:val="222222"/>
                <w:sz w:val="20"/>
                <w:lang w:val="es-AR"/>
              </w:rPr>
            </w:pPr>
            <w:r w:rsidRPr="000B7E74">
              <w:rPr>
                <w:rStyle w:val="st"/>
                <w:rFonts w:cs="Arial"/>
                <w:i/>
                <w:color w:val="222222"/>
                <w:sz w:val="20"/>
                <w:lang w:val="es-AR"/>
              </w:rPr>
              <w:t>Nematalosa erebi</w:t>
            </w:r>
          </w:p>
          <w:p w:rsidR="00DB21D5" w:rsidRPr="000B7E74" w:rsidRDefault="00DB21D5" w:rsidP="00DB21D5">
            <w:pPr>
              <w:spacing w:before="60" w:after="60" w:line="240" w:lineRule="auto"/>
              <w:rPr>
                <w:rStyle w:val="st"/>
                <w:rFonts w:cs="Arial"/>
                <w:i/>
                <w:color w:val="222222"/>
                <w:sz w:val="20"/>
                <w:lang w:val="es-AR"/>
              </w:rPr>
            </w:pPr>
            <w:r w:rsidRPr="000B7E74">
              <w:rPr>
                <w:rStyle w:val="st"/>
                <w:rFonts w:cs="Arial"/>
                <w:i/>
                <w:color w:val="222222"/>
                <w:sz w:val="20"/>
                <w:lang w:val="es-AR"/>
              </w:rPr>
              <w:t>Philypnodon grandiceps</w:t>
            </w:r>
          </w:p>
          <w:p w:rsidR="00DB21D5" w:rsidRPr="00A67C76" w:rsidRDefault="00DB21D5" w:rsidP="00DB21D5">
            <w:pPr>
              <w:spacing w:before="60" w:after="60" w:line="240" w:lineRule="auto"/>
              <w:rPr>
                <w:rStyle w:val="st"/>
                <w:rFonts w:cs="Arial"/>
                <w:i/>
                <w:color w:val="222222"/>
                <w:sz w:val="20"/>
              </w:rPr>
            </w:pPr>
            <w:r w:rsidRPr="00A67C76">
              <w:rPr>
                <w:rStyle w:val="st"/>
                <w:rFonts w:cs="Arial"/>
                <w:i/>
                <w:color w:val="222222"/>
                <w:sz w:val="20"/>
              </w:rPr>
              <w:t>Philynodon macrostomus</w:t>
            </w:r>
          </w:p>
          <w:p w:rsidR="00DB21D5" w:rsidRPr="00A67C76" w:rsidRDefault="00DB21D5" w:rsidP="00DB21D5">
            <w:pPr>
              <w:spacing w:before="60" w:after="60" w:line="240" w:lineRule="auto"/>
              <w:rPr>
                <w:rStyle w:val="st"/>
                <w:rFonts w:cs="Arial"/>
                <w:i/>
                <w:color w:val="222222"/>
                <w:sz w:val="20"/>
              </w:rPr>
            </w:pPr>
            <w:r w:rsidRPr="00A67C76">
              <w:rPr>
                <w:rStyle w:val="st"/>
                <w:rFonts w:cs="Arial"/>
                <w:i/>
                <w:color w:val="222222"/>
                <w:sz w:val="20"/>
              </w:rPr>
              <w:t>Retropinna semoni</w:t>
            </w:r>
          </w:p>
          <w:p w:rsidR="00DB21D5" w:rsidRPr="00A67C76" w:rsidRDefault="00DB21D5" w:rsidP="00DB21D5">
            <w:pPr>
              <w:spacing w:before="60" w:after="60" w:line="240" w:lineRule="auto"/>
              <w:rPr>
                <w:i/>
                <w:sz w:val="20"/>
              </w:rPr>
            </w:pPr>
            <w:r w:rsidRPr="00A67C76">
              <w:rPr>
                <w:i/>
                <w:sz w:val="20"/>
              </w:rPr>
              <w:t>Cyprinus carpio</w:t>
            </w:r>
          </w:p>
          <w:p w:rsidR="00DB21D5" w:rsidRPr="00A67C76" w:rsidRDefault="00DB21D5" w:rsidP="00DB21D5">
            <w:pPr>
              <w:spacing w:before="60" w:after="60" w:line="240" w:lineRule="auto"/>
              <w:rPr>
                <w:i/>
                <w:sz w:val="20"/>
              </w:rPr>
            </w:pPr>
            <w:r w:rsidRPr="00A67C76">
              <w:rPr>
                <w:i/>
                <w:sz w:val="20"/>
              </w:rPr>
              <w:t>Carrasius auratus</w:t>
            </w:r>
          </w:p>
          <w:p w:rsidR="00DB21D5" w:rsidRPr="00A67C76" w:rsidRDefault="00DB21D5" w:rsidP="00DB21D5">
            <w:pPr>
              <w:spacing w:before="60" w:after="60" w:line="240" w:lineRule="auto"/>
              <w:rPr>
                <w:i/>
                <w:sz w:val="20"/>
              </w:rPr>
            </w:pPr>
            <w:r w:rsidRPr="00A67C76">
              <w:rPr>
                <w:i/>
                <w:sz w:val="20"/>
              </w:rPr>
              <w:t>Gambusia holbrooki</w:t>
            </w:r>
          </w:p>
          <w:p w:rsidR="00DB21D5" w:rsidRPr="00A67C76" w:rsidRDefault="00DB21D5" w:rsidP="00DB21D5">
            <w:pPr>
              <w:spacing w:before="60" w:after="60" w:line="240" w:lineRule="auto"/>
              <w:rPr>
                <w:i/>
                <w:sz w:val="20"/>
              </w:rPr>
            </w:pPr>
            <w:r w:rsidRPr="00A67C76">
              <w:rPr>
                <w:i/>
                <w:sz w:val="20"/>
              </w:rPr>
              <w:t>Perca fluviatilis</w:t>
            </w:r>
          </w:p>
          <w:p w:rsidR="00DB21D5" w:rsidRPr="00A67C76" w:rsidRDefault="00DB21D5" w:rsidP="00DB21D5">
            <w:pPr>
              <w:spacing w:before="60" w:after="60" w:line="240" w:lineRule="auto"/>
              <w:rPr>
                <w:sz w:val="20"/>
              </w:rPr>
            </w:pPr>
            <w:r w:rsidRPr="00A67C76">
              <w:rPr>
                <w:rStyle w:val="st"/>
                <w:rFonts w:cs="Arial"/>
                <w:i/>
                <w:color w:val="222222"/>
                <w:sz w:val="20"/>
              </w:rPr>
              <w:t>Misgurnus anguillicaudatus</w:t>
            </w:r>
          </w:p>
        </w:tc>
        <w:tc>
          <w:tcPr>
            <w:tcW w:w="1322" w:type="dxa"/>
            <w:shd w:val="clear" w:color="auto" w:fill="auto"/>
          </w:tcPr>
          <w:p w:rsidR="00DB21D5" w:rsidRPr="00A67C76" w:rsidRDefault="00DB21D5" w:rsidP="00DB21D5">
            <w:pPr>
              <w:spacing w:before="60" w:after="60" w:line="240" w:lineRule="auto"/>
              <w:jc w:val="center"/>
              <w:rPr>
                <w:sz w:val="20"/>
              </w:rPr>
            </w:pPr>
            <w:r w:rsidRPr="00A67C76">
              <w:rPr>
                <w:sz w:val="20"/>
              </w:rPr>
              <w:t>FD</w:t>
            </w:r>
          </w:p>
          <w:p w:rsidR="00DB21D5" w:rsidRPr="00A67C76" w:rsidRDefault="00DB21D5" w:rsidP="00DB21D5">
            <w:pPr>
              <w:spacing w:before="60" w:after="60" w:line="240" w:lineRule="auto"/>
              <w:jc w:val="center"/>
              <w:rPr>
                <w:sz w:val="20"/>
              </w:rPr>
            </w:pPr>
            <w:r w:rsidRPr="00A67C76">
              <w:rPr>
                <w:sz w:val="20"/>
              </w:rPr>
              <w:t>FD</w:t>
            </w:r>
          </w:p>
          <w:p w:rsidR="00DB21D5" w:rsidRPr="00A67C76" w:rsidRDefault="00DB21D5" w:rsidP="00DB21D5">
            <w:pPr>
              <w:spacing w:before="60" w:after="60" w:line="240" w:lineRule="auto"/>
              <w:jc w:val="center"/>
              <w:rPr>
                <w:sz w:val="20"/>
              </w:rPr>
            </w:pPr>
            <w:r w:rsidRPr="00A67C76">
              <w:rPr>
                <w:sz w:val="20"/>
              </w:rPr>
              <w:t>FG</w:t>
            </w:r>
          </w:p>
          <w:p w:rsidR="00DB21D5" w:rsidRPr="00A67C76" w:rsidRDefault="00DB21D5" w:rsidP="00DB21D5">
            <w:pPr>
              <w:spacing w:before="60" w:after="60" w:line="240" w:lineRule="auto"/>
              <w:jc w:val="center"/>
              <w:rPr>
                <w:sz w:val="20"/>
              </w:rPr>
            </w:pPr>
            <w:r w:rsidRPr="00A67C76">
              <w:rPr>
                <w:sz w:val="20"/>
              </w:rPr>
              <w:t>FG</w:t>
            </w:r>
          </w:p>
          <w:p w:rsidR="00DB21D5" w:rsidRPr="00A67C76" w:rsidRDefault="00DB21D5" w:rsidP="00DB21D5">
            <w:pPr>
              <w:spacing w:before="60" w:after="60" w:line="240" w:lineRule="auto"/>
              <w:jc w:val="center"/>
              <w:rPr>
                <w:sz w:val="20"/>
              </w:rPr>
            </w:pPr>
            <w:r w:rsidRPr="00A67C76">
              <w:rPr>
                <w:sz w:val="20"/>
              </w:rPr>
              <w:t>FG</w:t>
            </w:r>
          </w:p>
          <w:p w:rsidR="00DB21D5" w:rsidRPr="00A67C76" w:rsidRDefault="00DB21D5" w:rsidP="00DB21D5">
            <w:pPr>
              <w:spacing w:before="60" w:after="60" w:line="240" w:lineRule="auto"/>
              <w:jc w:val="center"/>
              <w:rPr>
                <w:sz w:val="20"/>
              </w:rPr>
            </w:pPr>
            <w:r w:rsidRPr="00A67C76">
              <w:rPr>
                <w:sz w:val="20"/>
              </w:rPr>
              <w:t>FG</w:t>
            </w:r>
          </w:p>
          <w:p w:rsidR="00DB21D5" w:rsidRPr="00A67C76" w:rsidRDefault="00DB21D5" w:rsidP="00DB21D5">
            <w:pPr>
              <w:spacing w:before="60" w:after="60" w:line="240" w:lineRule="auto"/>
              <w:jc w:val="center"/>
              <w:rPr>
                <w:sz w:val="20"/>
              </w:rPr>
            </w:pPr>
            <w:r w:rsidRPr="00A67C76">
              <w:rPr>
                <w:sz w:val="20"/>
              </w:rPr>
              <w:t>FG</w:t>
            </w:r>
          </w:p>
          <w:p w:rsidR="00DB21D5" w:rsidRPr="00A67C76" w:rsidRDefault="00DB21D5" w:rsidP="00DB21D5">
            <w:pPr>
              <w:spacing w:before="60" w:after="60" w:line="240" w:lineRule="auto"/>
              <w:jc w:val="center"/>
              <w:rPr>
                <w:sz w:val="20"/>
              </w:rPr>
            </w:pPr>
            <w:r w:rsidRPr="00A67C76">
              <w:rPr>
                <w:sz w:val="20"/>
              </w:rPr>
              <w:t>FG</w:t>
            </w:r>
          </w:p>
          <w:p w:rsidR="00DB21D5" w:rsidRPr="00A67C76" w:rsidRDefault="00DB21D5" w:rsidP="00DB21D5">
            <w:pPr>
              <w:spacing w:before="60" w:after="60" w:line="240" w:lineRule="auto"/>
              <w:jc w:val="center"/>
              <w:rPr>
                <w:sz w:val="20"/>
              </w:rPr>
            </w:pPr>
            <w:r w:rsidRPr="00A67C76">
              <w:rPr>
                <w:sz w:val="20"/>
              </w:rPr>
              <w:t>FG</w:t>
            </w:r>
          </w:p>
          <w:p w:rsidR="00DB21D5" w:rsidRPr="00A67C76" w:rsidRDefault="00DB21D5" w:rsidP="00DB21D5">
            <w:pPr>
              <w:spacing w:before="60" w:after="60" w:line="240" w:lineRule="auto"/>
              <w:jc w:val="center"/>
              <w:rPr>
                <w:sz w:val="20"/>
              </w:rPr>
            </w:pPr>
            <w:r w:rsidRPr="00A67C76">
              <w:rPr>
                <w:sz w:val="20"/>
              </w:rPr>
              <w:t>I</w:t>
            </w:r>
          </w:p>
          <w:p w:rsidR="00DB21D5" w:rsidRPr="00A67C76" w:rsidRDefault="00DB21D5" w:rsidP="00DB21D5">
            <w:pPr>
              <w:spacing w:before="60" w:after="60" w:line="240" w:lineRule="auto"/>
              <w:jc w:val="center"/>
              <w:rPr>
                <w:sz w:val="20"/>
              </w:rPr>
            </w:pPr>
            <w:r w:rsidRPr="00A67C76">
              <w:rPr>
                <w:sz w:val="20"/>
              </w:rPr>
              <w:t>I</w:t>
            </w:r>
          </w:p>
          <w:p w:rsidR="00DB21D5" w:rsidRPr="00A67C76" w:rsidRDefault="00DB21D5" w:rsidP="00DB21D5">
            <w:pPr>
              <w:spacing w:before="60" w:after="60" w:line="240" w:lineRule="auto"/>
              <w:jc w:val="center"/>
              <w:rPr>
                <w:sz w:val="20"/>
              </w:rPr>
            </w:pPr>
            <w:r w:rsidRPr="00A67C76">
              <w:rPr>
                <w:sz w:val="20"/>
              </w:rPr>
              <w:t>I</w:t>
            </w:r>
          </w:p>
          <w:p w:rsidR="00DB21D5" w:rsidRPr="00A67C76" w:rsidRDefault="00DB21D5" w:rsidP="00DB21D5">
            <w:pPr>
              <w:spacing w:before="60" w:after="60" w:line="240" w:lineRule="auto"/>
              <w:jc w:val="center"/>
              <w:rPr>
                <w:sz w:val="20"/>
              </w:rPr>
            </w:pPr>
            <w:r w:rsidRPr="00A67C76">
              <w:rPr>
                <w:sz w:val="20"/>
              </w:rPr>
              <w:t>I</w:t>
            </w:r>
          </w:p>
          <w:p w:rsidR="00DB21D5" w:rsidRPr="00A67C76" w:rsidRDefault="00DB21D5" w:rsidP="00DB21D5">
            <w:pPr>
              <w:spacing w:before="60" w:after="60" w:line="240" w:lineRule="auto"/>
              <w:jc w:val="center"/>
              <w:rPr>
                <w:sz w:val="20"/>
              </w:rPr>
            </w:pPr>
            <w:r w:rsidRPr="00A67C76">
              <w:rPr>
                <w:sz w:val="20"/>
              </w:rPr>
              <w:t>I</w:t>
            </w:r>
          </w:p>
        </w:tc>
        <w:tc>
          <w:tcPr>
            <w:tcW w:w="662" w:type="dxa"/>
            <w:shd w:val="clear" w:color="auto" w:fill="auto"/>
          </w:tcPr>
          <w:p w:rsidR="00DB21D5" w:rsidRPr="00A67C76" w:rsidRDefault="00DB21D5" w:rsidP="00DB21D5">
            <w:pPr>
              <w:spacing w:before="60" w:after="60" w:line="240" w:lineRule="auto"/>
              <w:jc w:val="center"/>
              <w:rPr>
                <w:sz w:val="20"/>
              </w:rPr>
            </w:pPr>
            <w:r w:rsidRPr="00A67C76">
              <w:rPr>
                <w:sz w:val="20"/>
              </w:rPr>
              <w:t>4</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4</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11</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11</w:t>
            </w:r>
          </w:p>
          <w:p w:rsidR="00DB21D5" w:rsidRPr="00A67C76" w:rsidRDefault="00DB21D5" w:rsidP="00DB21D5">
            <w:pPr>
              <w:spacing w:before="60" w:after="60" w:line="240" w:lineRule="auto"/>
              <w:jc w:val="center"/>
              <w:rPr>
                <w:sz w:val="20"/>
              </w:rPr>
            </w:pPr>
            <w:r w:rsidRPr="00A67C76">
              <w:rPr>
                <w:sz w:val="20"/>
              </w:rPr>
              <w:t>18</w:t>
            </w:r>
          </w:p>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tc>
        <w:tc>
          <w:tcPr>
            <w:tcW w:w="709" w:type="dxa"/>
            <w:shd w:val="clear" w:color="auto" w:fill="auto"/>
          </w:tcPr>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85</w:t>
            </w:r>
          </w:p>
          <w:p w:rsidR="00DB21D5" w:rsidRPr="00A67C76" w:rsidRDefault="00DB21D5" w:rsidP="00DB21D5">
            <w:pPr>
              <w:spacing w:before="60" w:after="60" w:line="240" w:lineRule="auto"/>
              <w:jc w:val="center"/>
              <w:rPr>
                <w:sz w:val="20"/>
              </w:rPr>
            </w:pPr>
            <w:r w:rsidRPr="00A67C76">
              <w:rPr>
                <w:sz w:val="20"/>
              </w:rPr>
              <w:t>15</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tc>
        <w:tc>
          <w:tcPr>
            <w:tcW w:w="709" w:type="dxa"/>
            <w:shd w:val="clear" w:color="auto" w:fill="auto"/>
          </w:tcPr>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37</w:t>
            </w:r>
          </w:p>
          <w:p w:rsidR="00DB21D5" w:rsidRPr="00A67C76" w:rsidRDefault="00DB21D5" w:rsidP="00DB21D5">
            <w:pPr>
              <w:spacing w:before="60" w:after="60" w:line="240" w:lineRule="auto"/>
              <w:jc w:val="center"/>
              <w:rPr>
                <w:sz w:val="20"/>
              </w:rPr>
            </w:pPr>
            <w:r w:rsidRPr="00A67C76">
              <w:rPr>
                <w:sz w:val="20"/>
              </w:rPr>
              <w:t>770</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32</w:t>
            </w:r>
          </w:p>
          <w:p w:rsidR="00DB21D5" w:rsidRPr="00A67C76" w:rsidRDefault="00DB21D5" w:rsidP="00DB21D5">
            <w:pPr>
              <w:spacing w:before="60" w:after="60" w:line="240" w:lineRule="auto"/>
              <w:jc w:val="center"/>
              <w:rPr>
                <w:sz w:val="20"/>
              </w:rPr>
            </w:pPr>
            <w:r w:rsidRPr="00A67C76">
              <w:rPr>
                <w:sz w:val="20"/>
              </w:rPr>
              <w:t>41</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107</w:t>
            </w:r>
          </w:p>
          <w:p w:rsidR="00DB21D5" w:rsidRPr="00A67C76" w:rsidRDefault="00DB21D5" w:rsidP="00DB21D5">
            <w:pPr>
              <w:spacing w:before="60" w:after="60" w:line="240" w:lineRule="auto"/>
              <w:jc w:val="center"/>
              <w:rPr>
                <w:sz w:val="20"/>
              </w:rPr>
            </w:pPr>
            <w:r w:rsidRPr="00A67C76">
              <w:rPr>
                <w:sz w:val="20"/>
              </w:rPr>
              <w:t>1514</w:t>
            </w:r>
          </w:p>
          <w:p w:rsidR="00DB21D5" w:rsidRPr="00A67C76" w:rsidRDefault="00DB21D5" w:rsidP="00DB21D5">
            <w:pPr>
              <w:spacing w:before="60" w:after="60" w:line="240" w:lineRule="auto"/>
              <w:jc w:val="center"/>
              <w:rPr>
                <w:sz w:val="20"/>
              </w:rPr>
            </w:pPr>
            <w:r w:rsidRPr="00A67C76">
              <w:rPr>
                <w:sz w:val="20"/>
              </w:rPr>
              <w:t>5</w:t>
            </w:r>
          </w:p>
          <w:p w:rsidR="00DB21D5" w:rsidRPr="00A67C76" w:rsidRDefault="00DB21D5" w:rsidP="00DB21D5">
            <w:pPr>
              <w:spacing w:before="60" w:after="60" w:line="240" w:lineRule="auto"/>
              <w:jc w:val="center"/>
              <w:rPr>
                <w:sz w:val="20"/>
              </w:rPr>
            </w:pPr>
            <w:r w:rsidRPr="00A67C76">
              <w:rPr>
                <w:sz w:val="20"/>
              </w:rPr>
              <w:t>5</w:t>
            </w:r>
          </w:p>
          <w:p w:rsidR="00DB21D5" w:rsidRPr="00A67C76" w:rsidRDefault="00DB21D5" w:rsidP="00DB21D5">
            <w:pPr>
              <w:spacing w:before="60" w:after="60" w:line="240" w:lineRule="auto"/>
              <w:jc w:val="center"/>
              <w:rPr>
                <w:sz w:val="20"/>
              </w:rPr>
            </w:pPr>
            <w:r w:rsidRPr="00A67C76">
              <w:rPr>
                <w:sz w:val="20"/>
              </w:rPr>
              <w:t>20</w:t>
            </w:r>
          </w:p>
          <w:p w:rsidR="00DB21D5" w:rsidRPr="00A67C76" w:rsidRDefault="00DB21D5" w:rsidP="00DB21D5">
            <w:pPr>
              <w:spacing w:before="60" w:after="60" w:line="240" w:lineRule="auto"/>
              <w:jc w:val="center"/>
              <w:rPr>
                <w:sz w:val="20"/>
              </w:rPr>
            </w:pPr>
          </w:p>
        </w:tc>
        <w:tc>
          <w:tcPr>
            <w:tcW w:w="709" w:type="dxa"/>
            <w:shd w:val="clear" w:color="auto" w:fill="auto"/>
          </w:tcPr>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39</w:t>
            </w:r>
          </w:p>
          <w:p w:rsidR="00DB21D5" w:rsidRPr="00A67C76" w:rsidRDefault="00DB21D5" w:rsidP="00DB21D5">
            <w:pPr>
              <w:spacing w:before="60" w:after="60" w:line="240" w:lineRule="auto"/>
              <w:jc w:val="center"/>
              <w:rPr>
                <w:sz w:val="20"/>
              </w:rPr>
            </w:pPr>
            <w:r w:rsidRPr="00A67C76">
              <w:rPr>
                <w:sz w:val="20"/>
              </w:rPr>
              <w:t>237</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3</w:t>
            </w:r>
          </w:p>
          <w:p w:rsidR="00DB21D5" w:rsidRPr="00A67C76" w:rsidRDefault="00DB21D5" w:rsidP="00DB21D5">
            <w:pPr>
              <w:spacing w:before="60" w:after="60" w:line="240" w:lineRule="auto"/>
              <w:jc w:val="center"/>
              <w:rPr>
                <w:sz w:val="20"/>
              </w:rPr>
            </w:pPr>
            <w:r w:rsidRPr="00A67C76">
              <w:rPr>
                <w:sz w:val="20"/>
              </w:rPr>
              <w:t>25</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113</w:t>
            </w:r>
          </w:p>
          <w:p w:rsidR="00DB21D5" w:rsidRPr="00A67C76" w:rsidRDefault="00DB21D5" w:rsidP="00DB21D5">
            <w:pPr>
              <w:spacing w:before="60" w:after="60" w:line="240" w:lineRule="auto"/>
              <w:jc w:val="center"/>
              <w:rPr>
                <w:sz w:val="20"/>
              </w:rPr>
            </w:pPr>
            <w:r w:rsidRPr="00A67C76">
              <w:rPr>
                <w:sz w:val="20"/>
              </w:rPr>
              <w:t>1949</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16</w:t>
            </w:r>
          </w:p>
          <w:p w:rsidR="00DB21D5" w:rsidRPr="00A67C76" w:rsidRDefault="00DB21D5" w:rsidP="00DB21D5">
            <w:pPr>
              <w:spacing w:before="60" w:after="60" w:line="240" w:lineRule="auto"/>
              <w:jc w:val="center"/>
              <w:rPr>
                <w:sz w:val="20"/>
              </w:rPr>
            </w:pPr>
            <w:r w:rsidRPr="00A67C76">
              <w:rPr>
                <w:sz w:val="20"/>
              </w:rPr>
              <w:t>3</w:t>
            </w:r>
          </w:p>
          <w:p w:rsidR="00DB21D5" w:rsidRPr="00A67C76" w:rsidRDefault="00DB21D5" w:rsidP="00DB21D5">
            <w:pPr>
              <w:spacing w:before="60" w:after="60" w:line="240" w:lineRule="auto"/>
              <w:jc w:val="center"/>
              <w:rPr>
                <w:sz w:val="20"/>
              </w:rPr>
            </w:pPr>
          </w:p>
        </w:tc>
        <w:tc>
          <w:tcPr>
            <w:tcW w:w="708" w:type="dxa"/>
            <w:shd w:val="clear" w:color="auto" w:fill="auto"/>
          </w:tcPr>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9</w:t>
            </w:r>
          </w:p>
          <w:p w:rsidR="00DB21D5" w:rsidRPr="00A67C76" w:rsidRDefault="00DB21D5" w:rsidP="00DB21D5">
            <w:pPr>
              <w:spacing w:before="60" w:after="60" w:line="240" w:lineRule="auto"/>
              <w:jc w:val="center"/>
              <w:rPr>
                <w:sz w:val="20"/>
              </w:rPr>
            </w:pPr>
            <w:r w:rsidRPr="00A67C76">
              <w:rPr>
                <w:sz w:val="20"/>
              </w:rPr>
              <w:t>72</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45</w:t>
            </w:r>
          </w:p>
          <w:p w:rsidR="00DB21D5" w:rsidRPr="00A67C76" w:rsidRDefault="00DB21D5" w:rsidP="00DB21D5">
            <w:pPr>
              <w:spacing w:before="60" w:after="60" w:line="240" w:lineRule="auto"/>
              <w:jc w:val="center"/>
              <w:rPr>
                <w:sz w:val="20"/>
              </w:rPr>
            </w:pPr>
            <w:r w:rsidRPr="00A67C76">
              <w:rPr>
                <w:sz w:val="20"/>
              </w:rPr>
              <w:t>7</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4</w:t>
            </w:r>
          </w:p>
          <w:p w:rsidR="00DB21D5" w:rsidRPr="00A67C76" w:rsidRDefault="00DB21D5" w:rsidP="00DB21D5">
            <w:pPr>
              <w:spacing w:before="60" w:after="60" w:line="240" w:lineRule="auto"/>
              <w:jc w:val="center"/>
              <w:rPr>
                <w:sz w:val="20"/>
              </w:rPr>
            </w:pPr>
            <w:r w:rsidRPr="00A67C76">
              <w:rPr>
                <w:sz w:val="20"/>
              </w:rPr>
              <w:t>70</w:t>
            </w:r>
          </w:p>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r w:rsidRPr="00A67C76">
              <w:rPr>
                <w:sz w:val="20"/>
              </w:rPr>
              <w:t>4</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tc>
        <w:tc>
          <w:tcPr>
            <w:tcW w:w="709" w:type="dxa"/>
            <w:shd w:val="clear" w:color="auto" w:fill="auto"/>
          </w:tcPr>
          <w:p w:rsidR="00DB21D5" w:rsidRPr="00A67C76" w:rsidRDefault="00DB21D5" w:rsidP="00DB21D5">
            <w:pPr>
              <w:spacing w:before="60" w:after="60" w:line="240" w:lineRule="auto"/>
              <w:jc w:val="center"/>
              <w:rPr>
                <w:sz w:val="20"/>
              </w:rPr>
            </w:pPr>
            <w:r w:rsidRPr="00A67C76">
              <w:rPr>
                <w:sz w:val="20"/>
              </w:rPr>
              <w:t>3</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94</w:t>
            </w:r>
          </w:p>
          <w:p w:rsidR="00DB21D5" w:rsidRPr="00A67C76" w:rsidRDefault="00DB21D5" w:rsidP="00DB21D5">
            <w:pPr>
              <w:spacing w:before="60" w:after="60" w:line="240" w:lineRule="auto"/>
              <w:jc w:val="center"/>
              <w:rPr>
                <w:sz w:val="20"/>
              </w:rPr>
            </w:pPr>
            <w:r w:rsidRPr="00A67C76">
              <w:rPr>
                <w:sz w:val="20"/>
              </w:rPr>
              <w:t>270</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25</w:t>
            </w:r>
          </w:p>
          <w:p w:rsidR="00DB21D5" w:rsidRPr="00A67C76" w:rsidRDefault="00DB21D5" w:rsidP="00DB21D5">
            <w:pPr>
              <w:spacing w:before="60" w:after="60" w:line="240" w:lineRule="auto"/>
              <w:jc w:val="center"/>
              <w:rPr>
                <w:sz w:val="20"/>
              </w:rPr>
            </w:pPr>
            <w:r w:rsidRPr="00A67C76">
              <w:rPr>
                <w:sz w:val="20"/>
              </w:rPr>
              <w:t>23</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3</w:t>
            </w:r>
          </w:p>
          <w:p w:rsidR="00DB21D5" w:rsidRPr="00A67C76" w:rsidRDefault="00DB21D5" w:rsidP="00DB21D5">
            <w:pPr>
              <w:spacing w:before="60" w:after="60" w:line="240" w:lineRule="auto"/>
              <w:jc w:val="center"/>
              <w:rPr>
                <w:sz w:val="20"/>
              </w:rPr>
            </w:pPr>
            <w:r w:rsidRPr="00A67C76">
              <w:rPr>
                <w:sz w:val="20"/>
              </w:rPr>
              <w:t>45</w:t>
            </w:r>
          </w:p>
          <w:p w:rsidR="00DB21D5" w:rsidRPr="00A67C76" w:rsidRDefault="00DB21D5" w:rsidP="00DB21D5">
            <w:pPr>
              <w:spacing w:before="60" w:after="60" w:line="240" w:lineRule="auto"/>
              <w:jc w:val="center"/>
              <w:rPr>
                <w:sz w:val="20"/>
              </w:rPr>
            </w:pPr>
            <w:r w:rsidRPr="00A67C76">
              <w:rPr>
                <w:sz w:val="20"/>
              </w:rPr>
              <w:t>4</w:t>
            </w:r>
          </w:p>
          <w:p w:rsidR="00DB21D5" w:rsidRPr="00A67C76" w:rsidRDefault="00DB21D5" w:rsidP="00DB21D5">
            <w:pPr>
              <w:spacing w:before="60" w:after="60" w:line="240" w:lineRule="auto"/>
              <w:jc w:val="center"/>
              <w:rPr>
                <w:sz w:val="20"/>
              </w:rPr>
            </w:pPr>
            <w:r w:rsidRPr="00A67C76">
              <w:rPr>
                <w:sz w:val="20"/>
              </w:rPr>
              <w:t>4</w:t>
            </w:r>
          </w:p>
          <w:p w:rsidR="00DB21D5" w:rsidRPr="00A67C76" w:rsidRDefault="00DB21D5" w:rsidP="00DB21D5">
            <w:pPr>
              <w:spacing w:before="60" w:after="60" w:line="240" w:lineRule="auto"/>
              <w:jc w:val="center"/>
              <w:rPr>
                <w:sz w:val="20"/>
              </w:rPr>
            </w:pPr>
            <w:r w:rsidRPr="00A67C76">
              <w:rPr>
                <w:sz w:val="20"/>
              </w:rPr>
              <w:t>4</w:t>
            </w:r>
          </w:p>
          <w:p w:rsidR="00DB21D5" w:rsidRPr="00A67C76" w:rsidRDefault="00DB21D5" w:rsidP="00DB21D5">
            <w:pPr>
              <w:spacing w:before="60" w:after="60" w:line="240" w:lineRule="auto"/>
              <w:jc w:val="center"/>
              <w:rPr>
                <w:sz w:val="20"/>
              </w:rPr>
            </w:pPr>
          </w:p>
        </w:tc>
        <w:tc>
          <w:tcPr>
            <w:tcW w:w="709" w:type="dxa"/>
            <w:shd w:val="clear" w:color="auto" w:fill="auto"/>
          </w:tcPr>
          <w:p w:rsidR="00DB21D5" w:rsidRPr="00A67C76" w:rsidRDefault="00DB21D5" w:rsidP="00DB21D5">
            <w:pPr>
              <w:spacing w:before="60" w:after="60" w:line="240" w:lineRule="auto"/>
              <w:jc w:val="center"/>
              <w:rPr>
                <w:sz w:val="20"/>
              </w:rPr>
            </w:pPr>
            <w:r w:rsidRPr="00A67C76">
              <w:rPr>
                <w:sz w:val="20"/>
              </w:rPr>
              <w:t>4</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21</w:t>
            </w:r>
          </w:p>
          <w:p w:rsidR="00DB21D5" w:rsidRPr="00A67C76" w:rsidRDefault="00DB21D5" w:rsidP="00DB21D5">
            <w:pPr>
              <w:spacing w:before="60" w:after="60" w:line="240" w:lineRule="auto"/>
              <w:jc w:val="center"/>
              <w:rPr>
                <w:sz w:val="20"/>
              </w:rPr>
            </w:pPr>
            <w:r w:rsidRPr="00A67C76">
              <w:rPr>
                <w:sz w:val="20"/>
              </w:rPr>
              <w:t>188</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291</w:t>
            </w:r>
          </w:p>
          <w:p w:rsidR="00DB21D5" w:rsidRPr="00A67C76" w:rsidRDefault="00DB21D5" w:rsidP="00DB21D5">
            <w:pPr>
              <w:spacing w:before="60" w:after="60" w:line="240" w:lineRule="auto"/>
              <w:jc w:val="center"/>
              <w:rPr>
                <w:sz w:val="20"/>
              </w:rPr>
            </w:pPr>
            <w:r w:rsidRPr="00A67C76">
              <w:rPr>
                <w:sz w:val="20"/>
              </w:rPr>
              <w:t>101</w:t>
            </w:r>
          </w:p>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r w:rsidRPr="00A67C76">
              <w:rPr>
                <w:sz w:val="20"/>
              </w:rPr>
              <w:t>6</w:t>
            </w:r>
          </w:p>
          <w:p w:rsidR="00DB21D5" w:rsidRPr="00A67C76" w:rsidRDefault="00DB21D5" w:rsidP="00DB21D5">
            <w:pPr>
              <w:spacing w:before="60" w:after="60" w:line="240" w:lineRule="auto"/>
              <w:jc w:val="center"/>
              <w:rPr>
                <w:sz w:val="20"/>
              </w:rPr>
            </w:pPr>
            <w:r w:rsidRPr="00A67C76">
              <w:rPr>
                <w:sz w:val="20"/>
              </w:rPr>
              <w:t>137</w:t>
            </w:r>
          </w:p>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r w:rsidRPr="00A67C76">
              <w:rPr>
                <w:sz w:val="20"/>
              </w:rPr>
              <w:t>10</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p>
        </w:tc>
        <w:tc>
          <w:tcPr>
            <w:tcW w:w="709" w:type="dxa"/>
            <w:shd w:val="clear" w:color="auto" w:fill="auto"/>
          </w:tcPr>
          <w:p w:rsidR="00DB21D5" w:rsidRPr="00A67C76" w:rsidRDefault="00DB21D5" w:rsidP="00DB21D5">
            <w:pPr>
              <w:spacing w:before="60" w:after="60" w:line="240" w:lineRule="auto"/>
              <w:jc w:val="center"/>
              <w:rPr>
                <w:sz w:val="20"/>
              </w:rPr>
            </w:pPr>
            <w:r w:rsidRPr="00A67C76">
              <w:rPr>
                <w:sz w:val="20"/>
              </w:rPr>
              <w:t>8</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103</w:t>
            </w:r>
          </w:p>
          <w:p w:rsidR="00DB21D5" w:rsidRPr="00A67C76" w:rsidRDefault="00DB21D5" w:rsidP="00DB21D5">
            <w:pPr>
              <w:spacing w:before="60" w:after="60" w:line="240" w:lineRule="auto"/>
              <w:jc w:val="center"/>
              <w:rPr>
                <w:sz w:val="20"/>
              </w:rPr>
            </w:pPr>
            <w:r w:rsidRPr="00A67C76">
              <w:rPr>
                <w:sz w:val="20"/>
              </w:rPr>
              <w:t>453</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894</w:t>
            </w:r>
          </w:p>
          <w:p w:rsidR="00DB21D5" w:rsidRPr="00A67C76" w:rsidRDefault="00DB21D5" w:rsidP="00DB21D5">
            <w:pPr>
              <w:spacing w:before="60" w:after="60" w:line="240" w:lineRule="auto"/>
              <w:jc w:val="center"/>
              <w:rPr>
                <w:sz w:val="20"/>
              </w:rPr>
            </w:pPr>
            <w:r w:rsidRPr="00A67C76">
              <w:rPr>
                <w:sz w:val="20"/>
              </w:rPr>
              <w:t>372</w:t>
            </w:r>
          </w:p>
          <w:p w:rsidR="00DB21D5" w:rsidRPr="00A67C76" w:rsidRDefault="00DB21D5" w:rsidP="00DB21D5">
            <w:pPr>
              <w:spacing w:before="60" w:after="60" w:line="240" w:lineRule="auto"/>
              <w:jc w:val="center"/>
              <w:rPr>
                <w:sz w:val="20"/>
              </w:rPr>
            </w:pPr>
            <w:r w:rsidRPr="00A67C76">
              <w:rPr>
                <w:sz w:val="20"/>
              </w:rPr>
              <w:t>3</w:t>
            </w:r>
          </w:p>
          <w:p w:rsidR="00DB21D5" w:rsidRPr="00A67C76" w:rsidRDefault="00DB21D5" w:rsidP="00DB21D5">
            <w:pPr>
              <w:spacing w:before="60" w:after="60" w:line="240" w:lineRule="auto"/>
              <w:jc w:val="center"/>
              <w:rPr>
                <w:sz w:val="20"/>
              </w:rPr>
            </w:pPr>
            <w:r w:rsidRPr="00A67C76">
              <w:rPr>
                <w:sz w:val="20"/>
              </w:rPr>
              <w:t>37</w:t>
            </w:r>
          </w:p>
          <w:p w:rsidR="00DB21D5" w:rsidRPr="00A67C76" w:rsidRDefault="00DB21D5" w:rsidP="00DB21D5">
            <w:pPr>
              <w:spacing w:before="60" w:after="60" w:line="240" w:lineRule="auto"/>
              <w:jc w:val="center"/>
              <w:rPr>
                <w:sz w:val="20"/>
              </w:rPr>
            </w:pPr>
            <w:r w:rsidRPr="00A67C76">
              <w:rPr>
                <w:sz w:val="20"/>
              </w:rPr>
              <w:t>75</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9</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p>
        </w:tc>
        <w:tc>
          <w:tcPr>
            <w:tcW w:w="708" w:type="dxa"/>
            <w:shd w:val="clear" w:color="auto" w:fill="auto"/>
          </w:tcPr>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48</w:t>
            </w:r>
          </w:p>
          <w:p w:rsidR="00DB21D5" w:rsidRPr="00A67C76" w:rsidRDefault="00DB21D5" w:rsidP="00DB21D5">
            <w:pPr>
              <w:spacing w:before="60" w:after="60" w:line="240" w:lineRule="auto"/>
              <w:jc w:val="center"/>
              <w:rPr>
                <w:sz w:val="20"/>
              </w:rPr>
            </w:pPr>
            <w:r w:rsidRPr="00A67C76">
              <w:rPr>
                <w:sz w:val="20"/>
              </w:rPr>
              <w:t>1695</w:t>
            </w:r>
          </w:p>
          <w:p w:rsidR="00DB21D5" w:rsidRPr="00A67C76" w:rsidRDefault="00DB21D5" w:rsidP="00DB21D5">
            <w:pPr>
              <w:spacing w:before="60" w:after="60" w:line="240" w:lineRule="auto"/>
              <w:jc w:val="center"/>
              <w:rPr>
                <w:sz w:val="20"/>
              </w:rPr>
            </w:pPr>
            <w:r w:rsidRPr="00A67C76">
              <w:rPr>
                <w:sz w:val="20"/>
              </w:rPr>
              <w:t>3</w:t>
            </w:r>
          </w:p>
          <w:p w:rsidR="00DB21D5" w:rsidRPr="00A67C76" w:rsidRDefault="00DB21D5" w:rsidP="00DB21D5">
            <w:pPr>
              <w:spacing w:before="60" w:after="60" w:line="240" w:lineRule="auto"/>
              <w:jc w:val="center"/>
              <w:rPr>
                <w:sz w:val="20"/>
              </w:rPr>
            </w:pPr>
            <w:r w:rsidRPr="00A67C76">
              <w:rPr>
                <w:sz w:val="20"/>
              </w:rPr>
              <w:t>12</w:t>
            </w:r>
          </w:p>
          <w:p w:rsidR="00DB21D5" w:rsidRPr="00A67C76" w:rsidRDefault="00DB21D5" w:rsidP="00DB21D5">
            <w:pPr>
              <w:spacing w:before="60" w:after="60" w:line="240" w:lineRule="auto"/>
              <w:jc w:val="center"/>
              <w:rPr>
                <w:sz w:val="20"/>
              </w:rPr>
            </w:pPr>
            <w:r w:rsidRPr="00A67C76">
              <w:rPr>
                <w:sz w:val="20"/>
              </w:rPr>
              <w:t>61</w:t>
            </w:r>
          </w:p>
          <w:p w:rsidR="00DB21D5" w:rsidRPr="00A67C76" w:rsidRDefault="00DB21D5" w:rsidP="00DB21D5">
            <w:pPr>
              <w:spacing w:before="60" w:after="60" w:line="240" w:lineRule="auto"/>
              <w:jc w:val="center"/>
              <w:rPr>
                <w:sz w:val="20"/>
              </w:rPr>
            </w:pPr>
            <w:r w:rsidRPr="00A67C76">
              <w:rPr>
                <w:sz w:val="20"/>
              </w:rPr>
              <w:t>3</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56</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52</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tc>
        <w:tc>
          <w:tcPr>
            <w:tcW w:w="709" w:type="dxa"/>
            <w:shd w:val="clear" w:color="auto" w:fill="auto"/>
          </w:tcPr>
          <w:p w:rsidR="00DB21D5" w:rsidRPr="00A67C76" w:rsidRDefault="00DB21D5" w:rsidP="00DB21D5">
            <w:pPr>
              <w:spacing w:before="60" w:after="60" w:line="240" w:lineRule="auto"/>
              <w:jc w:val="center"/>
              <w:rPr>
                <w:sz w:val="20"/>
              </w:rPr>
            </w:pPr>
            <w:r w:rsidRPr="00A67C76">
              <w:rPr>
                <w:sz w:val="20"/>
              </w:rPr>
              <w:t>5</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73</w:t>
            </w:r>
          </w:p>
          <w:p w:rsidR="00DB21D5" w:rsidRPr="00A67C76" w:rsidRDefault="00DB21D5" w:rsidP="00DB21D5">
            <w:pPr>
              <w:spacing w:before="60" w:after="60" w:line="240" w:lineRule="auto"/>
              <w:jc w:val="center"/>
              <w:rPr>
                <w:sz w:val="20"/>
              </w:rPr>
            </w:pPr>
            <w:r w:rsidRPr="00A67C76">
              <w:rPr>
                <w:sz w:val="20"/>
              </w:rPr>
              <w:t>353</w:t>
            </w:r>
          </w:p>
          <w:p w:rsidR="00DB21D5" w:rsidRPr="00A67C76" w:rsidRDefault="00DB21D5" w:rsidP="00DB21D5">
            <w:pPr>
              <w:spacing w:before="60" w:after="60" w:line="240" w:lineRule="auto"/>
              <w:jc w:val="center"/>
              <w:rPr>
                <w:sz w:val="20"/>
              </w:rPr>
            </w:pPr>
            <w:r w:rsidRPr="00A67C76">
              <w:rPr>
                <w:sz w:val="20"/>
              </w:rPr>
              <w:t>5</w:t>
            </w:r>
          </w:p>
          <w:p w:rsidR="00DB21D5" w:rsidRPr="00A67C76" w:rsidRDefault="00DB21D5" w:rsidP="00DB21D5">
            <w:pPr>
              <w:spacing w:before="60" w:after="60" w:line="240" w:lineRule="auto"/>
              <w:jc w:val="center"/>
              <w:rPr>
                <w:sz w:val="20"/>
              </w:rPr>
            </w:pPr>
            <w:r w:rsidRPr="00A67C76">
              <w:rPr>
                <w:sz w:val="20"/>
              </w:rPr>
              <w:t>6</w:t>
            </w:r>
          </w:p>
          <w:p w:rsidR="00DB21D5" w:rsidRPr="00A67C76" w:rsidRDefault="00DB21D5" w:rsidP="00DB21D5">
            <w:pPr>
              <w:spacing w:before="60" w:after="60" w:line="240" w:lineRule="auto"/>
              <w:jc w:val="center"/>
              <w:rPr>
                <w:sz w:val="20"/>
              </w:rPr>
            </w:pPr>
            <w:r w:rsidRPr="00A67C76">
              <w:rPr>
                <w:sz w:val="20"/>
              </w:rPr>
              <w:t>45</w:t>
            </w:r>
          </w:p>
          <w:p w:rsidR="00DB21D5" w:rsidRPr="00A67C76" w:rsidRDefault="00DB21D5" w:rsidP="00DB21D5">
            <w:pPr>
              <w:spacing w:before="60" w:after="60" w:line="240" w:lineRule="auto"/>
              <w:jc w:val="center"/>
              <w:rPr>
                <w:sz w:val="20"/>
              </w:rPr>
            </w:pPr>
            <w:r w:rsidRPr="00A67C76">
              <w:rPr>
                <w:sz w:val="20"/>
              </w:rPr>
              <w:t>21</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12</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21</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w:t>
            </w:r>
          </w:p>
        </w:tc>
        <w:tc>
          <w:tcPr>
            <w:tcW w:w="709" w:type="dxa"/>
            <w:shd w:val="clear" w:color="auto" w:fill="auto"/>
          </w:tcPr>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24</w:t>
            </w:r>
          </w:p>
          <w:p w:rsidR="00DB21D5" w:rsidRPr="00A67C76" w:rsidRDefault="00DB21D5" w:rsidP="00DB21D5">
            <w:pPr>
              <w:spacing w:before="60" w:after="60" w:line="240" w:lineRule="auto"/>
              <w:jc w:val="center"/>
              <w:rPr>
                <w:sz w:val="20"/>
              </w:rPr>
            </w:pPr>
            <w:r w:rsidRPr="00A67C76">
              <w:rPr>
                <w:sz w:val="20"/>
              </w:rPr>
              <w:t>340</w:t>
            </w:r>
          </w:p>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r w:rsidRPr="00A67C76">
              <w:rPr>
                <w:sz w:val="20"/>
              </w:rPr>
              <w:t>101</w:t>
            </w:r>
          </w:p>
          <w:p w:rsidR="00DB21D5" w:rsidRPr="00A67C76" w:rsidRDefault="00DB21D5" w:rsidP="00DB21D5">
            <w:pPr>
              <w:spacing w:before="60" w:after="60" w:line="240" w:lineRule="auto"/>
              <w:jc w:val="center"/>
              <w:rPr>
                <w:sz w:val="20"/>
              </w:rPr>
            </w:pPr>
            <w:r w:rsidRPr="00A67C76">
              <w:rPr>
                <w:sz w:val="20"/>
              </w:rPr>
              <w:t>9</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3</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tc>
        <w:tc>
          <w:tcPr>
            <w:tcW w:w="709" w:type="dxa"/>
            <w:shd w:val="clear" w:color="auto" w:fill="auto"/>
          </w:tcPr>
          <w:p w:rsidR="00DB21D5" w:rsidRPr="00A67C76" w:rsidRDefault="00DB21D5" w:rsidP="00DB21D5">
            <w:pPr>
              <w:spacing w:before="60" w:after="60" w:line="240" w:lineRule="auto"/>
              <w:jc w:val="center"/>
              <w:rPr>
                <w:sz w:val="20"/>
              </w:rPr>
            </w:pPr>
            <w:r w:rsidRPr="00A67C76">
              <w:rPr>
                <w:sz w:val="20"/>
              </w:rPr>
              <w:t>3</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113</w:t>
            </w:r>
          </w:p>
          <w:p w:rsidR="00DB21D5" w:rsidRPr="00A67C76" w:rsidRDefault="00DB21D5" w:rsidP="00DB21D5">
            <w:pPr>
              <w:spacing w:before="60" w:after="60" w:line="240" w:lineRule="auto"/>
              <w:jc w:val="center"/>
              <w:rPr>
                <w:sz w:val="20"/>
              </w:rPr>
            </w:pPr>
            <w:r w:rsidRPr="00A67C76">
              <w:rPr>
                <w:sz w:val="20"/>
              </w:rPr>
              <w:t>443</w:t>
            </w:r>
          </w:p>
          <w:p w:rsidR="00DB21D5" w:rsidRPr="00A67C76" w:rsidRDefault="00DB21D5" w:rsidP="00DB21D5">
            <w:pPr>
              <w:spacing w:before="60" w:after="60" w:line="240" w:lineRule="auto"/>
              <w:jc w:val="center"/>
              <w:rPr>
                <w:sz w:val="20"/>
              </w:rPr>
            </w:pPr>
            <w:r w:rsidRPr="00A67C76">
              <w:rPr>
                <w:sz w:val="20"/>
              </w:rPr>
              <w:t>13</w:t>
            </w:r>
          </w:p>
          <w:p w:rsidR="00DB21D5" w:rsidRPr="00A67C76" w:rsidRDefault="00DB21D5" w:rsidP="00DB21D5">
            <w:pPr>
              <w:spacing w:before="60" w:after="60" w:line="240" w:lineRule="auto"/>
              <w:jc w:val="center"/>
              <w:rPr>
                <w:sz w:val="20"/>
              </w:rPr>
            </w:pPr>
            <w:r w:rsidRPr="00A67C76">
              <w:rPr>
                <w:sz w:val="20"/>
              </w:rPr>
              <w:t>102</w:t>
            </w:r>
          </w:p>
          <w:p w:rsidR="00DB21D5" w:rsidRPr="00A67C76" w:rsidRDefault="00DB21D5" w:rsidP="00DB21D5">
            <w:pPr>
              <w:spacing w:before="60" w:after="60" w:line="240" w:lineRule="auto"/>
              <w:jc w:val="center"/>
              <w:rPr>
                <w:sz w:val="20"/>
              </w:rPr>
            </w:pPr>
            <w:r w:rsidRPr="00A67C76">
              <w:rPr>
                <w:sz w:val="20"/>
              </w:rPr>
              <w:t>15</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r w:rsidRPr="00A67C76">
              <w:rPr>
                <w:sz w:val="20"/>
              </w:rPr>
              <w:t>6</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14</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tc>
      </w:tr>
      <w:tr w:rsidR="00DB21D5" w:rsidRPr="00A67C76" w:rsidTr="00DB21D5">
        <w:trPr>
          <w:trHeight w:val="888"/>
        </w:trPr>
        <w:tc>
          <w:tcPr>
            <w:tcW w:w="4537" w:type="dxa"/>
            <w:gridSpan w:val="2"/>
            <w:shd w:val="clear" w:color="auto" w:fill="auto"/>
          </w:tcPr>
          <w:p w:rsidR="00DB21D5" w:rsidRPr="00A67C76" w:rsidRDefault="00DB21D5" w:rsidP="00DB21D5">
            <w:pPr>
              <w:spacing w:before="60" w:after="60" w:line="240" w:lineRule="auto"/>
              <w:jc w:val="right"/>
              <w:rPr>
                <w:b/>
                <w:sz w:val="20"/>
              </w:rPr>
            </w:pPr>
          </w:p>
        </w:tc>
        <w:tc>
          <w:tcPr>
            <w:tcW w:w="2456" w:type="dxa"/>
            <w:gridSpan w:val="2"/>
            <w:tcBorders>
              <w:bottom w:val="single" w:sz="4" w:space="0" w:color="auto"/>
            </w:tcBorders>
            <w:shd w:val="clear" w:color="auto" w:fill="auto"/>
          </w:tcPr>
          <w:p w:rsidR="00DB21D5" w:rsidRPr="00A67C76" w:rsidRDefault="00DB21D5" w:rsidP="00DB21D5">
            <w:pPr>
              <w:spacing w:before="60" w:after="60" w:line="240" w:lineRule="auto"/>
              <w:rPr>
                <w:b/>
                <w:sz w:val="20"/>
              </w:rPr>
            </w:pPr>
            <w:r w:rsidRPr="00A67C76">
              <w:rPr>
                <w:b/>
                <w:sz w:val="20"/>
              </w:rPr>
              <w:t>Total</w:t>
            </w:r>
          </w:p>
          <w:p w:rsidR="00DB21D5" w:rsidRPr="00A67C76" w:rsidRDefault="00DB21D5" w:rsidP="00DB21D5">
            <w:pPr>
              <w:spacing w:before="60" w:after="60" w:line="240" w:lineRule="auto"/>
              <w:rPr>
                <w:b/>
                <w:sz w:val="20"/>
              </w:rPr>
            </w:pPr>
            <w:r w:rsidRPr="00A67C76">
              <w:rPr>
                <w:b/>
                <w:sz w:val="20"/>
              </w:rPr>
              <w:t>No. of species</w:t>
            </w:r>
          </w:p>
          <w:p w:rsidR="00DB21D5" w:rsidRPr="00A67C76" w:rsidRDefault="00DB21D5" w:rsidP="00DB21D5">
            <w:pPr>
              <w:spacing w:before="60" w:after="60" w:line="240" w:lineRule="auto"/>
              <w:rPr>
                <w:b/>
                <w:sz w:val="20"/>
              </w:rPr>
            </w:pPr>
            <w:r w:rsidRPr="00A67C76">
              <w:rPr>
                <w:b/>
                <w:sz w:val="20"/>
              </w:rPr>
              <w:t>No. of native species</w:t>
            </w:r>
          </w:p>
        </w:tc>
        <w:tc>
          <w:tcPr>
            <w:tcW w:w="662"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50</w:t>
            </w:r>
          </w:p>
          <w:p w:rsidR="00DB21D5" w:rsidRPr="00A67C76" w:rsidRDefault="00DB21D5" w:rsidP="00DB21D5">
            <w:pPr>
              <w:spacing w:before="60" w:after="60" w:line="240" w:lineRule="auto"/>
              <w:jc w:val="center"/>
              <w:rPr>
                <w:sz w:val="20"/>
              </w:rPr>
            </w:pPr>
            <w:r w:rsidRPr="00A67C76">
              <w:rPr>
                <w:sz w:val="20"/>
              </w:rPr>
              <w:t>6</w:t>
            </w:r>
          </w:p>
          <w:p w:rsidR="00DB21D5" w:rsidRPr="00A67C76" w:rsidRDefault="00DB21D5" w:rsidP="00DB21D5">
            <w:pPr>
              <w:spacing w:before="60" w:after="60" w:line="240" w:lineRule="auto"/>
              <w:jc w:val="center"/>
              <w:rPr>
                <w:sz w:val="20"/>
              </w:rPr>
            </w:pPr>
            <w:r w:rsidRPr="00A67C76">
              <w:rPr>
                <w:sz w:val="20"/>
              </w:rPr>
              <w:t>4</w:t>
            </w:r>
          </w:p>
        </w:tc>
        <w:tc>
          <w:tcPr>
            <w:tcW w:w="709"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103</w:t>
            </w:r>
          </w:p>
          <w:p w:rsidR="00DB21D5" w:rsidRPr="00A67C76" w:rsidRDefault="00DB21D5" w:rsidP="00DB21D5">
            <w:pPr>
              <w:spacing w:before="60" w:after="60" w:line="240" w:lineRule="auto"/>
              <w:jc w:val="center"/>
              <w:rPr>
                <w:sz w:val="20"/>
              </w:rPr>
            </w:pPr>
            <w:r w:rsidRPr="00A67C76">
              <w:rPr>
                <w:sz w:val="20"/>
              </w:rPr>
              <w:t>4</w:t>
            </w:r>
          </w:p>
          <w:p w:rsidR="00DB21D5" w:rsidRPr="00A67C76" w:rsidRDefault="00DB21D5" w:rsidP="00DB21D5">
            <w:pPr>
              <w:spacing w:before="60" w:after="60" w:line="240" w:lineRule="auto"/>
              <w:jc w:val="center"/>
              <w:rPr>
                <w:sz w:val="20"/>
              </w:rPr>
            </w:pPr>
            <w:r w:rsidRPr="00A67C76">
              <w:rPr>
                <w:sz w:val="20"/>
              </w:rPr>
              <w:t>2</w:t>
            </w:r>
          </w:p>
        </w:tc>
        <w:tc>
          <w:tcPr>
            <w:tcW w:w="709"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2536</w:t>
            </w:r>
          </w:p>
          <w:p w:rsidR="00DB21D5" w:rsidRPr="00A67C76" w:rsidRDefault="00DB21D5" w:rsidP="00DB21D5">
            <w:pPr>
              <w:spacing w:before="60" w:after="60" w:line="240" w:lineRule="auto"/>
              <w:jc w:val="center"/>
              <w:rPr>
                <w:sz w:val="20"/>
              </w:rPr>
            </w:pPr>
            <w:r w:rsidRPr="00A67C76">
              <w:rPr>
                <w:sz w:val="20"/>
              </w:rPr>
              <w:t>11</w:t>
            </w:r>
          </w:p>
          <w:p w:rsidR="00DB21D5" w:rsidRPr="00A67C76" w:rsidRDefault="00DB21D5" w:rsidP="00DB21D5">
            <w:pPr>
              <w:spacing w:before="60" w:after="60" w:line="240" w:lineRule="auto"/>
              <w:jc w:val="center"/>
              <w:rPr>
                <w:sz w:val="20"/>
              </w:rPr>
            </w:pPr>
            <w:r w:rsidRPr="00A67C76">
              <w:rPr>
                <w:sz w:val="20"/>
              </w:rPr>
              <w:t>7</w:t>
            </w:r>
          </w:p>
        </w:tc>
        <w:tc>
          <w:tcPr>
            <w:tcW w:w="709"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2387</w:t>
            </w:r>
          </w:p>
          <w:p w:rsidR="00DB21D5" w:rsidRPr="00A67C76" w:rsidRDefault="00DB21D5" w:rsidP="00DB21D5">
            <w:pPr>
              <w:spacing w:before="60" w:after="60" w:line="240" w:lineRule="auto"/>
              <w:jc w:val="center"/>
              <w:rPr>
                <w:sz w:val="20"/>
              </w:rPr>
            </w:pPr>
            <w:r w:rsidRPr="00A67C76">
              <w:rPr>
                <w:sz w:val="20"/>
              </w:rPr>
              <w:t>10</w:t>
            </w:r>
          </w:p>
          <w:p w:rsidR="00DB21D5" w:rsidRPr="00A67C76" w:rsidRDefault="00DB21D5" w:rsidP="00DB21D5">
            <w:pPr>
              <w:spacing w:before="60" w:after="60" w:line="240" w:lineRule="auto"/>
              <w:jc w:val="center"/>
              <w:rPr>
                <w:sz w:val="20"/>
              </w:rPr>
            </w:pPr>
            <w:r w:rsidRPr="00A67C76">
              <w:rPr>
                <w:sz w:val="20"/>
              </w:rPr>
              <w:t>7</w:t>
            </w:r>
          </w:p>
        </w:tc>
        <w:tc>
          <w:tcPr>
            <w:tcW w:w="708"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214</w:t>
            </w:r>
          </w:p>
          <w:p w:rsidR="00DB21D5" w:rsidRPr="00A67C76" w:rsidRDefault="00DB21D5" w:rsidP="00DB21D5">
            <w:pPr>
              <w:spacing w:before="60" w:after="60" w:line="240" w:lineRule="auto"/>
              <w:jc w:val="center"/>
              <w:rPr>
                <w:sz w:val="20"/>
              </w:rPr>
            </w:pPr>
            <w:r w:rsidRPr="00A67C76">
              <w:rPr>
                <w:sz w:val="20"/>
              </w:rPr>
              <w:t>9</w:t>
            </w:r>
          </w:p>
          <w:p w:rsidR="00DB21D5" w:rsidRPr="00A67C76" w:rsidRDefault="00DB21D5" w:rsidP="00DB21D5">
            <w:pPr>
              <w:spacing w:before="60" w:after="60" w:line="240" w:lineRule="auto"/>
              <w:jc w:val="center"/>
              <w:rPr>
                <w:sz w:val="20"/>
              </w:rPr>
            </w:pPr>
            <w:r w:rsidRPr="00A67C76">
              <w:rPr>
                <w:sz w:val="20"/>
              </w:rPr>
              <w:t>6</w:t>
            </w:r>
          </w:p>
        </w:tc>
        <w:tc>
          <w:tcPr>
            <w:tcW w:w="709"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475</w:t>
            </w:r>
          </w:p>
          <w:p w:rsidR="00DB21D5" w:rsidRPr="00A67C76" w:rsidRDefault="00DB21D5" w:rsidP="00DB21D5">
            <w:pPr>
              <w:spacing w:before="60" w:after="60" w:line="240" w:lineRule="auto"/>
              <w:jc w:val="center"/>
              <w:rPr>
                <w:sz w:val="20"/>
              </w:rPr>
            </w:pPr>
            <w:r w:rsidRPr="00A67C76">
              <w:rPr>
                <w:sz w:val="20"/>
              </w:rPr>
              <w:t>10</w:t>
            </w:r>
          </w:p>
          <w:p w:rsidR="00DB21D5" w:rsidRPr="00A67C76" w:rsidRDefault="00DB21D5" w:rsidP="00DB21D5">
            <w:pPr>
              <w:spacing w:before="60" w:after="60" w:line="240" w:lineRule="auto"/>
              <w:jc w:val="center"/>
              <w:rPr>
                <w:sz w:val="20"/>
              </w:rPr>
            </w:pPr>
            <w:r w:rsidRPr="00A67C76">
              <w:rPr>
                <w:sz w:val="20"/>
              </w:rPr>
              <w:t>6</w:t>
            </w:r>
          </w:p>
        </w:tc>
        <w:tc>
          <w:tcPr>
            <w:tcW w:w="709"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764</w:t>
            </w:r>
          </w:p>
          <w:p w:rsidR="00DB21D5" w:rsidRPr="00A67C76" w:rsidRDefault="00DB21D5" w:rsidP="00DB21D5">
            <w:pPr>
              <w:spacing w:before="60" w:after="60" w:line="240" w:lineRule="auto"/>
              <w:jc w:val="center"/>
              <w:rPr>
                <w:sz w:val="20"/>
              </w:rPr>
            </w:pPr>
            <w:r w:rsidRPr="00A67C76">
              <w:rPr>
                <w:sz w:val="20"/>
              </w:rPr>
              <w:t>12</w:t>
            </w:r>
          </w:p>
          <w:p w:rsidR="00DB21D5" w:rsidRPr="00A67C76" w:rsidRDefault="00DB21D5" w:rsidP="00DB21D5">
            <w:pPr>
              <w:spacing w:before="60" w:after="60" w:line="240" w:lineRule="auto"/>
              <w:jc w:val="center"/>
              <w:rPr>
                <w:sz w:val="20"/>
              </w:rPr>
            </w:pPr>
            <w:r w:rsidRPr="00A67C76">
              <w:rPr>
                <w:sz w:val="20"/>
              </w:rPr>
              <w:t>9</w:t>
            </w:r>
          </w:p>
        </w:tc>
        <w:tc>
          <w:tcPr>
            <w:tcW w:w="709"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1956</w:t>
            </w:r>
          </w:p>
          <w:p w:rsidR="00DB21D5" w:rsidRPr="00A67C76" w:rsidRDefault="00DB21D5" w:rsidP="00DB21D5">
            <w:pPr>
              <w:spacing w:before="60" w:after="60" w:line="240" w:lineRule="auto"/>
              <w:jc w:val="center"/>
              <w:rPr>
                <w:sz w:val="20"/>
              </w:rPr>
            </w:pPr>
            <w:r w:rsidRPr="00A67C76">
              <w:rPr>
                <w:sz w:val="20"/>
              </w:rPr>
              <w:t>11</w:t>
            </w:r>
          </w:p>
          <w:p w:rsidR="00DB21D5" w:rsidRPr="00A67C76" w:rsidRDefault="00DB21D5" w:rsidP="00DB21D5">
            <w:pPr>
              <w:spacing w:before="60" w:after="60" w:line="240" w:lineRule="auto"/>
              <w:jc w:val="center"/>
              <w:rPr>
                <w:sz w:val="20"/>
              </w:rPr>
            </w:pPr>
            <w:r w:rsidRPr="00A67C76">
              <w:rPr>
                <w:sz w:val="20"/>
              </w:rPr>
              <w:t>7</w:t>
            </w:r>
          </w:p>
        </w:tc>
        <w:tc>
          <w:tcPr>
            <w:tcW w:w="708"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1931</w:t>
            </w:r>
          </w:p>
          <w:p w:rsidR="00DB21D5" w:rsidRPr="00A67C76" w:rsidRDefault="00DB21D5" w:rsidP="00DB21D5">
            <w:pPr>
              <w:spacing w:before="60" w:after="60" w:line="240" w:lineRule="auto"/>
              <w:jc w:val="center"/>
              <w:rPr>
                <w:sz w:val="20"/>
              </w:rPr>
            </w:pPr>
            <w:r w:rsidRPr="00A67C76">
              <w:rPr>
                <w:sz w:val="20"/>
              </w:rPr>
              <w:t>9</w:t>
            </w:r>
          </w:p>
          <w:p w:rsidR="00DB21D5" w:rsidRPr="00A67C76" w:rsidRDefault="00DB21D5" w:rsidP="00DB21D5">
            <w:pPr>
              <w:spacing w:before="60" w:after="60" w:line="240" w:lineRule="auto"/>
              <w:jc w:val="center"/>
              <w:rPr>
                <w:sz w:val="20"/>
              </w:rPr>
            </w:pPr>
            <w:r w:rsidRPr="00A67C76">
              <w:rPr>
                <w:sz w:val="20"/>
              </w:rPr>
              <w:t>7</w:t>
            </w:r>
          </w:p>
        </w:tc>
        <w:tc>
          <w:tcPr>
            <w:tcW w:w="709"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543</w:t>
            </w:r>
          </w:p>
          <w:p w:rsidR="00DB21D5" w:rsidRPr="00A67C76" w:rsidRDefault="00DB21D5" w:rsidP="00DB21D5">
            <w:pPr>
              <w:spacing w:before="60" w:after="60" w:line="240" w:lineRule="auto"/>
              <w:jc w:val="center"/>
              <w:rPr>
                <w:sz w:val="20"/>
              </w:rPr>
            </w:pPr>
            <w:r w:rsidRPr="00A67C76">
              <w:rPr>
                <w:sz w:val="20"/>
              </w:rPr>
              <w:t>11</w:t>
            </w:r>
          </w:p>
          <w:p w:rsidR="00DB21D5" w:rsidRPr="00A67C76" w:rsidRDefault="00DB21D5" w:rsidP="00DB21D5">
            <w:pPr>
              <w:spacing w:before="60" w:after="60" w:line="240" w:lineRule="auto"/>
              <w:jc w:val="center"/>
              <w:rPr>
                <w:sz w:val="20"/>
              </w:rPr>
            </w:pPr>
            <w:r w:rsidRPr="00A67C76">
              <w:rPr>
                <w:sz w:val="20"/>
              </w:rPr>
              <w:t>8</w:t>
            </w:r>
          </w:p>
        </w:tc>
        <w:tc>
          <w:tcPr>
            <w:tcW w:w="709"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481</w:t>
            </w:r>
          </w:p>
          <w:p w:rsidR="00DB21D5" w:rsidRPr="00A67C76" w:rsidRDefault="00DB21D5" w:rsidP="00DB21D5">
            <w:pPr>
              <w:spacing w:before="60" w:after="60" w:line="240" w:lineRule="auto"/>
              <w:jc w:val="center"/>
              <w:rPr>
                <w:sz w:val="20"/>
              </w:rPr>
            </w:pPr>
            <w:r w:rsidRPr="00A67C76">
              <w:rPr>
                <w:sz w:val="20"/>
              </w:rPr>
              <w:t>7</w:t>
            </w:r>
          </w:p>
          <w:p w:rsidR="00DB21D5" w:rsidRPr="00A67C76" w:rsidRDefault="00DB21D5" w:rsidP="00DB21D5">
            <w:pPr>
              <w:spacing w:before="60" w:after="60" w:line="240" w:lineRule="auto"/>
              <w:jc w:val="center"/>
              <w:rPr>
                <w:sz w:val="20"/>
              </w:rPr>
            </w:pPr>
            <w:r w:rsidRPr="00A67C76">
              <w:rPr>
                <w:sz w:val="20"/>
              </w:rPr>
              <w:t>6</w:t>
            </w:r>
          </w:p>
        </w:tc>
        <w:tc>
          <w:tcPr>
            <w:tcW w:w="709"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711</w:t>
            </w:r>
          </w:p>
          <w:p w:rsidR="00DB21D5" w:rsidRPr="00A67C76" w:rsidRDefault="00DB21D5" w:rsidP="00DB21D5">
            <w:pPr>
              <w:spacing w:before="60" w:after="60" w:line="240" w:lineRule="auto"/>
              <w:jc w:val="center"/>
              <w:rPr>
                <w:sz w:val="20"/>
              </w:rPr>
            </w:pPr>
            <w:r w:rsidRPr="00A67C76">
              <w:rPr>
                <w:sz w:val="20"/>
              </w:rPr>
              <w:t>9</w:t>
            </w:r>
          </w:p>
          <w:p w:rsidR="00DB21D5" w:rsidRPr="00A67C76" w:rsidRDefault="00DB21D5" w:rsidP="00DB21D5">
            <w:pPr>
              <w:spacing w:before="60" w:after="60" w:line="240" w:lineRule="auto"/>
              <w:jc w:val="center"/>
              <w:rPr>
                <w:sz w:val="20"/>
              </w:rPr>
            </w:pPr>
            <w:r w:rsidRPr="00A67C76">
              <w:rPr>
                <w:sz w:val="20"/>
              </w:rPr>
              <w:t>7</w:t>
            </w:r>
          </w:p>
        </w:tc>
      </w:tr>
    </w:tbl>
    <w:p w:rsidR="00DB21D5" w:rsidRPr="00A67C76" w:rsidRDefault="00DB21D5" w:rsidP="00760043">
      <w:pPr>
        <w:pStyle w:val="Captions"/>
        <w:sectPr w:rsidR="00DB21D5" w:rsidRPr="00A67C76" w:rsidSect="00EA303E">
          <w:footerReference w:type="default" r:id="rId72"/>
          <w:pgSz w:w="16838" w:h="11906" w:orient="landscape" w:code="9"/>
          <w:pgMar w:top="1797" w:right="1440" w:bottom="1797" w:left="1077" w:header="709" w:footer="709" w:gutter="0"/>
          <w:cols w:space="708"/>
          <w:docGrid w:linePitch="360"/>
        </w:sectPr>
      </w:pPr>
    </w:p>
    <w:p w:rsidR="00DB21D5" w:rsidRPr="00A67C76" w:rsidRDefault="00DB21D5" w:rsidP="00A4077A">
      <w:r w:rsidRPr="00A67C76">
        <w:t>The native foraging generalist Australian smelt characterised fish assemblages during the high flow phase; whereas the invasive common carp were strongly correlated to assemblages sampled during the Receding flow phase (</w:t>
      </w:r>
      <w:r w:rsidR="00A4077A">
        <w:t xml:space="preserve">Figure 27; </w:t>
      </w:r>
      <w:fldSimple w:instr=" REF _Ref381781306 \h  \* MERGEFORMAT ">
        <w:r w:rsidR="00DA5283" w:rsidRPr="00A67C76">
          <w:t xml:space="preserve">Table </w:t>
        </w:r>
        <w:r w:rsidR="00DA5283">
          <w:t>10</w:t>
        </w:r>
      </w:fldSimple>
      <w:r w:rsidRPr="00A67C76">
        <w:t xml:space="preserve">). The grouping of assemblages sampled during the delivery of environmental water and Low flow phase were characterised mostly by several foraging generalists (flat-headed gudgeon, carp gudgeon, unspecked hardyhead), the small-bodied invasive Eastern gambusia, and to a lesser extent the foraging generalist bony herring. </w:t>
      </w:r>
    </w:p>
    <w:p w:rsidR="00DB21D5" w:rsidRPr="00062ECB" w:rsidRDefault="00DB21D5" w:rsidP="000E15E2">
      <w:r w:rsidRPr="00A67C76">
        <w:t>PERMANOVA was used to statistically compare the structure of assemblages moving in and out of the wetland and to determine if these directional movement patterns were consistent among flow phases. The interaction between flow phase and direction was not significant; however the effects of flow phase and direction on assemblage structure were significant (</w:t>
      </w:r>
      <w:r w:rsidR="003A097B">
        <w:t>Appendix V</w:t>
      </w:r>
      <w:r w:rsidRPr="00A67C76">
        <w:t xml:space="preserve">). This suggests that the effects of flow phase on assemblage structure were the same for both directions, and effects of direction on assemblage structure were the same for all six flow phases. </w:t>
      </w:r>
    </w:p>
    <w:p w:rsidR="00DB21D5" w:rsidRPr="00A67C76" w:rsidRDefault="00DB21D5" w:rsidP="001D2521">
      <w:r w:rsidRPr="00A67C76">
        <w:t xml:space="preserve">For assemblages moving into the wetland, pairwise comparisons revealed significant difference in assemblage structure between the unregulated High flow phase and the Rising </w:t>
      </w:r>
      <w:r w:rsidRPr="00A67C76">
        <w:rPr>
          <w:noProof/>
        </w:rPr>
        <w:t>(EW)</w:t>
      </w:r>
      <w:r w:rsidRPr="00A67C76">
        <w:t xml:space="preserve"> and Low flow phases. There were also significant differences between the Receding and Rising </w:t>
      </w:r>
      <w:r w:rsidRPr="00A67C76">
        <w:rPr>
          <w:noProof/>
        </w:rPr>
        <w:t>(EW)</w:t>
      </w:r>
      <w:r w:rsidRPr="00A67C76">
        <w:t xml:space="preserve"> flow phases. For assemblages moving out of the wetland, pairwise tests revealed significant differences between the unregulated High flow phase and all other flow phases, and between the Receding </w:t>
      </w:r>
      <w:r w:rsidRPr="00A67C76">
        <w:rPr>
          <w:noProof/>
        </w:rPr>
        <w:t>(EW)</w:t>
      </w:r>
      <w:r w:rsidRPr="00A67C76">
        <w:t xml:space="preserve"> and Low flow phases (see Earl and Ye (</w:t>
      </w:r>
      <w:r w:rsidR="008F2924">
        <w:t>In P</w:t>
      </w:r>
      <w:r w:rsidR="00030FC1">
        <w:t>rep</w:t>
      </w:r>
      <w:r w:rsidRPr="00A67C76">
        <w:t>) for test results and for details on which species contributed most to the dissimilarity between flow phases).</w:t>
      </w:r>
    </w:p>
    <w:p w:rsidR="00DB21D5" w:rsidRPr="00A67C76" w:rsidRDefault="00DB21D5" w:rsidP="001D2521">
      <w:r w:rsidRPr="00A67C76">
        <w:t>Two of the five key species (common carp and bony herring) showed differences in size distributions relative to the direction of movement (</w:t>
      </w:r>
      <w:r w:rsidR="00BD1DE5">
        <w:t>Appendix VI</w:t>
      </w:r>
      <w:r w:rsidRPr="00A67C76">
        <w:t xml:space="preserve">). For both bony herring and common carp, individuals attempting to enter the wetland were significantly larger than those leaving the wetland. However, size distributions for each species comprised almost entirely small juveniles. No differences in size distribution related to the direction of movement were detected for golden perch, carp gudgeon or flat-headed gudgeon. </w:t>
      </w:r>
    </w:p>
    <w:p w:rsidR="00DB21D5" w:rsidRPr="00A67C76" w:rsidRDefault="00DB21D5" w:rsidP="0089330F">
      <w:pPr>
        <w:rPr>
          <w:i/>
        </w:rPr>
      </w:pPr>
      <w:r w:rsidRPr="00A67C76">
        <w:rPr>
          <w:i/>
        </w:rPr>
        <w:t>Kroehns (Gorge region)</w:t>
      </w:r>
    </w:p>
    <w:p w:rsidR="00DB21D5" w:rsidRPr="00A67C76" w:rsidRDefault="00DB21D5" w:rsidP="00DB21D5">
      <w:r w:rsidRPr="00A67C76">
        <w:t>For Kroehns, a total of 22,563 fish from 14 species (ten native</w:t>
      </w:r>
      <w:r w:rsidR="0022032A">
        <w:t>;</w:t>
      </w:r>
      <w:r w:rsidRPr="00A67C76">
        <w:t xml:space="preserve"> four invasive) were observed moving between the wetland and </w:t>
      </w:r>
      <w:proofErr w:type="gramStart"/>
      <w:r w:rsidRPr="00A67C76">
        <w:t>main river</w:t>
      </w:r>
      <w:r w:rsidR="00F35178" w:rsidRPr="00A67C76">
        <w:t xml:space="preserve"> </w:t>
      </w:r>
      <w:r w:rsidRPr="00A67C76">
        <w:t>(</w:t>
      </w:r>
      <w:r w:rsidR="00E9649B" w:rsidRPr="00A67C76">
        <w:fldChar w:fldCharType="begin"/>
      </w:r>
      <w:r w:rsidRPr="00A67C76">
        <w:instrText xml:space="preserve"> REF _Ref381781344 \h </w:instrText>
      </w:r>
      <w:r w:rsidR="00E9649B" w:rsidRPr="00A67C76">
        <w:fldChar w:fldCharType="separate"/>
      </w:r>
      <w:r w:rsidR="00DA5283" w:rsidRPr="00A67C76">
        <w:t xml:space="preserve">Table </w:t>
      </w:r>
      <w:r w:rsidR="00DA5283">
        <w:rPr>
          <w:noProof/>
        </w:rPr>
        <w:t>11</w:t>
      </w:r>
      <w:r w:rsidR="00E9649B" w:rsidRPr="00A67C76">
        <w:fldChar w:fldCharType="end"/>
      </w:r>
      <w:proofErr w:type="gramEnd"/>
      <w:r w:rsidRPr="00A67C76">
        <w:t xml:space="preserve">). Prior to the delivery of the EW flow pulse, abundances were low and assemblages comprised mostly foraging generalists including carp gudgeon, unspecked hardyhead and Australian smelt. During the environmental flow pulse, abundances of the flow dependent specialist golden perch were relatively high; the foraging </w:t>
      </w:r>
      <w:proofErr w:type="gramStart"/>
      <w:r w:rsidRPr="00A67C76">
        <w:t>generalists</w:t>
      </w:r>
      <w:proofErr w:type="gramEnd"/>
      <w:r w:rsidRPr="00A67C76">
        <w:t xml:space="preserve"> flat-headed gudgeon and carp gudgeon were highly abundant; and the diadromous congolli were present in low numbers. Abundance of the invasive common carp remained relatively low throughout the six phases of flow. Invasive Eastern gambusia was most abundant during the Receding </w:t>
      </w:r>
      <w:r w:rsidRPr="00A67C76">
        <w:rPr>
          <w:noProof/>
        </w:rPr>
        <w:t>(EW)</w:t>
      </w:r>
      <w:r w:rsidRPr="00A67C76">
        <w:t xml:space="preserve"> and Low flow phases (</w:t>
      </w:r>
      <w:r w:rsidR="00E9649B" w:rsidRPr="00A67C76">
        <w:fldChar w:fldCharType="begin"/>
      </w:r>
      <w:r w:rsidRPr="00A67C76">
        <w:instrText xml:space="preserve"> REF _Ref381781344 \h </w:instrText>
      </w:r>
      <w:r w:rsidR="00E9649B" w:rsidRPr="00A67C76">
        <w:fldChar w:fldCharType="separate"/>
      </w:r>
      <w:r w:rsidR="00DA5283" w:rsidRPr="00A67C76">
        <w:t xml:space="preserve">Table </w:t>
      </w:r>
      <w:r w:rsidR="00DA5283">
        <w:rPr>
          <w:noProof/>
        </w:rPr>
        <w:t>11</w:t>
      </w:r>
      <w:r w:rsidR="00E9649B" w:rsidRPr="00A67C76">
        <w:fldChar w:fldCharType="end"/>
      </w:r>
      <w:r w:rsidRPr="00A67C76">
        <w:t xml:space="preserve">). </w:t>
      </w:r>
    </w:p>
    <w:p w:rsidR="00DB21D5" w:rsidRPr="00A67C76" w:rsidRDefault="00DB21D5" w:rsidP="00DB21D5">
      <w:r w:rsidRPr="00A67C76">
        <w:t>Principal component analysis identified four broad groupings of assemblages across the six phases of flow (</w:t>
      </w:r>
      <w:r w:rsidR="00E9649B" w:rsidRPr="00A67C76">
        <w:fldChar w:fldCharType="begin"/>
      </w:r>
      <w:r w:rsidRPr="00A67C76">
        <w:instrText xml:space="preserve"> REF _Ref381781093 \h </w:instrText>
      </w:r>
      <w:r w:rsidR="00E9649B" w:rsidRPr="00A67C76">
        <w:fldChar w:fldCharType="separate"/>
      </w:r>
      <w:r w:rsidR="00DA5283" w:rsidRPr="00A67C76">
        <w:t xml:space="preserve">Figure </w:t>
      </w:r>
      <w:r w:rsidR="00DA5283">
        <w:rPr>
          <w:noProof/>
        </w:rPr>
        <w:t>31</w:t>
      </w:r>
      <w:r w:rsidR="00E9649B" w:rsidRPr="00A67C76">
        <w:fldChar w:fldCharType="end"/>
      </w:r>
      <w:r w:rsidRPr="00A67C76">
        <w:t xml:space="preserve">). Greatest separation occurred between High flows and all other flow phases. Receding flows were also relatively distinct from all other flow phases. Furthermore, Rising </w:t>
      </w:r>
      <w:r w:rsidRPr="00A67C76">
        <w:rPr>
          <w:noProof/>
        </w:rPr>
        <w:t>(EW)</w:t>
      </w:r>
      <w:r w:rsidRPr="00A67C76">
        <w:t xml:space="preserve"> and High </w:t>
      </w:r>
      <w:r w:rsidRPr="00A67C76">
        <w:rPr>
          <w:noProof/>
        </w:rPr>
        <w:t>(EW)</w:t>
      </w:r>
      <w:r w:rsidRPr="00A67C76">
        <w:t xml:space="preserve"> were relatively separate from Receding </w:t>
      </w:r>
      <w:r w:rsidRPr="00A67C76">
        <w:rPr>
          <w:noProof/>
        </w:rPr>
        <w:t>(EW)</w:t>
      </w:r>
      <w:r w:rsidRPr="00A67C76">
        <w:t xml:space="preserve"> and Low flows. Groupings of assemblages according to the direction they were moving during each flow phase showed considerable overlap. The total variation in fish assemblages was well captured by PCO1 and PCO2 (74.7%). </w:t>
      </w:r>
    </w:p>
    <w:p w:rsidR="0022032A" w:rsidRDefault="00DB21D5" w:rsidP="00DB21D5">
      <w:r w:rsidRPr="00A67C76">
        <w:t>The foraging generalist Australian smelt strongly characterised the assemblages sampled during the High flow phase (</w:t>
      </w:r>
      <w:r w:rsidR="00E9649B" w:rsidRPr="00A67C76">
        <w:fldChar w:fldCharType="begin"/>
      </w:r>
      <w:r w:rsidRPr="00A67C76">
        <w:instrText xml:space="preserve"> REF _Ref381781093 \h </w:instrText>
      </w:r>
      <w:r w:rsidR="00E9649B" w:rsidRPr="00A67C76">
        <w:fldChar w:fldCharType="separate"/>
      </w:r>
      <w:r w:rsidR="00DA5283" w:rsidRPr="00A67C76">
        <w:t xml:space="preserve">Figure </w:t>
      </w:r>
      <w:r w:rsidR="00DA5283">
        <w:rPr>
          <w:noProof/>
        </w:rPr>
        <w:t>31</w:t>
      </w:r>
      <w:r w:rsidR="00E9649B" w:rsidRPr="00A67C76">
        <w:fldChar w:fldCharType="end"/>
      </w:r>
      <w:r w:rsidRPr="00A67C76">
        <w:t xml:space="preserve">). The foraging generalist flat-headed gudgeon was the best indicator of assemblages sampled during the Rising </w:t>
      </w:r>
      <w:r w:rsidRPr="00A67C76">
        <w:rPr>
          <w:noProof/>
        </w:rPr>
        <w:t>(EW)</w:t>
      </w:r>
      <w:r w:rsidRPr="00A67C76">
        <w:t xml:space="preserve"> and High </w:t>
      </w:r>
      <w:r w:rsidRPr="00A67C76">
        <w:rPr>
          <w:noProof/>
        </w:rPr>
        <w:t>(EW)</w:t>
      </w:r>
      <w:r w:rsidRPr="00A67C76">
        <w:t xml:space="preserve"> flow phases; whereas several foraging generalists’ including carp gudgeon, dwarf flat-headed gudgeon, </w:t>
      </w:r>
      <w:r w:rsidR="00CF4851" w:rsidRPr="00A67C76">
        <w:t>unspecked hardyhead and Murray r</w:t>
      </w:r>
      <w:r w:rsidRPr="00A67C76">
        <w:t xml:space="preserve">ainbowfish were strongly correlated to assemblages sampled during the Receding </w:t>
      </w:r>
      <w:r w:rsidRPr="00A67C76">
        <w:rPr>
          <w:noProof/>
        </w:rPr>
        <w:t>(EW)</w:t>
      </w:r>
      <w:r w:rsidRPr="00A67C76">
        <w:t xml:space="preserve"> and Low flows.</w:t>
      </w:r>
    </w:p>
    <w:p w:rsidR="00DB21D5" w:rsidRPr="00A67C76" w:rsidRDefault="00DB21D5" w:rsidP="00DB21D5">
      <w:r w:rsidRPr="00A67C76">
        <w:t xml:space="preserve"> </w:t>
      </w:r>
    </w:p>
    <w:p w:rsidR="00DB21D5" w:rsidRPr="00A67C76" w:rsidRDefault="0094778C" w:rsidP="00DB21D5">
      <w:pPr>
        <w:jc w:val="center"/>
        <w:rPr>
          <w:b/>
        </w:rPr>
      </w:pPr>
      <w:r w:rsidRPr="0094778C">
        <w:rPr>
          <w:noProof/>
          <w:lang w:eastAsia="en-AU"/>
        </w:rPr>
        <w:drawing>
          <wp:inline distT="0" distB="0" distL="0" distR="0">
            <wp:extent cx="4980178" cy="378000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006" r="23316" b="1417"/>
                    <a:stretch/>
                  </pic:blipFill>
                  <pic:spPr bwMode="auto">
                    <a:xfrm>
                      <a:off x="0" y="0"/>
                      <a:ext cx="4980178" cy="378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21D5" w:rsidRPr="00A67C76" w:rsidRDefault="00DB21D5" w:rsidP="00DB21D5">
      <w:pPr>
        <w:pStyle w:val="Caption"/>
      </w:pPr>
      <w:bookmarkStart w:id="151" w:name="_Ref381781093"/>
      <w:bookmarkStart w:id="152" w:name="_Toc420504991"/>
      <w:proofErr w:type="gramStart"/>
      <w:r w:rsidRPr="00A67C76">
        <w:t xml:space="preserve">Figure </w:t>
      </w:r>
      <w:proofErr w:type="gramEnd"/>
      <w:r w:rsidR="00E9649B" w:rsidRPr="00A67C76">
        <w:fldChar w:fldCharType="begin"/>
      </w:r>
      <w:r w:rsidR="00110CB9" w:rsidRPr="00A67C76">
        <w:instrText xml:space="preserve"> SEQ Figure \* ARABIC </w:instrText>
      </w:r>
      <w:r w:rsidR="00E9649B" w:rsidRPr="00A67C76">
        <w:fldChar w:fldCharType="separate"/>
      </w:r>
      <w:r w:rsidR="00DA5283">
        <w:rPr>
          <w:noProof/>
        </w:rPr>
        <w:t>31</w:t>
      </w:r>
      <w:r w:rsidR="00E9649B" w:rsidRPr="00A67C76">
        <w:rPr>
          <w:noProof/>
        </w:rPr>
        <w:fldChar w:fldCharType="end"/>
      </w:r>
      <w:bookmarkEnd w:id="151"/>
      <w:proofErr w:type="gramStart"/>
      <w:r w:rsidRPr="00A67C76">
        <w:t>.</w:t>
      </w:r>
      <w:proofErr w:type="gramEnd"/>
      <w:r w:rsidRPr="00A67C76">
        <w:t xml:space="preserve"> </w:t>
      </w:r>
      <w:proofErr w:type="gramStart"/>
      <w:r w:rsidRPr="00A67C76">
        <w:t xml:space="preserve">Principal component analysis of fish assemblages moving ‘IN’ (open symbols) and ‘OUT’ (closed symbols) of the wetland at Kroehns during six flow phases in the Lower Murray River in </w:t>
      </w:r>
      <w:r w:rsidR="00333041" w:rsidRPr="00A67C76">
        <w:t>2012</w:t>
      </w:r>
      <w:r w:rsidR="00FD328A" w:rsidRPr="00FD328A">
        <w:t>-13</w:t>
      </w:r>
      <w:r w:rsidRPr="00A67C76">
        <w:t>.</w:t>
      </w:r>
      <w:proofErr w:type="gramEnd"/>
      <w:r w:rsidR="009731C5">
        <w:t xml:space="preserve"> </w:t>
      </w:r>
      <w:r w:rsidR="009731C5" w:rsidRPr="009731C5">
        <w:t>EW: environmental water event</w:t>
      </w:r>
      <w:r w:rsidR="0022032A">
        <w:t>.</w:t>
      </w:r>
      <w:bookmarkEnd w:id="152"/>
    </w:p>
    <w:p w:rsidR="000348BA" w:rsidRPr="0038010C" w:rsidRDefault="00DB21D5" w:rsidP="0038010C">
      <w:r w:rsidRPr="00A67C76">
        <w:t>PERMANOVA was used to statistically compare the structure of assemblages moving in and out of the wetland and to determine if these directional movement patterns were consistent among flow phases. The interaction between flow phase and direction was not significant, nor was the effects of direction. However, there was a significant difference in assemblage structure between flow phases (</w:t>
      </w:r>
      <w:r w:rsidR="00584408">
        <w:t>Appendix V</w:t>
      </w:r>
      <w:r w:rsidRPr="00A67C76">
        <w:t>). As such, assemblages moving ‘In’ and ‘</w:t>
      </w:r>
      <w:proofErr w:type="gramStart"/>
      <w:r w:rsidRPr="00A67C76">
        <w:t>Out</w:t>
      </w:r>
      <w:proofErr w:type="gramEnd"/>
      <w:r w:rsidRPr="00A67C76">
        <w:t xml:space="preserve">’ were pooled, as they were not significantly different, to assess how assemblages changed between flow phases. </w:t>
      </w:r>
    </w:p>
    <w:p w:rsidR="000348BA" w:rsidRPr="00A67C76" w:rsidRDefault="000348BA" w:rsidP="000348BA">
      <w:r w:rsidRPr="00A67C76">
        <w:t xml:space="preserve">Pairwise comparisons revealed significant differences in assemblage structure between all combinations of flow phases, except for between Rising </w:t>
      </w:r>
      <w:r w:rsidRPr="00A67C76">
        <w:rPr>
          <w:noProof/>
        </w:rPr>
        <w:t>(EW)</w:t>
      </w:r>
      <w:r w:rsidRPr="00A67C76">
        <w:t xml:space="preserve"> and High </w:t>
      </w:r>
      <w:r w:rsidRPr="00A67C76">
        <w:rPr>
          <w:noProof/>
        </w:rPr>
        <w:t>(EW)</w:t>
      </w:r>
      <w:r w:rsidRPr="00A67C76">
        <w:t xml:space="preserve"> (see Earl and Ye (</w:t>
      </w:r>
      <w:r w:rsidR="008F2924">
        <w:t>In P</w:t>
      </w:r>
      <w:r w:rsidR="00030FC1">
        <w:t>rep</w:t>
      </w:r>
      <w:r w:rsidRPr="00A67C76">
        <w:t>) for test results and for details on which species contributed most to the dissimilarity between flow phases).</w:t>
      </w:r>
    </w:p>
    <w:p w:rsidR="00DB21D5" w:rsidRPr="00A67C76" w:rsidRDefault="00DB21D5" w:rsidP="00DB21D5">
      <w:pPr>
        <w:sectPr w:rsidR="00DB21D5" w:rsidRPr="00A67C76" w:rsidSect="0022032A">
          <w:footerReference w:type="default" r:id="rId74"/>
          <w:pgSz w:w="11906" w:h="16838" w:code="9"/>
          <w:pgMar w:top="1276" w:right="1797" w:bottom="1077" w:left="1797" w:header="709" w:footer="709" w:gutter="0"/>
          <w:cols w:space="708"/>
          <w:docGrid w:linePitch="360"/>
        </w:sectPr>
      </w:pPr>
    </w:p>
    <w:p w:rsidR="00DB21D5" w:rsidRPr="00A67C76" w:rsidRDefault="00DB21D5" w:rsidP="00DB21D5">
      <w:pPr>
        <w:pStyle w:val="Caption"/>
        <w:rPr>
          <w:rStyle w:val="st"/>
        </w:rPr>
      </w:pPr>
      <w:bookmarkStart w:id="153" w:name="_Ref381781344"/>
      <w:bookmarkStart w:id="154" w:name="_Toc420505042"/>
      <w:proofErr w:type="gramStart"/>
      <w:r w:rsidRPr="00A67C76">
        <w:t xml:space="preserve">Table </w:t>
      </w:r>
      <w:proofErr w:type="gramEnd"/>
      <w:r w:rsidR="00E9649B" w:rsidRPr="00A67C76">
        <w:fldChar w:fldCharType="begin"/>
      </w:r>
      <w:r w:rsidR="00110CB9" w:rsidRPr="00A67C76">
        <w:instrText xml:space="preserve"> SEQ Table \* ARABIC </w:instrText>
      </w:r>
      <w:r w:rsidR="00E9649B" w:rsidRPr="00A67C76">
        <w:fldChar w:fldCharType="separate"/>
      </w:r>
      <w:r w:rsidR="00DA5283">
        <w:rPr>
          <w:noProof/>
        </w:rPr>
        <w:t>11</w:t>
      </w:r>
      <w:r w:rsidR="00E9649B" w:rsidRPr="00A67C76">
        <w:rPr>
          <w:noProof/>
        </w:rPr>
        <w:fldChar w:fldCharType="end"/>
      </w:r>
      <w:bookmarkEnd w:id="153"/>
      <w:proofErr w:type="gramStart"/>
      <w:r w:rsidRPr="00A67C76">
        <w:t>.</w:t>
      </w:r>
      <w:proofErr w:type="gramEnd"/>
      <w:r w:rsidRPr="00A67C76">
        <w:t xml:space="preserve"> Species and total number (standardised – 24 hour soak time) of fish captured using directional fyke nets and drum nets moving in and out of the wetland at Kroehns over a 3-day period during each of the six phases of flow delivery. Functional groups: FD = flow dependent specialists, FG</w:t>
      </w:r>
      <w:r w:rsidR="006044AC" w:rsidRPr="00A67C76">
        <w:t> </w:t>
      </w:r>
      <w:r w:rsidRPr="00A67C76">
        <w:t xml:space="preserve">= foraging generalists, D = diadromous species, I = Invasive species (Abbreviation: </w:t>
      </w:r>
      <w:r w:rsidRPr="00A67C76">
        <w:rPr>
          <w:i/>
        </w:rPr>
        <w:t>Craterocephalus stercus</w:t>
      </w:r>
      <w:r w:rsidRPr="00A67C76">
        <w:t xml:space="preserve"> = </w:t>
      </w:r>
      <w:r w:rsidRPr="00A67C76">
        <w:rPr>
          <w:rStyle w:val="st"/>
          <w:i/>
        </w:rPr>
        <w:t>Craterocephalus stercusmuscarum fulvus</w:t>
      </w:r>
      <w:r w:rsidRPr="00A67C76">
        <w:rPr>
          <w:rStyle w:val="st"/>
        </w:rPr>
        <w:t>).</w:t>
      </w:r>
      <w:r w:rsidR="00831919">
        <w:rPr>
          <w:rStyle w:val="st"/>
        </w:rPr>
        <w:t xml:space="preserve"> EW = environmental water pulse</w:t>
      </w:r>
      <w:bookmarkEnd w:id="154"/>
    </w:p>
    <w:tbl>
      <w:tblPr>
        <w:tblStyle w:val="TableGrid"/>
        <w:tblW w:w="15452" w:type="dxa"/>
        <w:tblInd w:w="-318" w:type="dxa"/>
        <w:tblBorders>
          <w:left w:val="none" w:sz="0" w:space="0" w:color="auto"/>
          <w:bottom w:val="none" w:sz="0" w:space="0" w:color="auto"/>
          <w:right w:val="none" w:sz="0" w:space="0" w:color="auto"/>
          <w:insideV w:val="none" w:sz="0" w:space="0" w:color="auto"/>
        </w:tblBorders>
        <w:tblLayout w:type="fixed"/>
        <w:tblLook w:val="04A0"/>
      </w:tblPr>
      <w:tblGrid>
        <w:gridCol w:w="2978"/>
        <w:gridCol w:w="1560"/>
        <w:gridCol w:w="1133"/>
        <w:gridCol w:w="1322"/>
        <w:gridCol w:w="662"/>
        <w:gridCol w:w="709"/>
        <w:gridCol w:w="709"/>
        <w:gridCol w:w="709"/>
        <w:gridCol w:w="708"/>
        <w:gridCol w:w="709"/>
        <w:gridCol w:w="709"/>
        <w:gridCol w:w="709"/>
        <w:gridCol w:w="708"/>
        <w:gridCol w:w="709"/>
        <w:gridCol w:w="709"/>
        <w:gridCol w:w="709"/>
      </w:tblGrid>
      <w:tr w:rsidR="00DB21D5" w:rsidRPr="00A67C76" w:rsidTr="00DB21D5">
        <w:trPr>
          <w:trHeight w:val="20"/>
        </w:trPr>
        <w:tc>
          <w:tcPr>
            <w:tcW w:w="2978" w:type="dxa"/>
            <w:vMerge w:val="restart"/>
            <w:shd w:val="clear" w:color="auto" w:fill="auto"/>
          </w:tcPr>
          <w:p w:rsidR="00DB21D5" w:rsidRPr="00A67C76" w:rsidRDefault="00DB21D5" w:rsidP="00DB21D5">
            <w:pPr>
              <w:spacing w:before="60" w:after="60" w:line="240" w:lineRule="auto"/>
              <w:rPr>
                <w:b/>
                <w:sz w:val="20"/>
              </w:rPr>
            </w:pPr>
            <w:r w:rsidRPr="00A67C76">
              <w:rPr>
                <w:b/>
                <w:sz w:val="20"/>
              </w:rPr>
              <w:t>Species</w:t>
            </w:r>
          </w:p>
          <w:p w:rsidR="00DB21D5" w:rsidRPr="00A67C76" w:rsidRDefault="00DB21D5" w:rsidP="00DB21D5">
            <w:pPr>
              <w:spacing w:before="60" w:after="60" w:line="240" w:lineRule="auto"/>
              <w:rPr>
                <w:b/>
                <w:sz w:val="20"/>
              </w:rPr>
            </w:pPr>
            <w:r w:rsidRPr="00A67C76">
              <w:rPr>
                <w:b/>
                <w:sz w:val="20"/>
              </w:rPr>
              <w:t>Common name</w:t>
            </w:r>
          </w:p>
        </w:tc>
        <w:tc>
          <w:tcPr>
            <w:tcW w:w="2693" w:type="dxa"/>
            <w:gridSpan w:val="2"/>
            <w:vMerge w:val="restart"/>
            <w:shd w:val="clear" w:color="auto" w:fill="auto"/>
          </w:tcPr>
          <w:p w:rsidR="00DB21D5" w:rsidRPr="00A67C76" w:rsidRDefault="00DB21D5" w:rsidP="00DB21D5">
            <w:pPr>
              <w:spacing w:before="60" w:after="60" w:line="240" w:lineRule="auto"/>
              <w:rPr>
                <w:b/>
                <w:sz w:val="20"/>
              </w:rPr>
            </w:pPr>
          </w:p>
          <w:p w:rsidR="00DB21D5" w:rsidRPr="00A67C76" w:rsidRDefault="00DB21D5" w:rsidP="00DB21D5">
            <w:pPr>
              <w:spacing w:before="60" w:after="60" w:line="240" w:lineRule="auto"/>
              <w:rPr>
                <w:b/>
                <w:sz w:val="20"/>
              </w:rPr>
            </w:pPr>
            <w:r w:rsidRPr="00A67C76">
              <w:rPr>
                <w:b/>
                <w:sz w:val="20"/>
              </w:rPr>
              <w:t>Scientific name</w:t>
            </w:r>
          </w:p>
        </w:tc>
        <w:tc>
          <w:tcPr>
            <w:tcW w:w="1322" w:type="dxa"/>
            <w:vMerge w:val="restart"/>
            <w:shd w:val="clear" w:color="auto" w:fill="auto"/>
          </w:tcPr>
          <w:p w:rsidR="00DB21D5" w:rsidRPr="00A67C76" w:rsidRDefault="00DB21D5" w:rsidP="00DB21D5">
            <w:pPr>
              <w:spacing w:before="60" w:after="60" w:line="240" w:lineRule="auto"/>
              <w:jc w:val="center"/>
              <w:rPr>
                <w:b/>
                <w:sz w:val="20"/>
              </w:rPr>
            </w:pPr>
            <w:r w:rsidRPr="00A67C76">
              <w:rPr>
                <w:b/>
                <w:sz w:val="20"/>
              </w:rPr>
              <w:t>Functional group</w:t>
            </w:r>
          </w:p>
        </w:tc>
        <w:tc>
          <w:tcPr>
            <w:tcW w:w="1371" w:type="dxa"/>
            <w:gridSpan w:val="2"/>
            <w:shd w:val="clear" w:color="auto" w:fill="auto"/>
          </w:tcPr>
          <w:p w:rsidR="00DB21D5" w:rsidRPr="00A67C76" w:rsidRDefault="00DB21D5" w:rsidP="00DB21D5">
            <w:pPr>
              <w:spacing w:before="60" w:after="60" w:line="240" w:lineRule="auto"/>
              <w:jc w:val="center"/>
              <w:rPr>
                <w:b/>
                <w:sz w:val="20"/>
              </w:rPr>
            </w:pPr>
            <w:r w:rsidRPr="00A67C76">
              <w:rPr>
                <w:b/>
                <w:sz w:val="20"/>
              </w:rPr>
              <w:t>High</w:t>
            </w:r>
          </w:p>
        </w:tc>
        <w:tc>
          <w:tcPr>
            <w:tcW w:w="1418" w:type="dxa"/>
            <w:gridSpan w:val="2"/>
            <w:shd w:val="clear" w:color="auto" w:fill="auto"/>
          </w:tcPr>
          <w:p w:rsidR="00DB21D5" w:rsidRPr="00A67C76" w:rsidRDefault="00DB21D5" w:rsidP="00DB21D5">
            <w:pPr>
              <w:spacing w:before="60" w:after="60" w:line="240" w:lineRule="auto"/>
              <w:jc w:val="center"/>
              <w:rPr>
                <w:b/>
                <w:sz w:val="20"/>
              </w:rPr>
            </w:pPr>
            <w:r w:rsidRPr="00A67C76">
              <w:rPr>
                <w:b/>
                <w:sz w:val="20"/>
              </w:rPr>
              <w:t>Receding</w:t>
            </w:r>
          </w:p>
        </w:tc>
        <w:tc>
          <w:tcPr>
            <w:tcW w:w="1417" w:type="dxa"/>
            <w:gridSpan w:val="2"/>
            <w:shd w:val="clear" w:color="auto" w:fill="auto"/>
          </w:tcPr>
          <w:p w:rsidR="00DB21D5" w:rsidRPr="00A67C76" w:rsidRDefault="00DB21D5" w:rsidP="00DB21D5">
            <w:pPr>
              <w:spacing w:before="60" w:after="60" w:line="240" w:lineRule="auto"/>
              <w:jc w:val="center"/>
              <w:rPr>
                <w:b/>
                <w:sz w:val="20"/>
              </w:rPr>
            </w:pPr>
            <w:r w:rsidRPr="00A67C76">
              <w:rPr>
                <w:b/>
                <w:sz w:val="20"/>
              </w:rPr>
              <w:t>Rising EW</w:t>
            </w:r>
          </w:p>
        </w:tc>
        <w:tc>
          <w:tcPr>
            <w:tcW w:w="1418" w:type="dxa"/>
            <w:gridSpan w:val="2"/>
            <w:shd w:val="clear" w:color="auto" w:fill="auto"/>
          </w:tcPr>
          <w:p w:rsidR="00DB21D5" w:rsidRPr="00A67C76" w:rsidRDefault="00DB21D5" w:rsidP="00DB21D5">
            <w:pPr>
              <w:spacing w:before="60" w:after="60" w:line="240" w:lineRule="auto"/>
              <w:jc w:val="center"/>
              <w:rPr>
                <w:b/>
                <w:sz w:val="20"/>
              </w:rPr>
            </w:pPr>
            <w:r w:rsidRPr="00A67C76">
              <w:rPr>
                <w:b/>
                <w:sz w:val="20"/>
              </w:rPr>
              <w:t>High EW</w:t>
            </w:r>
          </w:p>
        </w:tc>
        <w:tc>
          <w:tcPr>
            <w:tcW w:w="1417" w:type="dxa"/>
            <w:gridSpan w:val="2"/>
            <w:shd w:val="clear" w:color="auto" w:fill="auto"/>
          </w:tcPr>
          <w:p w:rsidR="00DB21D5" w:rsidRPr="00A67C76" w:rsidRDefault="00DB21D5" w:rsidP="00DB21D5">
            <w:pPr>
              <w:spacing w:before="60" w:after="60" w:line="240" w:lineRule="auto"/>
              <w:jc w:val="center"/>
              <w:rPr>
                <w:b/>
                <w:sz w:val="20"/>
              </w:rPr>
            </w:pPr>
            <w:r w:rsidRPr="00A67C76">
              <w:rPr>
                <w:b/>
                <w:sz w:val="20"/>
              </w:rPr>
              <w:t>Receding EW</w:t>
            </w:r>
          </w:p>
        </w:tc>
        <w:tc>
          <w:tcPr>
            <w:tcW w:w="1418" w:type="dxa"/>
            <w:gridSpan w:val="2"/>
            <w:shd w:val="clear" w:color="auto" w:fill="auto"/>
          </w:tcPr>
          <w:p w:rsidR="00DB21D5" w:rsidRPr="00A67C76" w:rsidRDefault="00DB21D5" w:rsidP="00DB21D5">
            <w:pPr>
              <w:spacing w:before="60" w:after="60" w:line="240" w:lineRule="auto"/>
              <w:jc w:val="center"/>
              <w:rPr>
                <w:b/>
                <w:sz w:val="20"/>
              </w:rPr>
            </w:pPr>
            <w:r w:rsidRPr="00A67C76">
              <w:rPr>
                <w:b/>
                <w:sz w:val="20"/>
              </w:rPr>
              <w:t>Low</w:t>
            </w:r>
          </w:p>
        </w:tc>
      </w:tr>
      <w:tr w:rsidR="00DB21D5" w:rsidRPr="00A67C76" w:rsidTr="00DB21D5">
        <w:trPr>
          <w:trHeight w:val="20"/>
        </w:trPr>
        <w:tc>
          <w:tcPr>
            <w:tcW w:w="2978" w:type="dxa"/>
            <w:vMerge/>
            <w:shd w:val="clear" w:color="auto" w:fill="auto"/>
          </w:tcPr>
          <w:p w:rsidR="00DB21D5" w:rsidRPr="00A67C76" w:rsidRDefault="00DB21D5" w:rsidP="00DB21D5">
            <w:pPr>
              <w:spacing w:before="60" w:after="60" w:line="240" w:lineRule="auto"/>
              <w:rPr>
                <w:b/>
                <w:sz w:val="20"/>
              </w:rPr>
            </w:pPr>
          </w:p>
        </w:tc>
        <w:tc>
          <w:tcPr>
            <w:tcW w:w="2693" w:type="dxa"/>
            <w:gridSpan w:val="2"/>
            <w:vMerge/>
            <w:shd w:val="clear" w:color="auto" w:fill="auto"/>
          </w:tcPr>
          <w:p w:rsidR="00DB21D5" w:rsidRPr="00A67C76" w:rsidRDefault="00DB21D5" w:rsidP="00DB21D5">
            <w:pPr>
              <w:spacing w:before="60" w:after="60" w:line="240" w:lineRule="auto"/>
              <w:rPr>
                <w:b/>
                <w:sz w:val="20"/>
              </w:rPr>
            </w:pPr>
          </w:p>
        </w:tc>
        <w:tc>
          <w:tcPr>
            <w:tcW w:w="1322" w:type="dxa"/>
            <w:vMerge/>
            <w:shd w:val="clear" w:color="auto" w:fill="auto"/>
          </w:tcPr>
          <w:p w:rsidR="00DB21D5" w:rsidRPr="00A67C76" w:rsidRDefault="00DB21D5" w:rsidP="00DB21D5">
            <w:pPr>
              <w:spacing w:before="60" w:after="60" w:line="240" w:lineRule="auto"/>
              <w:jc w:val="center"/>
              <w:rPr>
                <w:b/>
                <w:sz w:val="20"/>
              </w:rPr>
            </w:pPr>
          </w:p>
        </w:tc>
        <w:tc>
          <w:tcPr>
            <w:tcW w:w="662" w:type="dxa"/>
            <w:shd w:val="clear" w:color="auto" w:fill="auto"/>
          </w:tcPr>
          <w:p w:rsidR="00DB21D5" w:rsidRPr="00A67C76" w:rsidRDefault="00DB21D5" w:rsidP="00DB21D5">
            <w:pPr>
              <w:spacing w:before="60" w:after="60" w:line="240" w:lineRule="auto"/>
              <w:jc w:val="center"/>
              <w:rPr>
                <w:b/>
                <w:sz w:val="20"/>
              </w:rPr>
            </w:pPr>
            <w:r w:rsidRPr="00A67C76">
              <w:rPr>
                <w:b/>
                <w:sz w:val="20"/>
              </w:rPr>
              <w:t>in</w:t>
            </w:r>
          </w:p>
        </w:tc>
        <w:tc>
          <w:tcPr>
            <w:tcW w:w="709" w:type="dxa"/>
            <w:shd w:val="clear" w:color="auto" w:fill="auto"/>
          </w:tcPr>
          <w:p w:rsidR="00DB21D5" w:rsidRPr="00A67C76" w:rsidRDefault="00DB21D5" w:rsidP="00DB21D5">
            <w:pPr>
              <w:spacing w:before="60" w:after="60" w:line="240" w:lineRule="auto"/>
              <w:jc w:val="center"/>
              <w:rPr>
                <w:b/>
                <w:sz w:val="20"/>
              </w:rPr>
            </w:pPr>
            <w:r w:rsidRPr="00A67C76">
              <w:rPr>
                <w:b/>
                <w:sz w:val="20"/>
              </w:rPr>
              <w:t>out</w:t>
            </w:r>
          </w:p>
        </w:tc>
        <w:tc>
          <w:tcPr>
            <w:tcW w:w="709" w:type="dxa"/>
            <w:shd w:val="clear" w:color="auto" w:fill="auto"/>
          </w:tcPr>
          <w:p w:rsidR="00DB21D5" w:rsidRPr="00A67C76" w:rsidRDefault="00DB21D5" w:rsidP="00DB21D5">
            <w:pPr>
              <w:spacing w:before="60" w:after="60" w:line="240" w:lineRule="auto"/>
              <w:jc w:val="center"/>
              <w:rPr>
                <w:b/>
                <w:sz w:val="20"/>
              </w:rPr>
            </w:pPr>
            <w:r w:rsidRPr="00A67C76">
              <w:rPr>
                <w:b/>
                <w:sz w:val="20"/>
              </w:rPr>
              <w:t>in</w:t>
            </w:r>
          </w:p>
        </w:tc>
        <w:tc>
          <w:tcPr>
            <w:tcW w:w="709" w:type="dxa"/>
            <w:shd w:val="clear" w:color="auto" w:fill="auto"/>
          </w:tcPr>
          <w:p w:rsidR="00DB21D5" w:rsidRPr="00A67C76" w:rsidRDefault="00DB21D5" w:rsidP="00DB21D5">
            <w:pPr>
              <w:spacing w:before="60" w:after="60" w:line="240" w:lineRule="auto"/>
              <w:jc w:val="center"/>
              <w:rPr>
                <w:b/>
                <w:sz w:val="20"/>
              </w:rPr>
            </w:pPr>
            <w:r w:rsidRPr="00A67C76">
              <w:rPr>
                <w:b/>
                <w:sz w:val="20"/>
              </w:rPr>
              <w:t>out</w:t>
            </w:r>
          </w:p>
        </w:tc>
        <w:tc>
          <w:tcPr>
            <w:tcW w:w="708" w:type="dxa"/>
            <w:shd w:val="clear" w:color="auto" w:fill="auto"/>
          </w:tcPr>
          <w:p w:rsidR="00DB21D5" w:rsidRPr="00A67C76" w:rsidRDefault="00DB21D5" w:rsidP="00DB21D5">
            <w:pPr>
              <w:spacing w:before="60" w:after="60" w:line="240" w:lineRule="auto"/>
              <w:jc w:val="center"/>
              <w:rPr>
                <w:b/>
                <w:sz w:val="20"/>
              </w:rPr>
            </w:pPr>
            <w:r w:rsidRPr="00A67C76">
              <w:rPr>
                <w:b/>
                <w:sz w:val="20"/>
              </w:rPr>
              <w:t>in</w:t>
            </w:r>
          </w:p>
        </w:tc>
        <w:tc>
          <w:tcPr>
            <w:tcW w:w="709" w:type="dxa"/>
            <w:shd w:val="clear" w:color="auto" w:fill="auto"/>
          </w:tcPr>
          <w:p w:rsidR="00DB21D5" w:rsidRPr="00A67C76" w:rsidRDefault="00DB21D5" w:rsidP="00DB21D5">
            <w:pPr>
              <w:spacing w:before="60" w:after="60" w:line="240" w:lineRule="auto"/>
              <w:jc w:val="center"/>
              <w:rPr>
                <w:b/>
                <w:sz w:val="20"/>
              </w:rPr>
            </w:pPr>
            <w:r w:rsidRPr="00A67C76">
              <w:rPr>
                <w:b/>
                <w:sz w:val="20"/>
              </w:rPr>
              <w:t>out</w:t>
            </w:r>
          </w:p>
        </w:tc>
        <w:tc>
          <w:tcPr>
            <w:tcW w:w="709" w:type="dxa"/>
            <w:shd w:val="clear" w:color="auto" w:fill="auto"/>
          </w:tcPr>
          <w:p w:rsidR="00DB21D5" w:rsidRPr="00A67C76" w:rsidRDefault="00DB21D5" w:rsidP="00DB21D5">
            <w:pPr>
              <w:spacing w:before="60" w:after="60" w:line="240" w:lineRule="auto"/>
              <w:jc w:val="center"/>
              <w:rPr>
                <w:b/>
                <w:sz w:val="20"/>
              </w:rPr>
            </w:pPr>
            <w:r w:rsidRPr="00A67C76">
              <w:rPr>
                <w:b/>
                <w:sz w:val="20"/>
              </w:rPr>
              <w:t>in</w:t>
            </w:r>
          </w:p>
        </w:tc>
        <w:tc>
          <w:tcPr>
            <w:tcW w:w="709" w:type="dxa"/>
            <w:shd w:val="clear" w:color="auto" w:fill="auto"/>
          </w:tcPr>
          <w:p w:rsidR="00DB21D5" w:rsidRPr="00A67C76" w:rsidRDefault="00DB21D5" w:rsidP="00DB21D5">
            <w:pPr>
              <w:spacing w:before="60" w:after="60" w:line="240" w:lineRule="auto"/>
              <w:jc w:val="center"/>
              <w:rPr>
                <w:b/>
                <w:sz w:val="20"/>
              </w:rPr>
            </w:pPr>
            <w:r w:rsidRPr="00A67C76">
              <w:rPr>
                <w:b/>
                <w:sz w:val="20"/>
              </w:rPr>
              <w:t>out</w:t>
            </w:r>
          </w:p>
        </w:tc>
        <w:tc>
          <w:tcPr>
            <w:tcW w:w="708" w:type="dxa"/>
            <w:shd w:val="clear" w:color="auto" w:fill="auto"/>
          </w:tcPr>
          <w:p w:rsidR="00DB21D5" w:rsidRPr="00A67C76" w:rsidRDefault="00DB21D5" w:rsidP="00DB21D5">
            <w:pPr>
              <w:spacing w:before="60" w:after="60" w:line="240" w:lineRule="auto"/>
              <w:jc w:val="center"/>
              <w:rPr>
                <w:b/>
                <w:sz w:val="20"/>
              </w:rPr>
            </w:pPr>
            <w:r w:rsidRPr="00A67C76">
              <w:rPr>
                <w:b/>
                <w:sz w:val="20"/>
              </w:rPr>
              <w:t>in</w:t>
            </w:r>
          </w:p>
        </w:tc>
        <w:tc>
          <w:tcPr>
            <w:tcW w:w="709" w:type="dxa"/>
            <w:shd w:val="clear" w:color="auto" w:fill="auto"/>
          </w:tcPr>
          <w:p w:rsidR="00DB21D5" w:rsidRPr="00A67C76" w:rsidRDefault="00DB21D5" w:rsidP="00DB21D5">
            <w:pPr>
              <w:spacing w:before="60" w:after="60" w:line="240" w:lineRule="auto"/>
              <w:jc w:val="center"/>
              <w:rPr>
                <w:b/>
                <w:sz w:val="20"/>
              </w:rPr>
            </w:pPr>
            <w:r w:rsidRPr="00A67C76">
              <w:rPr>
                <w:b/>
                <w:sz w:val="20"/>
              </w:rPr>
              <w:t>out</w:t>
            </w:r>
          </w:p>
        </w:tc>
        <w:tc>
          <w:tcPr>
            <w:tcW w:w="709" w:type="dxa"/>
            <w:shd w:val="clear" w:color="auto" w:fill="auto"/>
          </w:tcPr>
          <w:p w:rsidR="00DB21D5" w:rsidRPr="00A67C76" w:rsidRDefault="00DB21D5" w:rsidP="00DB21D5">
            <w:pPr>
              <w:spacing w:before="60" w:after="60" w:line="240" w:lineRule="auto"/>
              <w:jc w:val="center"/>
              <w:rPr>
                <w:b/>
                <w:sz w:val="20"/>
              </w:rPr>
            </w:pPr>
            <w:r w:rsidRPr="00A67C76">
              <w:rPr>
                <w:b/>
                <w:sz w:val="20"/>
              </w:rPr>
              <w:t>in</w:t>
            </w:r>
          </w:p>
        </w:tc>
        <w:tc>
          <w:tcPr>
            <w:tcW w:w="709" w:type="dxa"/>
            <w:shd w:val="clear" w:color="auto" w:fill="auto"/>
          </w:tcPr>
          <w:p w:rsidR="00DB21D5" w:rsidRPr="00A67C76" w:rsidRDefault="00DB21D5" w:rsidP="00DB21D5">
            <w:pPr>
              <w:spacing w:before="60" w:after="60" w:line="240" w:lineRule="auto"/>
              <w:jc w:val="center"/>
              <w:rPr>
                <w:b/>
                <w:sz w:val="20"/>
              </w:rPr>
            </w:pPr>
            <w:r w:rsidRPr="00A67C76">
              <w:rPr>
                <w:b/>
                <w:sz w:val="20"/>
              </w:rPr>
              <w:t>out</w:t>
            </w:r>
          </w:p>
        </w:tc>
      </w:tr>
      <w:tr w:rsidR="00DB21D5" w:rsidRPr="00A67C76" w:rsidTr="00DB21D5">
        <w:trPr>
          <w:trHeight w:val="20"/>
        </w:trPr>
        <w:tc>
          <w:tcPr>
            <w:tcW w:w="2978" w:type="dxa"/>
            <w:shd w:val="clear" w:color="auto" w:fill="auto"/>
          </w:tcPr>
          <w:p w:rsidR="00DB21D5" w:rsidRPr="00A67C76" w:rsidRDefault="00DB21D5" w:rsidP="00DB21D5">
            <w:pPr>
              <w:spacing w:before="60" w:after="60" w:line="240" w:lineRule="auto"/>
              <w:rPr>
                <w:sz w:val="20"/>
              </w:rPr>
            </w:pPr>
            <w:r w:rsidRPr="00A67C76">
              <w:rPr>
                <w:sz w:val="20"/>
              </w:rPr>
              <w:t>Golden perch</w:t>
            </w:r>
          </w:p>
          <w:p w:rsidR="00DB21D5" w:rsidRPr="00A67C76" w:rsidRDefault="00DB21D5" w:rsidP="00DB21D5">
            <w:pPr>
              <w:spacing w:before="60" w:after="60" w:line="240" w:lineRule="auto"/>
              <w:rPr>
                <w:sz w:val="20"/>
              </w:rPr>
            </w:pPr>
            <w:r w:rsidRPr="00A67C76">
              <w:rPr>
                <w:sz w:val="20"/>
              </w:rPr>
              <w:t>Silver perch</w:t>
            </w:r>
          </w:p>
          <w:p w:rsidR="00DB21D5" w:rsidRPr="00A67C76" w:rsidRDefault="00DB21D5" w:rsidP="00DB21D5">
            <w:pPr>
              <w:spacing w:before="60" w:after="60" w:line="240" w:lineRule="auto"/>
              <w:rPr>
                <w:sz w:val="20"/>
              </w:rPr>
            </w:pPr>
            <w:r w:rsidRPr="00A67C76">
              <w:rPr>
                <w:sz w:val="20"/>
              </w:rPr>
              <w:t>Unspecked hardyhead</w:t>
            </w:r>
          </w:p>
          <w:p w:rsidR="00DB21D5" w:rsidRPr="00A67C76" w:rsidRDefault="00DB21D5" w:rsidP="00DB21D5">
            <w:pPr>
              <w:spacing w:before="60" w:after="60" w:line="240" w:lineRule="auto"/>
              <w:rPr>
                <w:sz w:val="20"/>
              </w:rPr>
            </w:pPr>
            <w:r w:rsidRPr="00A67C76">
              <w:rPr>
                <w:sz w:val="20"/>
              </w:rPr>
              <w:t>Carp gudgeon</w:t>
            </w:r>
          </w:p>
          <w:p w:rsidR="00DB21D5" w:rsidRPr="00A67C76" w:rsidRDefault="00CF4851" w:rsidP="00DB21D5">
            <w:pPr>
              <w:spacing w:before="60" w:after="60" w:line="240" w:lineRule="auto"/>
              <w:rPr>
                <w:sz w:val="20"/>
              </w:rPr>
            </w:pPr>
            <w:r w:rsidRPr="00A67C76">
              <w:rPr>
                <w:sz w:val="20"/>
              </w:rPr>
              <w:t>Murray r</w:t>
            </w:r>
            <w:r w:rsidR="00DB21D5" w:rsidRPr="00A67C76">
              <w:rPr>
                <w:sz w:val="20"/>
              </w:rPr>
              <w:t>ainbowfish</w:t>
            </w:r>
          </w:p>
          <w:p w:rsidR="00DB21D5" w:rsidRPr="00A67C76" w:rsidRDefault="00DB21D5" w:rsidP="00DB21D5">
            <w:pPr>
              <w:spacing w:before="60" w:after="60" w:line="240" w:lineRule="auto"/>
              <w:rPr>
                <w:sz w:val="20"/>
              </w:rPr>
            </w:pPr>
            <w:r w:rsidRPr="00A67C76">
              <w:rPr>
                <w:sz w:val="20"/>
              </w:rPr>
              <w:t>Bony herring</w:t>
            </w:r>
          </w:p>
          <w:p w:rsidR="00DB21D5" w:rsidRPr="00A67C76" w:rsidRDefault="00DB21D5" w:rsidP="00DB21D5">
            <w:pPr>
              <w:spacing w:before="60" w:after="60" w:line="240" w:lineRule="auto"/>
              <w:rPr>
                <w:sz w:val="20"/>
              </w:rPr>
            </w:pPr>
            <w:r w:rsidRPr="00A67C76">
              <w:rPr>
                <w:sz w:val="20"/>
              </w:rPr>
              <w:t>Flat-headed gudgeon</w:t>
            </w:r>
          </w:p>
          <w:p w:rsidR="00DB21D5" w:rsidRPr="00A67C76" w:rsidRDefault="00DB21D5" w:rsidP="00DB21D5">
            <w:pPr>
              <w:spacing w:before="60" w:after="60" w:line="240" w:lineRule="auto"/>
              <w:rPr>
                <w:sz w:val="20"/>
              </w:rPr>
            </w:pPr>
            <w:r w:rsidRPr="00A67C76">
              <w:rPr>
                <w:sz w:val="20"/>
              </w:rPr>
              <w:t>Dwf flat-headed gudgeon</w:t>
            </w:r>
          </w:p>
          <w:p w:rsidR="00DB21D5" w:rsidRPr="00A67C76" w:rsidRDefault="00DB21D5" w:rsidP="00DB21D5">
            <w:pPr>
              <w:spacing w:before="60" w:after="60" w:line="240" w:lineRule="auto"/>
              <w:rPr>
                <w:sz w:val="20"/>
              </w:rPr>
            </w:pPr>
            <w:r w:rsidRPr="00A67C76">
              <w:rPr>
                <w:sz w:val="20"/>
              </w:rPr>
              <w:t xml:space="preserve">Australian smelt </w:t>
            </w:r>
          </w:p>
          <w:p w:rsidR="00DB21D5" w:rsidRPr="00A67C76" w:rsidRDefault="00DB21D5" w:rsidP="00DB21D5">
            <w:pPr>
              <w:spacing w:before="60" w:after="60" w:line="240" w:lineRule="auto"/>
              <w:rPr>
                <w:sz w:val="20"/>
              </w:rPr>
            </w:pPr>
            <w:r w:rsidRPr="00A67C76">
              <w:rPr>
                <w:sz w:val="20"/>
              </w:rPr>
              <w:t>Congolli</w:t>
            </w:r>
          </w:p>
          <w:p w:rsidR="00DB21D5" w:rsidRPr="00A67C76" w:rsidRDefault="00DB21D5" w:rsidP="00DB21D5">
            <w:pPr>
              <w:spacing w:before="60" w:after="60" w:line="240" w:lineRule="auto"/>
              <w:rPr>
                <w:sz w:val="20"/>
              </w:rPr>
            </w:pPr>
            <w:r w:rsidRPr="00A67C76">
              <w:rPr>
                <w:sz w:val="20"/>
              </w:rPr>
              <w:t>Common carp</w:t>
            </w:r>
          </w:p>
          <w:p w:rsidR="00DB21D5" w:rsidRPr="00A67C76" w:rsidRDefault="00DB21D5" w:rsidP="00DB21D5">
            <w:pPr>
              <w:spacing w:before="60" w:after="60" w:line="240" w:lineRule="auto"/>
              <w:rPr>
                <w:sz w:val="20"/>
              </w:rPr>
            </w:pPr>
            <w:r w:rsidRPr="00A67C76">
              <w:rPr>
                <w:sz w:val="20"/>
              </w:rPr>
              <w:t>Goldfish</w:t>
            </w:r>
          </w:p>
          <w:p w:rsidR="00DB21D5" w:rsidRPr="00A67C76" w:rsidRDefault="00DB21D5" w:rsidP="00DB21D5">
            <w:pPr>
              <w:spacing w:before="60" w:after="60" w:line="240" w:lineRule="auto"/>
              <w:rPr>
                <w:sz w:val="20"/>
              </w:rPr>
            </w:pPr>
            <w:r w:rsidRPr="00A67C76">
              <w:rPr>
                <w:sz w:val="20"/>
              </w:rPr>
              <w:t>Eastern gambusia</w:t>
            </w:r>
          </w:p>
          <w:p w:rsidR="00DB21D5" w:rsidRPr="00A67C76" w:rsidRDefault="00DB21D5" w:rsidP="00DB21D5">
            <w:pPr>
              <w:spacing w:before="60" w:after="60" w:line="240" w:lineRule="auto"/>
              <w:rPr>
                <w:sz w:val="20"/>
              </w:rPr>
            </w:pPr>
            <w:r w:rsidRPr="00A67C76">
              <w:rPr>
                <w:sz w:val="20"/>
              </w:rPr>
              <w:t>Redfin perch</w:t>
            </w:r>
          </w:p>
        </w:tc>
        <w:tc>
          <w:tcPr>
            <w:tcW w:w="2693" w:type="dxa"/>
            <w:gridSpan w:val="2"/>
            <w:shd w:val="clear" w:color="auto" w:fill="auto"/>
          </w:tcPr>
          <w:p w:rsidR="00DB21D5" w:rsidRPr="00A67C76" w:rsidRDefault="00DB21D5" w:rsidP="00DB21D5">
            <w:pPr>
              <w:spacing w:before="60" w:after="60" w:line="240" w:lineRule="auto"/>
              <w:rPr>
                <w:rFonts w:cs="Arial"/>
                <w:bCs/>
                <w:i/>
                <w:color w:val="222222"/>
                <w:sz w:val="20"/>
              </w:rPr>
            </w:pPr>
            <w:r w:rsidRPr="00A67C76">
              <w:rPr>
                <w:rFonts w:cs="Arial"/>
                <w:bCs/>
                <w:i/>
                <w:color w:val="222222"/>
                <w:sz w:val="20"/>
              </w:rPr>
              <w:t>Macquaria ambigua</w:t>
            </w:r>
          </w:p>
          <w:p w:rsidR="00DB21D5" w:rsidRPr="00A67C76" w:rsidRDefault="00DB21D5" w:rsidP="00DB21D5">
            <w:pPr>
              <w:spacing w:before="60" w:after="60" w:line="240" w:lineRule="auto"/>
              <w:rPr>
                <w:rFonts w:cs="Arial"/>
                <w:bCs/>
                <w:i/>
                <w:color w:val="222222"/>
                <w:sz w:val="20"/>
              </w:rPr>
            </w:pPr>
            <w:r w:rsidRPr="00A67C76">
              <w:rPr>
                <w:rFonts w:cs="Arial"/>
                <w:bCs/>
                <w:i/>
                <w:color w:val="222222"/>
                <w:sz w:val="20"/>
              </w:rPr>
              <w:t>Bidyanus bidyanus</w:t>
            </w:r>
          </w:p>
          <w:p w:rsidR="00DB21D5" w:rsidRPr="00A67C76" w:rsidRDefault="00DB21D5" w:rsidP="00DB21D5">
            <w:pPr>
              <w:spacing w:before="60" w:after="60" w:line="240" w:lineRule="auto"/>
              <w:rPr>
                <w:rStyle w:val="st"/>
                <w:rFonts w:cs="Arial"/>
                <w:i/>
                <w:color w:val="222222"/>
                <w:sz w:val="20"/>
              </w:rPr>
            </w:pPr>
            <w:r w:rsidRPr="00A67C76">
              <w:rPr>
                <w:rStyle w:val="st"/>
                <w:rFonts w:cs="Arial"/>
                <w:i/>
                <w:color w:val="222222"/>
                <w:sz w:val="20"/>
              </w:rPr>
              <w:t>Craterocephalus stercus.</w:t>
            </w:r>
          </w:p>
          <w:p w:rsidR="00DB21D5" w:rsidRPr="00A67C76" w:rsidRDefault="00DB21D5" w:rsidP="00DB21D5">
            <w:pPr>
              <w:spacing w:before="60" w:after="60" w:line="240" w:lineRule="auto"/>
              <w:rPr>
                <w:rStyle w:val="st"/>
                <w:rFonts w:cs="Arial"/>
                <w:i/>
                <w:color w:val="222222"/>
                <w:sz w:val="20"/>
              </w:rPr>
            </w:pPr>
            <w:r w:rsidRPr="00A67C76">
              <w:rPr>
                <w:rStyle w:val="st"/>
                <w:rFonts w:cs="Arial"/>
                <w:i/>
                <w:color w:val="222222"/>
                <w:sz w:val="20"/>
              </w:rPr>
              <w:t>Hypseleotris spp.</w:t>
            </w:r>
          </w:p>
          <w:p w:rsidR="00DB21D5" w:rsidRPr="000B7E74" w:rsidRDefault="00DB21D5" w:rsidP="00DB21D5">
            <w:pPr>
              <w:spacing w:before="60" w:after="60" w:line="240" w:lineRule="auto"/>
              <w:rPr>
                <w:rStyle w:val="st"/>
                <w:rFonts w:cs="Arial"/>
                <w:i/>
                <w:color w:val="222222"/>
                <w:sz w:val="20"/>
                <w:lang w:val="es-AR"/>
              </w:rPr>
            </w:pPr>
            <w:r w:rsidRPr="000B7E74">
              <w:rPr>
                <w:rStyle w:val="st"/>
                <w:rFonts w:cs="Arial"/>
                <w:i/>
                <w:color w:val="222222"/>
                <w:sz w:val="20"/>
                <w:lang w:val="es-AR"/>
              </w:rPr>
              <w:t>Melanotaenia fluviatilis</w:t>
            </w:r>
          </w:p>
          <w:p w:rsidR="00DB21D5" w:rsidRPr="000B7E74" w:rsidRDefault="00DB21D5" w:rsidP="00DB21D5">
            <w:pPr>
              <w:spacing w:before="60" w:after="60" w:line="240" w:lineRule="auto"/>
              <w:rPr>
                <w:rStyle w:val="st"/>
                <w:rFonts w:cs="Arial"/>
                <w:i/>
                <w:color w:val="222222"/>
                <w:sz w:val="20"/>
                <w:lang w:val="es-AR"/>
              </w:rPr>
            </w:pPr>
            <w:r w:rsidRPr="000B7E74">
              <w:rPr>
                <w:rStyle w:val="st"/>
                <w:rFonts w:cs="Arial"/>
                <w:i/>
                <w:color w:val="222222"/>
                <w:sz w:val="20"/>
                <w:lang w:val="es-AR"/>
              </w:rPr>
              <w:t>Nematalosa erebi</w:t>
            </w:r>
          </w:p>
          <w:p w:rsidR="00DB21D5" w:rsidRPr="000B7E74" w:rsidRDefault="00DB21D5" w:rsidP="00DB21D5">
            <w:pPr>
              <w:spacing w:before="60" w:after="60" w:line="240" w:lineRule="auto"/>
              <w:rPr>
                <w:rStyle w:val="st"/>
                <w:rFonts w:cs="Arial"/>
                <w:i/>
                <w:color w:val="222222"/>
                <w:sz w:val="20"/>
                <w:lang w:val="es-AR"/>
              </w:rPr>
            </w:pPr>
            <w:r w:rsidRPr="000B7E74">
              <w:rPr>
                <w:rStyle w:val="st"/>
                <w:rFonts w:cs="Arial"/>
                <w:i/>
                <w:color w:val="222222"/>
                <w:sz w:val="20"/>
                <w:lang w:val="es-AR"/>
              </w:rPr>
              <w:t>Philypnodon grandiceps</w:t>
            </w:r>
          </w:p>
          <w:p w:rsidR="00DB21D5" w:rsidRPr="00A67C76" w:rsidRDefault="00DB21D5" w:rsidP="00DB21D5">
            <w:pPr>
              <w:spacing w:before="60" w:after="60" w:line="240" w:lineRule="auto"/>
              <w:rPr>
                <w:rStyle w:val="st"/>
                <w:rFonts w:cs="Arial"/>
                <w:i/>
                <w:color w:val="222222"/>
                <w:sz w:val="20"/>
              </w:rPr>
            </w:pPr>
            <w:r w:rsidRPr="00A67C76">
              <w:rPr>
                <w:rStyle w:val="st"/>
                <w:rFonts w:cs="Arial"/>
                <w:i/>
                <w:color w:val="222222"/>
                <w:sz w:val="20"/>
              </w:rPr>
              <w:t>Philynodon macrostomus</w:t>
            </w:r>
          </w:p>
          <w:p w:rsidR="00DB21D5" w:rsidRPr="00A67C76" w:rsidRDefault="00DB21D5" w:rsidP="00DB21D5">
            <w:pPr>
              <w:spacing w:before="60" w:after="60" w:line="240" w:lineRule="auto"/>
              <w:rPr>
                <w:rStyle w:val="st"/>
                <w:rFonts w:cs="Arial"/>
                <w:i/>
                <w:color w:val="222222"/>
                <w:sz w:val="20"/>
              </w:rPr>
            </w:pPr>
            <w:r w:rsidRPr="00A67C76">
              <w:rPr>
                <w:rStyle w:val="st"/>
                <w:rFonts w:cs="Arial"/>
                <w:i/>
                <w:color w:val="222222"/>
                <w:sz w:val="20"/>
              </w:rPr>
              <w:t>Retropinna semoni</w:t>
            </w:r>
          </w:p>
          <w:p w:rsidR="00DB21D5" w:rsidRPr="00A67C76" w:rsidRDefault="00DB21D5" w:rsidP="00DB21D5">
            <w:pPr>
              <w:spacing w:before="60" w:after="60" w:line="240" w:lineRule="auto"/>
              <w:rPr>
                <w:rStyle w:val="st"/>
                <w:rFonts w:cs="Arial"/>
                <w:i/>
                <w:color w:val="222222"/>
                <w:sz w:val="20"/>
              </w:rPr>
            </w:pPr>
            <w:r w:rsidRPr="00A67C76">
              <w:rPr>
                <w:rStyle w:val="st"/>
                <w:rFonts w:cs="Arial"/>
                <w:i/>
                <w:color w:val="222222"/>
                <w:sz w:val="20"/>
              </w:rPr>
              <w:t>Pseudaphritis urvillii</w:t>
            </w:r>
          </w:p>
          <w:p w:rsidR="00DB21D5" w:rsidRPr="00A67C76" w:rsidRDefault="00DB21D5" w:rsidP="00DB21D5">
            <w:pPr>
              <w:spacing w:before="60" w:after="60" w:line="240" w:lineRule="auto"/>
              <w:rPr>
                <w:i/>
                <w:sz w:val="20"/>
              </w:rPr>
            </w:pPr>
            <w:r w:rsidRPr="00A67C76">
              <w:rPr>
                <w:i/>
                <w:sz w:val="20"/>
              </w:rPr>
              <w:t>Cyprinus carpio</w:t>
            </w:r>
          </w:p>
          <w:p w:rsidR="00DB21D5" w:rsidRPr="00A67C76" w:rsidRDefault="00DB21D5" w:rsidP="00DB21D5">
            <w:pPr>
              <w:spacing w:before="60" w:after="60" w:line="240" w:lineRule="auto"/>
              <w:rPr>
                <w:i/>
                <w:sz w:val="20"/>
              </w:rPr>
            </w:pPr>
            <w:r w:rsidRPr="00A67C76">
              <w:rPr>
                <w:i/>
                <w:sz w:val="20"/>
              </w:rPr>
              <w:t>Carrasius auratus</w:t>
            </w:r>
          </w:p>
          <w:p w:rsidR="00DB21D5" w:rsidRPr="00A67C76" w:rsidRDefault="00DB21D5" w:rsidP="00DB21D5">
            <w:pPr>
              <w:spacing w:before="60" w:after="60" w:line="240" w:lineRule="auto"/>
              <w:rPr>
                <w:i/>
                <w:sz w:val="20"/>
              </w:rPr>
            </w:pPr>
            <w:r w:rsidRPr="00A67C76">
              <w:rPr>
                <w:i/>
                <w:sz w:val="20"/>
              </w:rPr>
              <w:t>Gambusia holbrooki</w:t>
            </w:r>
          </w:p>
          <w:p w:rsidR="00DB21D5" w:rsidRPr="00A67C76" w:rsidRDefault="00DB21D5" w:rsidP="00DB21D5">
            <w:pPr>
              <w:spacing w:before="60" w:after="60" w:line="240" w:lineRule="auto"/>
              <w:rPr>
                <w:sz w:val="20"/>
              </w:rPr>
            </w:pPr>
            <w:r w:rsidRPr="00A67C76">
              <w:rPr>
                <w:i/>
                <w:sz w:val="20"/>
              </w:rPr>
              <w:t>Perca fluviatilis</w:t>
            </w:r>
          </w:p>
        </w:tc>
        <w:tc>
          <w:tcPr>
            <w:tcW w:w="1322" w:type="dxa"/>
            <w:shd w:val="clear" w:color="auto" w:fill="auto"/>
          </w:tcPr>
          <w:p w:rsidR="00DB21D5" w:rsidRPr="00A67C76" w:rsidRDefault="00DB21D5" w:rsidP="00DB21D5">
            <w:pPr>
              <w:spacing w:before="60" w:after="60" w:line="240" w:lineRule="auto"/>
              <w:jc w:val="center"/>
              <w:rPr>
                <w:sz w:val="20"/>
              </w:rPr>
            </w:pPr>
            <w:r w:rsidRPr="00A67C76">
              <w:rPr>
                <w:sz w:val="20"/>
              </w:rPr>
              <w:t>FD</w:t>
            </w:r>
          </w:p>
          <w:p w:rsidR="00DB21D5" w:rsidRPr="00A67C76" w:rsidRDefault="00DB21D5" w:rsidP="00DB21D5">
            <w:pPr>
              <w:spacing w:before="60" w:after="60" w:line="240" w:lineRule="auto"/>
              <w:jc w:val="center"/>
              <w:rPr>
                <w:sz w:val="20"/>
              </w:rPr>
            </w:pPr>
            <w:r w:rsidRPr="00A67C76">
              <w:rPr>
                <w:sz w:val="20"/>
              </w:rPr>
              <w:t>FD</w:t>
            </w:r>
          </w:p>
          <w:p w:rsidR="00DB21D5" w:rsidRPr="00A67C76" w:rsidRDefault="00DB21D5" w:rsidP="00DB21D5">
            <w:pPr>
              <w:spacing w:before="60" w:after="60" w:line="240" w:lineRule="auto"/>
              <w:jc w:val="center"/>
              <w:rPr>
                <w:sz w:val="20"/>
              </w:rPr>
            </w:pPr>
            <w:r w:rsidRPr="00A67C76">
              <w:rPr>
                <w:sz w:val="20"/>
              </w:rPr>
              <w:t>FG</w:t>
            </w:r>
          </w:p>
          <w:p w:rsidR="00DB21D5" w:rsidRPr="00A67C76" w:rsidRDefault="00DB21D5" w:rsidP="00DB21D5">
            <w:pPr>
              <w:spacing w:before="60" w:after="60" w:line="240" w:lineRule="auto"/>
              <w:jc w:val="center"/>
              <w:rPr>
                <w:sz w:val="20"/>
              </w:rPr>
            </w:pPr>
            <w:r w:rsidRPr="00A67C76">
              <w:rPr>
                <w:sz w:val="20"/>
              </w:rPr>
              <w:t>FG</w:t>
            </w:r>
          </w:p>
          <w:p w:rsidR="00DB21D5" w:rsidRPr="00A67C76" w:rsidRDefault="00DB21D5" w:rsidP="00DB21D5">
            <w:pPr>
              <w:spacing w:before="60" w:after="60" w:line="240" w:lineRule="auto"/>
              <w:jc w:val="center"/>
              <w:rPr>
                <w:sz w:val="20"/>
              </w:rPr>
            </w:pPr>
            <w:r w:rsidRPr="00A67C76">
              <w:rPr>
                <w:sz w:val="20"/>
              </w:rPr>
              <w:t>FG</w:t>
            </w:r>
          </w:p>
          <w:p w:rsidR="00DB21D5" w:rsidRPr="00A67C76" w:rsidRDefault="00DB21D5" w:rsidP="00DB21D5">
            <w:pPr>
              <w:spacing w:before="60" w:after="60" w:line="240" w:lineRule="auto"/>
              <w:jc w:val="center"/>
              <w:rPr>
                <w:sz w:val="20"/>
              </w:rPr>
            </w:pPr>
            <w:r w:rsidRPr="00A67C76">
              <w:rPr>
                <w:sz w:val="20"/>
              </w:rPr>
              <w:t>FG</w:t>
            </w:r>
          </w:p>
          <w:p w:rsidR="00DB21D5" w:rsidRPr="00A67C76" w:rsidRDefault="00DB21D5" w:rsidP="00DB21D5">
            <w:pPr>
              <w:spacing w:before="60" w:after="60" w:line="240" w:lineRule="auto"/>
              <w:jc w:val="center"/>
              <w:rPr>
                <w:sz w:val="20"/>
              </w:rPr>
            </w:pPr>
            <w:r w:rsidRPr="00A67C76">
              <w:rPr>
                <w:sz w:val="20"/>
              </w:rPr>
              <w:t>FG</w:t>
            </w:r>
          </w:p>
          <w:p w:rsidR="00DB21D5" w:rsidRPr="00A67C76" w:rsidRDefault="00DB21D5" w:rsidP="00DB21D5">
            <w:pPr>
              <w:spacing w:before="60" w:after="60" w:line="240" w:lineRule="auto"/>
              <w:jc w:val="center"/>
              <w:rPr>
                <w:sz w:val="20"/>
              </w:rPr>
            </w:pPr>
            <w:r w:rsidRPr="00A67C76">
              <w:rPr>
                <w:sz w:val="20"/>
              </w:rPr>
              <w:t>FG</w:t>
            </w:r>
          </w:p>
          <w:p w:rsidR="00DB21D5" w:rsidRPr="00A67C76" w:rsidRDefault="00DB21D5" w:rsidP="00DB21D5">
            <w:pPr>
              <w:spacing w:before="60" w:after="60" w:line="240" w:lineRule="auto"/>
              <w:jc w:val="center"/>
              <w:rPr>
                <w:sz w:val="20"/>
              </w:rPr>
            </w:pPr>
            <w:r w:rsidRPr="00A67C76">
              <w:rPr>
                <w:sz w:val="20"/>
              </w:rPr>
              <w:t>FG</w:t>
            </w:r>
          </w:p>
          <w:p w:rsidR="00DB21D5" w:rsidRPr="00A67C76" w:rsidRDefault="00DB21D5" w:rsidP="00DB21D5">
            <w:pPr>
              <w:spacing w:before="60" w:after="60" w:line="240" w:lineRule="auto"/>
              <w:jc w:val="center"/>
              <w:rPr>
                <w:sz w:val="20"/>
              </w:rPr>
            </w:pPr>
            <w:r w:rsidRPr="00A67C76">
              <w:rPr>
                <w:sz w:val="20"/>
              </w:rPr>
              <w:t>D</w:t>
            </w:r>
          </w:p>
          <w:p w:rsidR="00DB21D5" w:rsidRPr="00A67C76" w:rsidRDefault="00DB21D5" w:rsidP="00DB21D5">
            <w:pPr>
              <w:spacing w:before="60" w:after="60" w:line="240" w:lineRule="auto"/>
              <w:jc w:val="center"/>
              <w:rPr>
                <w:sz w:val="20"/>
              </w:rPr>
            </w:pPr>
            <w:r w:rsidRPr="00A67C76">
              <w:rPr>
                <w:sz w:val="20"/>
              </w:rPr>
              <w:t>I</w:t>
            </w:r>
          </w:p>
          <w:p w:rsidR="00DB21D5" w:rsidRPr="00A67C76" w:rsidRDefault="00DB21D5" w:rsidP="00DB21D5">
            <w:pPr>
              <w:spacing w:before="60" w:after="60" w:line="240" w:lineRule="auto"/>
              <w:jc w:val="center"/>
              <w:rPr>
                <w:sz w:val="20"/>
              </w:rPr>
            </w:pPr>
            <w:r w:rsidRPr="00A67C76">
              <w:rPr>
                <w:sz w:val="20"/>
              </w:rPr>
              <w:t>I</w:t>
            </w:r>
          </w:p>
          <w:p w:rsidR="00DB21D5" w:rsidRPr="00A67C76" w:rsidRDefault="00DB21D5" w:rsidP="00DB21D5">
            <w:pPr>
              <w:spacing w:before="60" w:after="60" w:line="240" w:lineRule="auto"/>
              <w:jc w:val="center"/>
              <w:rPr>
                <w:sz w:val="20"/>
              </w:rPr>
            </w:pPr>
            <w:r w:rsidRPr="00A67C76">
              <w:rPr>
                <w:sz w:val="20"/>
              </w:rPr>
              <w:t>I</w:t>
            </w:r>
          </w:p>
          <w:p w:rsidR="00DB21D5" w:rsidRPr="00A67C76" w:rsidRDefault="00DB21D5" w:rsidP="00DB21D5">
            <w:pPr>
              <w:spacing w:before="60" w:after="60" w:line="240" w:lineRule="auto"/>
              <w:jc w:val="center"/>
              <w:rPr>
                <w:sz w:val="20"/>
              </w:rPr>
            </w:pPr>
            <w:r w:rsidRPr="00A67C76">
              <w:rPr>
                <w:sz w:val="20"/>
              </w:rPr>
              <w:t>I</w:t>
            </w:r>
          </w:p>
        </w:tc>
        <w:tc>
          <w:tcPr>
            <w:tcW w:w="662" w:type="dxa"/>
            <w:shd w:val="clear" w:color="auto" w:fill="auto"/>
          </w:tcPr>
          <w:p w:rsidR="00DB21D5" w:rsidRPr="00A67C76" w:rsidRDefault="00DB21D5" w:rsidP="00DB21D5">
            <w:pPr>
              <w:spacing w:before="60" w:after="60" w:line="240" w:lineRule="auto"/>
              <w:jc w:val="center"/>
              <w:rPr>
                <w:sz w:val="20"/>
              </w:rPr>
            </w:pPr>
            <w:r w:rsidRPr="00A67C76">
              <w:rPr>
                <w:sz w:val="20"/>
              </w:rPr>
              <w:t>4</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20</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r w:rsidRPr="00A67C76">
              <w:rPr>
                <w:sz w:val="20"/>
              </w:rPr>
              <w:t>68</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94</w:t>
            </w:r>
          </w:p>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tc>
        <w:tc>
          <w:tcPr>
            <w:tcW w:w="709" w:type="dxa"/>
            <w:shd w:val="clear" w:color="auto" w:fill="auto"/>
          </w:tcPr>
          <w:p w:rsidR="00DB21D5" w:rsidRPr="00A67C76" w:rsidRDefault="00DB21D5" w:rsidP="00DB21D5">
            <w:pPr>
              <w:spacing w:before="60" w:after="60" w:line="240" w:lineRule="auto"/>
              <w:jc w:val="center"/>
              <w:rPr>
                <w:sz w:val="20"/>
              </w:rPr>
            </w:pPr>
            <w:r w:rsidRPr="00A67C76">
              <w:rPr>
                <w:sz w:val="20"/>
              </w:rPr>
              <w:t>9</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38</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r w:rsidRPr="00A67C76">
              <w:rPr>
                <w:sz w:val="20"/>
              </w:rPr>
              <w:t>57</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158</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tc>
        <w:tc>
          <w:tcPr>
            <w:tcW w:w="709" w:type="dxa"/>
            <w:shd w:val="clear" w:color="auto" w:fill="auto"/>
          </w:tcPr>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152</w:t>
            </w:r>
          </w:p>
          <w:p w:rsidR="00DB21D5" w:rsidRPr="00A67C76" w:rsidRDefault="00DB21D5" w:rsidP="00DB21D5">
            <w:pPr>
              <w:spacing w:before="60" w:after="60" w:line="240" w:lineRule="auto"/>
              <w:jc w:val="center"/>
              <w:rPr>
                <w:sz w:val="20"/>
              </w:rPr>
            </w:pPr>
            <w:r w:rsidRPr="00A67C76">
              <w:rPr>
                <w:sz w:val="20"/>
              </w:rPr>
              <w:t>360</w:t>
            </w:r>
          </w:p>
          <w:p w:rsidR="00DB21D5" w:rsidRPr="00A67C76" w:rsidRDefault="00DB21D5" w:rsidP="00DB21D5">
            <w:pPr>
              <w:spacing w:before="60" w:after="60" w:line="240" w:lineRule="auto"/>
              <w:jc w:val="center"/>
              <w:rPr>
                <w:sz w:val="20"/>
              </w:rPr>
            </w:pPr>
            <w:r w:rsidRPr="00A67C76">
              <w:rPr>
                <w:sz w:val="20"/>
              </w:rPr>
              <w:t>4</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17</w:t>
            </w:r>
          </w:p>
          <w:p w:rsidR="00DB21D5" w:rsidRPr="00A67C76" w:rsidRDefault="00DB21D5" w:rsidP="00DB21D5">
            <w:pPr>
              <w:spacing w:before="60" w:after="60" w:line="240" w:lineRule="auto"/>
              <w:jc w:val="center"/>
              <w:rPr>
                <w:sz w:val="20"/>
              </w:rPr>
            </w:pPr>
            <w:r w:rsidRPr="00A67C76">
              <w:rPr>
                <w:sz w:val="20"/>
              </w:rPr>
              <w:t>5</w:t>
            </w:r>
          </w:p>
          <w:p w:rsidR="00DB21D5" w:rsidRPr="00A67C76" w:rsidRDefault="00DB21D5" w:rsidP="00DB21D5">
            <w:pPr>
              <w:spacing w:before="60" w:after="60" w:line="240" w:lineRule="auto"/>
              <w:jc w:val="center"/>
              <w:rPr>
                <w:sz w:val="20"/>
              </w:rPr>
            </w:pPr>
            <w:r w:rsidRPr="00A67C76">
              <w:rPr>
                <w:sz w:val="20"/>
              </w:rPr>
              <w:t>83</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91</w:t>
            </w:r>
          </w:p>
          <w:p w:rsidR="00DB21D5" w:rsidRPr="00A67C76" w:rsidRDefault="00DB21D5" w:rsidP="00DB21D5">
            <w:pPr>
              <w:spacing w:before="60" w:after="60" w:line="240" w:lineRule="auto"/>
              <w:jc w:val="center"/>
              <w:rPr>
                <w:sz w:val="20"/>
              </w:rPr>
            </w:pPr>
            <w:r w:rsidRPr="00A67C76">
              <w:rPr>
                <w:sz w:val="20"/>
              </w:rPr>
              <w:t>3</w:t>
            </w:r>
          </w:p>
          <w:p w:rsidR="00DB21D5" w:rsidRPr="00A67C76" w:rsidRDefault="00DB21D5" w:rsidP="00DB21D5">
            <w:pPr>
              <w:spacing w:before="60" w:after="60" w:line="240" w:lineRule="auto"/>
              <w:jc w:val="center"/>
              <w:rPr>
                <w:sz w:val="20"/>
              </w:rPr>
            </w:pPr>
            <w:r w:rsidRPr="00A67C76">
              <w:rPr>
                <w:sz w:val="20"/>
              </w:rPr>
              <w:t>4</w:t>
            </w:r>
          </w:p>
          <w:p w:rsidR="00DB21D5" w:rsidRPr="00A67C76" w:rsidRDefault="00DB21D5" w:rsidP="00DB21D5">
            <w:pPr>
              <w:spacing w:before="60" w:after="60" w:line="240" w:lineRule="auto"/>
              <w:jc w:val="center"/>
              <w:rPr>
                <w:sz w:val="20"/>
              </w:rPr>
            </w:pPr>
            <w:r w:rsidRPr="00A67C76">
              <w:rPr>
                <w:sz w:val="20"/>
              </w:rPr>
              <w:t>65</w:t>
            </w:r>
          </w:p>
        </w:tc>
        <w:tc>
          <w:tcPr>
            <w:tcW w:w="709" w:type="dxa"/>
            <w:shd w:val="clear" w:color="auto" w:fill="auto"/>
          </w:tcPr>
          <w:p w:rsidR="00DB21D5" w:rsidRPr="00A67C76" w:rsidRDefault="00DB21D5" w:rsidP="00DB21D5">
            <w:pPr>
              <w:spacing w:before="60" w:after="60" w:line="240" w:lineRule="auto"/>
              <w:jc w:val="center"/>
              <w:rPr>
                <w:sz w:val="20"/>
              </w:rPr>
            </w:pPr>
            <w:r w:rsidRPr="00A67C76">
              <w:rPr>
                <w:sz w:val="20"/>
              </w:rPr>
              <w:t>9</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47</w:t>
            </w:r>
          </w:p>
          <w:p w:rsidR="00DB21D5" w:rsidRPr="00A67C76" w:rsidRDefault="00DB21D5" w:rsidP="00DB21D5">
            <w:pPr>
              <w:spacing w:before="60" w:after="60" w:line="240" w:lineRule="auto"/>
              <w:jc w:val="center"/>
              <w:rPr>
                <w:sz w:val="20"/>
              </w:rPr>
            </w:pPr>
            <w:r w:rsidRPr="00A67C76">
              <w:rPr>
                <w:sz w:val="20"/>
              </w:rPr>
              <w:t>195</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13</w:t>
            </w:r>
          </w:p>
          <w:p w:rsidR="00DB21D5" w:rsidRPr="00A67C76" w:rsidRDefault="00DB21D5" w:rsidP="00DB21D5">
            <w:pPr>
              <w:spacing w:before="60" w:after="60" w:line="240" w:lineRule="auto"/>
              <w:jc w:val="center"/>
              <w:rPr>
                <w:sz w:val="20"/>
              </w:rPr>
            </w:pPr>
            <w:r w:rsidRPr="00A67C76">
              <w:rPr>
                <w:sz w:val="20"/>
              </w:rPr>
              <w:t>12</w:t>
            </w:r>
          </w:p>
          <w:p w:rsidR="00DB21D5" w:rsidRPr="00A67C76" w:rsidRDefault="00DB21D5" w:rsidP="00DB21D5">
            <w:pPr>
              <w:spacing w:before="60" w:after="60" w:line="240" w:lineRule="auto"/>
              <w:jc w:val="center"/>
              <w:rPr>
                <w:sz w:val="20"/>
              </w:rPr>
            </w:pPr>
            <w:r w:rsidRPr="00A67C76">
              <w:rPr>
                <w:sz w:val="20"/>
              </w:rPr>
              <w:t>7</w:t>
            </w:r>
          </w:p>
          <w:p w:rsidR="00DB21D5" w:rsidRPr="00A67C76" w:rsidRDefault="00DB21D5" w:rsidP="00DB21D5">
            <w:pPr>
              <w:spacing w:before="60" w:after="60" w:line="240" w:lineRule="auto"/>
              <w:jc w:val="center"/>
              <w:rPr>
                <w:sz w:val="20"/>
              </w:rPr>
            </w:pPr>
            <w:r w:rsidRPr="00A67C76">
              <w:rPr>
                <w:sz w:val="20"/>
              </w:rPr>
              <w:t>274</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95</w:t>
            </w:r>
          </w:p>
          <w:p w:rsidR="00DB21D5" w:rsidRPr="00A67C76" w:rsidRDefault="00DB21D5" w:rsidP="00DB21D5">
            <w:pPr>
              <w:spacing w:before="60" w:after="60" w:line="240" w:lineRule="auto"/>
              <w:jc w:val="center"/>
              <w:rPr>
                <w:sz w:val="20"/>
              </w:rPr>
            </w:pPr>
            <w:r w:rsidRPr="00A67C76">
              <w:rPr>
                <w:sz w:val="20"/>
              </w:rPr>
              <w:t>8</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8</w:t>
            </w:r>
          </w:p>
        </w:tc>
        <w:tc>
          <w:tcPr>
            <w:tcW w:w="708" w:type="dxa"/>
            <w:shd w:val="clear" w:color="auto" w:fill="auto"/>
          </w:tcPr>
          <w:p w:rsidR="00DB21D5" w:rsidRPr="00A67C76" w:rsidRDefault="00DB21D5" w:rsidP="00DB21D5">
            <w:pPr>
              <w:spacing w:before="60" w:after="60" w:line="240" w:lineRule="auto"/>
              <w:jc w:val="center"/>
              <w:rPr>
                <w:sz w:val="20"/>
              </w:rPr>
            </w:pPr>
            <w:r w:rsidRPr="00A67C76">
              <w:rPr>
                <w:sz w:val="20"/>
              </w:rPr>
              <w:t>35</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77</w:t>
            </w:r>
          </w:p>
          <w:p w:rsidR="00DB21D5" w:rsidRPr="00A67C76" w:rsidRDefault="00DB21D5" w:rsidP="00DB21D5">
            <w:pPr>
              <w:spacing w:before="60" w:after="60" w:line="240" w:lineRule="auto"/>
              <w:jc w:val="center"/>
              <w:rPr>
                <w:sz w:val="20"/>
              </w:rPr>
            </w:pPr>
            <w:r w:rsidRPr="00A67C76">
              <w:rPr>
                <w:sz w:val="20"/>
              </w:rPr>
              <w:t>219</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45</w:t>
            </w:r>
          </w:p>
          <w:p w:rsidR="00DB21D5" w:rsidRPr="00A67C76" w:rsidRDefault="00DB21D5" w:rsidP="00DB21D5">
            <w:pPr>
              <w:spacing w:before="60" w:after="60" w:line="240" w:lineRule="auto"/>
              <w:jc w:val="center"/>
              <w:rPr>
                <w:sz w:val="20"/>
              </w:rPr>
            </w:pPr>
            <w:r w:rsidRPr="00A67C76">
              <w:rPr>
                <w:sz w:val="20"/>
              </w:rPr>
              <w:t>760</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3</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217</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15</w:t>
            </w:r>
          </w:p>
        </w:tc>
        <w:tc>
          <w:tcPr>
            <w:tcW w:w="709" w:type="dxa"/>
            <w:shd w:val="clear" w:color="auto" w:fill="auto"/>
          </w:tcPr>
          <w:p w:rsidR="00DB21D5" w:rsidRPr="00A67C76" w:rsidRDefault="00DB21D5" w:rsidP="00DB21D5">
            <w:pPr>
              <w:spacing w:before="60" w:after="60" w:line="240" w:lineRule="auto"/>
              <w:jc w:val="center"/>
              <w:rPr>
                <w:sz w:val="20"/>
              </w:rPr>
            </w:pPr>
            <w:r w:rsidRPr="00A67C76">
              <w:rPr>
                <w:sz w:val="20"/>
              </w:rPr>
              <w:t>5</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19</w:t>
            </w:r>
          </w:p>
          <w:p w:rsidR="00DB21D5" w:rsidRPr="00A67C76" w:rsidRDefault="00DB21D5" w:rsidP="00DB21D5">
            <w:pPr>
              <w:spacing w:before="60" w:after="60" w:line="240" w:lineRule="auto"/>
              <w:jc w:val="center"/>
              <w:rPr>
                <w:sz w:val="20"/>
              </w:rPr>
            </w:pPr>
            <w:r w:rsidRPr="00A67C76">
              <w:rPr>
                <w:sz w:val="20"/>
              </w:rPr>
              <w:t>195</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43</w:t>
            </w:r>
          </w:p>
          <w:p w:rsidR="00DB21D5" w:rsidRPr="00A67C76" w:rsidRDefault="00DB21D5" w:rsidP="00DB21D5">
            <w:pPr>
              <w:spacing w:before="60" w:after="60" w:line="240" w:lineRule="auto"/>
              <w:jc w:val="center"/>
              <w:rPr>
                <w:sz w:val="20"/>
              </w:rPr>
            </w:pPr>
            <w:r w:rsidRPr="00A67C76">
              <w:rPr>
                <w:sz w:val="20"/>
              </w:rPr>
              <w:t>1320</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67</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7</w:t>
            </w:r>
          </w:p>
        </w:tc>
        <w:tc>
          <w:tcPr>
            <w:tcW w:w="709" w:type="dxa"/>
            <w:shd w:val="clear" w:color="auto" w:fill="auto"/>
          </w:tcPr>
          <w:p w:rsidR="00DB21D5" w:rsidRPr="00A67C76" w:rsidRDefault="00DB21D5" w:rsidP="00DB21D5">
            <w:pPr>
              <w:spacing w:before="60" w:after="60" w:line="240" w:lineRule="auto"/>
              <w:jc w:val="center"/>
              <w:rPr>
                <w:sz w:val="20"/>
              </w:rPr>
            </w:pPr>
            <w:r w:rsidRPr="00A67C76">
              <w:rPr>
                <w:sz w:val="20"/>
              </w:rPr>
              <w:t>7</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26</w:t>
            </w:r>
          </w:p>
          <w:p w:rsidR="00DB21D5" w:rsidRPr="00A67C76" w:rsidRDefault="00DB21D5" w:rsidP="00DB21D5">
            <w:pPr>
              <w:spacing w:before="60" w:after="60" w:line="240" w:lineRule="auto"/>
              <w:jc w:val="center"/>
              <w:rPr>
                <w:sz w:val="20"/>
              </w:rPr>
            </w:pPr>
            <w:r w:rsidRPr="00A67C76">
              <w:rPr>
                <w:sz w:val="20"/>
              </w:rPr>
              <w:t>134</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36</w:t>
            </w:r>
          </w:p>
          <w:p w:rsidR="00DB21D5" w:rsidRPr="00A67C76" w:rsidRDefault="00DB21D5" w:rsidP="00DB21D5">
            <w:pPr>
              <w:spacing w:before="60" w:after="60" w:line="240" w:lineRule="auto"/>
              <w:jc w:val="center"/>
              <w:rPr>
                <w:sz w:val="20"/>
              </w:rPr>
            </w:pPr>
            <w:r w:rsidRPr="00A67C76">
              <w:rPr>
                <w:sz w:val="20"/>
              </w:rPr>
              <w:t>796</w:t>
            </w:r>
          </w:p>
          <w:p w:rsidR="00DB21D5" w:rsidRPr="00A67C76" w:rsidRDefault="00DB21D5" w:rsidP="00DB21D5">
            <w:pPr>
              <w:spacing w:before="60" w:after="60" w:line="240" w:lineRule="auto"/>
              <w:jc w:val="center"/>
              <w:rPr>
                <w:sz w:val="20"/>
              </w:rPr>
            </w:pPr>
            <w:r w:rsidRPr="00A67C76">
              <w:rPr>
                <w:sz w:val="20"/>
              </w:rPr>
              <w:t>3</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73</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3</w:t>
            </w:r>
          </w:p>
        </w:tc>
        <w:tc>
          <w:tcPr>
            <w:tcW w:w="709" w:type="dxa"/>
            <w:shd w:val="clear" w:color="auto" w:fill="auto"/>
          </w:tcPr>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67</w:t>
            </w:r>
          </w:p>
          <w:p w:rsidR="00DB21D5" w:rsidRPr="00A67C76" w:rsidRDefault="00DB21D5" w:rsidP="00DB21D5">
            <w:pPr>
              <w:spacing w:before="60" w:after="60" w:line="240" w:lineRule="auto"/>
              <w:jc w:val="center"/>
              <w:rPr>
                <w:sz w:val="20"/>
              </w:rPr>
            </w:pPr>
            <w:r w:rsidRPr="00A67C76">
              <w:rPr>
                <w:sz w:val="20"/>
              </w:rPr>
              <w:t>393</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71</w:t>
            </w:r>
          </w:p>
          <w:p w:rsidR="00DB21D5" w:rsidRPr="00A67C76" w:rsidRDefault="00DB21D5" w:rsidP="00DB21D5">
            <w:pPr>
              <w:spacing w:before="60" w:after="60" w:line="240" w:lineRule="auto"/>
              <w:jc w:val="center"/>
              <w:rPr>
                <w:sz w:val="20"/>
              </w:rPr>
            </w:pPr>
            <w:r w:rsidRPr="00A67C76">
              <w:rPr>
                <w:sz w:val="20"/>
              </w:rPr>
              <w:t>2914</w:t>
            </w:r>
          </w:p>
          <w:p w:rsidR="00DB21D5" w:rsidRPr="00A67C76" w:rsidRDefault="00DB21D5" w:rsidP="00DB21D5">
            <w:pPr>
              <w:spacing w:before="60" w:after="60" w:line="240" w:lineRule="auto"/>
              <w:jc w:val="center"/>
              <w:rPr>
                <w:sz w:val="20"/>
              </w:rPr>
            </w:pPr>
            <w:r w:rsidRPr="00A67C76">
              <w:rPr>
                <w:sz w:val="20"/>
              </w:rPr>
              <w:t>3</w:t>
            </w:r>
          </w:p>
          <w:p w:rsidR="00DB21D5" w:rsidRPr="00A67C76" w:rsidRDefault="00DB21D5" w:rsidP="00DB21D5">
            <w:pPr>
              <w:spacing w:before="60" w:after="60" w:line="240" w:lineRule="auto"/>
              <w:jc w:val="center"/>
              <w:rPr>
                <w:sz w:val="20"/>
              </w:rPr>
            </w:pPr>
            <w:r w:rsidRPr="00A67C76">
              <w:rPr>
                <w:sz w:val="20"/>
              </w:rPr>
              <w:t>10</w:t>
            </w:r>
          </w:p>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r w:rsidRPr="00A67C76">
              <w:rPr>
                <w:sz w:val="20"/>
              </w:rPr>
              <w:t>154</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5</w:t>
            </w:r>
          </w:p>
          <w:p w:rsidR="00DB21D5" w:rsidRPr="00A67C76" w:rsidRDefault="00DB21D5" w:rsidP="00DB21D5">
            <w:pPr>
              <w:spacing w:before="60" w:after="60" w:line="240" w:lineRule="auto"/>
              <w:jc w:val="center"/>
              <w:rPr>
                <w:sz w:val="20"/>
              </w:rPr>
            </w:pPr>
            <w:r w:rsidRPr="00A67C76">
              <w:rPr>
                <w:sz w:val="20"/>
              </w:rPr>
              <w:t>15</w:t>
            </w:r>
          </w:p>
        </w:tc>
        <w:tc>
          <w:tcPr>
            <w:tcW w:w="708" w:type="dxa"/>
            <w:shd w:val="clear" w:color="auto" w:fill="auto"/>
          </w:tcPr>
          <w:p w:rsidR="00DB21D5" w:rsidRPr="00A67C76" w:rsidRDefault="00DB21D5" w:rsidP="00DB21D5">
            <w:pPr>
              <w:spacing w:before="60" w:after="60" w:line="240" w:lineRule="auto"/>
              <w:jc w:val="center"/>
              <w:rPr>
                <w:sz w:val="20"/>
              </w:rPr>
            </w:pPr>
            <w:r w:rsidRPr="00A67C76">
              <w:rPr>
                <w:sz w:val="20"/>
              </w:rPr>
              <w:t>17</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133</w:t>
            </w:r>
          </w:p>
          <w:p w:rsidR="00DB21D5" w:rsidRPr="00A67C76" w:rsidRDefault="00DB21D5" w:rsidP="00DB21D5">
            <w:pPr>
              <w:spacing w:before="60" w:after="60" w:line="240" w:lineRule="auto"/>
              <w:jc w:val="center"/>
              <w:rPr>
                <w:sz w:val="20"/>
              </w:rPr>
            </w:pPr>
            <w:r w:rsidRPr="00A67C76">
              <w:rPr>
                <w:sz w:val="20"/>
              </w:rPr>
              <w:t>1218</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171</w:t>
            </w:r>
          </w:p>
          <w:p w:rsidR="00DB21D5" w:rsidRPr="00A67C76" w:rsidRDefault="00DB21D5" w:rsidP="00DB21D5">
            <w:pPr>
              <w:spacing w:before="60" w:after="60" w:line="240" w:lineRule="auto"/>
              <w:jc w:val="center"/>
              <w:rPr>
                <w:sz w:val="20"/>
              </w:rPr>
            </w:pPr>
            <w:r w:rsidRPr="00A67C76">
              <w:rPr>
                <w:sz w:val="20"/>
              </w:rPr>
              <w:t>184</w:t>
            </w:r>
          </w:p>
          <w:p w:rsidR="00DB21D5" w:rsidRPr="00A67C76" w:rsidRDefault="00DB21D5" w:rsidP="00DB21D5">
            <w:pPr>
              <w:spacing w:before="60" w:after="60" w:line="240" w:lineRule="auto"/>
              <w:jc w:val="center"/>
              <w:rPr>
                <w:sz w:val="20"/>
              </w:rPr>
            </w:pPr>
            <w:r w:rsidRPr="00A67C76">
              <w:rPr>
                <w:sz w:val="20"/>
              </w:rPr>
              <w:t>107</w:t>
            </w:r>
          </w:p>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272</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721</w:t>
            </w:r>
          </w:p>
          <w:p w:rsidR="00DB21D5" w:rsidRPr="00A67C76" w:rsidRDefault="00DB21D5" w:rsidP="00DB21D5">
            <w:pPr>
              <w:spacing w:before="60" w:after="60" w:line="240" w:lineRule="auto"/>
              <w:jc w:val="center"/>
              <w:rPr>
                <w:sz w:val="20"/>
              </w:rPr>
            </w:pPr>
            <w:r w:rsidRPr="00A67C76">
              <w:rPr>
                <w:sz w:val="20"/>
              </w:rPr>
              <w:t>10</w:t>
            </w:r>
          </w:p>
        </w:tc>
        <w:tc>
          <w:tcPr>
            <w:tcW w:w="709" w:type="dxa"/>
            <w:shd w:val="clear" w:color="auto" w:fill="auto"/>
          </w:tcPr>
          <w:p w:rsidR="00DB21D5" w:rsidRPr="00A67C76" w:rsidRDefault="00DB21D5" w:rsidP="00DB21D5">
            <w:pPr>
              <w:spacing w:before="60" w:after="60" w:line="240" w:lineRule="auto"/>
              <w:jc w:val="center"/>
              <w:rPr>
                <w:sz w:val="20"/>
              </w:rPr>
            </w:pPr>
            <w:r w:rsidRPr="00A67C76">
              <w:rPr>
                <w:sz w:val="20"/>
              </w:rPr>
              <w:t>24</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163</w:t>
            </w:r>
          </w:p>
          <w:p w:rsidR="00DB21D5" w:rsidRPr="00A67C76" w:rsidRDefault="00DB21D5" w:rsidP="00DB21D5">
            <w:pPr>
              <w:spacing w:before="60" w:after="60" w:line="240" w:lineRule="auto"/>
              <w:jc w:val="center"/>
              <w:rPr>
                <w:sz w:val="20"/>
              </w:rPr>
            </w:pPr>
            <w:r w:rsidRPr="00A67C76">
              <w:rPr>
                <w:sz w:val="20"/>
              </w:rPr>
              <w:t>1302</w:t>
            </w:r>
          </w:p>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r w:rsidRPr="00A67C76">
              <w:rPr>
                <w:sz w:val="20"/>
              </w:rPr>
              <w:t>182</w:t>
            </w:r>
          </w:p>
          <w:p w:rsidR="00DB21D5" w:rsidRPr="00A67C76" w:rsidRDefault="00DB21D5" w:rsidP="00DB21D5">
            <w:pPr>
              <w:spacing w:before="60" w:after="60" w:line="240" w:lineRule="auto"/>
              <w:jc w:val="center"/>
              <w:rPr>
                <w:sz w:val="20"/>
              </w:rPr>
            </w:pPr>
            <w:r w:rsidRPr="00A67C76">
              <w:rPr>
                <w:sz w:val="20"/>
              </w:rPr>
              <w:t>389</w:t>
            </w:r>
          </w:p>
          <w:p w:rsidR="00DB21D5" w:rsidRPr="00A67C76" w:rsidRDefault="00DB21D5" w:rsidP="00DB21D5">
            <w:pPr>
              <w:spacing w:before="60" w:after="60" w:line="240" w:lineRule="auto"/>
              <w:jc w:val="center"/>
              <w:rPr>
                <w:sz w:val="20"/>
              </w:rPr>
            </w:pPr>
            <w:r w:rsidRPr="00A67C76">
              <w:rPr>
                <w:sz w:val="20"/>
              </w:rPr>
              <w:t>124</w:t>
            </w:r>
          </w:p>
          <w:p w:rsidR="00DB21D5" w:rsidRPr="00A67C76" w:rsidRDefault="00DB21D5" w:rsidP="00DB21D5">
            <w:pPr>
              <w:spacing w:before="60" w:after="60" w:line="240" w:lineRule="auto"/>
              <w:jc w:val="center"/>
              <w:rPr>
                <w:sz w:val="20"/>
              </w:rPr>
            </w:pPr>
            <w:r w:rsidRPr="00A67C76">
              <w:rPr>
                <w:sz w:val="20"/>
              </w:rPr>
              <w:t>11</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290</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360</w:t>
            </w:r>
          </w:p>
          <w:p w:rsidR="00DB21D5" w:rsidRPr="00A67C76" w:rsidRDefault="00DB21D5" w:rsidP="00DB21D5">
            <w:pPr>
              <w:spacing w:before="60" w:after="60" w:line="240" w:lineRule="auto"/>
              <w:jc w:val="center"/>
              <w:rPr>
                <w:sz w:val="20"/>
              </w:rPr>
            </w:pPr>
            <w:r w:rsidRPr="00A67C76">
              <w:rPr>
                <w:sz w:val="20"/>
              </w:rPr>
              <w:t>12</w:t>
            </w:r>
          </w:p>
        </w:tc>
        <w:tc>
          <w:tcPr>
            <w:tcW w:w="709" w:type="dxa"/>
            <w:shd w:val="clear" w:color="auto" w:fill="auto"/>
          </w:tcPr>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877</w:t>
            </w:r>
          </w:p>
          <w:p w:rsidR="00DB21D5" w:rsidRPr="00A67C76" w:rsidRDefault="00DB21D5" w:rsidP="00DB21D5">
            <w:pPr>
              <w:spacing w:before="60" w:after="60" w:line="240" w:lineRule="auto"/>
              <w:jc w:val="center"/>
              <w:rPr>
                <w:sz w:val="20"/>
              </w:rPr>
            </w:pPr>
            <w:r w:rsidRPr="00A67C76">
              <w:rPr>
                <w:sz w:val="20"/>
              </w:rPr>
              <w:t>2670</w:t>
            </w:r>
          </w:p>
          <w:p w:rsidR="00DB21D5" w:rsidRPr="00A67C76" w:rsidRDefault="00DB21D5" w:rsidP="00DB21D5">
            <w:pPr>
              <w:spacing w:before="60" w:after="60" w:line="240" w:lineRule="auto"/>
              <w:jc w:val="center"/>
              <w:rPr>
                <w:sz w:val="20"/>
              </w:rPr>
            </w:pPr>
            <w:r w:rsidRPr="00A67C76">
              <w:rPr>
                <w:sz w:val="20"/>
              </w:rPr>
              <w:t>8</w:t>
            </w:r>
          </w:p>
          <w:p w:rsidR="00DB21D5" w:rsidRPr="00A67C76" w:rsidRDefault="00DB21D5" w:rsidP="00DB21D5">
            <w:pPr>
              <w:spacing w:before="60" w:after="60" w:line="240" w:lineRule="auto"/>
              <w:jc w:val="center"/>
              <w:rPr>
                <w:sz w:val="20"/>
              </w:rPr>
            </w:pPr>
            <w:r w:rsidRPr="00A67C76">
              <w:rPr>
                <w:sz w:val="20"/>
              </w:rPr>
              <w:t>287</w:t>
            </w:r>
          </w:p>
          <w:p w:rsidR="00DB21D5" w:rsidRPr="00A67C76" w:rsidRDefault="00DB21D5" w:rsidP="00DB21D5">
            <w:pPr>
              <w:spacing w:before="60" w:after="60" w:line="240" w:lineRule="auto"/>
              <w:jc w:val="center"/>
              <w:rPr>
                <w:sz w:val="20"/>
              </w:rPr>
            </w:pPr>
            <w:r w:rsidRPr="00A67C76">
              <w:rPr>
                <w:sz w:val="20"/>
              </w:rPr>
              <w:t>80</w:t>
            </w:r>
          </w:p>
          <w:p w:rsidR="00DB21D5" w:rsidRPr="00A67C76" w:rsidRDefault="00DB21D5" w:rsidP="00DB21D5">
            <w:pPr>
              <w:spacing w:before="60" w:after="60" w:line="240" w:lineRule="auto"/>
              <w:jc w:val="center"/>
              <w:rPr>
                <w:sz w:val="20"/>
              </w:rPr>
            </w:pPr>
            <w:r w:rsidRPr="00A67C76">
              <w:rPr>
                <w:sz w:val="20"/>
              </w:rPr>
              <w:t>7</w:t>
            </w:r>
          </w:p>
          <w:p w:rsidR="00DB21D5" w:rsidRPr="00A67C76" w:rsidRDefault="00DB21D5" w:rsidP="00DB21D5">
            <w:pPr>
              <w:spacing w:before="60" w:after="60" w:line="240" w:lineRule="auto"/>
              <w:jc w:val="center"/>
              <w:rPr>
                <w:sz w:val="20"/>
              </w:rPr>
            </w:pPr>
            <w:r w:rsidRPr="00A67C76">
              <w:rPr>
                <w:sz w:val="20"/>
              </w:rPr>
              <w:t>4</w:t>
            </w: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47</w:t>
            </w:r>
          </w:p>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r w:rsidRPr="00A67C76">
              <w:rPr>
                <w:sz w:val="20"/>
              </w:rPr>
              <w:t>423</w:t>
            </w:r>
          </w:p>
          <w:p w:rsidR="00DB21D5" w:rsidRPr="00A67C76" w:rsidRDefault="00DB21D5" w:rsidP="00DB21D5">
            <w:pPr>
              <w:spacing w:before="60" w:after="60" w:line="240" w:lineRule="auto"/>
              <w:jc w:val="center"/>
              <w:rPr>
                <w:sz w:val="20"/>
              </w:rPr>
            </w:pPr>
            <w:r w:rsidRPr="00A67C76">
              <w:rPr>
                <w:sz w:val="20"/>
              </w:rPr>
              <w:t>1</w:t>
            </w:r>
          </w:p>
        </w:tc>
        <w:tc>
          <w:tcPr>
            <w:tcW w:w="709" w:type="dxa"/>
            <w:shd w:val="clear" w:color="auto" w:fill="auto"/>
          </w:tcPr>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p>
          <w:p w:rsidR="00DB21D5" w:rsidRPr="00A67C76" w:rsidRDefault="00DB21D5" w:rsidP="00DB21D5">
            <w:pPr>
              <w:spacing w:before="60" w:after="60" w:line="240" w:lineRule="auto"/>
              <w:jc w:val="center"/>
              <w:rPr>
                <w:sz w:val="20"/>
              </w:rPr>
            </w:pPr>
            <w:r w:rsidRPr="00A67C76">
              <w:rPr>
                <w:sz w:val="20"/>
              </w:rPr>
              <w:t>91</w:t>
            </w:r>
          </w:p>
          <w:p w:rsidR="00DB21D5" w:rsidRPr="00A67C76" w:rsidRDefault="00DB21D5" w:rsidP="00DB21D5">
            <w:pPr>
              <w:spacing w:before="60" w:after="60" w:line="240" w:lineRule="auto"/>
              <w:jc w:val="center"/>
              <w:rPr>
                <w:sz w:val="20"/>
              </w:rPr>
            </w:pPr>
            <w:r w:rsidRPr="00A67C76">
              <w:rPr>
                <w:sz w:val="20"/>
              </w:rPr>
              <w:t>1965</w:t>
            </w:r>
          </w:p>
          <w:p w:rsidR="00DB21D5" w:rsidRPr="00A67C76" w:rsidRDefault="00DB21D5" w:rsidP="00DB21D5">
            <w:pPr>
              <w:spacing w:before="60" w:after="60" w:line="240" w:lineRule="auto"/>
              <w:jc w:val="center"/>
              <w:rPr>
                <w:sz w:val="20"/>
              </w:rPr>
            </w:pPr>
            <w:r w:rsidRPr="00A67C76">
              <w:rPr>
                <w:sz w:val="20"/>
              </w:rPr>
              <w:t>2</w:t>
            </w:r>
          </w:p>
          <w:p w:rsidR="00DB21D5" w:rsidRPr="00A67C76" w:rsidRDefault="00DB21D5" w:rsidP="00DB21D5">
            <w:pPr>
              <w:spacing w:before="60" w:after="60" w:line="240" w:lineRule="auto"/>
              <w:jc w:val="center"/>
              <w:rPr>
                <w:sz w:val="20"/>
              </w:rPr>
            </w:pPr>
            <w:r w:rsidRPr="00A67C76">
              <w:rPr>
                <w:sz w:val="20"/>
              </w:rPr>
              <w:t>56</w:t>
            </w:r>
          </w:p>
          <w:p w:rsidR="00DB21D5" w:rsidRPr="00A67C76" w:rsidRDefault="00DB21D5" w:rsidP="00DB21D5">
            <w:pPr>
              <w:spacing w:before="60" w:after="60" w:line="240" w:lineRule="auto"/>
              <w:jc w:val="center"/>
              <w:rPr>
                <w:sz w:val="20"/>
              </w:rPr>
            </w:pPr>
            <w:r w:rsidRPr="00A67C76">
              <w:rPr>
                <w:sz w:val="20"/>
              </w:rPr>
              <w:t>79</w:t>
            </w:r>
          </w:p>
          <w:p w:rsidR="00DB21D5" w:rsidRPr="00A67C76" w:rsidRDefault="00DB21D5" w:rsidP="00DB21D5">
            <w:pPr>
              <w:spacing w:before="60" w:after="60" w:line="240" w:lineRule="auto"/>
              <w:jc w:val="center"/>
              <w:rPr>
                <w:sz w:val="20"/>
              </w:rPr>
            </w:pPr>
            <w:r w:rsidRPr="00A67C76">
              <w:rPr>
                <w:sz w:val="20"/>
              </w:rPr>
              <w:t>18</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1</w:t>
            </w:r>
          </w:p>
          <w:p w:rsidR="00DB21D5" w:rsidRPr="00A67C76" w:rsidRDefault="00DB21D5" w:rsidP="00DB21D5">
            <w:pPr>
              <w:spacing w:before="60" w:after="60" w:line="240" w:lineRule="auto"/>
              <w:jc w:val="center"/>
              <w:rPr>
                <w:sz w:val="20"/>
              </w:rPr>
            </w:pPr>
            <w:r w:rsidRPr="00A67C76">
              <w:rPr>
                <w:sz w:val="20"/>
              </w:rPr>
              <w:t>29</w:t>
            </w:r>
          </w:p>
          <w:p w:rsidR="00DB21D5" w:rsidRPr="00A67C76" w:rsidRDefault="00DB21D5" w:rsidP="00DB21D5">
            <w:pPr>
              <w:spacing w:before="60" w:after="60" w:line="240" w:lineRule="auto"/>
              <w:jc w:val="center"/>
              <w:rPr>
                <w:sz w:val="20"/>
              </w:rPr>
            </w:pPr>
            <w:r w:rsidRPr="00A67C76">
              <w:rPr>
                <w:sz w:val="20"/>
              </w:rPr>
              <w:t>3</w:t>
            </w:r>
          </w:p>
          <w:p w:rsidR="00DB21D5" w:rsidRPr="00A67C76" w:rsidRDefault="00DB21D5" w:rsidP="00DB21D5">
            <w:pPr>
              <w:spacing w:before="60" w:after="60" w:line="240" w:lineRule="auto"/>
              <w:jc w:val="center"/>
              <w:rPr>
                <w:sz w:val="20"/>
              </w:rPr>
            </w:pPr>
            <w:r w:rsidRPr="00A67C76">
              <w:rPr>
                <w:sz w:val="20"/>
              </w:rPr>
              <w:t>541</w:t>
            </w:r>
          </w:p>
          <w:p w:rsidR="00DB21D5" w:rsidRPr="00A67C76" w:rsidRDefault="00DB21D5" w:rsidP="00DB21D5">
            <w:pPr>
              <w:spacing w:before="60" w:after="60" w:line="240" w:lineRule="auto"/>
              <w:jc w:val="center"/>
              <w:rPr>
                <w:sz w:val="20"/>
              </w:rPr>
            </w:pPr>
          </w:p>
        </w:tc>
      </w:tr>
      <w:tr w:rsidR="00DB21D5" w:rsidRPr="00A67C76" w:rsidTr="00DB21D5">
        <w:trPr>
          <w:trHeight w:val="20"/>
        </w:trPr>
        <w:tc>
          <w:tcPr>
            <w:tcW w:w="4538" w:type="dxa"/>
            <w:gridSpan w:val="2"/>
            <w:shd w:val="clear" w:color="auto" w:fill="auto"/>
          </w:tcPr>
          <w:p w:rsidR="00DB21D5" w:rsidRPr="00A67C76" w:rsidRDefault="00DB21D5" w:rsidP="00DB21D5">
            <w:pPr>
              <w:spacing w:before="60" w:after="60" w:line="240" w:lineRule="auto"/>
              <w:jc w:val="right"/>
              <w:rPr>
                <w:b/>
                <w:sz w:val="20"/>
              </w:rPr>
            </w:pPr>
          </w:p>
        </w:tc>
        <w:tc>
          <w:tcPr>
            <w:tcW w:w="2455" w:type="dxa"/>
            <w:gridSpan w:val="2"/>
            <w:tcBorders>
              <w:bottom w:val="single" w:sz="4" w:space="0" w:color="auto"/>
            </w:tcBorders>
            <w:shd w:val="clear" w:color="auto" w:fill="auto"/>
          </w:tcPr>
          <w:p w:rsidR="00DB21D5" w:rsidRPr="00A67C76" w:rsidRDefault="00DB21D5" w:rsidP="00DB21D5">
            <w:pPr>
              <w:spacing w:before="60" w:after="60" w:line="240" w:lineRule="auto"/>
              <w:rPr>
                <w:b/>
                <w:sz w:val="20"/>
              </w:rPr>
            </w:pPr>
            <w:r w:rsidRPr="00A67C76">
              <w:rPr>
                <w:b/>
                <w:sz w:val="20"/>
              </w:rPr>
              <w:t>Total</w:t>
            </w:r>
          </w:p>
          <w:p w:rsidR="00DB21D5" w:rsidRPr="00A67C76" w:rsidRDefault="00DB21D5" w:rsidP="00DB21D5">
            <w:pPr>
              <w:spacing w:before="60" w:after="60" w:line="240" w:lineRule="auto"/>
              <w:rPr>
                <w:b/>
                <w:sz w:val="20"/>
              </w:rPr>
            </w:pPr>
            <w:r w:rsidRPr="00A67C76">
              <w:rPr>
                <w:b/>
                <w:sz w:val="20"/>
              </w:rPr>
              <w:t>No. of species</w:t>
            </w:r>
          </w:p>
          <w:p w:rsidR="00DB21D5" w:rsidRPr="00A67C76" w:rsidRDefault="00DB21D5" w:rsidP="00DB21D5">
            <w:pPr>
              <w:spacing w:before="60" w:after="60" w:line="240" w:lineRule="auto"/>
              <w:rPr>
                <w:b/>
                <w:sz w:val="20"/>
              </w:rPr>
            </w:pPr>
            <w:r w:rsidRPr="00A67C76">
              <w:rPr>
                <w:b/>
                <w:sz w:val="20"/>
              </w:rPr>
              <w:t>No. of native species</w:t>
            </w:r>
          </w:p>
        </w:tc>
        <w:tc>
          <w:tcPr>
            <w:tcW w:w="662"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192</w:t>
            </w:r>
          </w:p>
          <w:p w:rsidR="00DB21D5" w:rsidRPr="00A67C76" w:rsidRDefault="00DB21D5" w:rsidP="00DB21D5">
            <w:pPr>
              <w:spacing w:before="60" w:after="60" w:line="240" w:lineRule="auto"/>
              <w:jc w:val="center"/>
              <w:rPr>
                <w:sz w:val="20"/>
              </w:rPr>
            </w:pPr>
            <w:r w:rsidRPr="00A67C76">
              <w:rPr>
                <w:sz w:val="20"/>
              </w:rPr>
              <w:t>8</w:t>
            </w:r>
          </w:p>
          <w:p w:rsidR="00DB21D5" w:rsidRPr="00A67C76" w:rsidRDefault="00DB21D5" w:rsidP="00DB21D5">
            <w:pPr>
              <w:spacing w:before="60" w:after="60" w:line="240" w:lineRule="auto"/>
              <w:jc w:val="center"/>
              <w:rPr>
                <w:sz w:val="20"/>
              </w:rPr>
            </w:pPr>
            <w:r w:rsidRPr="00A67C76">
              <w:rPr>
                <w:sz w:val="20"/>
              </w:rPr>
              <w:t>6</w:t>
            </w:r>
          </w:p>
        </w:tc>
        <w:tc>
          <w:tcPr>
            <w:tcW w:w="709"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269</w:t>
            </w:r>
          </w:p>
          <w:p w:rsidR="00DB21D5" w:rsidRPr="00A67C76" w:rsidRDefault="00DB21D5" w:rsidP="00DB21D5">
            <w:pPr>
              <w:spacing w:before="60" w:after="60" w:line="240" w:lineRule="auto"/>
              <w:jc w:val="center"/>
              <w:rPr>
                <w:sz w:val="20"/>
              </w:rPr>
            </w:pPr>
            <w:r w:rsidRPr="00A67C76">
              <w:rPr>
                <w:sz w:val="20"/>
              </w:rPr>
              <w:t>8</w:t>
            </w:r>
          </w:p>
          <w:p w:rsidR="00DB21D5" w:rsidRPr="00A67C76" w:rsidRDefault="00DB21D5" w:rsidP="00DB21D5">
            <w:pPr>
              <w:spacing w:before="60" w:after="60" w:line="240" w:lineRule="auto"/>
              <w:jc w:val="center"/>
              <w:rPr>
                <w:sz w:val="20"/>
              </w:rPr>
            </w:pPr>
            <w:r w:rsidRPr="00A67C76">
              <w:rPr>
                <w:sz w:val="20"/>
              </w:rPr>
              <w:t>6</w:t>
            </w:r>
          </w:p>
        </w:tc>
        <w:tc>
          <w:tcPr>
            <w:tcW w:w="709"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787</w:t>
            </w:r>
          </w:p>
          <w:p w:rsidR="00DB21D5" w:rsidRPr="00A67C76" w:rsidRDefault="00DB21D5" w:rsidP="00DB21D5">
            <w:pPr>
              <w:spacing w:before="60" w:after="60" w:line="240" w:lineRule="auto"/>
              <w:jc w:val="center"/>
              <w:rPr>
                <w:sz w:val="20"/>
              </w:rPr>
            </w:pPr>
            <w:r w:rsidRPr="00A67C76">
              <w:rPr>
                <w:sz w:val="20"/>
              </w:rPr>
              <w:t>12</w:t>
            </w:r>
          </w:p>
          <w:p w:rsidR="00DB21D5" w:rsidRPr="00A67C76" w:rsidRDefault="00DB21D5" w:rsidP="00DB21D5">
            <w:pPr>
              <w:spacing w:before="60" w:after="60" w:line="240" w:lineRule="auto"/>
              <w:jc w:val="center"/>
              <w:rPr>
                <w:sz w:val="20"/>
              </w:rPr>
            </w:pPr>
            <w:r w:rsidRPr="00A67C76">
              <w:rPr>
                <w:sz w:val="20"/>
              </w:rPr>
              <w:t>8</w:t>
            </w:r>
          </w:p>
        </w:tc>
        <w:tc>
          <w:tcPr>
            <w:tcW w:w="709"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668</w:t>
            </w:r>
          </w:p>
          <w:p w:rsidR="00DB21D5" w:rsidRPr="00A67C76" w:rsidRDefault="00DB21D5" w:rsidP="00DB21D5">
            <w:pPr>
              <w:spacing w:before="60" w:after="60" w:line="240" w:lineRule="auto"/>
              <w:jc w:val="center"/>
              <w:rPr>
                <w:sz w:val="20"/>
              </w:rPr>
            </w:pPr>
            <w:r w:rsidRPr="00A67C76">
              <w:rPr>
                <w:sz w:val="20"/>
              </w:rPr>
              <w:t>10</w:t>
            </w:r>
          </w:p>
          <w:p w:rsidR="00DB21D5" w:rsidRPr="00A67C76" w:rsidRDefault="00DB21D5" w:rsidP="00DB21D5">
            <w:pPr>
              <w:spacing w:before="60" w:after="60" w:line="240" w:lineRule="auto"/>
              <w:jc w:val="center"/>
              <w:rPr>
                <w:sz w:val="20"/>
              </w:rPr>
            </w:pPr>
            <w:r w:rsidRPr="00A67C76">
              <w:rPr>
                <w:sz w:val="20"/>
              </w:rPr>
              <w:t>7</w:t>
            </w:r>
          </w:p>
        </w:tc>
        <w:tc>
          <w:tcPr>
            <w:tcW w:w="708"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1374</w:t>
            </w:r>
          </w:p>
          <w:p w:rsidR="00DB21D5" w:rsidRPr="00A67C76" w:rsidRDefault="00DB21D5" w:rsidP="00DB21D5">
            <w:pPr>
              <w:spacing w:before="60" w:after="60" w:line="240" w:lineRule="auto"/>
              <w:jc w:val="center"/>
              <w:rPr>
                <w:sz w:val="20"/>
              </w:rPr>
            </w:pPr>
            <w:r w:rsidRPr="00A67C76">
              <w:rPr>
                <w:sz w:val="20"/>
              </w:rPr>
              <w:t>10</w:t>
            </w:r>
          </w:p>
          <w:p w:rsidR="00DB21D5" w:rsidRPr="00A67C76" w:rsidRDefault="00DB21D5" w:rsidP="00DB21D5">
            <w:pPr>
              <w:spacing w:before="60" w:after="60" w:line="240" w:lineRule="auto"/>
              <w:jc w:val="center"/>
              <w:rPr>
                <w:sz w:val="20"/>
              </w:rPr>
            </w:pPr>
            <w:r w:rsidRPr="00A67C76">
              <w:rPr>
                <w:sz w:val="20"/>
              </w:rPr>
              <w:t>7</w:t>
            </w:r>
          </w:p>
        </w:tc>
        <w:tc>
          <w:tcPr>
            <w:tcW w:w="709"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1661</w:t>
            </w:r>
          </w:p>
          <w:p w:rsidR="00DB21D5" w:rsidRPr="00A67C76" w:rsidRDefault="00DB21D5" w:rsidP="00DB21D5">
            <w:pPr>
              <w:spacing w:before="60" w:after="60" w:line="240" w:lineRule="auto"/>
              <w:jc w:val="center"/>
              <w:rPr>
                <w:sz w:val="20"/>
              </w:rPr>
            </w:pPr>
            <w:r w:rsidRPr="00A67C76">
              <w:rPr>
                <w:sz w:val="20"/>
              </w:rPr>
              <w:t>10</w:t>
            </w:r>
          </w:p>
          <w:p w:rsidR="00DB21D5" w:rsidRPr="00A67C76" w:rsidRDefault="00DB21D5" w:rsidP="00DB21D5">
            <w:pPr>
              <w:spacing w:before="60" w:after="60" w:line="240" w:lineRule="auto"/>
              <w:jc w:val="center"/>
              <w:rPr>
                <w:sz w:val="20"/>
              </w:rPr>
            </w:pPr>
            <w:r w:rsidRPr="00A67C76">
              <w:rPr>
                <w:sz w:val="20"/>
              </w:rPr>
              <w:t>7</w:t>
            </w:r>
          </w:p>
        </w:tc>
        <w:tc>
          <w:tcPr>
            <w:tcW w:w="709"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1082</w:t>
            </w:r>
          </w:p>
          <w:p w:rsidR="00DB21D5" w:rsidRPr="00A67C76" w:rsidRDefault="00DB21D5" w:rsidP="00DB21D5">
            <w:pPr>
              <w:spacing w:before="60" w:after="60" w:line="240" w:lineRule="auto"/>
              <w:jc w:val="center"/>
              <w:rPr>
                <w:sz w:val="20"/>
              </w:rPr>
            </w:pPr>
            <w:r w:rsidRPr="00A67C76">
              <w:rPr>
                <w:sz w:val="20"/>
              </w:rPr>
              <w:t>12</w:t>
            </w:r>
          </w:p>
          <w:p w:rsidR="00DB21D5" w:rsidRPr="00A67C76" w:rsidRDefault="00DB21D5" w:rsidP="00DB21D5">
            <w:pPr>
              <w:spacing w:before="60" w:after="60" w:line="240" w:lineRule="auto"/>
              <w:jc w:val="center"/>
              <w:rPr>
                <w:sz w:val="20"/>
              </w:rPr>
            </w:pPr>
            <w:r w:rsidRPr="00A67C76">
              <w:rPr>
                <w:sz w:val="20"/>
              </w:rPr>
              <w:t>9</w:t>
            </w:r>
          </w:p>
        </w:tc>
        <w:tc>
          <w:tcPr>
            <w:tcW w:w="709"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3638</w:t>
            </w:r>
          </w:p>
          <w:p w:rsidR="00DB21D5" w:rsidRPr="00A67C76" w:rsidRDefault="00DB21D5" w:rsidP="00DB21D5">
            <w:pPr>
              <w:spacing w:before="60" w:after="60" w:line="240" w:lineRule="auto"/>
              <w:jc w:val="center"/>
              <w:rPr>
                <w:sz w:val="20"/>
              </w:rPr>
            </w:pPr>
            <w:r w:rsidRPr="00A67C76">
              <w:rPr>
                <w:sz w:val="20"/>
              </w:rPr>
              <w:t>12</w:t>
            </w:r>
          </w:p>
          <w:p w:rsidR="00DB21D5" w:rsidRPr="00A67C76" w:rsidRDefault="00DB21D5" w:rsidP="00DB21D5">
            <w:pPr>
              <w:spacing w:before="60" w:after="60" w:line="240" w:lineRule="auto"/>
              <w:jc w:val="center"/>
              <w:rPr>
                <w:sz w:val="20"/>
              </w:rPr>
            </w:pPr>
            <w:r w:rsidRPr="00A67C76">
              <w:rPr>
                <w:sz w:val="20"/>
              </w:rPr>
              <w:t>9</w:t>
            </w:r>
          </w:p>
        </w:tc>
        <w:tc>
          <w:tcPr>
            <w:tcW w:w="708"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2835</w:t>
            </w:r>
          </w:p>
          <w:p w:rsidR="00DB21D5" w:rsidRPr="00A67C76" w:rsidRDefault="00DB21D5" w:rsidP="00DB21D5">
            <w:pPr>
              <w:spacing w:before="60" w:after="60" w:line="240" w:lineRule="auto"/>
              <w:jc w:val="center"/>
              <w:rPr>
                <w:sz w:val="20"/>
              </w:rPr>
            </w:pPr>
            <w:r w:rsidRPr="00A67C76">
              <w:rPr>
                <w:sz w:val="20"/>
              </w:rPr>
              <w:t>11</w:t>
            </w:r>
          </w:p>
          <w:p w:rsidR="00DB21D5" w:rsidRPr="00A67C76" w:rsidRDefault="00DB21D5" w:rsidP="00DB21D5">
            <w:pPr>
              <w:spacing w:before="60" w:after="60" w:line="240" w:lineRule="auto"/>
              <w:jc w:val="center"/>
              <w:rPr>
                <w:sz w:val="20"/>
              </w:rPr>
            </w:pPr>
            <w:r w:rsidRPr="00A67C76">
              <w:rPr>
                <w:sz w:val="20"/>
              </w:rPr>
              <w:t>8</w:t>
            </w:r>
          </w:p>
        </w:tc>
        <w:tc>
          <w:tcPr>
            <w:tcW w:w="709"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2863</w:t>
            </w:r>
          </w:p>
          <w:p w:rsidR="00DB21D5" w:rsidRPr="00A67C76" w:rsidRDefault="00DB21D5" w:rsidP="00DB21D5">
            <w:pPr>
              <w:spacing w:before="60" w:after="60" w:line="240" w:lineRule="auto"/>
              <w:jc w:val="center"/>
              <w:rPr>
                <w:sz w:val="20"/>
              </w:rPr>
            </w:pPr>
            <w:r w:rsidRPr="00A67C76">
              <w:rPr>
                <w:sz w:val="20"/>
              </w:rPr>
              <w:t>13</w:t>
            </w:r>
          </w:p>
          <w:p w:rsidR="00DB21D5" w:rsidRPr="00A67C76" w:rsidRDefault="00DB21D5" w:rsidP="00DB21D5">
            <w:pPr>
              <w:spacing w:before="60" w:after="60" w:line="240" w:lineRule="auto"/>
              <w:jc w:val="center"/>
              <w:rPr>
                <w:sz w:val="20"/>
              </w:rPr>
            </w:pPr>
            <w:r w:rsidRPr="00A67C76">
              <w:rPr>
                <w:sz w:val="20"/>
              </w:rPr>
              <w:t>9</w:t>
            </w:r>
          </w:p>
        </w:tc>
        <w:tc>
          <w:tcPr>
            <w:tcW w:w="709"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4409</w:t>
            </w:r>
          </w:p>
          <w:p w:rsidR="00DB21D5" w:rsidRPr="00A67C76" w:rsidRDefault="00DB21D5" w:rsidP="00DB21D5">
            <w:pPr>
              <w:spacing w:before="60" w:after="60" w:line="240" w:lineRule="auto"/>
              <w:jc w:val="center"/>
              <w:rPr>
                <w:sz w:val="20"/>
              </w:rPr>
            </w:pPr>
            <w:r w:rsidRPr="00A67C76">
              <w:rPr>
                <w:sz w:val="20"/>
              </w:rPr>
              <w:t>12</w:t>
            </w:r>
          </w:p>
          <w:p w:rsidR="00DB21D5" w:rsidRPr="00A67C76" w:rsidRDefault="00DB21D5" w:rsidP="00DB21D5">
            <w:pPr>
              <w:spacing w:before="60" w:after="60" w:line="240" w:lineRule="auto"/>
              <w:jc w:val="center"/>
              <w:rPr>
                <w:sz w:val="20"/>
              </w:rPr>
            </w:pPr>
            <w:r w:rsidRPr="00A67C76">
              <w:rPr>
                <w:sz w:val="20"/>
              </w:rPr>
              <w:t>8</w:t>
            </w:r>
          </w:p>
        </w:tc>
        <w:tc>
          <w:tcPr>
            <w:tcW w:w="709" w:type="dxa"/>
            <w:tcBorders>
              <w:bottom w:val="single" w:sz="4" w:space="0" w:color="auto"/>
            </w:tcBorders>
            <w:shd w:val="clear" w:color="auto" w:fill="auto"/>
          </w:tcPr>
          <w:p w:rsidR="00DB21D5" w:rsidRPr="00A67C76" w:rsidRDefault="00DB21D5" w:rsidP="00DB21D5">
            <w:pPr>
              <w:spacing w:before="60" w:after="60" w:line="240" w:lineRule="auto"/>
              <w:jc w:val="center"/>
              <w:rPr>
                <w:sz w:val="20"/>
              </w:rPr>
            </w:pPr>
            <w:r w:rsidRPr="00A67C76">
              <w:rPr>
                <w:sz w:val="20"/>
              </w:rPr>
              <w:t>2786</w:t>
            </w:r>
          </w:p>
          <w:p w:rsidR="00DB21D5" w:rsidRPr="00A67C76" w:rsidRDefault="00DB21D5" w:rsidP="00DB21D5">
            <w:pPr>
              <w:spacing w:before="60" w:after="60" w:line="240" w:lineRule="auto"/>
              <w:jc w:val="center"/>
              <w:rPr>
                <w:sz w:val="20"/>
              </w:rPr>
            </w:pPr>
            <w:r w:rsidRPr="00A67C76">
              <w:rPr>
                <w:sz w:val="20"/>
              </w:rPr>
              <w:t>11</w:t>
            </w:r>
          </w:p>
          <w:p w:rsidR="00DB21D5" w:rsidRPr="00A67C76" w:rsidRDefault="00DB21D5" w:rsidP="00DB21D5">
            <w:pPr>
              <w:spacing w:before="60" w:after="60" w:line="240" w:lineRule="auto"/>
              <w:jc w:val="center"/>
              <w:rPr>
                <w:sz w:val="20"/>
              </w:rPr>
            </w:pPr>
            <w:r w:rsidRPr="00A67C76">
              <w:rPr>
                <w:sz w:val="20"/>
              </w:rPr>
              <w:t>8</w:t>
            </w:r>
          </w:p>
        </w:tc>
      </w:tr>
    </w:tbl>
    <w:p w:rsidR="00DB21D5" w:rsidRPr="00A67C76" w:rsidRDefault="00DB21D5" w:rsidP="00760043">
      <w:pPr>
        <w:pStyle w:val="Captions"/>
      </w:pPr>
    </w:p>
    <w:p w:rsidR="00DB21D5" w:rsidRPr="00A67C76" w:rsidRDefault="00DB21D5" w:rsidP="00DB21D5">
      <w:pPr>
        <w:sectPr w:rsidR="00DB21D5" w:rsidRPr="00A67C76" w:rsidSect="00EA303E">
          <w:footerReference w:type="default" r:id="rId75"/>
          <w:pgSz w:w="16838" w:h="11906" w:orient="landscape" w:code="9"/>
          <w:pgMar w:top="1797" w:right="1440" w:bottom="1797" w:left="1077" w:header="709" w:footer="709" w:gutter="0"/>
          <w:cols w:space="708"/>
          <w:docGrid w:linePitch="360"/>
        </w:sectPr>
      </w:pPr>
    </w:p>
    <w:p w:rsidR="00DB21D5" w:rsidRPr="00A67C76" w:rsidRDefault="00CE32F6" w:rsidP="001D2521">
      <w:r w:rsidRPr="00CE32F6">
        <w:t xml:space="preserve">As was the case for Overland Corner, of the key species detected moving into and out of Kroehns wetland, bony herring and common carp were the only two species which showed differences in size distributions relative to the direction of movement (Appendix VI). </w:t>
      </w:r>
      <w:r w:rsidR="00DB21D5" w:rsidRPr="00A67C76">
        <w:t xml:space="preserve">However, in contrast to Overland Corner, individuals of both species leaving the wetland were on average significantly larger than those attempting to enter the wetland. No differences in size distribution related to the direction of movement were detected for golden perch, carp gudgeon, unspecked hardyhead, Australian smelt or flat-headed gudgeon. </w:t>
      </w:r>
    </w:p>
    <w:p w:rsidR="00DB21D5" w:rsidRPr="00A67C76" w:rsidRDefault="00DB21D5" w:rsidP="0089330F">
      <w:pPr>
        <w:rPr>
          <w:b/>
        </w:rPr>
      </w:pPr>
      <w:r w:rsidRPr="00A67C76">
        <w:rPr>
          <w:b/>
        </w:rPr>
        <w:t xml:space="preserve">Linking environmental variables to lateral fish movement </w:t>
      </w:r>
    </w:p>
    <w:p w:rsidR="00DB21D5" w:rsidRPr="00A67C76" w:rsidRDefault="005A4666" w:rsidP="0089330F">
      <w:pPr>
        <w:rPr>
          <w:i/>
        </w:rPr>
      </w:pPr>
      <w:r w:rsidRPr="00A67C76">
        <w:rPr>
          <w:i/>
        </w:rPr>
        <w:t>Overland Corner (Floodplain region)</w:t>
      </w:r>
    </w:p>
    <w:p w:rsidR="00DB21D5" w:rsidRPr="000F6315" w:rsidRDefault="00CE32F6" w:rsidP="00584408">
      <w:pPr>
        <w:rPr>
          <w:b/>
          <w:bCs/>
          <w:color w:val="auto"/>
          <w:sz w:val="20"/>
          <w:szCs w:val="18"/>
        </w:rPr>
      </w:pPr>
      <w:r w:rsidRPr="00CE32F6">
        <w:t xml:space="preserve">Flow discharge was the best predictor of fish assemblage structure moving between the river and wetland and explained 44.9% of the variation throughout the six flow phases (Appendix VII). </w:t>
      </w:r>
      <w:r w:rsidR="00DB21D5" w:rsidRPr="00A67C76">
        <w:t>Conductivity, pH, dissolved oxygen and water temperature were also identified as significant predictor variables and explained an additional 14.9%. As such, 59.9% of the variation in fish assemblage structure was explained by these five environmental predictor variables (</w:t>
      </w:r>
      <w:r w:rsidR="00584408">
        <w:t>Appendix VII</w:t>
      </w:r>
      <w:r w:rsidR="00DB21D5" w:rsidRPr="00A67C76">
        <w:t>).  The horizontal distribution of samples from the High flow phase and all other flow phases was well explained by the strong negative correlation with flow discharge and the positive correlation with dissolved oxygen and to a lesser extent conductivity and temperature (</w:t>
      </w:r>
      <w:r w:rsidR="00E9649B" w:rsidRPr="00A67C76">
        <w:fldChar w:fldCharType="begin"/>
      </w:r>
      <w:r w:rsidR="00DB21D5" w:rsidRPr="00A67C76">
        <w:instrText xml:space="preserve"> REF _Ref381781164 \h </w:instrText>
      </w:r>
      <w:r w:rsidR="00E9649B" w:rsidRPr="00A67C76">
        <w:fldChar w:fldCharType="separate"/>
      </w:r>
      <w:r w:rsidR="00DA5283" w:rsidRPr="00A67C76">
        <w:t xml:space="preserve">Figure </w:t>
      </w:r>
      <w:r w:rsidR="00DA5283">
        <w:rPr>
          <w:noProof/>
        </w:rPr>
        <w:t>32</w:t>
      </w:r>
      <w:r w:rsidR="00E9649B" w:rsidRPr="00A67C76">
        <w:fldChar w:fldCharType="end"/>
      </w:r>
      <w:r w:rsidR="00DB21D5" w:rsidRPr="00A67C76">
        <w:t>). The vertical distribution of samples from all flow phases was primarily driven by a relatively weak positive correlation with pH and an even weaker negative correlation with conductivity and temperature (</w:t>
      </w:r>
      <w:r w:rsidR="00E9649B" w:rsidRPr="00A67C76">
        <w:fldChar w:fldCharType="begin"/>
      </w:r>
      <w:r w:rsidR="00DB21D5" w:rsidRPr="00A67C76">
        <w:instrText xml:space="preserve"> REF _Ref381781164 \h </w:instrText>
      </w:r>
      <w:r w:rsidR="00E9649B" w:rsidRPr="00A67C76">
        <w:fldChar w:fldCharType="separate"/>
      </w:r>
      <w:r w:rsidR="00DA5283" w:rsidRPr="00A67C76">
        <w:t xml:space="preserve">Figure </w:t>
      </w:r>
      <w:r w:rsidR="00DA5283">
        <w:rPr>
          <w:noProof/>
        </w:rPr>
        <w:t>32</w:t>
      </w:r>
      <w:r w:rsidR="00E9649B" w:rsidRPr="00A67C76">
        <w:fldChar w:fldCharType="end"/>
      </w:r>
      <w:r w:rsidR="00DB21D5" w:rsidRPr="00A67C76">
        <w:t>).</w:t>
      </w:r>
    </w:p>
    <w:p w:rsidR="00DB21D5" w:rsidRPr="00A67C76" w:rsidRDefault="00DB21D5" w:rsidP="0089330F">
      <w:pPr>
        <w:rPr>
          <w:i/>
        </w:rPr>
      </w:pPr>
      <w:r w:rsidRPr="00A67C76">
        <w:rPr>
          <w:i/>
        </w:rPr>
        <w:t>Kroehns</w:t>
      </w:r>
      <w:r w:rsidR="005A4666" w:rsidRPr="00A67C76">
        <w:rPr>
          <w:i/>
        </w:rPr>
        <w:t xml:space="preserve"> (Gorge region)</w:t>
      </w:r>
    </w:p>
    <w:p w:rsidR="00DB21D5" w:rsidRPr="00A67C76" w:rsidRDefault="00DB21D5" w:rsidP="00DB21D5">
      <w:r w:rsidRPr="00A67C76">
        <w:t xml:space="preserve">For Kroehns wetland, relative water level was the best predictor of fish assemblage structure, which explained 48% of the variation throughout the six flow phases. </w:t>
      </w:r>
      <w:r w:rsidR="00CE32F6" w:rsidRPr="00CE32F6">
        <w:t>Conductivity, pH, dissolved oxygen and temperature were also identified as significant factors, improving the proportion of the va</w:t>
      </w:r>
      <w:r w:rsidR="00CE32F6">
        <w:t>riation to 68.8% (Appendix VII</w:t>
      </w:r>
      <w:r w:rsidR="00CE32F6" w:rsidRPr="00CE32F6">
        <w:t xml:space="preserve">). </w:t>
      </w:r>
      <w:r w:rsidRPr="00A67C76">
        <w:t>The horizontal distribution of samples from the High flow phase, to the Receding flow phase and again to the all other phases was best explained by the negative correlation with relative water level and the positive correlation with conductivity (</w:t>
      </w:r>
      <w:r w:rsidR="00E9649B" w:rsidRPr="00A67C76">
        <w:fldChar w:fldCharType="begin"/>
      </w:r>
      <w:r w:rsidRPr="00A67C76">
        <w:instrText xml:space="preserve"> REF _Ref381781231 \h </w:instrText>
      </w:r>
      <w:r w:rsidR="00E9649B" w:rsidRPr="00A67C76">
        <w:fldChar w:fldCharType="separate"/>
      </w:r>
      <w:r w:rsidR="00DA5283" w:rsidRPr="00A67C76">
        <w:t xml:space="preserve">Figure </w:t>
      </w:r>
      <w:r w:rsidR="00DA5283">
        <w:rPr>
          <w:noProof/>
        </w:rPr>
        <w:t>33</w:t>
      </w:r>
      <w:r w:rsidR="00E9649B" w:rsidRPr="00A67C76">
        <w:fldChar w:fldCharType="end"/>
      </w:r>
      <w:r w:rsidRPr="00A67C76">
        <w:t xml:space="preserve">). Seasonal temperature shifts were also positively correlated with the horizontal distribution of samples. While the vertical distribution of samples was less, separation of samples from Rising </w:t>
      </w:r>
      <w:r w:rsidRPr="00A67C76">
        <w:rPr>
          <w:noProof/>
        </w:rPr>
        <w:t>(EW)</w:t>
      </w:r>
      <w:r w:rsidR="000D45D2">
        <w:rPr>
          <w:noProof/>
        </w:rPr>
        <w:t xml:space="preserve"> </w:t>
      </w:r>
      <w:r w:rsidRPr="00A67C76">
        <w:t xml:space="preserve">and High </w:t>
      </w:r>
      <w:r w:rsidRPr="00A67C76">
        <w:rPr>
          <w:noProof/>
        </w:rPr>
        <w:t>(EW)</w:t>
      </w:r>
      <w:r w:rsidRPr="00A67C76">
        <w:t xml:space="preserve"> flow phases from all other flow phases was well explained by the negative correlation with dissolved oxygen and temperature and weak positive correlation with pH (</w:t>
      </w:r>
      <w:r w:rsidR="00E9649B" w:rsidRPr="00A67C76">
        <w:fldChar w:fldCharType="begin"/>
      </w:r>
      <w:r w:rsidRPr="00A67C76">
        <w:instrText xml:space="preserve"> REF _Ref381781231 \h </w:instrText>
      </w:r>
      <w:r w:rsidR="00E9649B" w:rsidRPr="00A67C76">
        <w:fldChar w:fldCharType="separate"/>
      </w:r>
      <w:r w:rsidR="00DA5283" w:rsidRPr="00A67C76">
        <w:t xml:space="preserve">Figure </w:t>
      </w:r>
      <w:r w:rsidR="00DA5283">
        <w:rPr>
          <w:noProof/>
        </w:rPr>
        <w:t>33</w:t>
      </w:r>
      <w:r w:rsidR="00E9649B" w:rsidRPr="00A67C76">
        <w:fldChar w:fldCharType="end"/>
      </w:r>
      <w:r w:rsidRPr="00A67C76">
        <w:t>).</w:t>
      </w:r>
    </w:p>
    <w:p w:rsidR="00DB21D5" w:rsidRPr="00A67C76" w:rsidRDefault="0022032A" w:rsidP="0022032A">
      <w:pPr>
        <w:jc w:val="center"/>
      </w:pPr>
      <w:r w:rsidRPr="0022032A">
        <w:rPr>
          <w:noProof/>
          <w:lang w:eastAsia="en-AU"/>
        </w:rPr>
        <w:drawing>
          <wp:inline distT="0" distB="0" distL="0" distR="0">
            <wp:extent cx="5182303" cy="381000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90" b="1984"/>
                    <a:stretch/>
                  </pic:blipFill>
                  <pic:spPr bwMode="auto">
                    <a:xfrm>
                      <a:off x="0" y="0"/>
                      <a:ext cx="5184258" cy="38114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21D5" w:rsidRPr="00A67C76" w:rsidRDefault="00DB21D5" w:rsidP="00DB21D5">
      <w:pPr>
        <w:pStyle w:val="Caption"/>
      </w:pPr>
      <w:bookmarkStart w:id="155" w:name="_Ref381781164"/>
      <w:bookmarkStart w:id="156" w:name="_Toc420504992"/>
      <w:proofErr w:type="gramStart"/>
      <w:r w:rsidRPr="00A67C76">
        <w:t xml:space="preserve">Figure </w:t>
      </w:r>
      <w:proofErr w:type="gramEnd"/>
      <w:r w:rsidR="00E9649B" w:rsidRPr="00A67C76">
        <w:fldChar w:fldCharType="begin"/>
      </w:r>
      <w:r w:rsidR="00110CB9" w:rsidRPr="00A67C76">
        <w:instrText xml:space="preserve"> SEQ Figure \* ARABIC </w:instrText>
      </w:r>
      <w:r w:rsidR="00E9649B" w:rsidRPr="00A67C76">
        <w:fldChar w:fldCharType="separate"/>
      </w:r>
      <w:r w:rsidR="00DA5283">
        <w:rPr>
          <w:noProof/>
        </w:rPr>
        <w:t>32</w:t>
      </w:r>
      <w:r w:rsidR="00E9649B" w:rsidRPr="00A67C76">
        <w:rPr>
          <w:noProof/>
        </w:rPr>
        <w:fldChar w:fldCharType="end"/>
      </w:r>
      <w:bookmarkEnd w:id="155"/>
      <w:proofErr w:type="gramStart"/>
      <w:r w:rsidRPr="00A67C76">
        <w:t>.</w:t>
      </w:r>
      <w:proofErr w:type="gramEnd"/>
      <w:r w:rsidRPr="00A67C76">
        <w:t xml:space="preserve"> dbRDA ordination of the fitted model of fish assemblages moving ‘IN’ (open symbols) and ‘OUT’ (closed symbols) of the wetland at Overland Corner versus the environmental predictor variables during six flow phases in the Lower Murray River in </w:t>
      </w:r>
      <w:r w:rsidR="00333041" w:rsidRPr="00A67C76">
        <w:t>2012</w:t>
      </w:r>
      <w:r w:rsidR="00FD328A" w:rsidRPr="00FD328A">
        <w:t>-13</w:t>
      </w:r>
      <w:r w:rsidRPr="00A67C76">
        <w:t xml:space="preserve"> (Low flow phase: X = IN; + = OUT).</w:t>
      </w:r>
      <w:r w:rsidR="009731C5">
        <w:t xml:space="preserve"> </w:t>
      </w:r>
      <w:r w:rsidR="009731C5" w:rsidRPr="009731C5">
        <w:t>EW: environmental water event</w:t>
      </w:r>
      <w:bookmarkEnd w:id="156"/>
    </w:p>
    <w:p w:rsidR="00DB21D5" w:rsidRPr="00A67C76" w:rsidRDefault="0022032A" w:rsidP="0022032A">
      <w:pPr>
        <w:jc w:val="center"/>
      </w:pPr>
      <w:r w:rsidRPr="0022032A">
        <w:rPr>
          <w:noProof/>
          <w:lang w:eastAsia="en-AU"/>
        </w:rPr>
        <w:drawing>
          <wp:inline distT="0" distB="0" distL="0" distR="0">
            <wp:extent cx="5166000" cy="378000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03" r="1205" b="2607"/>
                    <a:stretch/>
                  </pic:blipFill>
                  <pic:spPr bwMode="auto">
                    <a:xfrm>
                      <a:off x="0" y="0"/>
                      <a:ext cx="5166000" cy="378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21D5" w:rsidRPr="00A67C76" w:rsidRDefault="00DB21D5" w:rsidP="00760043">
      <w:pPr>
        <w:pStyle w:val="Captions"/>
      </w:pPr>
      <w:bookmarkStart w:id="157" w:name="_Ref381781231"/>
      <w:bookmarkStart w:id="158" w:name="_Toc420504993"/>
      <w:proofErr w:type="gramStart"/>
      <w:r w:rsidRPr="00A67C76">
        <w:t xml:space="preserve">Figure </w:t>
      </w:r>
      <w:proofErr w:type="gramEnd"/>
      <w:r w:rsidR="00E9649B" w:rsidRPr="00A67C76">
        <w:fldChar w:fldCharType="begin"/>
      </w:r>
      <w:r w:rsidR="006B4D99" w:rsidRPr="00A67C76">
        <w:instrText xml:space="preserve"> SEQ Figure \* ARABIC </w:instrText>
      </w:r>
      <w:r w:rsidR="00E9649B" w:rsidRPr="00A67C76">
        <w:fldChar w:fldCharType="separate"/>
      </w:r>
      <w:r w:rsidR="00DA5283">
        <w:rPr>
          <w:noProof/>
        </w:rPr>
        <w:t>33</w:t>
      </w:r>
      <w:r w:rsidR="00E9649B" w:rsidRPr="00A67C76">
        <w:rPr>
          <w:noProof/>
        </w:rPr>
        <w:fldChar w:fldCharType="end"/>
      </w:r>
      <w:bookmarkEnd w:id="157"/>
      <w:proofErr w:type="gramStart"/>
      <w:r w:rsidRPr="00A67C76">
        <w:t>.</w:t>
      </w:r>
      <w:proofErr w:type="gramEnd"/>
      <w:r w:rsidRPr="00A67C76">
        <w:t xml:space="preserve"> dbRDA ordination of the fitted model of fish assemblages moving ‘IN’ (open symbols) and ‘OUT’ (closed symbols) of the wetland at Kroehns versus the environmental predictor variables during six flow phases in the Lower Murray River in </w:t>
      </w:r>
      <w:r w:rsidR="00333041" w:rsidRPr="00A67C76">
        <w:t>2012</w:t>
      </w:r>
      <w:r w:rsidR="00FD328A" w:rsidRPr="00FD328A">
        <w:t>-13</w:t>
      </w:r>
      <w:r w:rsidRPr="00A67C76">
        <w:t xml:space="preserve"> (Low flow phase: X = IN; + = OUT).</w:t>
      </w:r>
      <w:r w:rsidR="009731C5">
        <w:t xml:space="preserve"> </w:t>
      </w:r>
      <w:r w:rsidR="009731C5" w:rsidRPr="009731C5">
        <w:t>EW: environmental water event</w:t>
      </w:r>
      <w:r w:rsidR="009731C5">
        <w:t>.</w:t>
      </w:r>
      <w:bookmarkEnd w:id="158"/>
    </w:p>
    <w:p w:rsidR="00DB21D5" w:rsidRPr="00A67C76" w:rsidRDefault="00DB21D5" w:rsidP="0089330F">
      <w:pPr>
        <w:rPr>
          <w:b/>
        </w:rPr>
      </w:pPr>
      <w:r w:rsidRPr="00A67C76">
        <w:rPr>
          <w:b/>
        </w:rPr>
        <w:t>Temporal variation in spawning and recruitment of common carp</w:t>
      </w:r>
    </w:p>
    <w:p w:rsidR="00DB21D5" w:rsidRPr="00A67C76" w:rsidRDefault="00DB21D5" w:rsidP="00DB21D5">
      <w:r w:rsidRPr="00A67C76">
        <w:t>Macroscopic staging of the ovaries of common carp was carried out to examine the reproducti</w:t>
      </w:r>
      <w:r w:rsidR="009731C5">
        <w:t>ve</w:t>
      </w:r>
      <w:r w:rsidRPr="00A67C76">
        <w:t xml:space="preserve"> development of individuals moving in and out wetlands. In the Floodplain and Gorge regions, ovaries of most females were classified as either Stage 3 (developed/ripe) or Stage 5 (spent/regressing). No spawning (Stage 4) fish were collected during the study period.  The relatively high proportion of Stage 5 fish in both regions suggests that most females had spawned prior to the delivery of environmental water in December. </w:t>
      </w:r>
    </w:p>
    <w:p w:rsidR="00DB21D5" w:rsidRPr="00A67C76" w:rsidRDefault="00DB21D5" w:rsidP="00DB21D5">
      <w:r w:rsidRPr="00A67C76">
        <w:t xml:space="preserve">Microscopic analysis of the ovaries of common carp was done to provide a more accurate indication of when spawning occurred for common carp. No evidence of recent or imminent spawning, i.e. hydrated oocytes or post-ovulatory follicles, was detected in the ovaries of any fish. These results, along with those from macroscopic staging of ovaries, suggest that main spawning period for common carp in 2012 occurred prior to commencement of this study, i.e. before mid-October.  Furthermore, these methods provide no evidence to suggest that the delivery of the </w:t>
      </w:r>
      <w:r w:rsidR="00450B74">
        <w:t>Commonwealth Environmental water</w:t>
      </w:r>
      <w:r w:rsidRPr="00A67C76">
        <w:t xml:space="preserve"> flow pulse enhanced reproductive development or spawning activity for this species in the Lower Murray River in </w:t>
      </w:r>
      <w:r w:rsidR="00333041" w:rsidRPr="00A67C76">
        <w:t>2012</w:t>
      </w:r>
      <w:r w:rsidR="00FD328A" w:rsidRPr="00FD328A">
        <w:t>-13</w:t>
      </w:r>
      <w:r w:rsidRPr="00A67C76">
        <w:t>.</w:t>
      </w:r>
    </w:p>
    <w:p w:rsidR="00DB21D5" w:rsidRPr="00A67C76" w:rsidRDefault="00DB21D5" w:rsidP="008F0A76">
      <w:pPr>
        <w:rPr>
          <w:b/>
        </w:rPr>
      </w:pPr>
      <w:r w:rsidRPr="00A67C76">
        <w:rPr>
          <w:b/>
        </w:rPr>
        <w:t>Recruitment and abundance of juveniles</w:t>
      </w:r>
    </w:p>
    <w:p w:rsidR="00DB21D5" w:rsidRPr="00A67C76" w:rsidRDefault="00DB21D5" w:rsidP="00DB21D5">
      <w:r w:rsidRPr="00A67C76">
        <w:t xml:space="preserve">Size frequency distributions for juvenile common carp sampled in the Floodplain and Gorge regions of the Lower Murray River in </w:t>
      </w:r>
      <w:r w:rsidR="00333041" w:rsidRPr="00A67C76">
        <w:t>2012</w:t>
      </w:r>
      <w:r w:rsidR="00FD328A" w:rsidRPr="00FD328A">
        <w:t>-13</w:t>
      </w:r>
      <w:r w:rsidRPr="00A67C76">
        <w:t xml:space="preserve"> indicated that a major recruitment event occurred during unregulated flows conditions in 2012, i.e. mid to late October (</w:t>
      </w:r>
      <w:r w:rsidR="00E9649B" w:rsidRPr="00A67C76">
        <w:fldChar w:fldCharType="begin"/>
      </w:r>
      <w:r w:rsidRPr="00A67C76">
        <w:instrText xml:space="preserve"> REF _Ref381781254 \h </w:instrText>
      </w:r>
      <w:r w:rsidR="00E9649B" w:rsidRPr="00A67C76">
        <w:fldChar w:fldCharType="separate"/>
      </w:r>
      <w:r w:rsidR="00DA5283" w:rsidRPr="00A67C76">
        <w:t xml:space="preserve">Figure </w:t>
      </w:r>
      <w:r w:rsidR="00DA5283">
        <w:rPr>
          <w:noProof/>
        </w:rPr>
        <w:t>34</w:t>
      </w:r>
      <w:r w:rsidR="00E9649B" w:rsidRPr="00A67C76">
        <w:fldChar w:fldCharType="end"/>
      </w:r>
      <w:r w:rsidRPr="00A67C76">
        <w:t xml:space="preserve">). While this dominant cohort of young fish (recruits) was evident in wetlands during all subsequent flow phases in </w:t>
      </w:r>
      <w:r w:rsidR="00333041" w:rsidRPr="00A67C76">
        <w:t>2012</w:t>
      </w:r>
      <w:r w:rsidR="00FD328A" w:rsidRPr="00FD328A">
        <w:t>-13</w:t>
      </w:r>
      <w:r w:rsidRPr="00A67C76">
        <w:t>, no additional recruitment events were detected.</w:t>
      </w:r>
    </w:p>
    <w:p w:rsidR="00A908A0" w:rsidRPr="00A67C76" w:rsidRDefault="00DB21D5" w:rsidP="00B0408D">
      <w:pPr>
        <w:rPr>
          <w:b/>
        </w:rPr>
      </w:pPr>
      <w:r w:rsidRPr="00A67C76">
        <w:rPr>
          <w:b/>
        </w:rPr>
        <w:t>Spawning and hatch dates</w:t>
      </w:r>
    </w:p>
    <w:p w:rsidR="00DB21D5" w:rsidRPr="00A67C76" w:rsidRDefault="00DB21D5" w:rsidP="00DB21D5">
      <w:r w:rsidRPr="00A67C76">
        <w:t xml:space="preserve">Randomly selected juvenile common carp sampled from wetlands in the Floodplain and Gorge regions were aged to estimate their hatch date and thus provide insight into the timing of successful spawning for the species in </w:t>
      </w:r>
      <w:r w:rsidR="00333041" w:rsidRPr="00A67C76">
        <w:t>2012</w:t>
      </w:r>
      <w:r w:rsidR="00FD328A" w:rsidRPr="00FD328A">
        <w:t>-13</w:t>
      </w:r>
      <w:r w:rsidRPr="00A67C76">
        <w:t>. In each region, new recruits were derived from spawning that occurred over a 4-month period from late August 2012 (</w:t>
      </w:r>
      <w:r w:rsidR="00E9649B" w:rsidRPr="00A67C76">
        <w:fldChar w:fldCharType="begin"/>
      </w:r>
      <w:r w:rsidRPr="00A67C76">
        <w:instrText xml:space="preserve"> REF _Ref381781269 \h </w:instrText>
      </w:r>
      <w:r w:rsidR="00E9649B" w:rsidRPr="00A67C76">
        <w:fldChar w:fldCharType="separate"/>
      </w:r>
      <w:r w:rsidR="00DA5283" w:rsidRPr="00A67C76">
        <w:t xml:space="preserve">Figure </w:t>
      </w:r>
      <w:r w:rsidR="00DA5283">
        <w:rPr>
          <w:noProof/>
        </w:rPr>
        <w:t>35</w:t>
      </w:r>
      <w:r w:rsidR="00E9649B" w:rsidRPr="00A67C76">
        <w:fldChar w:fldCharType="end"/>
      </w:r>
      <w:r w:rsidRPr="00A67C76">
        <w:t xml:space="preserve">). However, approximately 55% and 62% of all recruits sampled in the Floodplain and Gorge regions, respectively, were derived from spawning that occurred during September, i.e. when unregulated high flows were passing </w:t>
      </w:r>
      <w:r w:rsidR="005C4821" w:rsidRPr="00A67C76">
        <w:t xml:space="preserve">through </w:t>
      </w:r>
      <w:r w:rsidRPr="00A67C76">
        <w:t xml:space="preserve">the Lower Murray River. Only a small proportion of recruits (&lt;5%) were derived from spawning events whose timing coincided with the commencement of the delivery of the </w:t>
      </w:r>
      <w:r w:rsidR="00450B74">
        <w:t>Commonwealth Environmental water</w:t>
      </w:r>
      <w:r w:rsidRPr="00A67C76">
        <w:t xml:space="preserve"> flow pulse, i.e. early December.</w:t>
      </w:r>
    </w:p>
    <w:p w:rsidR="00DB21D5" w:rsidRPr="00A67C76" w:rsidRDefault="00DB21D5" w:rsidP="00DB21D5">
      <w:pPr>
        <w:spacing w:line="276" w:lineRule="auto"/>
      </w:pPr>
      <w:r w:rsidRPr="00A67C76">
        <w:br w:type="page"/>
      </w:r>
    </w:p>
    <w:p w:rsidR="00DB21D5" w:rsidRPr="00A67C76" w:rsidRDefault="000348BA" w:rsidP="00DB21D5">
      <w:pPr>
        <w:jc w:val="center"/>
      </w:pPr>
      <w:r>
        <w:rPr>
          <w:noProof/>
          <w:lang w:eastAsia="en-AU"/>
        </w:rPr>
        <w:drawing>
          <wp:inline distT="0" distB="0" distL="0" distR="0">
            <wp:extent cx="5173579" cy="6761748"/>
            <wp:effectExtent l="0" t="0" r="8255" b="1270"/>
            <wp:docPr id="426" name="Picture 426" descr="C:\UserData\Documents\Lateral fish movement data\Lateral movement data\carp size frequencies updat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Data\Documents\Lateral fish movement data\Lateral movement data\carp size frequencies updated.tif"/>
                    <pic:cNvPicPr>
                      <a:picLocks noChangeAspect="1" noChangeArrowheads="1"/>
                    </pic:cNvPicPr>
                  </pic:nvPicPr>
                  <pic:blipFill rotWithShape="1">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5834" t="1789" r="7950" b="49158"/>
                    <a:stretch/>
                  </pic:blipFill>
                  <pic:spPr bwMode="auto">
                    <a:xfrm>
                      <a:off x="0" y="0"/>
                      <a:ext cx="5177462" cy="67668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21D5" w:rsidRPr="00A67C76" w:rsidRDefault="00DB21D5" w:rsidP="00DB21D5">
      <w:pPr>
        <w:pStyle w:val="Caption"/>
      </w:pPr>
      <w:bookmarkStart w:id="159" w:name="_Ref381781254"/>
      <w:bookmarkStart w:id="160" w:name="_Toc420504994"/>
      <w:proofErr w:type="gramStart"/>
      <w:r w:rsidRPr="00A67C76">
        <w:t xml:space="preserve">Figure </w:t>
      </w:r>
      <w:proofErr w:type="gramEnd"/>
      <w:r w:rsidR="00E9649B" w:rsidRPr="00A67C76">
        <w:fldChar w:fldCharType="begin"/>
      </w:r>
      <w:r w:rsidR="00110CB9" w:rsidRPr="00A67C76">
        <w:instrText xml:space="preserve"> SEQ Figure \* ARABIC </w:instrText>
      </w:r>
      <w:r w:rsidR="00E9649B" w:rsidRPr="00A67C76">
        <w:fldChar w:fldCharType="separate"/>
      </w:r>
      <w:r w:rsidR="00DA5283">
        <w:rPr>
          <w:noProof/>
        </w:rPr>
        <w:t>34</w:t>
      </w:r>
      <w:r w:rsidR="00E9649B" w:rsidRPr="00A67C76">
        <w:rPr>
          <w:noProof/>
        </w:rPr>
        <w:fldChar w:fldCharType="end"/>
      </w:r>
      <w:bookmarkEnd w:id="159"/>
      <w:proofErr w:type="gramStart"/>
      <w:r w:rsidRPr="00A67C76">
        <w:t>.</w:t>
      </w:r>
      <w:proofErr w:type="gramEnd"/>
      <w:r w:rsidRPr="00A67C76">
        <w:t xml:space="preserve"> Length frequency distributions for juvenile common carp (≤100 mm TL) sampled in the river-wetland connection passage and within the wetlands for the Floodplain region (left) and Gorge region (right) for six phases of flow in </w:t>
      </w:r>
      <w:r w:rsidR="00333041" w:rsidRPr="00A67C76">
        <w:t>2012</w:t>
      </w:r>
      <w:r w:rsidR="00FD328A" w:rsidRPr="00FD328A">
        <w:t>-13</w:t>
      </w:r>
      <w:r w:rsidRPr="00A67C76">
        <w:t>.</w:t>
      </w:r>
      <w:bookmarkEnd w:id="160"/>
      <w:r w:rsidRPr="00A67C76">
        <w:t xml:space="preserve"> </w:t>
      </w:r>
    </w:p>
    <w:p w:rsidR="00DB21D5" w:rsidRPr="00A67C76" w:rsidRDefault="00DB21D5" w:rsidP="00DB21D5"/>
    <w:p w:rsidR="00DB21D5" w:rsidRDefault="00DB21D5" w:rsidP="00DB21D5">
      <w:pPr>
        <w:rPr>
          <w:noProof/>
          <w:lang w:eastAsia="en-AU"/>
        </w:rPr>
      </w:pPr>
    </w:p>
    <w:p w:rsidR="000348BA" w:rsidRPr="00A67C76" w:rsidRDefault="000348BA" w:rsidP="000348BA">
      <w:pPr>
        <w:jc w:val="center"/>
      </w:pPr>
      <w:r>
        <w:rPr>
          <w:noProof/>
          <w:lang w:eastAsia="en-AU"/>
        </w:rPr>
        <w:drawing>
          <wp:inline distT="0" distB="0" distL="0" distR="0">
            <wp:extent cx="4613144" cy="4680000"/>
            <wp:effectExtent l="0" t="0" r="0" b="6350"/>
            <wp:docPr id="427" name="Picture 427" descr="C:\UserData\Documents\Lateral fish movement data\Lateral movement data\spawn dat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Data\Documents\Lateral fish movement data\Lateral movement data\spawn dates.tif"/>
                    <pic:cNvPicPr>
                      <a:picLocks noChangeAspect="1" noChangeArrowheads="1"/>
                    </pic:cNvPicPr>
                  </pic:nvPicPr>
                  <pic:blipFill rotWithShape="1">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166" t="4374" r="22917" b="26036"/>
                    <a:stretch/>
                  </pic:blipFill>
                  <pic:spPr bwMode="auto">
                    <a:xfrm>
                      <a:off x="0" y="0"/>
                      <a:ext cx="4613144" cy="468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21D5" w:rsidRPr="00A67C76" w:rsidRDefault="00DB21D5" w:rsidP="00B96890">
      <w:pPr>
        <w:pStyle w:val="Caption"/>
      </w:pPr>
      <w:bookmarkStart w:id="161" w:name="_Ref381781269"/>
      <w:bookmarkStart w:id="162" w:name="_Toc420504995"/>
      <w:proofErr w:type="gramStart"/>
      <w:r w:rsidRPr="00A67C76">
        <w:t xml:space="preserve">Figure </w:t>
      </w:r>
      <w:proofErr w:type="gramEnd"/>
      <w:r w:rsidR="00E9649B" w:rsidRPr="00A67C76">
        <w:fldChar w:fldCharType="begin"/>
      </w:r>
      <w:r w:rsidR="00110CB9" w:rsidRPr="00A67C76">
        <w:instrText xml:space="preserve"> SEQ Figure \* ARABIC </w:instrText>
      </w:r>
      <w:r w:rsidR="00E9649B" w:rsidRPr="00A67C76">
        <w:fldChar w:fldCharType="separate"/>
      </w:r>
      <w:r w:rsidR="00DA5283">
        <w:rPr>
          <w:noProof/>
        </w:rPr>
        <w:t>35</w:t>
      </w:r>
      <w:r w:rsidR="00E9649B" w:rsidRPr="00A67C76">
        <w:rPr>
          <w:noProof/>
        </w:rPr>
        <w:fldChar w:fldCharType="end"/>
      </w:r>
      <w:bookmarkEnd w:id="161"/>
      <w:proofErr w:type="gramStart"/>
      <w:r w:rsidRPr="00A67C76">
        <w:t>.</w:t>
      </w:r>
      <w:proofErr w:type="gramEnd"/>
      <w:r w:rsidRPr="00A67C76">
        <w:t xml:space="preserve"> Estimated spawning date frequency (bars) for randomly-selected juvenile common carp sampled from (a) the Floodplain (n = 57) and (b) the Gorge (n = 62) region across all flow phases. </w:t>
      </w:r>
      <w:proofErr w:type="gramStart"/>
      <w:r w:rsidRPr="00A67C76">
        <w:t>Murray River flow (ML day</w:t>
      </w:r>
      <w:r w:rsidRPr="00A67C76">
        <w:rPr>
          <w:rFonts w:eastAsia="MTSYN"/>
          <w:vertAlign w:val="superscript"/>
        </w:rPr>
        <w:t>−</w:t>
      </w:r>
      <w:r w:rsidRPr="00A67C76">
        <w:rPr>
          <w:vertAlign w:val="superscript"/>
        </w:rPr>
        <w:t>1</w:t>
      </w:r>
      <w:r w:rsidRPr="00A67C76">
        <w:t>) over the South Australian border for the period from 1st August 2012 to 1 February 2013.</w:t>
      </w:r>
      <w:bookmarkEnd w:id="162"/>
      <w:proofErr w:type="gramEnd"/>
      <w:r w:rsidRPr="00A67C76">
        <w:t xml:space="preserve"> </w:t>
      </w:r>
    </w:p>
    <w:p w:rsidR="00831919" w:rsidRDefault="00831919" w:rsidP="00A3579A">
      <w:pPr>
        <w:rPr>
          <w:b/>
          <w:i/>
        </w:rPr>
      </w:pPr>
    </w:p>
    <w:p w:rsidR="008E3CF2" w:rsidRPr="00A67C76" w:rsidRDefault="00E149FE" w:rsidP="00A3579A">
      <w:pPr>
        <w:rPr>
          <w:i/>
        </w:rPr>
      </w:pPr>
      <w:r w:rsidRPr="00A67C76">
        <w:rPr>
          <w:b/>
          <w:i/>
        </w:rPr>
        <w:t>Frog response</w:t>
      </w:r>
    </w:p>
    <w:p w:rsidR="00685CAC" w:rsidRPr="00A67C76" w:rsidRDefault="00685CAC" w:rsidP="00A2199F">
      <w:pPr>
        <w:rPr>
          <w:b/>
        </w:rPr>
      </w:pPr>
      <w:r w:rsidRPr="00A67C76">
        <w:rPr>
          <w:b/>
        </w:rPr>
        <w:t>Frog communities and distribution</w:t>
      </w:r>
    </w:p>
    <w:p w:rsidR="00685CAC" w:rsidRPr="00A67C76" w:rsidRDefault="00685CAC" w:rsidP="00A2199F">
      <w:r w:rsidRPr="00A67C76">
        <w:t>A total of eight frog species were detected between Se</w:t>
      </w:r>
      <w:r w:rsidR="00E35C9A" w:rsidRPr="00A67C76">
        <w:t>ptember and December 2012 (</w:t>
      </w:r>
      <w:r w:rsidR="00E9649B" w:rsidRPr="00A67C76">
        <w:fldChar w:fldCharType="begin"/>
      </w:r>
      <w:r w:rsidR="00E35C9A" w:rsidRPr="00A67C76">
        <w:instrText xml:space="preserve"> REF _Ref387830369 \h </w:instrText>
      </w:r>
      <w:r w:rsidR="00E9649B" w:rsidRPr="00A67C76">
        <w:fldChar w:fldCharType="separate"/>
      </w:r>
      <w:r w:rsidR="00DA5283" w:rsidRPr="00A67C76">
        <w:t xml:space="preserve">Table </w:t>
      </w:r>
      <w:r w:rsidR="00DA5283">
        <w:rPr>
          <w:noProof/>
        </w:rPr>
        <w:t>12</w:t>
      </w:r>
      <w:r w:rsidR="00E9649B" w:rsidRPr="00A67C76">
        <w:fldChar w:fldCharType="end"/>
      </w:r>
      <w:r w:rsidRPr="00A67C76">
        <w:t>). All eight frog species were detected in both spring, during unregulated flows (high flows), and summer during the environmental water</w:t>
      </w:r>
      <w:r w:rsidR="00F31FA0" w:rsidRPr="00A67C76">
        <w:t>ing</w:t>
      </w:r>
      <w:r w:rsidRPr="00A67C76">
        <w:t xml:space="preserve"> event. All eight species were recorded in the Gorge region and six species were recorded in the Floodplain and Swamplands regions. The distribution of two species, the Brown Tree Frog (</w:t>
      </w:r>
      <w:r w:rsidRPr="00A67C76">
        <w:rPr>
          <w:i/>
        </w:rPr>
        <w:t>Litoria ewingii</w:t>
      </w:r>
      <w:r w:rsidRPr="00A67C76">
        <w:t>) and Common Froglet (</w:t>
      </w:r>
      <w:r w:rsidRPr="00A67C76">
        <w:rPr>
          <w:i/>
        </w:rPr>
        <w:t>Crinia signifera</w:t>
      </w:r>
      <w:r w:rsidRPr="00A67C76">
        <w:t>), was limited to the Gorge and Swamplands geomorphic regions, whereas, the Eastern Sign-bearing froglet and Southern Bell Frog were only detected in the Gorge and Floodplain regions.</w:t>
      </w:r>
    </w:p>
    <w:p w:rsidR="00685CAC" w:rsidRPr="00A67C76" w:rsidRDefault="00E35C9A" w:rsidP="00E35C9A">
      <w:pPr>
        <w:pStyle w:val="Caption"/>
      </w:pPr>
      <w:bookmarkStart w:id="163" w:name="_Ref387830369"/>
      <w:bookmarkStart w:id="164" w:name="_Ref387830361"/>
      <w:bookmarkStart w:id="165" w:name="_Toc420505043"/>
      <w:proofErr w:type="gramStart"/>
      <w:r w:rsidRPr="00A67C76">
        <w:t xml:space="preserve">Table </w:t>
      </w:r>
      <w:proofErr w:type="gramEnd"/>
      <w:r w:rsidR="00E9649B" w:rsidRPr="00A67C76">
        <w:fldChar w:fldCharType="begin"/>
      </w:r>
      <w:r w:rsidR="00621CBB" w:rsidRPr="00A67C76">
        <w:instrText xml:space="preserve"> SEQ Table \* ARABIC </w:instrText>
      </w:r>
      <w:r w:rsidR="00E9649B" w:rsidRPr="00A67C76">
        <w:fldChar w:fldCharType="separate"/>
      </w:r>
      <w:r w:rsidR="00DA5283">
        <w:rPr>
          <w:noProof/>
        </w:rPr>
        <w:t>12</w:t>
      </w:r>
      <w:r w:rsidR="00E9649B" w:rsidRPr="00A67C76">
        <w:rPr>
          <w:noProof/>
        </w:rPr>
        <w:fldChar w:fldCharType="end"/>
      </w:r>
      <w:bookmarkEnd w:id="163"/>
      <w:proofErr w:type="gramStart"/>
      <w:r w:rsidR="00566174" w:rsidRPr="00A67C76">
        <w:t>.</w:t>
      </w:r>
      <w:proofErr w:type="gramEnd"/>
      <w:r w:rsidR="00685CAC" w:rsidRPr="00A67C76">
        <w:t xml:space="preserve"> Frog species detected at wetlands in the Lower Murray River regions in spring (n</w:t>
      </w:r>
      <w:r w:rsidR="001E6D44" w:rsidRPr="00A67C76">
        <w:t xml:space="preserve"> </w:t>
      </w:r>
      <w:r w:rsidR="00685CAC" w:rsidRPr="00A67C76">
        <w:t>=</w:t>
      </w:r>
      <w:r w:rsidR="001E6D44" w:rsidRPr="00A67C76">
        <w:t xml:space="preserve"> </w:t>
      </w:r>
      <w:r w:rsidR="00685CAC" w:rsidRPr="00A67C76">
        <w:t>86) and summer (n</w:t>
      </w:r>
      <w:r w:rsidR="001E6D44" w:rsidRPr="00A67C76">
        <w:t xml:space="preserve"> </w:t>
      </w:r>
      <w:r w:rsidR="00685CAC" w:rsidRPr="00A67C76">
        <w:t>=</w:t>
      </w:r>
      <w:r w:rsidR="001E6D44" w:rsidRPr="00A67C76">
        <w:t xml:space="preserve"> </w:t>
      </w:r>
      <w:r w:rsidR="00685CAC" w:rsidRPr="00A67C76">
        <w:t>112) 2012. X</w:t>
      </w:r>
      <w:r w:rsidR="001E6D44" w:rsidRPr="00A67C76">
        <w:t xml:space="preserve"> </w:t>
      </w:r>
      <w:r w:rsidR="00685CAC" w:rsidRPr="00A67C76">
        <w:t>= species present in both spring and summer surveys.</w:t>
      </w:r>
      <w:bookmarkEnd w:id="164"/>
      <w:r w:rsidR="009731C5">
        <w:t xml:space="preserve"> A brief description of frog species can be found in appendix XIV. Ea</w:t>
      </w:r>
      <w:proofErr w:type="gramStart"/>
      <w:r w:rsidR="009731C5">
        <w:t>.=</w:t>
      </w:r>
      <w:proofErr w:type="gramEnd"/>
      <w:r w:rsidR="00533F05">
        <w:t xml:space="preserve"> </w:t>
      </w:r>
      <w:r w:rsidR="009731C5">
        <w:t>Eastern; So.=</w:t>
      </w:r>
      <w:r w:rsidR="00533F05">
        <w:t xml:space="preserve"> </w:t>
      </w:r>
      <w:r w:rsidR="009731C5">
        <w:t>Southern.</w:t>
      </w:r>
      <w:bookmarkEnd w:id="165"/>
    </w:p>
    <w:tbl>
      <w:tblPr>
        <w:tblW w:w="9322" w:type="dxa"/>
        <w:tblLayout w:type="fixed"/>
        <w:tblLook w:val="00A0"/>
      </w:tblPr>
      <w:tblGrid>
        <w:gridCol w:w="2518"/>
        <w:gridCol w:w="2977"/>
        <w:gridCol w:w="1276"/>
        <w:gridCol w:w="1134"/>
        <w:gridCol w:w="1417"/>
      </w:tblGrid>
      <w:tr w:rsidR="00685CAC" w:rsidRPr="00A67C76" w:rsidTr="009731C5">
        <w:trPr>
          <w:trHeight w:val="841"/>
        </w:trPr>
        <w:tc>
          <w:tcPr>
            <w:tcW w:w="2518" w:type="dxa"/>
            <w:tcBorders>
              <w:top w:val="single" w:sz="4" w:space="0" w:color="A6A6A6" w:themeColor="background1" w:themeShade="A6"/>
              <w:bottom w:val="single" w:sz="4" w:space="0" w:color="A6A6A6" w:themeColor="background1" w:themeShade="A6"/>
            </w:tcBorders>
            <w:shd w:val="clear" w:color="auto" w:fill="auto"/>
            <w:vAlign w:val="center"/>
          </w:tcPr>
          <w:p w:rsidR="00685CAC" w:rsidRPr="00A67C76" w:rsidRDefault="00685CAC" w:rsidP="003B591A">
            <w:pPr>
              <w:rPr>
                <w:b/>
                <w:sz w:val="20"/>
              </w:rPr>
            </w:pPr>
            <w:r w:rsidRPr="00A67C76">
              <w:rPr>
                <w:b/>
                <w:sz w:val="20"/>
              </w:rPr>
              <w:t>Common Name</w:t>
            </w:r>
          </w:p>
        </w:tc>
        <w:tc>
          <w:tcPr>
            <w:tcW w:w="2977" w:type="dxa"/>
            <w:tcBorders>
              <w:top w:val="single" w:sz="4" w:space="0" w:color="A6A6A6" w:themeColor="background1" w:themeShade="A6"/>
              <w:bottom w:val="single" w:sz="4" w:space="0" w:color="A6A6A6" w:themeColor="background1" w:themeShade="A6"/>
            </w:tcBorders>
            <w:shd w:val="clear" w:color="auto" w:fill="auto"/>
            <w:vAlign w:val="center"/>
          </w:tcPr>
          <w:p w:rsidR="00685CAC" w:rsidRPr="00A67C76" w:rsidRDefault="00685CAC" w:rsidP="003B591A">
            <w:pPr>
              <w:rPr>
                <w:b/>
                <w:sz w:val="20"/>
              </w:rPr>
            </w:pPr>
            <w:r w:rsidRPr="00A67C76">
              <w:rPr>
                <w:b/>
                <w:sz w:val="20"/>
              </w:rPr>
              <w:t>Scientific Name</w:t>
            </w:r>
          </w:p>
        </w:tc>
        <w:tc>
          <w:tcPr>
            <w:tcW w:w="1276" w:type="dxa"/>
            <w:tcBorders>
              <w:top w:val="single" w:sz="4" w:space="0" w:color="A6A6A6" w:themeColor="background1" w:themeShade="A6"/>
              <w:bottom w:val="single" w:sz="4" w:space="0" w:color="A6A6A6" w:themeColor="background1" w:themeShade="A6"/>
            </w:tcBorders>
            <w:shd w:val="clear" w:color="auto" w:fill="auto"/>
            <w:vAlign w:val="center"/>
          </w:tcPr>
          <w:p w:rsidR="00685CAC" w:rsidRPr="00A67C76" w:rsidRDefault="00685CAC" w:rsidP="003B591A">
            <w:pPr>
              <w:rPr>
                <w:b/>
                <w:sz w:val="20"/>
              </w:rPr>
            </w:pPr>
            <w:r w:rsidRPr="00A67C76">
              <w:rPr>
                <w:b/>
                <w:sz w:val="20"/>
              </w:rPr>
              <w:t>Floodplain</w:t>
            </w:r>
          </w:p>
        </w:tc>
        <w:tc>
          <w:tcPr>
            <w:tcW w:w="1134" w:type="dxa"/>
            <w:tcBorders>
              <w:top w:val="single" w:sz="4" w:space="0" w:color="A6A6A6" w:themeColor="background1" w:themeShade="A6"/>
              <w:bottom w:val="single" w:sz="4" w:space="0" w:color="A6A6A6" w:themeColor="background1" w:themeShade="A6"/>
            </w:tcBorders>
            <w:shd w:val="clear" w:color="auto" w:fill="auto"/>
            <w:vAlign w:val="center"/>
          </w:tcPr>
          <w:p w:rsidR="00685CAC" w:rsidRPr="00A67C76" w:rsidRDefault="00685CAC" w:rsidP="003B591A">
            <w:pPr>
              <w:rPr>
                <w:b/>
                <w:sz w:val="20"/>
              </w:rPr>
            </w:pPr>
            <w:r w:rsidRPr="00A67C76">
              <w:rPr>
                <w:b/>
                <w:sz w:val="20"/>
              </w:rPr>
              <w:t>Gorge</w:t>
            </w:r>
          </w:p>
        </w:tc>
        <w:tc>
          <w:tcPr>
            <w:tcW w:w="1417" w:type="dxa"/>
            <w:tcBorders>
              <w:top w:val="single" w:sz="4" w:space="0" w:color="A6A6A6" w:themeColor="background1" w:themeShade="A6"/>
              <w:bottom w:val="single" w:sz="4" w:space="0" w:color="A6A6A6" w:themeColor="background1" w:themeShade="A6"/>
            </w:tcBorders>
            <w:shd w:val="clear" w:color="auto" w:fill="auto"/>
            <w:vAlign w:val="center"/>
          </w:tcPr>
          <w:p w:rsidR="00685CAC" w:rsidRPr="00A67C76" w:rsidRDefault="00685CAC" w:rsidP="003B591A">
            <w:pPr>
              <w:rPr>
                <w:b/>
                <w:sz w:val="20"/>
              </w:rPr>
            </w:pPr>
            <w:r w:rsidRPr="00A67C76">
              <w:rPr>
                <w:b/>
                <w:sz w:val="20"/>
              </w:rPr>
              <w:t>Swampland</w:t>
            </w:r>
          </w:p>
        </w:tc>
      </w:tr>
      <w:tr w:rsidR="00685CAC" w:rsidRPr="00A67C76" w:rsidTr="00A42AA5">
        <w:tc>
          <w:tcPr>
            <w:tcW w:w="2518" w:type="dxa"/>
            <w:tcBorders>
              <w:top w:val="single" w:sz="4" w:space="0" w:color="A6A6A6" w:themeColor="background1" w:themeShade="A6"/>
            </w:tcBorders>
          </w:tcPr>
          <w:p w:rsidR="00685CAC" w:rsidRPr="00A67C76" w:rsidRDefault="00685CAC" w:rsidP="00B96890">
            <w:pPr>
              <w:contextualSpacing/>
              <w:rPr>
                <w:sz w:val="20"/>
              </w:rPr>
            </w:pPr>
            <w:r w:rsidRPr="00A67C76">
              <w:rPr>
                <w:sz w:val="20"/>
              </w:rPr>
              <w:t>Brown Tree Frog</w:t>
            </w:r>
          </w:p>
        </w:tc>
        <w:tc>
          <w:tcPr>
            <w:tcW w:w="2977" w:type="dxa"/>
            <w:tcBorders>
              <w:top w:val="single" w:sz="4" w:space="0" w:color="A6A6A6" w:themeColor="background1" w:themeShade="A6"/>
            </w:tcBorders>
          </w:tcPr>
          <w:p w:rsidR="00685CAC" w:rsidRPr="00A67C76" w:rsidRDefault="00685CAC" w:rsidP="00B96890">
            <w:pPr>
              <w:contextualSpacing/>
              <w:rPr>
                <w:i/>
                <w:sz w:val="20"/>
              </w:rPr>
            </w:pPr>
            <w:r w:rsidRPr="00A67C76">
              <w:rPr>
                <w:i/>
                <w:sz w:val="20"/>
              </w:rPr>
              <w:t>Litoria ewingii</w:t>
            </w:r>
          </w:p>
        </w:tc>
        <w:tc>
          <w:tcPr>
            <w:tcW w:w="1276" w:type="dxa"/>
            <w:tcBorders>
              <w:top w:val="single" w:sz="4" w:space="0" w:color="A6A6A6" w:themeColor="background1" w:themeShade="A6"/>
            </w:tcBorders>
          </w:tcPr>
          <w:p w:rsidR="00685CAC" w:rsidRPr="00A67C76" w:rsidRDefault="00685CAC" w:rsidP="00B96890">
            <w:pPr>
              <w:contextualSpacing/>
              <w:jc w:val="center"/>
              <w:rPr>
                <w:sz w:val="20"/>
              </w:rPr>
            </w:pPr>
          </w:p>
        </w:tc>
        <w:tc>
          <w:tcPr>
            <w:tcW w:w="1134" w:type="dxa"/>
            <w:tcBorders>
              <w:top w:val="single" w:sz="4" w:space="0" w:color="A6A6A6" w:themeColor="background1" w:themeShade="A6"/>
            </w:tcBorders>
          </w:tcPr>
          <w:p w:rsidR="00685CAC" w:rsidRPr="00A67C76" w:rsidRDefault="00685CAC" w:rsidP="00B96890">
            <w:pPr>
              <w:contextualSpacing/>
              <w:jc w:val="center"/>
              <w:rPr>
                <w:sz w:val="20"/>
              </w:rPr>
            </w:pPr>
            <w:r w:rsidRPr="00A67C76">
              <w:rPr>
                <w:sz w:val="20"/>
              </w:rPr>
              <w:t>Spring</w:t>
            </w:r>
          </w:p>
        </w:tc>
        <w:tc>
          <w:tcPr>
            <w:tcW w:w="1417" w:type="dxa"/>
            <w:tcBorders>
              <w:top w:val="single" w:sz="4" w:space="0" w:color="A6A6A6" w:themeColor="background1" w:themeShade="A6"/>
            </w:tcBorders>
          </w:tcPr>
          <w:p w:rsidR="00685CAC" w:rsidRPr="00A67C76" w:rsidRDefault="00685CAC" w:rsidP="00B96890">
            <w:pPr>
              <w:contextualSpacing/>
              <w:jc w:val="center"/>
              <w:rPr>
                <w:sz w:val="20"/>
              </w:rPr>
            </w:pPr>
            <w:r w:rsidRPr="00A67C76">
              <w:rPr>
                <w:sz w:val="20"/>
              </w:rPr>
              <w:t>X</w:t>
            </w:r>
          </w:p>
        </w:tc>
      </w:tr>
      <w:tr w:rsidR="00685CAC" w:rsidRPr="00A67C76" w:rsidTr="00A42AA5">
        <w:tc>
          <w:tcPr>
            <w:tcW w:w="2518" w:type="dxa"/>
          </w:tcPr>
          <w:p w:rsidR="00685CAC" w:rsidRPr="00A67C76" w:rsidRDefault="00685CAC" w:rsidP="00B96890">
            <w:pPr>
              <w:contextualSpacing/>
              <w:rPr>
                <w:i/>
                <w:sz w:val="20"/>
              </w:rPr>
            </w:pPr>
            <w:r w:rsidRPr="00A67C76">
              <w:rPr>
                <w:sz w:val="20"/>
              </w:rPr>
              <w:t>Common Froglet</w:t>
            </w:r>
          </w:p>
        </w:tc>
        <w:tc>
          <w:tcPr>
            <w:tcW w:w="2977" w:type="dxa"/>
          </w:tcPr>
          <w:p w:rsidR="00685CAC" w:rsidRPr="00A67C76" w:rsidRDefault="00685CAC" w:rsidP="00B96890">
            <w:pPr>
              <w:contextualSpacing/>
              <w:rPr>
                <w:i/>
                <w:sz w:val="20"/>
              </w:rPr>
            </w:pPr>
            <w:r w:rsidRPr="00A67C76">
              <w:rPr>
                <w:i/>
                <w:sz w:val="20"/>
              </w:rPr>
              <w:t>Crinia signifera</w:t>
            </w:r>
          </w:p>
        </w:tc>
        <w:tc>
          <w:tcPr>
            <w:tcW w:w="1276" w:type="dxa"/>
          </w:tcPr>
          <w:p w:rsidR="00685CAC" w:rsidRPr="00A67C76" w:rsidRDefault="00685CAC" w:rsidP="00B96890">
            <w:pPr>
              <w:contextualSpacing/>
              <w:jc w:val="center"/>
              <w:rPr>
                <w:sz w:val="20"/>
              </w:rPr>
            </w:pPr>
          </w:p>
        </w:tc>
        <w:tc>
          <w:tcPr>
            <w:tcW w:w="1134" w:type="dxa"/>
          </w:tcPr>
          <w:p w:rsidR="00685CAC" w:rsidRPr="00A67C76" w:rsidRDefault="00685CAC" w:rsidP="00B96890">
            <w:pPr>
              <w:contextualSpacing/>
              <w:jc w:val="center"/>
              <w:rPr>
                <w:sz w:val="20"/>
              </w:rPr>
            </w:pPr>
            <w:r w:rsidRPr="00A67C76">
              <w:rPr>
                <w:sz w:val="20"/>
              </w:rPr>
              <w:t>X</w:t>
            </w:r>
          </w:p>
        </w:tc>
        <w:tc>
          <w:tcPr>
            <w:tcW w:w="1417" w:type="dxa"/>
          </w:tcPr>
          <w:p w:rsidR="00685CAC" w:rsidRPr="00A67C76" w:rsidRDefault="00685CAC" w:rsidP="00B96890">
            <w:pPr>
              <w:contextualSpacing/>
              <w:jc w:val="center"/>
              <w:rPr>
                <w:sz w:val="20"/>
              </w:rPr>
            </w:pPr>
            <w:r w:rsidRPr="00A67C76">
              <w:rPr>
                <w:sz w:val="20"/>
              </w:rPr>
              <w:t>X</w:t>
            </w:r>
          </w:p>
        </w:tc>
      </w:tr>
      <w:tr w:rsidR="00685CAC" w:rsidRPr="00A67C76" w:rsidTr="00A42AA5">
        <w:tc>
          <w:tcPr>
            <w:tcW w:w="2518" w:type="dxa"/>
          </w:tcPr>
          <w:p w:rsidR="00685CAC" w:rsidRPr="00A67C76" w:rsidRDefault="00685CAC" w:rsidP="00B96890">
            <w:pPr>
              <w:contextualSpacing/>
              <w:rPr>
                <w:i/>
                <w:sz w:val="20"/>
              </w:rPr>
            </w:pPr>
            <w:r w:rsidRPr="00A67C76">
              <w:rPr>
                <w:sz w:val="20"/>
              </w:rPr>
              <w:t>E</w:t>
            </w:r>
            <w:r w:rsidR="00A42AA5" w:rsidRPr="00A67C76">
              <w:rPr>
                <w:sz w:val="20"/>
              </w:rPr>
              <w:t>a.</w:t>
            </w:r>
            <w:r w:rsidRPr="00A67C76">
              <w:rPr>
                <w:sz w:val="20"/>
              </w:rPr>
              <w:t xml:space="preserve"> Banjo Frog</w:t>
            </w:r>
          </w:p>
        </w:tc>
        <w:tc>
          <w:tcPr>
            <w:tcW w:w="2977" w:type="dxa"/>
          </w:tcPr>
          <w:p w:rsidR="00685CAC" w:rsidRPr="00A67C76" w:rsidRDefault="00685CAC" w:rsidP="00B96890">
            <w:pPr>
              <w:contextualSpacing/>
              <w:rPr>
                <w:i/>
                <w:sz w:val="20"/>
              </w:rPr>
            </w:pPr>
            <w:r w:rsidRPr="00A67C76">
              <w:rPr>
                <w:i/>
                <w:sz w:val="20"/>
              </w:rPr>
              <w:t>Limnodynastes dumerilii</w:t>
            </w:r>
          </w:p>
        </w:tc>
        <w:tc>
          <w:tcPr>
            <w:tcW w:w="1276" w:type="dxa"/>
          </w:tcPr>
          <w:p w:rsidR="00685CAC" w:rsidRPr="00A67C76" w:rsidRDefault="00685CAC" w:rsidP="00B96890">
            <w:pPr>
              <w:contextualSpacing/>
              <w:jc w:val="center"/>
              <w:rPr>
                <w:sz w:val="20"/>
              </w:rPr>
            </w:pPr>
            <w:r w:rsidRPr="00A67C76">
              <w:rPr>
                <w:sz w:val="20"/>
              </w:rPr>
              <w:t>Spring</w:t>
            </w:r>
          </w:p>
        </w:tc>
        <w:tc>
          <w:tcPr>
            <w:tcW w:w="1134" w:type="dxa"/>
          </w:tcPr>
          <w:p w:rsidR="00685CAC" w:rsidRPr="00A67C76" w:rsidRDefault="00685CAC" w:rsidP="00B96890">
            <w:pPr>
              <w:contextualSpacing/>
              <w:jc w:val="center"/>
              <w:rPr>
                <w:sz w:val="20"/>
              </w:rPr>
            </w:pPr>
            <w:r w:rsidRPr="00A67C76">
              <w:rPr>
                <w:sz w:val="20"/>
              </w:rPr>
              <w:t>X</w:t>
            </w:r>
          </w:p>
        </w:tc>
        <w:tc>
          <w:tcPr>
            <w:tcW w:w="1417" w:type="dxa"/>
          </w:tcPr>
          <w:p w:rsidR="00685CAC" w:rsidRPr="00A67C76" w:rsidRDefault="00685CAC" w:rsidP="00B96890">
            <w:pPr>
              <w:contextualSpacing/>
              <w:jc w:val="center"/>
              <w:rPr>
                <w:sz w:val="20"/>
              </w:rPr>
            </w:pPr>
            <w:r w:rsidRPr="00A67C76">
              <w:rPr>
                <w:sz w:val="20"/>
              </w:rPr>
              <w:t>X</w:t>
            </w:r>
          </w:p>
        </w:tc>
      </w:tr>
      <w:tr w:rsidR="00685CAC" w:rsidRPr="00A67C76" w:rsidTr="00A42AA5">
        <w:tc>
          <w:tcPr>
            <w:tcW w:w="2518" w:type="dxa"/>
          </w:tcPr>
          <w:p w:rsidR="00685CAC" w:rsidRPr="00A67C76" w:rsidRDefault="00685CAC" w:rsidP="00B96890">
            <w:pPr>
              <w:contextualSpacing/>
              <w:rPr>
                <w:i/>
                <w:sz w:val="20"/>
              </w:rPr>
            </w:pPr>
            <w:r w:rsidRPr="00A67C76">
              <w:rPr>
                <w:sz w:val="20"/>
              </w:rPr>
              <w:t>E</w:t>
            </w:r>
            <w:r w:rsidR="00A42AA5" w:rsidRPr="00A67C76">
              <w:rPr>
                <w:sz w:val="20"/>
              </w:rPr>
              <w:t>a.</w:t>
            </w:r>
            <w:r w:rsidRPr="00A67C76">
              <w:rPr>
                <w:sz w:val="20"/>
              </w:rPr>
              <w:t xml:space="preserve"> Sign-bearing </w:t>
            </w:r>
            <w:r w:rsidR="00A42AA5" w:rsidRPr="00A67C76">
              <w:rPr>
                <w:sz w:val="20"/>
              </w:rPr>
              <w:t>f</w:t>
            </w:r>
            <w:r w:rsidRPr="00A67C76">
              <w:rPr>
                <w:sz w:val="20"/>
              </w:rPr>
              <w:t>roglet</w:t>
            </w:r>
          </w:p>
        </w:tc>
        <w:tc>
          <w:tcPr>
            <w:tcW w:w="2977" w:type="dxa"/>
          </w:tcPr>
          <w:p w:rsidR="00685CAC" w:rsidRPr="00A67C76" w:rsidRDefault="00685CAC" w:rsidP="00B96890">
            <w:pPr>
              <w:contextualSpacing/>
              <w:rPr>
                <w:i/>
                <w:sz w:val="20"/>
              </w:rPr>
            </w:pPr>
            <w:r w:rsidRPr="00A67C76">
              <w:rPr>
                <w:i/>
                <w:sz w:val="20"/>
              </w:rPr>
              <w:t>Crinia parinsignifera</w:t>
            </w:r>
          </w:p>
        </w:tc>
        <w:tc>
          <w:tcPr>
            <w:tcW w:w="1276" w:type="dxa"/>
          </w:tcPr>
          <w:p w:rsidR="00685CAC" w:rsidRPr="00A67C76" w:rsidRDefault="00685CAC" w:rsidP="00B96890">
            <w:pPr>
              <w:contextualSpacing/>
              <w:jc w:val="center"/>
              <w:rPr>
                <w:sz w:val="20"/>
              </w:rPr>
            </w:pPr>
            <w:r w:rsidRPr="00A67C76">
              <w:rPr>
                <w:sz w:val="20"/>
              </w:rPr>
              <w:t>X</w:t>
            </w:r>
          </w:p>
        </w:tc>
        <w:tc>
          <w:tcPr>
            <w:tcW w:w="1134" w:type="dxa"/>
          </w:tcPr>
          <w:p w:rsidR="00685CAC" w:rsidRPr="00A67C76" w:rsidRDefault="00685CAC" w:rsidP="00B96890">
            <w:pPr>
              <w:contextualSpacing/>
              <w:jc w:val="center"/>
              <w:rPr>
                <w:sz w:val="20"/>
              </w:rPr>
            </w:pPr>
            <w:r w:rsidRPr="00A67C76">
              <w:rPr>
                <w:sz w:val="20"/>
              </w:rPr>
              <w:t>X</w:t>
            </w:r>
          </w:p>
        </w:tc>
        <w:tc>
          <w:tcPr>
            <w:tcW w:w="1417" w:type="dxa"/>
          </w:tcPr>
          <w:p w:rsidR="00685CAC" w:rsidRPr="00A67C76" w:rsidRDefault="00685CAC" w:rsidP="00B96890">
            <w:pPr>
              <w:contextualSpacing/>
              <w:jc w:val="center"/>
              <w:rPr>
                <w:sz w:val="20"/>
              </w:rPr>
            </w:pPr>
          </w:p>
        </w:tc>
      </w:tr>
      <w:tr w:rsidR="00685CAC" w:rsidRPr="00A67C76" w:rsidTr="00A42AA5">
        <w:tc>
          <w:tcPr>
            <w:tcW w:w="2518" w:type="dxa"/>
          </w:tcPr>
          <w:p w:rsidR="00685CAC" w:rsidRPr="00A67C76" w:rsidRDefault="00685CAC" w:rsidP="00B96890">
            <w:pPr>
              <w:contextualSpacing/>
              <w:rPr>
                <w:i/>
                <w:sz w:val="20"/>
              </w:rPr>
            </w:pPr>
            <w:r w:rsidRPr="00A67C76">
              <w:rPr>
                <w:sz w:val="20"/>
              </w:rPr>
              <w:t>Long-thumbed Frog</w:t>
            </w:r>
          </w:p>
        </w:tc>
        <w:tc>
          <w:tcPr>
            <w:tcW w:w="2977" w:type="dxa"/>
          </w:tcPr>
          <w:p w:rsidR="00685CAC" w:rsidRPr="00A67C76" w:rsidRDefault="00685CAC" w:rsidP="00B96890">
            <w:pPr>
              <w:contextualSpacing/>
              <w:rPr>
                <w:i/>
                <w:sz w:val="20"/>
              </w:rPr>
            </w:pPr>
            <w:r w:rsidRPr="00A67C76">
              <w:rPr>
                <w:i/>
                <w:sz w:val="20"/>
              </w:rPr>
              <w:t>Limnodynastes fletcheri</w:t>
            </w:r>
          </w:p>
        </w:tc>
        <w:tc>
          <w:tcPr>
            <w:tcW w:w="1276" w:type="dxa"/>
          </w:tcPr>
          <w:p w:rsidR="00685CAC" w:rsidRPr="00A67C76" w:rsidRDefault="00685CAC" w:rsidP="00B96890">
            <w:pPr>
              <w:contextualSpacing/>
              <w:jc w:val="center"/>
              <w:rPr>
                <w:sz w:val="20"/>
              </w:rPr>
            </w:pPr>
            <w:r w:rsidRPr="00A67C76">
              <w:rPr>
                <w:sz w:val="20"/>
              </w:rPr>
              <w:t>X</w:t>
            </w:r>
          </w:p>
        </w:tc>
        <w:tc>
          <w:tcPr>
            <w:tcW w:w="1134" w:type="dxa"/>
          </w:tcPr>
          <w:p w:rsidR="00685CAC" w:rsidRPr="00A67C76" w:rsidRDefault="00685CAC" w:rsidP="00B96890">
            <w:pPr>
              <w:contextualSpacing/>
              <w:jc w:val="center"/>
              <w:rPr>
                <w:sz w:val="20"/>
              </w:rPr>
            </w:pPr>
            <w:r w:rsidRPr="00A67C76">
              <w:rPr>
                <w:sz w:val="20"/>
              </w:rPr>
              <w:t>X</w:t>
            </w:r>
          </w:p>
        </w:tc>
        <w:tc>
          <w:tcPr>
            <w:tcW w:w="1417" w:type="dxa"/>
          </w:tcPr>
          <w:p w:rsidR="00685CAC" w:rsidRPr="00A67C76" w:rsidRDefault="00685CAC" w:rsidP="00B96890">
            <w:pPr>
              <w:contextualSpacing/>
              <w:jc w:val="center"/>
              <w:rPr>
                <w:sz w:val="20"/>
              </w:rPr>
            </w:pPr>
            <w:r w:rsidRPr="00A67C76">
              <w:rPr>
                <w:sz w:val="20"/>
              </w:rPr>
              <w:t>X</w:t>
            </w:r>
          </w:p>
        </w:tc>
      </w:tr>
      <w:tr w:rsidR="00685CAC" w:rsidRPr="00A67C76" w:rsidTr="00A42AA5">
        <w:tc>
          <w:tcPr>
            <w:tcW w:w="2518" w:type="dxa"/>
          </w:tcPr>
          <w:p w:rsidR="00685CAC" w:rsidRPr="00A67C76" w:rsidRDefault="00685CAC" w:rsidP="00B96890">
            <w:pPr>
              <w:contextualSpacing/>
              <w:rPr>
                <w:i/>
                <w:sz w:val="20"/>
              </w:rPr>
            </w:pPr>
            <w:r w:rsidRPr="00A67C76">
              <w:rPr>
                <w:sz w:val="20"/>
              </w:rPr>
              <w:t>Peron's Tree Frog</w:t>
            </w:r>
          </w:p>
        </w:tc>
        <w:tc>
          <w:tcPr>
            <w:tcW w:w="2977" w:type="dxa"/>
          </w:tcPr>
          <w:p w:rsidR="00685CAC" w:rsidRPr="00A67C76" w:rsidRDefault="00685CAC" w:rsidP="00B96890">
            <w:pPr>
              <w:contextualSpacing/>
              <w:rPr>
                <w:i/>
                <w:sz w:val="20"/>
              </w:rPr>
            </w:pPr>
            <w:r w:rsidRPr="00A67C76">
              <w:rPr>
                <w:i/>
                <w:sz w:val="20"/>
              </w:rPr>
              <w:t>Litoria peronii</w:t>
            </w:r>
          </w:p>
        </w:tc>
        <w:tc>
          <w:tcPr>
            <w:tcW w:w="1276" w:type="dxa"/>
          </w:tcPr>
          <w:p w:rsidR="00685CAC" w:rsidRPr="00A67C76" w:rsidRDefault="00685CAC" w:rsidP="00B96890">
            <w:pPr>
              <w:contextualSpacing/>
              <w:jc w:val="center"/>
              <w:rPr>
                <w:sz w:val="20"/>
              </w:rPr>
            </w:pPr>
            <w:r w:rsidRPr="00A67C76">
              <w:rPr>
                <w:sz w:val="20"/>
              </w:rPr>
              <w:t>X</w:t>
            </w:r>
          </w:p>
        </w:tc>
        <w:tc>
          <w:tcPr>
            <w:tcW w:w="1134" w:type="dxa"/>
          </w:tcPr>
          <w:p w:rsidR="00685CAC" w:rsidRPr="00A67C76" w:rsidRDefault="00685CAC" w:rsidP="00B96890">
            <w:pPr>
              <w:contextualSpacing/>
              <w:jc w:val="center"/>
              <w:rPr>
                <w:sz w:val="20"/>
              </w:rPr>
            </w:pPr>
            <w:r w:rsidRPr="00A67C76">
              <w:rPr>
                <w:sz w:val="20"/>
              </w:rPr>
              <w:t>X</w:t>
            </w:r>
          </w:p>
        </w:tc>
        <w:tc>
          <w:tcPr>
            <w:tcW w:w="1417" w:type="dxa"/>
          </w:tcPr>
          <w:p w:rsidR="00685CAC" w:rsidRPr="00A67C76" w:rsidRDefault="00685CAC" w:rsidP="00B96890">
            <w:pPr>
              <w:ind w:hanging="108"/>
              <w:contextualSpacing/>
              <w:jc w:val="center"/>
              <w:rPr>
                <w:sz w:val="20"/>
              </w:rPr>
            </w:pPr>
            <w:r w:rsidRPr="00A67C76">
              <w:rPr>
                <w:sz w:val="20"/>
              </w:rPr>
              <w:t>Summer</w:t>
            </w:r>
          </w:p>
        </w:tc>
      </w:tr>
      <w:tr w:rsidR="00685CAC" w:rsidRPr="00A67C76" w:rsidTr="00A42AA5">
        <w:tc>
          <w:tcPr>
            <w:tcW w:w="2518" w:type="dxa"/>
          </w:tcPr>
          <w:p w:rsidR="00685CAC" w:rsidRPr="00A67C76" w:rsidRDefault="00685CAC" w:rsidP="00B96890">
            <w:pPr>
              <w:contextualSpacing/>
              <w:rPr>
                <w:i/>
                <w:sz w:val="20"/>
              </w:rPr>
            </w:pPr>
            <w:r w:rsidRPr="00A67C76">
              <w:rPr>
                <w:sz w:val="20"/>
              </w:rPr>
              <w:t>So</w:t>
            </w:r>
            <w:r w:rsidR="00A42AA5" w:rsidRPr="00A67C76">
              <w:rPr>
                <w:sz w:val="20"/>
              </w:rPr>
              <w:t>.</w:t>
            </w:r>
            <w:r w:rsidRPr="00A67C76">
              <w:rPr>
                <w:sz w:val="20"/>
              </w:rPr>
              <w:t xml:space="preserve"> Bell Frog</w:t>
            </w:r>
          </w:p>
        </w:tc>
        <w:tc>
          <w:tcPr>
            <w:tcW w:w="2977" w:type="dxa"/>
          </w:tcPr>
          <w:p w:rsidR="00685CAC" w:rsidRPr="00A67C76" w:rsidRDefault="00685CAC" w:rsidP="00B96890">
            <w:pPr>
              <w:contextualSpacing/>
              <w:rPr>
                <w:i/>
                <w:sz w:val="20"/>
              </w:rPr>
            </w:pPr>
            <w:r w:rsidRPr="00A67C76">
              <w:rPr>
                <w:i/>
                <w:sz w:val="20"/>
              </w:rPr>
              <w:t>Litoria raniformis</w:t>
            </w:r>
          </w:p>
        </w:tc>
        <w:tc>
          <w:tcPr>
            <w:tcW w:w="1276" w:type="dxa"/>
          </w:tcPr>
          <w:p w:rsidR="00685CAC" w:rsidRPr="00A67C76" w:rsidRDefault="00685CAC" w:rsidP="00B96890">
            <w:pPr>
              <w:contextualSpacing/>
              <w:jc w:val="center"/>
              <w:rPr>
                <w:sz w:val="20"/>
              </w:rPr>
            </w:pPr>
            <w:r w:rsidRPr="00A67C76">
              <w:rPr>
                <w:sz w:val="20"/>
              </w:rPr>
              <w:t>X</w:t>
            </w:r>
          </w:p>
        </w:tc>
        <w:tc>
          <w:tcPr>
            <w:tcW w:w="1134" w:type="dxa"/>
          </w:tcPr>
          <w:p w:rsidR="00685CAC" w:rsidRPr="00A67C76" w:rsidRDefault="00685CAC" w:rsidP="00B96890">
            <w:pPr>
              <w:contextualSpacing/>
              <w:jc w:val="center"/>
              <w:rPr>
                <w:sz w:val="20"/>
              </w:rPr>
            </w:pPr>
            <w:r w:rsidRPr="00A67C76">
              <w:rPr>
                <w:sz w:val="20"/>
              </w:rPr>
              <w:t>Summer</w:t>
            </w:r>
          </w:p>
        </w:tc>
        <w:tc>
          <w:tcPr>
            <w:tcW w:w="1417" w:type="dxa"/>
          </w:tcPr>
          <w:p w:rsidR="00685CAC" w:rsidRPr="00A67C76" w:rsidRDefault="00685CAC" w:rsidP="00B96890">
            <w:pPr>
              <w:contextualSpacing/>
              <w:jc w:val="center"/>
              <w:rPr>
                <w:sz w:val="20"/>
              </w:rPr>
            </w:pPr>
          </w:p>
        </w:tc>
      </w:tr>
      <w:tr w:rsidR="00685CAC" w:rsidRPr="00A67C76" w:rsidTr="00A42AA5">
        <w:tc>
          <w:tcPr>
            <w:tcW w:w="2518" w:type="dxa"/>
            <w:tcBorders>
              <w:bottom w:val="single" w:sz="4" w:space="0" w:color="A6A6A6" w:themeColor="background1" w:themeShade="A6"/>
            </w:tcBorders>
          </w:tcPr>
          <w:p w:rsidR="00685CAC" w:rsidRPr="00A67C76" w:rsidRDefault="00685CAC" w:rsidP="00B96890">
            <w:pPr>
              <w:contextualSpacing/>
              <w:rPr>
                <w:i/>
                <w:sz w:val="20"/>
              </w:rPr>
            </w:pPr>
            <w:r w:rsidRPr="00A67C76">
              <w:rPr>
                <w:sz w:val="20"/>
              </w:rPr>
              <w:t>Spotted Grass Frog</w:t>
            </w:r>
          </w:p>
        </w:tc>
        <w:tc>
          <w:tcPr>
            <w:tcW w:w="2977" w:type="dxa"/>
            <w:tcBorders>
              <w:bottom w:val="single" w:sz="4" w:space="0" w:color="A6A6A6" w:themeColor="background1" w:themeShade="A6"/>
            </w:tcBorders>
          </w:tcPr>
          <w:p w:rsidR="00685CAC" w:rsidRPr="00A67C76" w:rsidRDefault="00685CAC" w:rsidP="00B96890">
            <w:pPr>
              <w:contextualSpacing/>
              <w:rPr>
                <w:i/>
                <w:sz w:val="20"/>
              </w:rPr>
            </w:pPr>
            <w:r w:rsidRPr="00A67C76">
              <w:rPr>
                <w:i/>
                <w:sz w:val="20"/>
              </w:rPr>
              <w:t>Limnodynastes tasmaniensis</w:t>
            </w:r>
          </w:p>
        </w:tc>
        <w:tc>
          <w:tcPr>
            <w:tcW w:w="1276" w:type="dxa"/>
            <w:tcBorders>
              <w:bottom w:val="single" w:sz="4" w:space="0" w:color="A6A6A6" w:themeColor="background1" w:themeShade="A6"/>
            </w:tcBorders>
          </w:tcPr>
          <w:p w:rsidR="00685CAC" w:rsidRPr="00A67C76" w:rsidRDefault="00685CAC" w:rsidP="00B96890">
            <w:pPr>
              <w:contextualSpacing/>
              <w:jc w:val="center"/>
              <w:rPr>
                <w:sz w:val="20"/>
              </w:rPr>
            </w:pPr>
            <w:r w:rsidRPr="00A67C76">
              <w:rPr>
                <w:sz w:val="20"/>
              </w:rPr>
              <w:t>X</w:t>
            </w:r>
          </w:p>
        </w:tc>
        <w:tc>
          <w:tcPr>
            <w:tcW w:w="1134" w:type="dxa"/>
            <w:tcBorders>
              <w:bottom w:val="single" w:sz="4" w:space="0" w:color="A6A6A6" w:themeColor="background1" w:themeShade="A6"/>
            </w:tcBorders>
          </w:tcPr>
          <w:p w:rsidR="00685CAC" w:rsidRPr="00A67C76" w:rsidRDefault="00685CAC" w:rsidP="00B96890">
            <w:pPr>
              <w:contextualSpacing/>
              <w:jc w:val="center"/>
              <w:rPr>
                <w:sz w:val="20"/>
              </w:rPr>
            </w:pPr>
            <w:r w:rsidRPr="00A67C76">
              <w:rPr>
                <w:sz w:val="20"/>
              </w:rPr>
              <w:t>X</w:t>
            </w:r>
          </w:p>
        </w:tc>
        <w:tc>
          <w:tcPr>
            <w:tcW w:w="1417" w:type="dxa"/>
            <w:tcBorders>
              <w:bottom w:val="single" w:sz="4" w:space="0" w:color="A6A6A6" w:themeColor="background1" w:themeShade="A6"/>
            </w:tcBorders>
          </w:tcPr>
          <w:p w:rsidR="00685CAC" w:rsidRPr="00A67C76" w:rsidRDefault="00685CAC" w:rsidP="00B96890">
            <w:pPr>
              <w:contextualSpacing/>
              <w:jc w:val="center"/>
              <w:rPr>
                <w:sz w:val="20"/>
              </w:rPr>
            </w:pPr>
            <w:r w:rsidRPr="00A67C76">
              <w:rPr>
                <w:sz w:val="20"/>
              </w:rPr>
              <w:t>X</w:t>
            </w:r>
          </w:p>
        </w:tc>
      </w:tr>
    </w:tbl>
    <w:p w:rsidR="00DB21D5" w:rsidRPr="00A67C76" w:rsidRDefault="00DB21D5" w:rsidP="0089330F">
      <w:pPr>
        <w:rPr>
          <w:b/>
        </w:rPr>
      </w:pPr>
      <w:r w:rsidRPr="00A67C76">
        <w:rPr>
          <w:b/>
        </w:rPr>
        <w:t>Spring (high flows) and su</w:t>
      </w:r>
      <w:r w:rsidR="005A4666" w:rsidRPr="00A67C76">
        <w:rPr>
          <w:b/>
        </w:rPr>
        <w:t>mmer (environmental water) 2012</w:t>
      </w:r>
    </w:p>
    <w:p w:rsidR="00DB21D5" w:rsidRPr="00A67C76" w:rsidRDefault="00DB21D5" w:rsidP="00DB21D5">
      <w:pPr>
        <w:rPr>
          <w:szCs w:val="24"/>
        </w:rPr>
      </w:pPr>
      <w:r w:rsidRPr="00A67C76">
        <w:t>Comparing wetlands repeatedly sampled in spring (high flows) and summer (environmental water) revealed that average abundance of calling males at wetlands was significantly higher in spring than in summer (</w:t>
      </w:r>
      <w:r w:rsidRPr="00533F05">
        <w:rPr>
          <w:i/>
        </w:rPr>
        <w:t>p</w:t>
      </w:r>
      <w:r w:rsidR="00533F05">
        <w:t xml:space="preserve"> </w:t>
      </w:r>
      <w:r w:rsidRPr="00A67C76">
        <w:t>=</w:t>
      </w:r>
      <w:r w:rsidR="00533F05">
        <w:t xml:space="preserve"> </w:t>
      </w:r>
      <w:r w:rsidRPr="00A67C76">
        <w:t>0.005) (</w:t>
      </w:r>
      <w:r w:rsidR="00E9649B" w:rsidRPr="00A67C76">
        <w:fldChar w:fldCharType="begin"/>
      </w:r>
      <w:r w:rsidRPr="00A67C76">
        <w:instrText xml:space="preserve"> REF _Ref381781487 \h </w:instrText>
      </w:r>
      <w:r w:rsidR="00E9649B" w:rsidRPr="00A67C76">
        <w:fldChar w:fldCharType="separate"/>
      </w:r>
      <w:r w:rsidR="00DA5283" w:rsidRPr="00A67C76">
        <w:t xml:space="preserve">Figure </w:t>
      </w:r>
      <w:r w:rsidR="00DA5283">
        <w:rPr>
          <w:noProof/>
        </w:rPr>
        <w:t>36</w:t>
      </w:r>
      <w:r w:rsidR="00E9649B" w:rsidRPr="00A67C76">
        <w:fldChar w:fldCharType="end"/>
      </w:r>
      <w:r w:rsidRPr="00A67C76">
        <w:t>A). Average frog species call richness was also significantly higher in spring than in summer 2012 (p&lt;0.001) (</w:t>
      </w:r>
      <w:r w:rsidR="00E9649B" w:rsidRPr="00A67C76">
        <w:fldChar w:fldCharType="begin"/>
      </w:r>
      <w:r w:rsidRPr="00A67C76">
        <w:instrText xml:space="preserve"> REF _Ref381781487 \h </w:instrText>
      </w:r>
      <w:r w:rsidR="00E9649B" w:rsidRPr="00A67C76">
        <w:fldChar w:fldCharType="separate"/>
      </w:r>
      <w:r w:rsidR="00DA5283" w:rsidRPr="00A67C76">
        <w:t xml:space="preserve">Figure </w:t>
      </w:r>
      <w:r w:rsidR="00DA5283">
        <w:rPr>
          <w:noProof/>
        </w:rPr>
        <w:t>36</w:t>
      </w:r>
      <w:r w:rsidR="00E9649B" w:rsidRPr="00A67C76">
        <w:fldChar w:fldCharType="end"/>
      </w:r>
      <w:r w:rsidRPr="00A67C76">
        <w:t>B</w:t>
      </w:r>
      <w:proofErr w:type="gramStart"/>
      <w:r w:rsidR="00293EFC" w:rsidRPr="00A67C76">
        <w:t>)(</w:t>
      </w:r>
      <w:proofErr w:type="gramEnd"/>
      <w:r w:rsidR="00E9649B" w:rsidRPr="00A67C76">
        <w:fldChar w:fldCharType="begin"/>
      </w:r>
      <w:r w:rsidR="00293EFC" w:rsidRPr="00A67C76">
        <w:instrText xml:space="preserve"> REF _Ref387841567 \h </w:instrText>
      </w:r>
      <w:r w:rsidR="00E9649B" w:rsidRPr="00A67C76">
        <w:fldChar w:fldCharType="separate"/>
      </w:r>
      <w:r w:rsidR="00DA5283" w:rsidRPr="00A67C76">
        <w:t xml:space="preserve">Appendix </w:t>
      </w:r>
      <w:r w:rsidR="00DA5283">
        <w:rPr>
          <w:noProof/>
        </w:rPr>
        <w:t>VIII</w:t>
      </w:r>
      <w:r w:rsidR="00E9649B" w:rsidRPr="00A67C76">
        <w:fldChar w:fldCharType="end"/>
      </w:r>
      <w:r w:rsidR="00293EFC" w:rsidRPr="00A67C76">
        <w:t>)</w:t>
      </w:r>
      <w:r w:rsidRPr="00A67C76">
        <w:t>.</w:t>
      </w:r>
      <w:r w:rsidRPr="00A67C76">
        <w:rPr>
          <w:szCs w:val="24"/>
        </w:rPr>
        <w:t xml:space="preserve"> </w:t>
      </w:r>
    </w:p>
    <w:p w:rsidR="00DB21D5" w:rsidRPr="00A67C76" w:rsidRDefault="00BA3A81" w:rsidP="00BA3A81">
      <w:pPr>
        <w:jc w:val="center"/>
        <w:rPr>
          <w:szCs w:val="24"/>
        </w:rPr>
      </w:pPr>
      <w:r w:rsidRPr="00A67C76">
        <w:rPr>
          <w:noProof/>
          <w:szCs w:val="24"/>
          <w:lang w:eastAsia="en-AU"/>
        </w:rPr>
        <w:drawing>
          <wp:inline distT="0" distB="0" distL="0" distR="0">
            <wp:extent cx="3695692" cy="4604618"/>
            <wp:effectExtent l="0" t="0" r="635" b="5715"/>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srcRect/>
                    <a:stretch>
                      <a:fillRect/>
                    </a:stretch>
                  </pic:blipFill>
                  <pic:spPr bwMode="auto">
                    <a:xfrm>
                      <a:off x="0" y="0"/>
                      <a:ext cx="3697986" cy="4607476"/>
                    </a:xfrm>
                    <a:prstGeom prst="rect">
                      <a:avLst/>
                    </a:prstGeom>
                    <a:noFill/>
                    <a:ln w="9525">
                      <a:noFill/>
                      <a:miter lim="800000"/>
                      <a:headEnd/>
                      <a:tailEnd/>
                    </a:ln>
                  </pic:spPr>
                </pic:pic>
              </a:graphicData>
            </a:graphic>
          </wp:inline>
        </w:drawing>
      </w:r>
    </w:p>
    <w:p w:rsidR="00DB21D5" w:rsidRPr="00A67C76" w:rsidRDefault="00DB21D5" w:rsidP="00DB21D5">
      <w:pPr>
        <w:pStyle w:val="Caption"/>
      </w:pPr>
      <w:bookmarkStart w:id="166" w:name="_Ref381781487"/>
      <w:bookmarkStart w:id="167" w:name="_Toc371416146"/>
      <w:bookmarkStart w:id="168" w:name="_Toc420504996"/>
      <w:proofErr w:type="gramStart"/>
      <w:r w:rsidRPr="00A67C76">
        <w:t xml:space="preserve">Figure </w:t>
      </w:r>
      <w:proofErr w:type="gramEnd"/>
      <w:r w:rsidR="00E9649B" w:rsidRPr="00A67C76">
        <w:fldChar w:fldCharType="begin"/>
      </w:r>
      <w:r w:rsidR="00110CB9" w:rsidRPr="00A67C76">
        <w:instrText xml:space="preserve"> SEQ Figure \* ARABIC </w:instrText>
      </w:r>
      <w:r w:rsidR="00E9649B" w:rsidRPr="00A67C76">
        <w:fldChar w:fldCharType="separate"/>
      </w:r>
      <w:r w:rsidR="00DA5283">
        <w:rPr>
          <w:noProof/>
        </w:rPr>
        <w:t>36</w:t>
      </w:r>
      <w:r w:rsidR="00E9649B" w:rsidRPr="00A67C76">
        <w:rPr>
          <w:noProof/>
        </w:rPr>
        <w:fldChar w:fldCharType="end"/>
      </w:r>
      <w:bookmarkEnd w:id="166"/>
      <w:proofErr w:type="gramStart"/>
      <w:r w:rsidRPr="00A67C76">
        <w:t>.</w:t>
      </w:r>
      <w:proofErr w:type="gramEnd"/>
      <w:r w:rsidRPr="00A67C76">
        <w:t xml:space="preserve"> Mean (± Standard Error) (a) abundance and (b) species richness of calling males at wetlands (n</w:t>
      </w:r>
      <w:r w:rsidR="007C6EE2" w:rsidRPr="00A67C76">
        <w:t xml:space="preserve"> </w:t>
      </w:r>
      <w:r w:rsidRPr="00A67C76">
        <w:t>=</w:t>
      </w:r>
      <w:r w:rsidR="007C6EE2" w:rsidRPr="00A67C76">
        <w:t xml:space="preserve"> </w:t>
      </w:r>
      <w:r w:rsidRPr="00A67C76">
        <w:t>9) in spring (high flows) and summer (environmental water) 2012.</w:t>
      </w:r>
      <w:bookmarkEnd w:id="167"/>
      <w:bookmarkEnd w:id="168"/>
    </w:p>
    <w:p w:rsidR="00DB21D5" w:rsidRPr="00A67C76" w:rsidRDefault="00DB21D5" w:rsidP="00DB21D5">
      <w:pPr>
        <w:rPr>
          <w:szCs w:val="24"/>
        </w:rPr>
      </w:pPr>
      <w:r w:rsidRPr="00A67C76">
        <w:rPr>
          <w:szCs w:val="24"/>
        </w:rPr>
        <w:t xml:space="preserve">Comparison of environmental variables at wetlands sampled during spring (high flows) and summer (environmental water) 2012 frog surveys revealed that flow to </w:t>
      </w:r>
      <w:r w:rsidR="003626AB" w:rsidRPr="00A67C76">
        <w:rPr>
          <w:szCs w:val="24"/>
        </w:rPr>
        <w:t>South Australia</w:t>
      </w:r>
      <w:r w:rsidRPr="00A67C76">
        <w:rPr>
          <w:szCs w:val="24"/>
        </w:rPr>
        <w:t xml:space="preserve">, and emergent vegetation decreased significantly from spring to summer and air temperature increased significantly over the sampling period (Hoffmann </w:t>
      </w:r>
      <w:r w:rsidRPr="00A67C76">
        <w:rPr>
          <w:i/>
          <w:szCs w:val="24"/>
        </w:rPr>
        <w:t>et al</w:t>
      </w:r>
      <w:r w:rsidRPr="00A67C76">
        <w:rPr>
          <w:szCs w:val="24"/>
        </w:rPr>
        <w:t xml:space="preserve">. </w:t>
      </w:r>
      <w:r w:rsidR="005C4821" w:rsidRPr="00A67C76">
        <w:rPr>
          <w:szCs w:val="24"/>
        </w:rPr>
        <w:t>2014</w:t>
      </w:r>
      <w:r w:rsidRPr="00A67C76">
        <w:rPr>
          <w:szCs w:val="24"/>
        </w:rPr>
        <w:t xml:space="preserve">). Emergent vegetation was positively correlated with flows to </w:t>
      </w:r>
      <w:r w:rsidR="003626AB" w:rsidRPr="00A67C76">
        <w:rPr>
          <w:szCs w:val="24"/>
        </w:rPr>
        <w:t>South Australia</w:t>
      </w:r>
      <w:r w:rsidRPr="00A67C76">
        <w:rPr>
          <w:szCs w:val="24"/>
        </w:rPr>
        <w:t xml:space="preserve"> (</w:t>
      </w:r>
      <w:r w:rsidRPr="00A67C76">
        <w:rPr>
          <w:i/>
          <w:szCs w:val="24"/>
        </w:rPr>
        <w:t>r</w:t>
      </w:r>
      <w:r w:rsidRPr="00A67C76">
        <w:rPr>
          <w:i/>
          <w:szCs w:val="24"/>
          <w:vertAlign w:val="superscript"/>
        </w:rPr>
        <w:t>2</w:t>
      </w:r>
      <w:r w:rsidR="00533F05">
        <w:rPr>
          <w:i/>
          <w:szCs w:val="24"/>
          <w:vertAlign w:val="superscript"/>
        </w:rPr>
        <w:t xml:space="preserve"> </w:t>
      </w:r>
      <w:r w:rsidRPr="00A67C76">
        <w:rPr>
          <w:szCs w:val="24"/>
        </w:rPr>
        <w:t>=</w:t>
      </w:r>
      <w:r w:rsidR="00533F05">
        <w:rPr>
          <w:szCs w:val="24"/>
        </w:rPr>
        <w:t xml:space="preserve"> </w:t>
      </w:r>
      <w:r w:rsidRPr="00A67C76">
        <w:rPr>
          <w:szCs w:val="24"/>
        </w:rPr>
        <w:t xml:space="preserve">0.28, </w:t>
      </w:r>
      <w:r w:rsidRPr="00A67C76">
        <w:rPr>
          <w:i/>
          <w:szCs w:val="24"/>
        </w:rPr>
        <w:t>p</w:t>
      </w:r>
      <w:r w:rsidR="00533F05">
        <w:rPr>
          <w:i/>
          <w:szCs w:val="24"/>
        </w:rPr>
        <w:t xml:space="preserve"> </w:t>
      </w:r>
      <w:r w:rsidRPr="00A67C76">
        <w:rPr>
          <w:szCs w:val="24"/>
        </w:rPr>
        <w:t>=</w:t>
      </w:r>
      <w:r w:rsidR="00533F05">
        <w:rPr>
          <w:szCs w:val="24"/>
        </w:rPr>
        <w:t xml:space="preserve"> </w:t>
      </w:r>
      <w:r w:rsidRPr="00A67C76">
        <w:rPr>
          <w:szCs w:val="24"/>
        </w:rPr>
        <w:t xml:space="preserve">0.028, </w:t>
      </w:r>
      <w:r w:rsidRPr="00A67C76">
        <w:rPr>
          <w:i/>
          <w:szCs w:val="24"/>
        </w:rPr>
        <w:t>n</w:t>
      </w:r>
      <w:r w:rsidR="00606E1F">
        <w:rPr>
          <w:i/>
          <w:szCs w:val="24"/>
        </w:rPr>
        <w:t xml:space="preserve"> </w:t>
      </w:r>
      <w:r w:rsidRPr="00A67C76">
        <w:rPr>
          <w:szCs w:val="24"/>
        </w:rPr>
        <w:t>=</w:t>
      </w:r>
      <w:r w:rsidR="00606E1F">
        <w:rPr>
          <w:szCs w:val="24"/>
        </w:rPr>
        <w:t xml:space="preserve"> </w:t>
      </w:r>
      <w:r w:rsidRPr="00A67C76">
        <w:rPr>
          <w:szCs w:val="24"/>
        </w:rPr>
        <w:t>18)</w:t>
      </w:r>
      <w:r w:rsidRPr="00A67C76">
        <w:rPr>
          <w:i/>
          <w:szCs w:val="24"/>
        </w:rPr>
        <w:t xml:space="preserve">. </w:t>
      </w:r>
      <w:r w:rsidRPr="00A67C76">
        <w:rPr>
          <w:szCs w:val="24"/>
        </w:rPr>
        <w:t>Electrical conductivity, humidity and submerged vegetation were not significantly different between spring and summer surveys.</w:t>
      </w:r>
      <w:r w:rsidRPr="00D415E9">
        <w:rPr>
          <w:szCs w:val="24"/>
        </w:rPr>
        <w:t xml:space="preserve"> </w:t>
      </w:r>
    </w:p>
    <w:p w:rsidR="00DB21D5" w:rsidRPr="00360AE5" w:rsidRDefault="00DB21D5" w:rsidP="00584408">
      <w:pPr>
        <w:rPr>
          <w:b/>
          <w:bCs/>
          <w:color w:val="auto"/>
          <w:sz w:val="20"/>
          <w:szCs w:val="18"/>
        </w:rPr>
      </w:pPr>
      <w:r w:rsidRPr="00A67C76">
        <w:rPr>
          <w:szCs w:val="24"/>
        </w:rPr>
        <w:t>Both frog call abundance and species call richness displayed a positive relationship with emergent vegetation</w:t>
      </w:r>
      <w:r w:rsidR="00727B54" w:rsidRPr="00A67C76">
        <w:rPr>
          <w:szCs w:val="24"/>
        </w:rPr>
        <w:t xml:space="preserve"> (</w:t>
      </w:r>
      <w:r w:rsidR="00E9649B" w:rsidRPr="00A67C76">
        <w:rPr>
          <w:szCs w:val="24"/>
        </w:rPr>
        <w:fldChar w:fldCharType="begin"/>
      </w:r>
      <w:r w:rsidR="00727B54" w:rsidRPr="00A67C76">
        <w:rPr>
          <w:szCs w:val="24"/>
        </w:rPr>
        <w:instrText xml:space="preserve"> REF _Ref387831345 \h </w:instrText>
      </w:r>
      <w:r w:rsidR="00E9649B" w:rsidRPr="00A67C76">
        <w:rPr>
          <w:szCs w:val="24"/>
        </w:rPr>
      </w:r>
      <w:r w:rsidR="00E9649B" w:rsidRPr="00A67C76">
        <w:rPr>
          <w:szCs w:val="24"/>
        </w:rPr>
        <w:fldChar w:fldCharType="separate"/>
      </w:r>
      <w:r w:rsidR="00DA5283" w:rsidRPr="00A67C76">
        <w:t xml:space="preserve">Figure </w:t>
      </w:r>
      <w:r w:rsidR="00DA5283">
        <w:rPr>
          <w:noProof/>
        </w:rPr>
        <w:t>37</w:t>
      </w:r>
      <w:r w:rsidR="00E9649B" w:rsidRPr="00A67C76">
        <w:rPr>
          <w:szCs w:val="24"/>
        </w:rPr>
        <w:fldChar w:fldCharType="end"/>
      </w:r>
      <w:r w:rsidR="00727B54" w:rsidRPr="00A67C76">
        <w:rPr>
          <w:szCs w:val="24"/>
        </w:rPr>
        <w:t xml:space="preserve"> and </w:t>
      </w:r>
      <w:r w:rsidR="00E9649B" w:rsidRPr="00A67C76">
        <w:rPr>
          <w:szCs w:val="24"/>
        </w:rPr>
        <w:fldChar w:fldCharType="begin"/>
      </w:r>
      <w:r w:rsidR="00727B54" w:rsidRPr="00A67C76">
        <w:rPr>
          <w:szCs w:val="24"/>
        </w:rPr>
        <w:instrText xml:space="preserve"> REF _Ref387831347 \h </w:instrText>
      </w:r>
      <w:r w:rsidR="00E9649B" w:rsidRPr="00A67C76">
        <w:rPr>
          <w:szCs w:val="24"/>
        </w:rPr>
      </w:r>
      <w:r w:rsidR="00E9649B" w:rsidRPr="00A67C76">
        <w:rPr>
          <w:szCs w:val="24"/>
        </w:rPr>
        <w:fldChar w:fldCharType="separate"/>
      </w:r>
      <w:r w:rsidR="00DA5283" w:rsidRPr="00A67C76">
        <w:t xml:space="preserve">Figure </w:t>
      </w:r>
      <w:r w:rsidR="00DA5283">
        <w:rPr>
          <w:noProof/>
        </w:rPr>
        <w:t>38</w:t>
      </w:r>
      <w:r w:rsidR="00E9649B" w:rsidRPr="00A67C76">
        <w:rPr>
          <w:szCs w:val="24"/>
        </w:rPr>
        <w:fldChar w:fldCharType="end"/>
      </w:r>
      <w:r w:rsidR="00727B54" w:rsidRPr="00A67C76">
        <w:rPr>
          <w:szCs w:val="24"/>
        </w:rPr>
        <w:t xml:space="preserve">). </w:t>
      </w:r>
      <w:r w:rsidRPr="00A67C76">
        <w:rPr>
          <w:szCs w:val="24"/>
        </w:rPr>
        <w:t xml:space="preserve">Generalised linear modelling revealed that flows to </w:t>
      </w:r>
      <w:r w:rsidR="003626AB" w:rsidRPr="00A67C76">
        <w:rPr>
          <w:szCs w:val="24"/>
        </w:rPr>
        <w:t>South Australia</w:t>
      </w:r>
      <w:r w:rsidRPr="00A67C76">
        <w:rPr>
          <w:szCs w:val="24"/>
        </w:rPr>
        <w:t xml:space="preserve"> and emergent vegetation were significant predictors for frog call abundance and species call richness at wetlands</w:t>
      </w:r>
      <w:r w:rsidR="00293EFC" w:rsidRPr="00A67C76">
        <w:rPr>
          <w:szCs w:val="24"/>
        </w:rPr>
        <w:t xml:space="preserve"> (</w:t>
      </w:r>
      <w:r w:rsidR="00584408">
        <w:rPr>
          <w:szCs w:val="24"/>
        </w:rPr>
        <w:t>Appendix IX and Appendix X)</w:t>
      </w:r>
      <w:r w:rsidR="00293EFC" w:rsidRPr="00A67C76">
        <w:rPr>
          <w:szCs w:val="24"/>
        </w:rPr>
        <w:t>)</w:t>
      </w:r>
      <w:r w:rsidRPr="00A67C76">
        <w:rPr>
          <w:szCs w:val="24"/>
        </w:rPr>
        <w:t>. Overall, the included environmental variables explained 62.</w:t>
      </w:r>
      <w:r w:rsidR="00E0537E">
        <w:rPr>
          <w:szCs w:val="24"/>
        </w:rPr>
        <w:t>4</w:t>
      </w:r>
      <w:r w:rsidRPr="00A67C76">
        <w:rPr>
          <w:szCs w:val="24"/>
        </w:rPr>
        <w:t>% and 46.7% of the variation in frog call abundance and species richness respectively.</w:t>
      </w:r>
    </w:p>
    <w:p w:rsidR="00CC1649" w:rsidRPr="00A67C76" w:rsidRDefault="00F914C8" w:rsidP="00760043">
      <w:pPr>
        <w:jc w:val="center"/>
      </w:pPr>
      <w:r w:rsidRPr="00A67C76">
        <w:rPr>
          <w:noProof/>
          <w:lang w:eastAsia="en-AU"/>
        </w:rPr>
        <w:drawing>
          <wp:inline distT="0" distB="0" distL="0" distR="0">
            <wp:extent cx="4488872" cy="2755075"/>
            <wp:effectExtent l="0" t="0" r="6985" b="7620"/>
            <wp:docPr id="15"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CC1649" w:rsidRPr="00A67C76" w:rsidRDefault="00E35C9A" w:rsidP="00E35C9A">
      <w:pPr>
        <w:pStyle w:val="Caption"/>
      </w:pPr>
      <w:bookmarkStart w:id="169" w:name="_Ref387831345"/>
      <w:bookmarkStart w:id="170" w:name="_Toc420504997"/>
      <w:proofErr w:type="gramStart"/>
      <w:r w:rsidRPr="00A67C76">
        <w:t xml:space="preserve">Figure </w:t>
      </w:r>
      <w:proofErr w:type="gramEnd"/>
      <w:r w:rsidR="00E9649B" w:rsidRPr="00A67C76">
        <w:fldChar w:fldCharType="begin"/>
      </w:r>
      <w:r w:rsidR="00621CBB" w:rsidRPr="00A67C76">
        <w:instrText xml:space="preserve"> SEQ Figure \* ARABIC </w:instrText>
      </w:r>
      <w:r w:rsidR="00E9649B" w:rsidRPr="00A67C76">
        <w:fldChar w:fldCharType="separate"/>
      </w:r>
      <w:r w:rsidR="00DA5283">
        <w:rPr>
          <w:noProof/>
        </w:rPr>
        <w:t>37</w:t>
      </w:r>
      <w:r w:rsidR="00E9649B" w:rsidRPr="00A67C76">
        <w:rPr>
          <w:noProof/>
        </w:rPr>
        <w:fldChar w:fldCharType="end"/>
      </w:r>
      <w:bookmarkEnd w:id="169"/>
      <w:proofErr w:type="gramStart"/>
      <w:r w:rsidR="00CC1649" w:rsidRPr="00A67C76">
        <w:t>.</w:t>
      </w:r>
      <w:proofErr w:type="gramEnd"/>
      <w:r w:rsidR="00CC1649" w:rsidRPr="00A67C76">
        <w:t xml:space="preserve"> </w:t>
      </w:r>
      <w:proofErr w:type="gramStart"/>
      <w:r w:rsidR="00CC1649" w:rsidRPr="00A67C76">
        <w:t>Relationship between species richness of calling males and emergent vegetation (%) at wetlands in spring and summer 2012.</w:t>
      </w:r>
      <w:bookmarkEnd w:id="170"/>
      <w:proofErr w:type="gramEnd"/>
    </w:p>
    <w:p w:rsidR="00CC1649" w:rsidRPr="00A67C76" w:rsidRDefault="00F914C8" w:rsidP="00760043">
      <w:pPr>
        <w:jc w:val="center"/>
      </w:pPr>
      <w:r w:rsidRPr="00A67C76">
        <w:rPr>
          <w:noProof/>
          <w:lang w:eastAsia="en-AU"/>
        </w:rPr>
        <w:drawing>
          <wp:inline distT="0" distB="0" distL="0" distR="0">
            <wp:extent cx="4572000" cy="2873828"/>
            <wp:effectExtent l="0" t="0" r="0" b="3175"/>
            <wp:docPr id="3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CC1649" w:rsidRPr="00A67C76" w:rsidRDefault="00E35C9A" w:rsidP="00E35C9A">
      <w:pPr>
        <w:pStyle w:val="Caption"/>
      </w:pPr>
      <w:bookmarkStart w:id="171" w:name="_Ref387831347"/>
      <w:bookmarkStart w:id="172" w:name="_Toc420504998"/>
      <w:proofErr w:type="gramStart"/>
      <w:r w:rsidRPr="00A67C76">
        <w:t xml:space="preserve">Figure </w:t>
      </w:r>
      <w:proofErr w:type="gramEnd"/>
      <w:r w:rsidR="00E9649B" w:rsidRPr="00A67C76">
        <w:fldChar w:fldCharType="begin"/>
      </w:r>
      <w:r w:rsidR="00621CBB" w:rsidRPr="00A67C76">
        <w:instrText xml:space="preserve"> SEQ Figure \* ARABIC </w:instrText>
      </w:r>
      <w:r w:rsidR="00E9649B" w:rsidRPr="00A67C76">
        <w:fldChar w:fldCharType="separate"/>
      </w:r>
      <w:r w:rsidR="00DA5283">
        <w:rPr>
          <w:noProof/>
        </w:rPr>
        <w:t>38</w:t>
      </w:r>
      <w:r w:rsidR="00E9649B" w:rsidRPr="00A67C76">
        <w:rPr>
          <w:noProof/>
        </w:rPr>
        <w:fldChar w:fldCharType="end"/>
      </w:r>
      <w:bookmarkEnd w:id="171"/>
      <w:proofErr w:type="gramStart"/>
      <w:r w:rsidR="00CC1649" w:rsidRPr="00A67C76">
        <w:t>.</w:t>
      </w:r>
      <w:proofErr w:type="gramEnd"/>
      <w:r w:rsidR="00CC1649" w:rsidRPr="00A67C76">
        <w:t xml:space="preserve"> </w:t>
      </w:r>
      <w:proofErr w:type="gramStart"/>
      <w:r w:rsidR="00CC1649" w:rsidRPr="00A67C76">
        <w:t>Relationship between the abundance of calling males and emergent vegetation (%) at wetlands in spring and summer 2012.</w:t>
      </w:r>
      <w:bookmarkEnd w:id="172"/>
      <w:proofErr w:type="gramEnd"/>
    </w:p>
    <w:p w:rsidR="00293EFC" w:rsidRDefault="00293EFC" w:rsidP="008F0A76">
      <w:pPr>
        <w:rPr>
          <w:b/>
        </w:rPr>
      </w:pPr>
    </w:p>
    <w:p w:rsidR="00760043" w:rsidRDefault="00760043">
      <w:pPr>
        <w:spacing w:before="0" w:after="200" w:line="276" w:lineRule="auto"/>
        <w:rPr>
          <w:b/>
        </w:rPr>
      </w:pPr>
      <w:r>
        <w:rPr>
          <w:b/>
        </w:rPr>
        <w:br w:type="page"/>
      </w:r>
    </w:p>
    <w:p w:rsidR="00DB21D5" w:rsidRPr="00A67C76" w:rsidRDefault="00DB21D5" w:rsidP="008F0A76">
      <w:pPr>
        <w:rPr>
          <w:b/>
        </w:rPr>
      </w:pPr>
      <w:r w:rsidRPr="00A67C76">
        <w:rPr>
          <w:b/>
        </w:rPr>
        <w:t xml:space="preserve">Comparison </w:t>
      </w:r>
      <w:r w:rsidR="005C4821" w:rsidRPr="00A67C76">
        <w:rPr>
          <w:b/>
        </w:rPr>
        <w:t xml:space="preserve">with </w:t>
      </w:r>
      <w:r w:rsidRPr="00A67C76">
        <w:rPr>
          <w:b/>
        </w:rPr>
        <w:t>previous summers</w:t>
      </w:r>
    </w:p>
    <w:p w:rsidR="00DB21D5" w:rsidRPr="00A67C76" w:rsidRDefault="00DB21D5" w:rsidP="00DB21D5">
      <w:r w:rsidRPr="00A67C76">
        <w:t xml:space="preserve">Between 2005 and 2009, flows at the </w:t>
      </w:r>
      <w:r w:rsidR="003626AB" w:rsidRPr="00A67C76">
        <w:t>South Australian</w:t>
      </w:r>
      <w:r w:rsidRPr="00A67C76">
        <w:t xml:space="preserve"> border were at or below entitlement flows (low flows), with the exception of 2005, which had a relatively short period of above entitlement flows (</w:t>
      </w:r>
      <w:r w:rsidR="00E9649B" w:rsidRPr="00A67C76">
        <w:fldChar w:fldCharType="begin"/>
      </w:r>
      <w:r w:rsidRPr="00A67C76">
        <w:instrText xml:space="preserve"> REF _Ref381781532 \h </w:instrText>
      </w:r>
      <w:r w:rsidR="00E9649B" w:rsidRPr="00A67C76">
        <w:fldChar w:fldCharType="separate"/>
      </w:r>
      <w:r w:rsidR="00DA5283" w:rsidRPr="00A67C76">
        <w:t xml:space="preserve">Table </w:t>
      </w:r>
      <w:r w:rsidR="00DA5283">
        <w:rPr>
          <w:noProof/>
        </w:rPr>
        <w:t>13</w:t>
      </w:r>
      <w:r w:rsidR="00E9649B" w:rsidRPr="00A67C76">
        <w:fldChar w:fldCharType="end"/>
      </w:r>
      <w:r w:rsidRPr="00A67C76">
        <w:t xml:space="preserve">). In 2010 to 2012, the Lower Murray River experienced higher unregulated flows, with a peak of 93,000 </w:t>
      </w:r>
      <w:r w:rsidRPr="00A67C76">
        <w:rPr>
          <w:iCs/>
        </w:rPr>
        <w:t>ML day</w:t>
      </w:r>
      <w:r w:rsidRPr="00A67C76">
        <w:rPr>
          <w:iCs/>
          <w:vertAlign w:val="superscript"/>
        </w:rPr>
        <w:t>-1</w:t>
      </w:r>
      <w:r w:rsidRPr="00A67C76">
        <w:t xml:space="preserve"> in March 2011. The environmental water</w:t>
      </w:r>
      <w:r w:rsidR="00E016EE" w:rsidRPr="00A67C76">
        <w:t xml:space="preserve">ing </w:t>
      </w:r>
      <w:r w:rsidRPr="00A67C76">
        <w:t xml:space="preserve">in 2012 increased flows to 19,557 </w:t>
      </w:r>
      <w:r w:rsidRPr="00A67C76">
        <w:rPr>
          <w:iCs/>
        </w:rPr>
        <w:t>ML day</w:t>
      </w:r>
      <w:r w:rsidRPr="00A67C76">
        <w:rPr>
          <w:iCs/>
          <w:vertAlign w:val="superscript"/>
        </w:rPr>
        <w:t>-1</w:t>
      </w:r>
      <w:r w:rsidRPr="00A67C76">
        <w:t xml:space="preserve"> in December.</w:t>
      </w:r>
    </w:p>
    <w:p w:rsidR="00DB21D5" w:rsidRPr="00A67C76" w:rsidRDefault="00DB21D5" w:rsidP="00DB21D5">
      <w:pPr>
        <w:pStyle w:val="Caption"/>
      </w:pPr>
      <w:bookmarkStart w:id="173" w:name="_Ref381781532"/>
      <w:bookmarkStart w:id="174" w:name="_Toc371416116"/>
      <w:bookmarkStart w:id="175" w:name="_Toc420505044"/>
      <w:proofErr w:type="gramStart"/>
      <w:r w:rsidRPr="00A67C76">
        <w:t xml:space="preserve">Table </w:t>
      </w:r>
      <w:proofErr w:type="gramEnd"/>
      <w:r w:rsidR="00E9649B" w:rsidRPr="00A67C76">
        <w:fldChar w:fldCharType="begin"/>
      </w:r>
      <w:r w:rsidR="00110CB9" w:rsidRPr="00A67C76">
        <w:instrText xml:space="preserve"> SEQ Table \* ARABIC </w:instrText>
      </w:r>
      <w:r w:rsidR="00E9649B" w:rsidRPr="00A67C76">
        <w:fldChar w:fldCharType="separate"/>
      </w:r>
      <w:r w:rsidR="00DA5283">
        <w:rPr>
          <w:noProof/>
        </w:rPr>
        <w:t>13</w:t>
      </w:r>
      <w:r w:rsidR="00E9649B" w:rsidRPr="00A67C76">
        <w:rPr>
          <w:noProof/>
        </w:rPr>
        <w:fldChar w:fldCharType="end"/>
      </w:r>
      <w:bookmarkEnd w:id="173"/>
      <w:proofErr w:type="gramStart"/>
      <w:r w:rsidRPr="00A67C76">
        <w:t>.</w:t>
      </w:r>
      <w:proofErr w:type="gramEnd"/>
      <w:r w:rsidRPr="00A67C76">
        <w:t xml:space="preserve"> Maximum and minimum flows at the </w:t>
      </w:r>
      <w:r w:rsidR="003626AB" w:rsidRPr="00A67C76">
        <w:t>South Australian (SA)</w:t>
      </w:r>
      <w:r w:rsidRPr="00A67C76">
        <w:t xml:space="preserve"> border (</w:t>
      </w:r>
      <w:r w:rsidRPr="00A67C76">
        <w:rPr>
          <w:iCs/>
        </w:rPr>
        <w:t>ML day</w:t>
      </w:r>
      <w:r w:rsidRPr="00A67C76">
        <w:rPr>
          <w:iCs/>
          <w:vertAlign w:val="superscript"/>
        </w:rPr>
        <w:t>-1</w:t>
      </w:r>
      <w:r w:rsidRPr="00A67C76">
        <w:t xml:space="preserve">) between months of </w:t>
      </w:r>
      <w:r w:rsidR="00537BBD">
        <w:t>Nov</w:t>
      </w:r>
      <w:r w:rsidR="00537BBD" w:rsidRPr="00A67C76">
        <w:t>ember</w:t>
      </w:r>
      <w:r w:rsidRPr="00A67C76">
        <w:t xml:space="preserve"> to December for the years 2005 to 2012.</w:t>
      </w:r>
      <w:bookmarkEnd w:id="174"/>
      <w:bookmarkEnd w:id="175"/>
    </w:p>
    <w:tbl>
      <w:tblPr>
        <w:tblW w:w="0" w:type="auto"/>
        <w:tblLook w:val="00A0"/>
      </w:tblPr>
      <w:tblGrid>
        <w:gridCol w:w="1098"/>
        <w:gridCol w:w="2340"/>
        <w:gridCol w:w="2430"/>
        <w:gridCol w:w="2660"/>
      </w:tblGrid>
      <w:tr w:rsidR="00DB21D5" w:rsidRPr="00A67C76" w:rsidTr="00DB21D5">
        <w:tc>
          <w:tcPr>
            <w:tcW w:w="1098" w:type="dxa"/>
            <w:tcBorders>
              <w:top w:val="single" w:sz="4" w:space="0" w:color="A6A6A6" w:themeColor="background1" w:themeShade="A6"/>
              <w:bottom w:val="single" w:sz="4" w:space="0" w:color="A6A6A6" w:themeColor="background1" w:themeShade="A6"/>
            </w:tcBorders>
            <w:shd w:val="clear" w:color="auto" w:fill="auto"/>
            <w:vAlign w:val="center"/>
          </w:tcPr>
          <w:p w:rsidR="00DB21D5" w:rsidRPr="00A67C76" w:rsidRDefault="00DB21D5" w:rsidP="00DB21D5">
            <w:pPr>
              <w:contextualSpacing/>
              <w:rPr>
                <w:b/>
              </w:rPr>
            </w:pPr>
            <w:r w:rsidRPr="00A67C76">
              <w:rPr>
                <w:b/>
              </w:rPr>
              <w:t>Year</w:t>
            </w:r>
          </w:p>
        </w:tc>
        <w:tc>
          <w:tcPr>
            <w:tcW w:w="2340" w:type="dxa"/>
            <w:tcBorders>
              <w:top w:val="single" w:sz="4" w:space="0" w:color="A6A6A6" w:themeColor="background1" w:themeShade="A6"/>
              <w:bottom w:val="single" w:sz="4" w:space="0" w:color="A6A6A6" w:themeColor="background1" w:themeShade="A6"/>
            </w:tcBorders>
            <w:shd w:val="clear" w:color="auto" w:fill="auto"/>
            <w:vAlign w:val="center"/>
          </w:tcPr>
          <w:p w:rsidR="00DB21D5" w:rsidRPr="00A67C76" w:rsidRDefault="00DB21D5" w:rsidP="00DB21D5">
            <w:pPr>
              <w:spacing w:before="60" w:after="60"/>
              <w:contextualSpacing/>
              <w:jc w:val="center"/>
              <w:rPr>
                <w:b/>
                <w:sz w:val="20"/>
              </w:rPr>
            </w:pPr>
            <w:r w:rsidRPr="00A67C76">
              <w:rPr>
                <w:b/>
                <w:sz w:val="20"/>
              </w:rPr>
              <w:t>Min flow at SA border between Nov/Dec (</w:t>
            </w:r>
            <w:r w:rsidRPr="00A67C76">
              <w:rPr>
                <w:b/>
                <w:iCs/>
                <w:sz w:val="20"/>
              </w:rPr>
              <w:t>ML day</w:t>
            </w:r>
            <w:r w:rsidRPr="00A67C76">
              <w:rPr>
                <w:b/>
                <w:iCs/>
                <w:sz w:val="20"/>
                <w:vertAlign w:val="superscript"/>
              </w:rPr>
              <w:t>-1</w:t>
            </w:r>
            <w:r w:rsidRPr="00A67C76">
              <w:rPr>
                <w:b/>
                <w:sz w:val="20"/>
              </w:rPr>
              <w:t>)</w:t>
            </w:r>
          </w:p>
        </w:tc>
        <w:tc>
          <w:tcPr>
            <w:tcW w:w="2430" w:type="dxa"/>
            <w:tcBorders>
              <w:top w:val="single" w:sz="4" w:space="0" w:color="A6A6A6" w:themeColor="background1" w:themeShade="A6"/>
              <w:bottom w:val="single" w:sz="4" w:space="0" w:color="A6A6A6" w:themeColor="background1" w:themeShade="A6"/>
            </w:tcBorders>
            <w:shd w:val="clear" w:color="auto" w:fill="auto"/>
            <w:vAlign w:val="center"/>
          </w:tcPr>
          <w:p w:rsidR="00DB21D5" w:rsidRPr="00A67C76" w:rsidRDefault="00DB21D5" w:rsidP="00DB21D5">
            <w:pPr>
              <w:spacing w:before="60" w:after="60"/>
              <w:contextualSpacing/>
              <w:jc w:val="center"/>
              <w:rPr>
                <w:b/>
                <w:sz w:val="20"/>
              </w:rPr>
            </w:pPr>
            <w:r w:rsidRPr="00A67C76">
              <w:rPr>
                <w:b/>
                <w:sz w:val="20"/>
              </w:rPr>
              <w:t>Max flow at SA border between Nov/ Dec (</w:t>
            </w:r>
            <w:r w:rsidRPr="00A67C76">
              <w:rPr>
                <w:b/>
                <w:iCs/>
                <w:sz w:val="20"/>
              </w:rPr>
              <w:t>ML day</w:t>
            </w:r>
            <w:r w:rsidRPr="00A67C76">
              <w:rPr>
                <w:b/>
                <w:iCs/>
                <w:sz w:val="20"/>
                <w:vertAlign w:val="superscript"/>
              </w:rPr>
              <w:t>-1</w:t>
            </w:r>
            <w:r w:rsidRPr="00A67C76">
              <w:rPr>
                <w:b/>
                <w:sz w:val="20"/>
              </w:rPr>
              <w:t>)</w:t>
            </w:r>
          </w:p>
        </w:tc>
        <w:tc>
          <w:tcPr>
            <w:tcW w:w="2660" w:type="dxa"/>
            <w:tcBorders>
              <w:top w:val="single" w:sz="4" w:space="0" w:color="A6A6A6" w:themeColor="background1" w:themeShade="A6"/>
              <w:bottom w:val="single" w:sz="4" w:space="0" w:color="A6A6A6" w:themeColor="background1" w:themeShade="A6"/>
            </w:tcBorders>
            <w:shd w:val="clear" w:color="auto" w:fill="auto"/>
            <w:vAlign w:val="center"/>
          </w:tcPr>
          <w:p w:rsidR="00DB21D5" w:rsidRPr="00A67C76" w:rsidRDefault="00DB21D5" w:rsidP="00DB21D5">
            <w:pPr>
              <w:spacing w:before="60" w:after="60"/>
              <w:contextualSpacing/>
              <w:jc w:val="center"/>
              <w:rPr>
                <w:b/>
                <w:sz w:val="20"/>
              </w:rPr>
            </w:pPr>
            <w:r w:rsidRPr="00A67C76">
              <w:rPr>
                <w:b/>
                <w:sz w:val="20"/>
              </w:rPr>
              <w:t>Description of flow conditions</w:t>
            </w:r>
          </w:p>
        </w:tc>
      </w:tr>
      <w:tr w:rsidR="00DB21D5" w:rsidRPr="00A67C76" w:rsidTr="00DB21D5">
        <w:tc>
          <w:tcPr>
            <w:tcW w:w="1098" w:type="dxa"/>
            <w:tcBorders>
              <w:top w:val="single" w:sz="4" w:space="0" w:color="A6A6A6" w:themeColor="background1" w:themeShade="A6"/>
            </w:tcBorders>
            <w:shd w:val="clear" w:color="auto" w:fill="auto"/>
            <w:vAlign w:val="center"/>
          </w:tcPr>
          <w:p w:rsidR="00DB21D5" w:rsidRPr="00A67C76" w:rsidRDefault="00DB21D5" w:rsidP="00DB21D5">
            <w:pPr>
              <w:spacing w:after="0"/>
              <w:contextualSpacing/>
              <w:jc w:val="center"/>
              <w:rPr>
                <w:sz w:val="20"/>
              </w:rPr>
            </w:pPr>
            <w:r w:rsidRPr="00A67C76">
              <w:rPr>
                <w:sz w:val="20"/>
              </w:rPr>
              <w:t>2005</w:t>
            </w:r>
          </w:p>
        </w:tc>
        <w:tc>
          <w:tcPr>
            <w:tcW w:w="2340" w:type="dxa"/>
            <w:tcBorders>
              <w:top w:val="single" w:sz="4" w:space="0" w:color="A6A6A6" w:themeColor="background1" w:themeShade="A6"/>
            </w:tcBorders>
            <w:shd w:val="clear" w:color="auto" w:fill="auto"/>
            <w:vAlign w:val="center"/>
          </w:tcPr>
          <w:p w:rsidR="00DB21D5" w:rsidRPr="00A67C76" w:rsidRDefault="00DB21D5" w:rsidP="00DB21D5">
            <w:pPr>
              <w:spacing w:after="0"/>
              <w:contextualSpacing/>
              <w:jc w:val="center"/>
              <w:rPr>
                <w:sz w:val="20"/>
              </w:rPr>
            </w:pPr>
            <w:r w:rsidRPr="00A67C76">
              <w:rPr>
                <w:sz w:val="20"/>
              </w:rPr>
              <w:t>6</w:t>
            </w:r>
            <w:r w:rsidR="00F76502" w:rsidRPr="00A67C76">
              <w:rPr>
                <w:sz w:val="20"/>
              </w:rPr>
              <w:t>,</w:t>
            </w:r>
            <w:r w:rsidRPr="00A67C76">
              <w:rPr>
                <w:sz w:val="20"/>
              </w:rPr>
              <w:t>689</w:t>
            </w:r>
          </w:p>
        </w:tc>
        <w:tc>
          <w:tcPr>
            <w:tcW w:w="2430" w:type="dxa"/>
            <w:tcBorders>
              <w:top w:val="single" w:sz="4" w:space="0" w:color="A6A6A6" w:themeColor="background1" w:themeShade="A6"/>
            </w:tcBorders>
            <w:shd w:val="clear" w:color="auto" w:fill="auto"/>
            <w:vAlign w:val="center"/>
          </w:tcPr>
          <w:p w:rsidR="00DB21D5" w:rsidRPr="00A67C76" w:rsidRDefault="00DB21D5" w:rsidP="00DB21D5">
            <w:pPr>
              <w:spacing w:after="0"/>
              <w:contextualSpacing/>
              <w:jc w:val="center"/>
              <w:rPr>
                <w:sz w:val="20"/>
              </w:rPr>
            </w:pPr>
            <w:r w:rsidRPr="00A67C76">
              <w:rPr>
                <w:sz w:val="20"/>
              </w:rPr>
              <w:t>15</w:t>
            </w:r>
            <w:r w:rsidR="00F76502" w:rsidRPr="00A67C76">
              <w:rPr>
                <w:sz w:val="20"/>
              </w:rPr>
              <w:t>,</w:t>
            </w:r>
            <w:r w:rsidRPr="00A67C76">
              <w:rPr>
                <w:sz w:val="20"/>
              </w:rPr>
              <w:t>100</w:t>
            </w:r>
          </w:p>
        </w:tc>
        <w:tc>
          <w:tcPr>
            <w:tcW w:w="2660" w:type="dxa"/>
            <w:tcBorders>
              <w:top w:val="single" w:sz="4" w:space="0" w:color="A6A6A6" w:themeColor="background1" w:themeShade="A6"/>
            </w:tcBorders>
            <w:shd w:val="clear" w:color="auto" w:fill="auto"/>
            <w:vAlign w:val="center"/>
          </w:tcPr>
          <w:p w:rsidR="00DB21D5" w:rsidRPr="00A67C76" w:rsidRDefault="00DB21D5" w:rsidP="00DB21D5">
            <w:pPr>
              <w:spacing w:after="0"/>
              <w:contextualSpacing/>
              <w:jc w:val="center"/>
              <w:rPr>
                <w:sz w:val="20"/>
              </w:rPr>
            </w:pPr>
            <w:r w:rsidRPr="00A67C76">
              <w:rPr>
                <w:sz w:val="20"/>
              </w:rPr>
              <w:t>Increasing flow small pulse / weir manipulation</w:t>
            </w:r>
          </w:p>
        </w:tc>
      </w:tr>
      <w:tr w:rsidR="00DB21D5" w:rsidRPr="00A67C76" w:rsidTr="00DB21D5">
        <w:tc>
          <w:tcPr>
            <w:tcW w:w="1098" w:type="dxa"/>
            <w:shd w:val="clear" w:color="auto" w:fill="auto"/>
            <w:vAlign w:val="center"/>
          </w:tcPr>
          <w:p w:rsidR="00DB21D5" w:rsidRPr="00A67C76" w:rsidRDefault="00DB21D5" w:rsidP="00DB21D5">
            <w:pPr>
              <w:spacing w:after="0"/>
              <w:contextualSpacing/>
              <w:jc w:val="center"/>
              <w:rPr>
                <w:sz w:val="20"/>
              </w:rPr>
            </w:pPr>
            <w:r w:rsidRPr="00A67C76">
              <w:rPr>
                <w:sz w:val="20"/>
              </w:rPr>
              <w:t>2006</w:t>
            </w:r>
          </w:p>
        </w:tc>
        <w:tc>
          <w:tcPr>
            <w:tcW w:w="2340" w:type="dxa"/>
            <w:shd w:val="clear" w:color="auto" w:fill="auto"/>
            <w:vAlign w:val="center"/>
          </w:tcPr>
          <w:p w:rsidR="00DB21D5" w:rsidRPr="00A67C76" w:rsidRDefault="00DB21D5" w:rsidP="00DB21D5">
            <w:pPr>
              <w:spacing w:after="0"/>
              <w:contextualSpacing/>
              <w:jc w:val="center"/>
              <w:rPr>
                <w:sz w:val="20"/>
              </w:rPr>
            </w:pPr>
            <w:r w:rsidRPr="00A67C76">
              <w:rPr>
                <w:sz w:val="20"/>
              </w:rPr>
              <w:t>4</w:t>
            </w:r>
            <w:r w:rsidR="00F76502" w:rsidRPr="00A67C76">
              <w:rPr>
                <w:sz w:val="20"/>
              </w:rPr>
              <w:t>,</w:t>
            </w:r>
            <w:r w:rsidRPr="00A67C76">
              <w:rPr>
                <w:sz w:val="20"/>
              </w:rPr>
              <w:t>015</w:t>
            </w:r>
          </w:p>
        </w:tc>
        <w:tc>
          <w:tcPr>
            <w:tcW w:w="2430" w:type="dxa"/>
            <w:shd w:val="clear" w:color="auto" w:fill="auto"/>
            <w:vAlign w:val="center"/>
          </w:tcPr>
          <w:p w:rsidR="00DB21D5" w:rsidRPr="00A67C76" w:rsidRDefault="00DB21D5" w:rsidP="00DB21D5">
            <w:pPr>
              <w:spacing w:after="0"/>
              <w:contextualSpacing/>
              <w:jc w:val="center"/>
              <w:rPr>
                <w:sz w:val="20"/>
              </w:rPr>
            </w:pPr>
            <w:r w:rsidRPr="00A67C76">
              <w:rPr>
                <w:sz w:val="20"/>
              </w:rPr>
              <w:t>6</w:t>
            </w:r>
            <w:r w:rsidR="00F76502" w:rsidRPr="00A67C76">
              <w:rPr>
                <w:sz w:val="20"/>
              </w:rPr>
              <w:t>,</w:t>
            </w:r>
            <w:r w:rsidRPr="00A67C76">
              <w:rPr>
                <w:sz w:val="20"/>
              </w:rPr>
              <w:t>257</w:t>
            </w:r>
          </w:p>
        </w:tc>
        <w:tc>
          <w:tcPr>
            <w:tcW w:w="2660" w:type="dxa"/>
            <w:shd w:val="clear" w:color="auto" w:fill="auto"/>
            <w:vAlign w:val="center"/>
          </w:tcPr>
          <w:p w:rsidR="00DB21D5" w:rsidRPr="00A67C76" w:rsidRDefault="00DB21D5" w:rsidP="00DB21D5">
            <w:pPr>
              <w:spacing w:after="0"/>
              <w:contextualSpacing/>
              <w:jc w:val="center"/>
              <w:rPr>
                <w:sz w:val="20"/>
              </w:rPr>
            </w:pPr>
            <w:r w:rsidRPr="00A67C76">
              <w:rPr>
                <w:sz w:val="20"/>
              </w:rPr>
              <w:t>Stable and low</w:t>
            </w:r>
          </w:p>
        </w:tc>
      </w:tr>
      <w:tr w:rsidR="00DB21D5" w:rsidRPr="00A67C76" w:rsidTr="00DB21D5">
        <w:tc>
          <w:tcPr>
            <w:tcW w:w="1098" w:type="dxa"/>
            <w:shd w:val="clear" w:color="auto" w:fill="auto"/>
            <w:vAlign w:val="center"/>
          </w:tcPr>
          <w:p w:rsidR="00DB21D5" w:rsidRPr="00A67C76" w:rsidRDefault="00DB21D5" w:rsidP="00DB21D5">
            <w:pPr>
              <w:spacing w:after="0"/>
              <w:contextualSpacing/>
              <w:jc w:val="center"/>
              <w:rPr>
                <w:sz w:val="20"/>
              </w:rPr>
            </w:pPr>
            <w:r w:rsidRPr="00A67C76">
              <w:rPr>
                <w:sz w:val="20"/>
              </w:rPr>
              <w:t>2007</w:t>
            </w:r>
          </w:p>
        </w:tc>
        <w:tc>
          <w:tcPr>
            <w:tcW w:w="2340" w:type="dxa"/>
            <w:shd w:val="clear" w:color="auto" w:fill="auto"/>
            <w:vAlign w:val="center"/>
          </w:tcPr>
          <w:p w:rsidR="00DB21D5" w:rsidRPr="00A67C76" w:rsidRDefault="00DB21D5" w:rsidP="00DB21D5">
            <w:pPr>
              <w:spacing w:after="0"/>
              <w:contextualSpacing/>
              <w:jc w:val="center"/>
              <w:rPr>
                <w:sz w:val="20"/>
              </w:rPr>
            </w:pPr>
            <w:r w:rsidRPr="00A67C76">
              <w:rPr>
                <w:sz w:val="20"/>
              </w:rPr>
              <w:t>2</w:t>
            </w:r>
            <w:r w:rsidR="00F76502" w:rsidRPr="00A67C76">
              <w:rPr>
                <w:sz w:val="20"/>
              </w:rPr>
              <w:t>,</w:t>
            </w:r>
            <w:r w:rsidRPr="00A67C76">
              <w:rPr>
                <w:sz w:val="20"/>
              </w:rPr>
              <w:t>996</w:t>
            </w:r>
          </w:p>
        </w:tc>
        <w:tc>
          <w:tcPr>
            <w:tcW w:w="2430" w:type="dxa"/>
            <w:shd w:val="clear" w:color="auto" w:fill="auto"/>
            <w:vAlign w:val="center"/>
          </w:tcPr>
          <w:p w:rsidR="00DB21D5" w:rsidRPr="00A67C76" w:rsidRDefault="00DB21D5" w:rsidP="00DB21D5">
            <w:pPr>
              <w:spacing w:after="0"/>
              <w:contextualSpacing/>
              <w:jc w:val="center"/>
              <w:rPr>
                <w:sz w:val="20"/>
              </w:rPr>
            </w:pPr>
            <w:r w:rsidRPr="00A67C76">
              <w:rPr>
                <w:sz w:val="20"/>
              </w:rPr>
              <w:t>4</w:t>
            </w:r>
            <w:r w:rsidR="00F76502" w:rsidRPr="00A67C76">
              <w:rPr>
                <w:sz w:val="20"/>
              </w:rPr>
              <w:t>,</w:t>
            </w:r>
            <w:r w:rsidRPr="00A67C76">
              <w:rPr>
                <w:sz w:val="20"/>
              </w:rPr>
              <w:t>350</w:t>
            </w:r>
          </w:p>
        </w:tc>
        <w:tc>
          <w:tcPr>
            <w:tcW w:w="2660" w:type="dxa"/>
            <w:shd w:val="clear" w:color="auto" w:fill="auto"/>
            <w:vAlign w:val="center"/>
          </w:tcPr>
          <w:p w:rsidR="00DB21D5" w:rsidRPr="00A67C76" w:rsidRDefault="00DB21D5" w:rsidP="00DB21D5">
            <w:pPr>
              <w:spacing w:after="0"/>
              <w:contextualSpacing/>
              <w:jc w:val="center"/>
              <w:rPr>
                <w:sz w:val="20"/>
              </w:rPr>
            </w:pPr>
            <w:r w:rsidRPr="00A67C76">
              <w:rPr>
                <w:sz w:val="20"/>
              </w:rPr>
              <w:t>Stable and low</w:t>
            </w:r>
          </w:p>
        </w:tc>
      </w:tr>
      <w:tr w:rsidR="00DB21D5" w:rsidRPr="00A67C76" w:rsidTr="00DB21D5">
        <w:tc>
          <w:tcPr>
            <w:tcW w:w="1098" w:type="dxa"/>
            <w:shd w:val="clear" w:color="auto" w:fill="auto"/>
            <w:vAlign w:val="center"/>
          </w:tcPr>
          <w:p w:rsidR="00DB21D5" w:rsidRPr="00A67C76" w:rsidRDefault="00DB21D5" w:rsidP="00DB21D5">
            <w:pPr>
              <w:spacing w:after="0"/>
              <w:contextualSpacing/>
              <w:jc w:val="center"/>
              <w:rPr>
                <w:sz w:val="20"/>
              </w:rPr>
            </w:pPr>
            <w:r w:rsidRPr="00A67C76">
              <w:rPr>
                <w:sz w:val="20"/>
              </w:rPr>
              <w:t>2008</w:t>
            </w:r>
          </w:p>
        </w:tc>
        <w:tc>
          <w:tcPr>
            <w:tcW w:w="2340" w:type="dxa"/>
            <w:shd w:val="clear" w:color="auto" w:fill="auto"/>
            <w:vAlign w:val="center"/>
          </w:tcPr>
          <w:p w:rsidR="00DB21D5" w:rsidRPr="00A67C76" w:rsidRDefault="00DB21D5" w:rsidP="00DB21D5">
            <w:pPr>
              <w:spacing w:after="0"/>
              <w:contextualSpacing/>
              <w:jc w:val="center"/>
              <w:rPr>
                <w:sz w:val="20"/>
              </w:rPr>
            </w:pPr>
            <w:r w:rsidRPr="00A67C76">
              <w:rPr>
                <w:sz w:val="20"/>
              </w:rPr>
              <w:t>3</w:t>
            </w:r>
            <w:r w:rsidR="00F76502" w:rsidRPr="00A67C76">
              <w:rPr>
                <w:sz w:val="20"/>
              </w:rPr>
              <w:t>,</w:t>
            </w:r>
            <w:r w:rsidRPr="00A67C76">
              <w:rPr>
                <w:sz w:val="20"/>
              </w:rPr>
              <w:t>845</w:t>
            </w:r>
          </w:p>
        </w:tc>
        <w:tc>
          <w:tcPr>
            <w:tcW w:w="2430" w:type="dxa"/>
            <w:shd w:val="clear" w:color="auto" w:fill="auto"/>
            <w:vAlign w:val="center"/>
          </w:tcPr>
          <w:p w:rsidR="00DB21D5" w:rsidRPr="00A67C76" w:rsidRDefault="00DB21D5" w:rsidP="00DB21D5">
            <w:pPr>
              <w:spacing w:after="0"/>
              <w:contextualSpacing/>
              <w:jc w:val="center"/>
              <w:rPr>
                <w:sz w:val="20"/>
              </w:rPr>
            </w:pPr>
            <w:r w:rsidRPr="00A67C76">
              <w:rPr>
                <w:sz w:val="20"/>
              </w:rPr>
              <w:t>4</w:t>
            </w:r>
            <w:r w:rsidR="00F76502" w:rsidRPr="00A67C76">
              <w:rPr>
                <w:sz w:val="20"/>
              </w:rPr>
              <w:t>,</w:t>
            </w:r>
            <w:r w:rsidRPr="00A67C76">
              <w:rPr>
                <w:sz w:val="20"/>
              </w:rPr>
              <w:t>935</w:t>
            </w:r>
          </w:p>
        </w:tc>
        <w:tc>
          <w:tcPr>
            <w:tcW w:w="2660" w:type="dxa"/>
            <w:shd w:val="clear" w:color="auto" w:fill="auto"/>
            <w:vAlign w:val="center"/>
          </w:tcPr>
          <w:p w:rsidR="00DB21D5" w:rsidRPr="00A67C76" w:rsidRDefault="00DB21D5" w:rsidP="00DB21D5">
            <w:pPr>
              <w:spacing w:after="0"/>
              <w:contextualSpacing/>
              <w:jc w:val="center"/>
              <w:rPr>
                <w:sz w:val="20"/>
              </w:rPr>
            </w:pPr>
            <w:r w:rsidRPr="00A67C76">
              <w:rPr>
                <w:sz w:val="20"/>
              </w:rPr>
              <w:t>Stable and low</w:t>
            </w:r>
          </w:p>
        </w:tc>
      </w:tr>
      <w:tr w:rsidR="00DB21D5" w:rsidRPr="00A67C76" w:rsidTr="00DB21D5">
        <w:tc>
          <w:tcPr>
            <w:tcW w:w="1098" w:type="dxa"/>
            <w:shd w:val="clear" w:color="auto" w:fill="auto"/>
            <w:vAlign w:val="center"/>
          </w:tcPr>
          <w:p w:rsidR="00DB21D5" w:rsidRPr="00A67C76" w:rsidRDefault="00DB21D5" w:rsidP="00DB21D5">
            <w:pPr>
              <w:spacing w:after="0"/>
              <w:contextualSpacing/>
              <w:jc w:val="center"/>
              <w:rPr>
                <w:sz w:val="20"/>
              </w:rPr>
            </w:pPr>
            <w:r w:rsidRPr="00A67C76">
              <w:rPr>
                <w:sz w:val="20"/>
              </w:rPr>
              <w:t>2009</w:t>
            </w:r>
          </w:p>
        </w:tc>
        <w:tc>
          <w:tcPr>
            <w:tcW w:w="2340" w:type="dxa"/>
            <w:shd w:val="clear" w:color="auto" w:fill="auto"/>
            <w:vAlign w:val="center"/>
          </w:tcPr>
          <w:p w:rsidR="00DB21D5" w:rsidRPr="00A67C76" w:rsidRDefault="00DB21D5" w:rsidP="00DB21D5">
            <w:pPr>
              <w:spacing w:after="0"/>
              <w:contextualSpacing/>
              <w:jc w:val="center"/>
              <w:rPr>
                <w:sz w:val="20"/>
              </w:rPr>
            </w:pPr>
            <w:r w:rsidRPr="00A67C76">
              <w:rPr>
                <w:sz w:val="20"/>
              </w:rPr>
              <w:t>3</w:t>
            </w:r>
            <w:r w:rsidR="00F76502" w:rsidRPr="00A67C76">
              <w:rPr>
                <w:sz w:val="20"/>
              </w:rPr>
              <w:t>,</w:t>
            </w:r>
            <w:r w:rsidRPr="00A67C76">
              <w:rPr>
                <w:sz w:val="20"/>
              </w:rPr>
              <w:t>325</w:t>
            </w:r>
          </w:p>
        </w:tc>
        <w:tc>
          <w:tcPr>
            <w:tcW w:w="2430" w:type="dxa"/>
            <w:shd w:val="clear" w:color="auto" w:fill="auto"/>
            <w:vAlign w:val="center"/>
          </w:tcPr>
          <w:p w:rsidR="00DB21D5" w:rsidRPr="00A67C76" w:rsidRDefault="00DB21D5" w:rsidP="00DB21D5">
            <w:pPr>
              <w:spacing w:after="0"/>
              <w:contextualSpacing/>
              <w:jc w:val="center"/>
              <w:rPr>
                <w:sz w:val="20"/>
              </w:rPr>
            </w:pPr>
            <w:r w:rsidRPr="00A67C76">
              <w:rPr>
                <w:sz w:val="20"/>
              </w:rPr>
              <w:t>6</w:t>
            </w:r>
            <w:r w:rsidR="00F76502" w:rsidRPr="00A67C76">
              <w:rPr>
                <w:sz w:val="20"/>
              </w:rPr>
              <w:t>,</w:t>
            </w:r>
            <w:r w:rsidRPr="00A67C76">
              <w:rPr>
                <w:sz w:val="20"/>
              </w:rPr>
              <w:t>048</w:t>
            </w:r>
          </w:p>
        </w:tc>
        <w:tc>
          <w:tcPr>
            <w:tcW w:w="2660" w:type="dxa"/>
            <w:shd w:val="clear" w:color="auto" w:fill="auto"/>
            <w:vAlign w:val="center"/>
          </w:tcPr>
          <w:p w:rsidR="00DB21D5" w:rsidRPr="00A67C76" w:rsidRDefault="00DB21D5" w:rsidP="00DB21D5">
            <w:pPr>
              <w:spacing w:after="0"/>
              <w:contextualSpacing/>
              <w:jc w:val="center"/>
              <w:rPr>
                <w:sz w:val="20"/>
              </w:rPr>
            </w:pPr>
            <w:r w:rsidRPr="00A67C76">
              <w:rPr>
                <w:sz w:val="20"/>
              </w:rPr>
              <w:t>Stable and low</w:t>
            </w:r>
          </w:p>
        </w:tc>
      </w:tr>
      <w:tr w:rsidR="00DB21D5" w:rsidRPr="00A67C76" w:rsidTr="00DB21D5">
        <w:tc>
          <w:tcPr>
            <w:tcW w:w="1098" w:type="dxa"/>
            <w:shd w:val="clear" w:color="auto" w:fill="auto"/>
            <w:vAlign w:val="center"/>
          </w:tcPr>
          <w:p w:rsidR="00DB21D5" w:rsidRPr="00A67C76" w:rsidRDefault="00DB21D5" w:rsidP="00DB21D5">
            <w:pPr>
              <w:spacing w:after="0"/>
              <w:contextualSpacing/>
              <w:jc w:val="center"/>
              <w:rPr>
                <w:sz w:val="20"/>
              </w:rPr>
            </w:pPr>
            <w:r w:rsidRPr="00A67C76">
              <w:rPr>
                <w:sz w:val="20"/>
              </w:rPr>
              <w:t>2010</w:t>
            </w:r>
          </w:p>
        </w:tc>
        <w:tc>
          <w:tcPr>
            <w:tcW w:w="2340" w:type="dxa"/>
            <w:shd w:val="clear" w:color="auto" w:fill="auto"/>
            <w:vAlign w:val="center"/>
          </w:tcPr>
          <w:p w:rsidR="00DB21D5" w:rsidRPr="00A67C76" w:rsidRDefault="00DB21D5" w:rsidP="00DB21D5">
            <w:pPr>
              <w:spacing w:after="0"/>
              <w:contextualSpacing/>
              <w:jc w:val="center"/>
              <w:rPr>
                <w:sz w:val="20"/>
              </w:rPr>
            </w:pPr>
            <w:r w:rsidRPr="00A67C76">
              <w:rPr>
                <w:sz w:val="20"/>
              </w:rPr>
              <w:t>28</w:t>
            </w:r>
            <w:r w:rsidR="00F76502" w:rsidRPr="00A67C76">
              <w:rPr>
                <w:sz w:val="20"/>
              </w:rPr>
              <w:t>,</w:t>
            </w:r>
            <w:r w:rsidRPr="00A67C76">
              <w:rPr>
                <w:sz w:val="20"/>
              </w:rPr>
              <w:t>465</w:t>
            </w:r>
          </w:p>
        </w:tc>
        <w:tc>
          <w:tcPr>
            <w:tcW w:w="2430" w:type="dxa"/>
            <w:shd w:val="clear" w:color="auto" w:fill="auto"/>
            <w:vAlign w:val="center"/>
          </w:tcPr>
          <w:p w:rsidR="00DB21D5" w:rsidRPr="00A67C76" w:rsidRDefault="00DB21D5" w:rsidP="00DB21D5">
            <w:pPr>
              <w:spacing w:after="0"/>
              <w:contextualSpacing/>
              <w:jc w:val="center"/>
              <w:rPr>
                <w:sz w:val="20"/>
              </w:rPr>
            </w:pPr>
            <w:r w:rsidRPr="00A67C76">
              <w:rPr>
                <w:sz w:val="20"/>
              </w:rPr>
              <w:t>67</w:t>
            </w:r>
            <w:r w:rsidR="00F76502" w:rsidRPr="00A67C76">
              <w:rPr>
                <w:sz w:val="20"/>
              </w:rPr>
              <w:t>,</w:t>
            </w:r>
            <w:r w:rsidRPr="00A67C76">
              <w:rPr>
                <w:sz w:val="20"/>
              </w:rPr>
              <w:t>218</w:t>
            </w:r>
          </w:p>
        </w:tc>
        <w:tc>
          <w:tcPr>
            <w:tcW w:w="2660" w:type="dxa"/>
            <w:shd w:val="clear" w:color="auto" w:fill="auto"/>
            <w:vAlign w:val="center"/>
          </w:tcPr>
          <w:p w:rsidR="00DB21D5" w:rsidRPr="00A67C76" w:rsidRDefault="00DB21D5" w:rsidP="00DB21D5">
            <w:pPr>
              <w:spacing w:after="0"/>
              <w:contextualSpacing/>
              <w:jc w:val="center"/>
              <w:rPr>
                <w:sz w:val="20"/>
              </w:rPr>
            </w:pPr>
            <w:r w:rsidRPr="00A67C76">
              <w:rPr>
                <w:sz w:val="20"/>
              </w:rPr>
              <w:t>Increasing</w:t>
            </w:r>
          </w:p>
        </w:tc>
      </w:tr>
      <w:tr w:rsidR="00DB21D5" w:rsidRPr="00A67C76" w:rsidTr="00DB21D5">
        <w:tc>
          <w:tcPr>
            <w:tcW w:w="1098" w:type="dxa"/>
            <w:shd w:val="clear" w:color="auto" w:fill="auto"/>
            <w:vAlign w:val="center"/>
          </w:tcPr>
          <w:p w:rsidR="00DB21D5" w:rsidRPr="00A67C76" w:rsidRDefault="00DB21D5" w:rsidP="00DB21D5">
            <w:pPr>
              <w:spacing w:after="0"/>
              <w:contextualSpacing/>
              <w:jc w:val="center"/>
              <w:rPr>
                <w:sz w:val="20"/>
              </w:rPr>
            </w:pPr>
            <w:r w:rsidRPr="00A67C76">
              <w:rPr>
                <w:sz w:val="20"/>
              </w:rPr>
              <w:t>2011</w:t>
            </w:r>
          </w:p>
        </w:tc>
        <w:tc>
          <w:tcPr>
            <w:tcW w:w="2340" w:type="dxa"/>
            <w:shd w:val="clear" w:color="auto" w:fill="auto"/>
            <w:vAlign w:val="center"/>
          </w:tcPr>
          <w:p w:rsidR="00DB21D5" w:rsidRPr="00A67C76" w:rsidRDefault="00DB21D5" w:rsidP="00DB21D5">
            <w:pPr>
              <w:spacing w:after="0"/>
              <w:contextualSpacing/>
              <w:jc w:val="center"/>
              <w:rPr>
                <w:sz w:val="20"/>
              </w:rPr>
            </w:pPr>
            <w:r w:rsidRPr="00A67C76">
              <w:rPr>
                <w:sz w:val="20"/>
              </w:rPr>
              <w:t>8</w:t>
            </w:r>
            <w:r w:rsidR="00F76502" w:rsidRPr="00A67C76">
              <w:rPr>
                <w:sz w:val="20"/>
              </w:rPr>
              <w:t>,</w:t>
            </w:r>
            <w:r w:rsidRPr="00A67C76">
              <w:rPr>
                <w:sz w:val="20"/>
              </w:rPr>
              <w:t>158</w:t>
            </w:r>
          </w:p>
        </w:tc>
        <w:tc>
          <w:tcPr>
            <w:tcW w:w="2430" w:type="dxa"/>
            <w:shd w:val="clear" w:color="auto" w:fill="auto"/>
            <w:vAlign w:val="center"/>
          </w:tcPr>
          <w:p w:rsidR="00DB21D5" w:rsidRPr="00A67C76" w:rsidRDefault="00DB21D5" w:rsidP="00DB21D5">
            <w:pPr>
              <w:spacing w:after="0"/>
              <w:contextualSpacing/>
              <w:jc w:val="center"/>
              <w:rPr>
                <w:sz w:val="20"/>
              </w:rPr>
            </w:pPr>
            <w:r w:rsidRPr="00A67C76">
              <w:rPr>
                <w:sz w:val="20"/>
              </w:rPr>
              <w:t>25</w:t>
            </w:r>
            <w:r w:rsidR="00F76502" w:rsidRPr="00A67C76">
              <w:rPr>
                <w:sz w:val="20"/>
              </w:rPr>
              <w:t>,</w:t>
            </w:r>
            <w:r w:rsidRPr="00A67C76">
              <w:rPr>
                <w:sz w:val="20"/>
              </w:rPr>
              <w:t>119</w:t>
            </w:r>
          </w:p>
        </w:tc>
        <w:tc>
          <w:tcPr>
            <w:tcW w:w="2660" w:type="dxa"/>
            <w:shd w:val="clear" w:color="auto" w:fill="auto"/>
            <w:vAlign w:val="center"/>
          </w:tcPr>
          <w:p w:rsidR="00DB21D5" w:rsidRPr="00A67C76" w:rsidRDefault="00DB21D5" w:rsidP="00DB21D5">
            <w:pPr>
              <w:spacing w:after="0"/>
              <w:contextualSpacing/>
              <w:jc w:val="center"/>
              <w:rPr>
                <w:sz w:val="20"/>
              </w:rPr>
            </w:pPr>
            <w:r w:rsidRPr="00A67C76">
              <w:rPr>
                <w:sz w:val="20"/>
              </w:rPr>
              <w:t>Decreasing</w:t>
            </w:r>
          </w:p>
        </w:tc>
      </w:tr>
      <w:tr w:rsidR="00DB21D5" w:rsidRPr="00A67C76" w:rsidTr="00DB21D5">
        <w:tc>
          <w:tcPr>
            <w:tcW w:w="1098" w:type="dxa"/>
            <w:tcBorders>
              <w:bottom w:val="single" w:sz="4" w:space="0" w:color="A6A6A6" w:themeColor="background1" w:themeShade="A6"/>
            </w:tcBorders>
            <w:shd w:val="clear" w:color="auto" w:fill="auto"/>
            <w:vAlign w:val="center"/>
          </w:tcPr>
          <w:p w:rsidR="00DB21D5" w:rsidRPr="00A67C76" w:rsidRDefault="00DB21D5" w:rsidP="00DB21D5">
            <w:pPr>
              <w:spacing w:after="0"/>
              <w:contextualSpacing/>
              <w:jc w:val="center"/>
              <w:rPr>
                <w:sz w:val="20"/>
              </w:rPr>
            </w:pPr>
            <w:r w:rsidRPr="00A67C76">
              <w:rPr>
                <w:sz w:val="20"/>
              </w:rPr>
              <w:t>2012</w:t>
            </w:r>
          </w:p>
        </w:tc>
        <w:tc>
          <w:tcPr>
            <w:tcW w:w="2340" w:type="dxa"/>
            <w:tcBorders>
              <w:bottom w:val="single" w:sz="4" w:space="0" w:color="A6A6A6" w:themeColor="background1" w:themeShade="A6"/>
            </w:tcBorders>
            <w:shd w:val="clear" w:color="auto" w:fill="auto"/>
            <w:vAlign w:val="center"/>
          </w:tcPr>
          <w:p w:rsidR="00DB21D5" w:rsidRPr="00A67C76" w:rsidRDefault="00DB21D5" w:rsidP="00DB21D5">
            <w:pPr>
              <w:spacing w:after="0"/>
              <w:contextualSpacing/>
              <w:jc w:val="center"/>
              <w:rPr>
                <w:sz w:val="20"/>
              </w:rPr>
            </w:pPr>
            <w:r w:rsidRPr="00A67C76">
              <w:rPr>
                <w:sz w:val="20"/>
              </w:rPr>
              <w:t>10</w:t>
            </w:r>
            <w:r w:rsidR="00F76502" w:rsidRPr="00A67C76">
              <w:rPr>
                <w:sz w:val="20"/>
              </w:rPr>
              <w:t>,</w:t>
            </w:r>
            <w:r w:rsidRPr="00A67C76">
              <w:rPr>
                <w:sz w:val="20"/>
              </w:rPr>
              <w:t>007</w:t>
            </w:r>
          </w:p>
        </w:tc>
        <w:tc>
          <w:tcPr>
            <w:tcW w:w="2430" w:type="dxa"/>
            <w:tcBorders>
              <w:bottom w:val="single" w:sz="4" w:space="0" w:color="A6A6A6" w:themeColor="background1" w:themeShade="A6"/>
            </w:tcBorders>
            <w:shd w:val="clear" w:color="auto" w:fill="auto"/>
            <w:vAlign w:val="center"/>
          </w:tcPr>
          <w:p w:rsidR="00DB21D5" w:rsidRPr="00A67C76" w:rsidRDefault="00DB21D5" w:rsidP="00DB21D5">
            <w:pPr>
              <w:spacing w:after="0"/>
              <w:contextualSpacing/>
              <w:jc w:val="center"/>
              <w:rPr>
                <w:sz w:val="20"/>
              </w:rPr>
            </w:pPr>
            <w:r w:rsidRPr="00A67C76">
              <w:rPr>
                <w:sz w:val="20"/>
              </w:rPr>
              <w:t>21</w:t>
            </w:r>
            <w:r w:rsidR="00F76502" w:rsidRPr="00A67C76">
              <w:rPr>
                <w:sz w:val="20"/>
              </w:rPr>
              <w:t>,</w:t>
            </w:r>
            <w:r w:rsidR="00537BBD">
              <w:rPr>
                <w:sz w:val="20"/>
              </w:rPr>
              <w:t xml:space="preserve"> </w:t>
            </w:r>
            <w:r w:rsidRPr="00A67C76">
              <w:rPr>
                <w:sz w:val="20"/>
              </w:rPr>
              <w:t>218</w:t>
            </w:r>
          </w:p>
        </w:tc>
        <w:tc>
          <w:tcPr>
            <w:tcW w:w="2660" w:type="dxa"/>
            <w:tcBorders>
              <w:bottom w:val="single" w:sz="4" w:space="0" w:color="A6A6A6" w:themeColor="background1" w:themeShade="A6"/>
            </w:tcBorders>
            <w:shd w:val="clear" w:color="auto" w:fill="auto"/>
            <w:vAlign w:val="center"/>
          </w:tcPr>
          <w:p w:rsidR="00DB21D5" w:rsidRPr="00A67C76" w:rsidRDefault="00DB21D5" w:rsidP="00DB21D5">
            <w:pPr>
              <w:spacing w:after="0"/>
              <w:contextualSpacing/>
              <w:jc w:val="center"/>
              <w:rPr>
                <w:sz w:val="20"/>
              </w:rPr>
            </w:pPr>
            <w:r w:rsidRPr="00A67C76">
              <w:rPr>
                <w:sz w:val="20"/>
              </w:rPr>
              <w:t>Decreasing</w:t>
            </w:r>
            <w:r w:rsidR="00537BBD">
              <w:rPr>
                <w:sz w:val="20"/>
              </w:rPr>
              <w:t xml:space="preserve"> unregulated + increasing EW</w:t>
            </w:r>
          </w:p>
        </w:tc>
      </w:tr>
    </w:tbl>
    <w:p w:rsidR="00DB21D5" w:rsidRDefault="00DB21D5" w:rsidP="00DB21D5">
      <w:pPr>
        <w:rPr>
          <w:szCs w:val="24"/>
        </w:rPr>
      </w:pPr>
      <w:r w:rsidRPr="00A67C76">
        <w:rPr>
          <w:szCs w:val="24"/>
        </w:rPr>
        <w:t>Mean ranks of frog call abundance in managed wetlands</w:t>
      </w:r>
      <w:r w:rsidR="00BF4523">
        <w:rPr>
          <w:szCs w:val="24"/>
        </w:rPr>
        <w:t xml:space="preserve"> </w:t>
      </w:r>
      <w:r w:rsidR="00CC1649" w:rsidRPr="00A67C76">
        <w:rPr>
          <w:szCs w:val="24"/>
        </w:rPr>
        <w:t>(wetlands connected at pool level but managed through a flow-control structure to have wet and dry cycles)</w:t>
      </w:r>
      <w:r w:rsidRPr="00A67C76">
        <w:rPr>
          <w:szCs w:val="24"/>
        </w:rPr>
        <w:t xml:space="preserve"> were statistically different between years</w:t>
      </w:r>
      <w:r w:rsidR="00CC1649" w:rsidRPr="00A67C76">
        <w:rPr>
          <w:szCs w:val="24"/>
        </w:rPr>
        <w:t xml:space="preserve"> (Kruskal-Wallis;</w:t>
      </w:r>
      <w:r w:rsidR="00D903D6" w:rsidRPr="00A67C76">
        <w:rPr>
          <w:szCs w:val="24"/>
        </w:rPr>
        <w:t xml:space="preserve"> Χ</w:t>
      </w:r>
      <w:r w:rsidR="004360C3" w:rsidRPr="00A67C76">
        <w:rPr>
          <w:szCs w:val="24"/>
          <w:vertAlign w:val="superscript"/>
        </w:rPr>
        <w:t>2</w:t>
      </w:r>
      <w:r w:rsidR="00D903D6" w:rsidRPr="00A67C76">
        <w:rPr>
          <w:szCs w:val="24"/>
        </w:rPr>
        <w:t xml:space="preserve"> = 60.39, df = 5, p</w:t>
      </w:r>
      <w:r w:rsidR="00CC1649" w:rsidRPr="00A67C76">
        <w:rPr>
          <w:szCs w:val="24"/>
        </w:rPr>
        <w:t xml:space="preserve">&lt;0.001). Frog call abundance in </w:t>
      </w:r>
      <w:r w:rsidRPr="00A67C76">
        <w:rPr>
          <w:szCs w:val="24"/>
        </w:rPr>
        <w:t>2012 was significantly lower than 2005, 2</w:t>
      </w:r>
      <w:r w:rsidR="00BF4523">
        <w:rPr>
          <w:szCs w:val="24"/>
        </w:rPr>
        <w:t xml:space="preserve">006, 2009 and 2010, but not 2011 </w:t>
      </w:r>
      <w:r w:rsidR="00CC1649" w:rsidRPr="00A67C76">
        <w:rPr>
          <w:szCs w:val="24"/>
        </w:rPr>
        <w:t>(</w:t>
      </w:r>
      <w:r w:rsidR="00E9649B">
        <w:rPr>
          <w:szCs w:val="24"/>
          <w:highlight w:val="yellow"/>
        </w:rPr>
        <w:fldChar w:fldCharType="begin"/>
      </w:r>
      <w:r w:rsidR="00024CD9">
        <w:rPr>
          <w:szCs w:val="24"/>
        </w:rPr>
        <w:instrText xml:space="preserve"> REF _Ref403375676 \h </w:instrText>
      </w:r>
      <w:r w:rsidR="00E9649B">
        <w:rPr>
          <w:szCs w:val="24"/>
          <w:highlight w:val="yellow"/>
        </w:rPr>
      </w:r>
      <w:r w:rsidR="00E9649B">
        <w:rPr>
          <w:szCs w:val="24"/>
          <w:highlight w:val="yellow"/>
        </w:rPr>
        <w:fldChar w:fldCharType="separate"/>
      </w:r>
      <w:r w:rsidR="00DA5283">
        <w:t xml:space="preserve">Figure </w:t>
      </w:r>
      <w:r w:rsidR="00DA5283">
        <w:rPr>
          <w:noProof/>
        </w:rPr>
        <w:t>39</w:t>
      </w:r>
      <w:r w:rsidR="00E9649B">
        <w:rPr>
          <w:szCs w:val="24"/>
          <w:highlight w:val="yellow"/>
        </w:rPr>
        <w:fldChar w:fldCharType="end"/>
      </w:r>
      <w:r w:rsidR="00AF2811">
        <w:rPr>
          <w:szCs w:val="24"/>
        </w:rPr>
        <w:t xml:space="preserve">, </w:t>
      </w:r>
      <w:r w:rsidR="00E9649B" w:rsidRPr="00A67C76">
        <w:rPr>
          <w:szCs w:val="24"/>
        </w:rPr>
        <w:fldChar w:fldCharType="begin"/>
      </w:r>
      <w:r w:rsidR="00293EFC" w:rsidRPr="00A67C76">
        <w:rPr>
          <w:szCs w:val="24"/>
        </w:rPr>
        <w:instrText xml:space="preserve"> REF _Ref387841798 \h </w:instrText>
      </w:r>
      <w:r w:rsidR="00E9649B" w:rsidRPr="00A67C76">
        <w:rPr>
          <w:szCs w:val="24"/>
        </w:rPr>
      </w:r>
      <w:r w:rsidR="00E9649B" w:rsidRPr="00A67C76">
        <w:rPr>
          <w:szCs w:val="24"/>
        </w:rPr>
        <w:fldChar w:fldCharType="separate"/>
      </w:r>
      <w:r w:rsidR="00DA5283" w:rsidRPr="00A67C76">
        <w:t xml:space="preserve">Appendix </w:t>
      </w:r>
      <w:r w:rsidR="00DA5283">
        <w:rPr>
          <w:noProof/>
        </w:rPr>
        <w:t>XI</w:t>
      </w:r>
      <w:r w:rsidR="00E9649B" w:rsidRPr="00A67C76">
        <w:rPr>
          <w:szCs w:val="24"/>
        </w:rPr>
        <w:fldChar w:fldCharType="end"/>
      </w:r>
      <w:r w:rsidR="00CC1649" w:rsidRPr="00A67C76">
        <w:rPr>
          <w:szCs w:val="24"/>
        </w:rPr>
        <w:t>)</w:t>
      </w:r>
      <w:r w:rsidRPr="00A67C76">
        <w:rPr>
          <w:szCs w:val="24"/>
        </w:rPr>
        <w:t xml:space="preserve">. Frog call abundance in 2011 was significantly lower than 2010, which had the highest frog call abundance compared to </w:t>
      </w:r>
      <w:r w:rsidR="00F63AA9" w:rsidRPr="00A67C76">
        <w:rPr>
          <w:szCs w:val="24"/>
        </w:rPr>
        <w:t xml:space="preserve">all </w:t>
      </w:r>
      <w:r w:rsidRPr="00A67C76">
        <w:rPr>
          <w:szCs w:val="24"/>
        </w:rPr>
        <w:t>other years.</w:t>
      </w:r>
    </w:p>
    <w:p w:rsidR="00AF2811" w:rsidRPr="00351678" w:rsidRDefault="00E9649B" w:rsidP="00AF2811">
      <w:pPr>
        <w:spacing w:line="276" w:lineRule="auto"/>
      </w:pPr>
      <w:r w:rsidRPr="00E9649B">
        <w:rPr>
          <w:rFonts w:ascii="Segoe UI" w:hAnsi="Segoe UI"/>
          <w:noProof/>
          <w:color w:val="4F81BD"/>
          <w:sz w:val="18"/>
          <w:lang w:val="en-US"/>
        </w:rPr>
        <w:pict>
          <v:shape id="Text Box 70" o:spid="_x0000_s1032" type="#_x0000_t202" style="position:absolute;margin-left:319.8pt;margin-top:366.85pt;width:33.2pt;height:33.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" filled="f" stroked="f">
            <v:textbox>
              <w:txbxContent>
                <w:p w:rsidR="001E4846" w:rsidRPr="00797563" w:rsidRDefault="001E4846" w:rsidP="00AF2811">
                  <w:pPr>
                    <w:rPr>
                      <w:b/>
                    </w:rPr>
                  </w:pPr>
                  <w:proofErr w:type="gramStart"/>
                  <w:r>
                    <w:rPr>
                      <w:b/>
                    </w:rPr>
                    <w:t>bc</w:t>
                  </w:r>
                  <w:proofErr w:type="gramEnd"/>
                </w:p>
              </w:txbxContent>
            </v:textbox>
          </v:shape>
        </w:pict>
      </w:r>
      <w:r w:rsidRPr="00E9649B">
        <w:rPr>
          <w:rFonts w:ascii="Segoe UI" w:hAnsi="Segoe UI"/>
          <w:noProof/>
          <w:color w:val="4F81BD"/>
          <w:sz w:val="18"/>
          <w:lang w:val="en-US"/>
        </w:rPr>
        <w:pict>
          <v:shape id="Text Box 69" o:spid="_x0000_s1033" type="#_x0000_t202" style="position:absolute;margin-left:200.4pt;margin-top:366.85pt;width:33.2pt;height:33.4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4ztwIAAME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" filled="f" stroked="f">
            <v:textbox>
              <w:txbxContent>
                <w:p w:rsidR="001E4846" w:rsidRPr="00797563" w:rsidRDefault="001E4846" w:rsidP="00AF2811">
                  <w:pPr>
                    <w:rPr>
                      <w:b/>
                    </w:rPr>
                  </w:pPr>
                  <w:proofErr w:type="gramStart"/>
                  <w:r>
                    <w:rPr>
                      <w:b/>
                    </w:rPr>
                    <w:t>ab</w:t>
                  </w:r>
                  <w:proofErr w:type="gramEnd"/>
                </w:p>
              </w:txbxContent>
            </v:textbox>
            <w10:wrap anchorx="margin"/>
          </v:shape>
        </w:pict>
      </w:r>
      <w:r w:rsidRPr="00E9649B">
        <w:rPr>
          <w:rFonts w:ascii="Segoe UI" w:hAnsi="Segoe UI"/>
          <w:noProof/>
          <w:color w:val="4F81BD"/>
          <w:sz w:val="18"/>
          <w:lang w:val="en-US"/>
        </w:rPr>
        <w:pict>
          <v:shape id="Text Box 68" o:spid="_x0000_s1034" type="#_x0000_t202" style="position:absolute;margin-left:140.75pt;margin-top:366.9pt;width:33.2pt;height:33.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mEjtwIAAME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" filled="f" stroked="f">
            <v:textbox>
              <w:txbxContent>
                <w:p w:rsidR="001E4846" w:rsidRPr="00797563" w:rsidRDefault="001E4846" w:rsidP="00AF2811">
                  <w:pPr>
                    <w:rPr>
                      <w:b/>
                    </w:rPr>
                  </w:pPr>
                  <w:proofErr w:type="gramStart"/>
                  <w:r>
                    <w:rPr>
                      <w:b/>
                    </w:rPr>
                    <w:t>ab</w:t>
                  </w:r>
                  <w:proofErr w:type="gramEnd"/>
                </w:p>
              </w:txbxContent>
            </v:textbox>
          </v:shape>
        </w:pict>
      </w:r>
      <w:r w:rsidRPr="00E9649B">
        <w:rPr>
          <w:rFonts w:ascii="Segoe UI" w:hAnsi="Segoe UI"/>
          <w:noProof/>
          <w:color w:val="4F81BD"/>
          <w:sz w:val="18"/>
          <w:lang w:val="en-US"/>
        </w:rPr>
        <w:pict>
          <v:shape id="Text Box 72" o:spid="_x0000_s1035" type="#_x0000_t202" style="position:absolute;margin-left:82.2pt;margin-top:366pt;width:33.2pt;height:33.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Ga2twIAAME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" filled="f" stroked="f">
            <v:textbox>
              <w:txbxContent>
                <w:p w:rsidR="001E4846" w:rsidRPr="00797563" w:rsidRDefault="001E4846" w:rsidP="00AF2811">
                  <w:pPr>
                    <w:rPr>
                      <w:b/>
                    </w:rPr>
                  </w:pPr>
                  <w:proofErr w:type="gramStart"/>
                  <w:r>
                    <w:rPr>
                      <w:b/>
                    </w:rPr>
                    <w:t>ab</w:t>
                  </w:r>
                  <w:proofErr w:type="gramEnd"/>
                </w:p>
              </w:txbxContent>
            </v:textbox>
          </v:shape>
        </w:pict>
      </w:r>
      <w:r w:rsidRPr="00E9649B">
        <w:rPr>
          <w:rFonts w:ascii="Segoe UI" w:hAnsi="Segoe UI"/>
          <w:noProof/>
          <w:color w:val="4F81BD"/>
          <w:sz w:val="18"/>
          <w:lang w:val="en-US"/>
        </w:rPr>
        <w:pict>
          <v:shape id="Text Box 71" o:spid="_x0000_s1036" type="#_x0000_t202" style="position:absolute;margin-left:265.45pt;margin-top:366.85pt;width:33.2pt;height:33.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9DnuAIAAME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" filled="f" stroked="f">
            <v:textbox>
              <w:txbxContent>
                <w:p w:rsidR="001E4846" w:rsidRPr="00797563" w:rsidRDefault="001E4846" w:rsidP="00AF2811">
                  <w:pPr>
                    <w:rPr>
                      <w:b/>
                    </w:rPr>
                  </w:pPr>
                  <w:proofErr w:type="gramStart"/>
                  <w:r>
                    <w:rPr>
                      <w:b/>
                    </w:rPr>
                    <w:t>a</w:t>
                  </w:r>
                  <w:proofErr w:type="gramEnd"/>
                </w:p>
              </w:txbxContent>
            </v:textbox>
          </v:shape>
        </w:pict>
      </w:r>
      <w:r w:rsidRPr="00E9649B">
        <w:rPr>
          <w:rFonts w:ascii="Segoe UI" w:hAnsi="Segoe UI"/>
          <w:noProof/>
          <w:color w:val="4F81BD"/>
          <w:sz w:val="18"/>
          <w:lang w:val="en-US"/>
        </w:rPr>
        <w:pict>
          <v:shape id="Text Box 67" o:spid="_x0000_s1037" type="#_x0000_t202" style="position:absolute;margin-left:384.25pt;margin-top:367.3pt;width:33.2pt;height:3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" filled="f" stroked="f">
            <v:textbox>
              <w:txbxContent>
                <w:p w:rsidR="001E4846" w:rsidRPr="00797563" w:rsidRDefault="001E4846" w:rsidP="00AF2811">
                  <w:pPr>
                    <w:rPr>
                      <w:b/>
                    </w:rPr>
                  </w:pPr>
                  <w:proofErr w:type="gramStart"/>
                  <w:r>
                    <w:rPr>
                      <w:b/>
                    </w:rPr>
                    <w:t>c</w:t>
                  </w:r>
                  <w:proofErr w:type="gramEnd"/>
                </w:p>
              </w:txbxContent>
            </v:textbox>
          </v:shape>
        </w:pict>
      </w:r>
      <w:r w:rsidRPr="00E9649B">
        <w:rPr>
          <w:rFonts w:ascii="Segoe UI" w:hAnsi="Segoe UI"/>
          <w:noProof/>
          <w:color w:val="4F81BD"/>
          <w:sz w:val="18"/>
          <w:lang w:val="en-US"/>
        </w:rPr>
        <w:pict>
          <v:shape id="Text Box 33" o:spid="_x0000_s1038" type="#_x0000_t202" style="position:absolute;margin-left:369pt;margin-top:8.25pt;width:76.75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" filled="f" stroked="f">
            <v:textbox>
              <w:txbxContent>
                <w:p w:rsidR="001E4846" w:rsidRPr="00797563" w:rsidRDefault="001E4846" w:rsidP="00AF2811">
                  <w:pPr>
                    <w:spacing w:line="240" w:lineRule="auto"/>
                    <w:rPr>
                      <w:b/>
                    </w:rPr>
                  </w:pPr>
                  <w:r>
                    <w:rPr>
                      <w:b/>
                    </w:rPr>
                    <w:t>Managed</w:t>
                  </w:r>
                </w:p>
              </w:txbxContent>
            </v:textbox>
          </v:shape>
        </w:pict>
      </w:r>
      <w:r w:rsidR="00AF2811">
        <w:rPr>
          <w:noProof/>
          <w:lang w:eastAsia="en-AU"/>
        </w:rPr>
        <w:drawing>
          <wp:inline distT="0" distB="0" distL="0" distR="0">
            <wp:extent cx="5934075" cy="497825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443" b="5615"/>
                    <a:stretch/>
                  </pic:blipFill>
                  <pic:spPr bwMode="auto">
                    <a:xfrm>
                      <a:off x="0" y="0"/>
                      <a:ext cx="5934075" cy="49782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F2811" w:rsidRPr="00835B83" w:rsidRDefault="00024CD9" w:rsidP="00024CD9">
      <w:pPr>
        <w:pStyle w:val="Caption"/>
        <w:rPr>
          <w:rFonts w:cs="Segoe UI"/>
          <w:szCs w:val="20"/>
        </w:rPr>
      </w:pPr>
      <w:bookmarkStart w:id="176" w:name="_Ref403375676"/>
      <w:bookmarkStart w:id="177" w:name="_Toc380059325"/>
      <w:bookmarkStart w:id="178" w:name="_Toc420504999"/>
      <w:proofErr w:type="gramStart"/>
      <w:r>
        <w:t xml:space="preserve">Figure </w:t>
      </w:r>
      <w:proofErr w:type="gramEnd"/>
      <w:r w:rsidR="00E9649B">
        <w:fldChar w:fldCharType="begin"/>
      </w:r>
      <w:r w:rsidR="008E2B2B">
        <w:instrText xml:space="preserve"> SEQ Figure \* ARABIC </w:instrText>
      </w:r>
      <w:r w:rsidR="00E9649B">
        <w:fldChar w:fldCharType="separate"/>
      </w:r>
      <w:r w:rsidR="00DA5283">
        <w:rPr>
          <w:noProof/>
        </w:rPr>
        <w:t>39</w:t>
      </w:r>
      <w:r w:rsidR="00E9649B">
        <w:rPr>
          <w:noProof/>
        </w:rPr>
        <w:fldChar w:fldCharType="end"/>
      </w:r>
      <w:bookmarkEnd w:id="176"/>
      <w:proofErr w:type="gramStart"/>
      <w:r w:rsidR="00AF2811">
        <w:rPr>
          <w:rFonts w:cs="Segoe UI"/>
          <w:szCs w:val="20"/>
        </w:rPr>
        <w:t>.</w:t>
      </w:r>
      <w:proofErr w:type="gramEnd"/>
      <w:r w:rsidR="00AF2811" w:rsidRPr="00835B83">
        <w:rPr>
          <w:rFonts w:cs="Segoe UI"/>
          <w:szCs w:val="20"/>
        </w:rPr>
        <w:t xml:space="preserve"> Boxplot of summer abundance of calling males at managed wetlands. Different letters below columns denote when frog abundances were significantly different from each other using Kruskal-Wallis post hoc tests (p&lt;0.05). Note: Horizontal line</w:t>
      </w:r>
      <w:r w:rsidR="00533F05">
        <w:rPr>
          <w:rFonts w:cs="Segoe UI"/>
          <w:szCs w:val="20"/>
        </w:rPr>
        <w:t xml:space="preserve"> </w:t>
      </w:r>
      <w:r w:rsidR="00AF2811" w:rsidRPr="00835B83">
        <w:rPr>
          <w:rFonts w:cs="Segoe UI"/>
          <w:szCs w:val="20"/>
        </w:rPr>
        <w:t>=</w:t>
      </w:r>
      <w:r w:rsidR="00533F05">
        <w:rPr>
          <w:rFonts w:cs="Segoe UI"/>
          <w:szCs w:val="20"/>
        </w:rPr>
        <w:t xml:space="preserve"> </w:t>
      </w:r>
      <w:r w:rsidR="00AF2811" w:rsidRPr="00835B83">
        <w:rPr>
          <w:rFonts w:cs="Segoe UI"/>
          <w:szCs w:val="20"/>
        </w:rPr>
        <w:t>median, Ends of the box</w:t>
      </w:r>
      <w:r w:rsidR="00533F05">
        <w:rPr>
          <w:rFonts w:cs="Segoe UI"/>
          <w:szCs w:val="20"/>
        </w:rPr>
        <w:t xml:space="preserve"> </w:t>
      </w:r>
      <w:r w:rsidR="00AF2811" w:rsidRPr="00835B83">
        <w:rPr>
          <w:rFonts w:cs="Segoe UI"/>
          <w:szCs w:val="20"/>
        </w:rPr>
        <w:t>=</w:t>
      </w:r>
      <w:r w:rsidR="00533F05">
        <w:rPr>
          <w:rFonts w:cs="Segoe UI"/>
          <w:szCs w:val="20"/>
        </w:rPr>
        <w:t xml:space="preserve"> </w:t>
      </w:r>
      <w:r w:rsidR="00AF2811" w:rsidRPr="00835B83">
        <w:rPr>
          <w:rFonts w:cs="Segoe UI"/>
          <w:szCs w:val="20"/>
        </w:rPr>
        <w:t>1</w:t>
      </w:r>
      <w:r w:rsidR="00AF2811" w:rsidRPr="00835B83">
        <w:rPr>
          <w:rFonts w:cs="Segoe UI"/>
          <w:szCs w:val="20"/>
          <w:vertAlign w:val="superscript"/>
        </w:rPr>
        <w:t>st</w:t>
      </w:r>
      <w:r w:rsidR="00AF2811" w:rsidRPr="00835B83">
        <w:rPr>
          <w:rFonts w:cs="Segoe UI"/>
          <w:szCs w:val="20"/>
        </w:rPr>
        <w:t xml:space="preserve"> and 3</w:t>
      </w:r>
      <w:r w:rsidR="00AF2811" w:rsidRPr="00835B83">
        <w:rPr>
          <w:rFonts w:cs="Segoe UI"/>
          <w:szCs w:val="20"/>
          <w:vertAlign w:val="superscript"/>
        </w:rPr>
        <w:t>rd</w:t>
      </w:r>
      <w:r w:rsidR="00AF2811" w:rsidRPr="00835B83">
        <w:rPr>
          <w:rFonts w:cs="Segoe UI"/>
          <w:szCs w:val="20"/>
        </w:rPr>
        <w:t xml:space="preserve"> quartile, whiskers</w:t>
      </w:r>
      <w:r w:rsidR="00533F05">
        <w:rPr>
          <w:rFonts w:cs="Segoe UI"/>
          <w:szCs w:val="20"/>
        </w:rPr>
        <w:t xml:space="preserve"> </w:t>
      </w:r>
      <w:r w:rsidR="00AF2811" w:rsidRPr="00835B83">
        <w:rPr>
          <w:rFonts w:cs="Segoe UI"/>
          <w:szCs w:val="20"/>
        </w:rPr>
        <w:t>= 1.5 IQR, circles</w:t>
      </w:r>
      <w:r w:rsidR="00533F05">
        <w:rPr>
          <w:rFonts w:cs="Segoe UI"/>
          <w:szCs w:val="20"/>
        </w:rPr>
        <w:t xml:space="preserve"> </w:t>
      </w:r>
      <w:r w:rsidR="00AF2811" w:rsidRPr="00835B83">
        <w:rPr>
          <w:rFonts w:cs="Segoe UI"/>
          <w:szCs w:val="20"/>
        </w:rPr>
        <w:t>= outliers.</w:t>
      </w:r>
      <w:bookmarkEnd w:id="177"/>
      <w:bookmarkEnd w:id="178"/>
    </w:p>
    <w:p w:rsidR="00DB21D5" w:rsidRPr="00461871" w:rsidRDefault="00CC1649" w:rsidP="000D45D2">
      <w:pPr>
        <w:pStyle w:val="Caption"/>
        <w:spacing w:line="360" w:lineRule="auto"/>
        <w:rPr>
          <w:b w:val="0"/>
          <w:sz w:val="22"/>
          <w:szCs w:val="22"/>
        </w:rPr>
      </w:pPr>
      <w:r w:rsidRPr="00461871">
        <w:rPr>
          <w:b w:val="0"/>
          <w:sz w:val="22"/>
          <w:szCs w:val="22"/>
        </w:rPr>
        <w:t>M</w:t>
      </w:r>
      <w:r w:rsidR="00DB21D5" w:rsidRPr="00461871">
        <w:rPr>
          <w:b w:val="0"/>
          <w:sz w:val="22"/>
          <w:szCs w:val="22"/>
        </w:rPr>
        <w:t>ean rank frog call abundance at permanent wetlands</w:t>
      </w:r>
      <w:r w:rsidR="00BF4523">
        <w:rPr>
          <w:b w:val="0"/>
          <w:sz w:val="22"/>
          <w:szCs w:val="22"/>
        </w:rPr>
        <w:t xml:space="preserve"> </w:t>
      </w:r>
      <w:r w:rsidRPr="00461871">
        <w:rPr>
          <w:b w:val="0"/>
          <w:sz w:val="22"/>
          <w:szCs w:val="22"/>
        </w:rPr>
        <w:t>(wetlands connected permanently at pool level)</w:t>
      </w:r>
      <w:r w:rsidR="00DB21D5" w:rsidRPr="00461871">
        <w:rPr>
          <w:b w:val="0"/>
          <w:sz w:val="22"/>
          <w:szCs w:val="22"/>
        </w:rPr>
        <w:t xml:space="preserve"> also varied</w:t>
      </w:r>
      <w:r w:rsidRPr="00461871">
        <w:rPr>
          <w:b w:val="0"/>
          <w:sz w:val="22"/>
          <w:szCs w:val="22"/>
        </w:rPr>
        <w:t xml:space="preserve"> sign</w:t>
      </w:r>
      <w:r w:rsidR="00F1011C" w:rsidRPr="00461871">
        <w:rPr>
          <w:b w:val="0"/>
          <w:sz w:val="22"/>
          <w:szCs w:val="22"/>
        </w:rPr>
        <w:t>i</w:t>
      </w:r>
      <w:r w:rsidRPr="00461871">
        <w:rPr>
          <w:b w:val="0"/>
          <w:sz w:val="22"/>
          <w:szCs w:val="22"/>
        </w:rPr>
        <w:t>ficantly</w:t>
      </w:r>
      <w:r w:rsidR="00DB21D5" w:rsidRPr="00461871">
        <w:rPr>
          <w:b w:val="0"/>
          <w:sz w:val="22"/>
          <w:szCs w:val="22"/>
        </w:rPr>
        <w:t xml:space="preserve"> over time</w:t>
      </w:r>
      <w:r w:rsidR="00BF4523">
        <w:rPr>
          <w:b w:val="0"/>
          <w:sz w:val="22"/>
          <w:szCs w:val="22"/>
        </w:rPr>
        <w:t xml:space="preserve"> </w:t>
      </w:r>
      <w:r w:rsidRPr="00461871">
        <w:rPr>
          <w:b w:val="0"/>
          <w:sz w:val="22"/>
          <w:szCs w:val="22"/>
        </w:rPr>
        <w:t>(Kruskal-Wallis;</w:t>
      </w:r>
      <w:r w:rsidR="00D903D6" w:rsidRPr="00461871">
        <w:rPr>
          <w:b w:val="0"/>
          <w:sz w:val="22"/>
          <w:szCs w:val="22"/>
        </w:rPr>
        <w:t xml:space="preserve"> Χ</w:t>
      </w:r>
      <w:r w:rsidR="00D903D6" w:rsidRPr="00461871">
        <w:rPr>
          <w:b w:val="0"/>
          <w:sz w:val="22"/>
          <w:szCs w:val="22"/>
          <w:vertAlign w:val="superscript"/>
        </w:rPr>
        <w:t>2</w:t>
      </w:r>
      <w:r w:rsidR="00533F05">
        <w:rPr>
          <w:b w:val="0"/>
          <w:sz w:val="22"/>
          <w:szCs w:val="22"/>
          <w:vertAlign w:val="superscript"/>
        </w:rPr>
        <w:t xml:space="preserve"> </w:t>
      </w:r>
      <w:r w:rsidR="00D903D6" w:rsidRPr="00461871">
        <w:rPr>
          <w:b w:val="0"/>
          <w:sz w:val="22"/>
          <w:szCs w:val="22"/>
        </w:rPr>
        <w:t xml:space="preserve">= 27.93, </w:t>
      </w:r>
      <w:proofErr w:type="gramStart"/>
      <w:r w:rsidR="00D903D6" w:rsidRPr="00461871">
        <w:rPr>
          <w:b w:val="0"/>
          <w:sz w:val="22"/>
          <w:szCs w:val="22"/>
        </w:rPr>
        <w:t>df</w:t>
      </w:r>
      <w:proofErr w:type="gramEnd"/>
      <w:r w:rsidR="00D903D6" w:rsidRPr="00461871">
        <w:rPr>
          <w:b w:val="0"/>
          <w:sz w:val="22"/>
          <w:szCs w:val="22"/>
        </w:rPr>
        <w:t xml:space="preserve"> = 4, p</w:t>
      </w:r>
      <w:r w:rsidRPr="00461871">
        <w:rPr>
          <w:b w:val="0"/>
          <w:sz w:val="22"/>
          <w:szCs w:val="22"/>
        </w:rPr>
        <w:t>&lt;0.001)</w:t>
      </w:r>
      <w:r w:rsidR="00DB21D5" w:rsidRPr="00461871">
        <w:rPr>
          <w:b w:val="0"/>
          <w:sz w:val="22"/>
          <w:szCs w:val="22"/>
        </w:rPr>
        <w:t xml:space="preserve">, and frog </w:t>
      </w:r>
      <w:r w:rsidRPr="00461871">
        <w:rPr>
          <w:b w:val="0"/>
          <w:sz w:val="22"/>
          <w:szCs w:val="22"/>
        </w:rPr>
        <w:t xml:space="preserve">calling </w:t>
      </w:r>
      <w:r w:rsidR="00DB21D5" w:rsidRPr="00461871">
        <w:rPr>
          <w:b w:val="0"/>
          <w:sz w:val="22"/>
          <w:szCs w:val="22"/>
        </w:rPr>
        <w:t>abundance in 2007 and 2010 were significantly higher than 2011 and 2012</w:t>
      </w:r>
      <w:r w:rsidR="001E1462" w:rsidRPr="00461871">
        <w:rPr>
          <w:b w:val="0"/>
          <w:sz w:val="22"/>
          <w:szCs w:val="22"/>
        </w:rPr>
        <w:t xml:space="preserve"> </w:t>
      </w:r>
      <w:r w:rsidR="00293EFC" w:rsidRPr="00461871">
        <w:rPr>
          <w:b w:val="0"/>
          <w:sz w:val="22"/>
          <w:szCs w:val="22"/>
        </w:rPr>
        <w:t>(</w:t>
      </w:r>
      <w:r w:rsidR="00461871">
        <w:rPr>
          <w:b w:val="0"/>
          <w:sz w:val="22"/>
          <w:szCs w:val="22"/>
        </w:rPr>
        <w:t>Figure 37</w:t>
      </w:r>
      <w:r w:rsidR="0002259B" w:rsidRPr="00461871">
        <w:rPr>
          <w:b w:val="0"/>
          <w:sz w:val="22"/>
          <w:szCs w:val="22"/>
        </w:rPr>
        <w:t xml:space="preserve">, </w:t>
      </w:r>
      <w:r w:rsidR="00461871">
        <w:rPr>
          <w:b w:val="0"/>
          <w:sz w:val="22"/>
          <w:szCs w:val="22"/>
        </w:rPr>
        <w:t>Appendix XII</w:t>
      </w:r>
      <w:r w:rsidR="00293EFC" w:rsidRPr="00461871">
        <w:rPr>
          <w:b w:val="0"/>
          <w:sz w:val="22"/>
          <w:szCs w:val="22"/>
        </w:rPr>
        <w:t>)</w:t>
      </w:r>
      <w:r w:rsidR="000738B4" w:rsidRPr="00461871">
        <w:rPr>
          <w:b w:val="0"/>
          <w:sz w:val="22"/>
          <w:szCs w:val="22"/>
        </w:rPr>
        <w:t>.</w:t>
      </w:r>
      <w:r w:rsidR="00DB21D5" w:rsidRPr="00461871">
        <w:rPr>
          <w:b w:val="0"/>
          <w:sz w:val="22"/>
          <w:szCs w:val="22"/>
        </w:rPr>
        <w:t xml:space="preserve"> Summers of 2007, 2009 and 2010 did not differ significantly in mean rank frog</w:t>
      </w:r>
      <w:r w:rsidR="001E1462" w:rsidRPr="00461871">
        <w:rPr>
          <w:b w:val="0"/>
          <w:sz w:val="22"/>
          <w:szCs w:val="22"/>
        </w:rPr>
        <w:t xml:space="preserve"> call</w:t>
      </w:r>
      <w:r w:rsidR="00DB21D5" w:rsidRPr="00461871">
        <w:rPr>
          <w:b w:val="0"/>
          <w:sz w:val="22"/>
          <w:szCs w:val="22"/>
        </w:rPr>
        <w:t xml:space="preserve"> abundance.</w:t>
      </w:r>
    </w:p>
    <w:p w:rsidR="0002259B" w:rsidRDefault="00E9649B" w:rsidP="0002259B">
      <w:pPr>
        <w:pStyle w:val="Caption"/>
        <w:spacing w:after="0"/>
        <w:rPr>
          <w:szCs w:val="20"/>
        </w:rPr>
      </w:pPr>
      <w:r w:rsidRPr="00E9649B">
        <w:rPr>
          <w:rFonts w:ascii="Segoe UI" w:hAnsi="Segoe UI"/>
          <w:noProof/>
          <w:color w:val="4F81BD"/>
          <w:sz w:val="18"/>
          <w:lang w:val="en-US"/>
        </w:rPr>
        <w:pict>
          <v:shape id="Text Box 76" o:spid="_x0000_s1039" type="#_x0000_t202" style="position:absolute;margin-left:90.4pt;margin-top:418.35pt;width:142.35pt;height:42.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BFNuwIAAMI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" filled="f" stroked="f">
            <v:textbox>
              <w:txbxContent>
                <w:p w:rsidR="001E4846" w:rsidRPr="00797563" w:rsidRDefault="001E4846" w:rsidP="0002259B">
                  <w:pPr>
                    <w:rPr>
                      <w:b/>
                    </w:rPr>
                  </w:pPr>
                  <w:proofErr w:type="gramStart"/>
                  <w:r>
                    <w:rPr>
                      <w:b/>
                    </w:rPr>
                    <w:t>a</w:t>
                  </w:r>
                  <w:proofErr w:type="gramEnd"/>
                  <w:r>
                    <w:rPr>
                      <w:b/>
                    </w:rPr>
                    <w:t xml:space="preserve">                      abc</w:t>
                  </w:r>
                </w:p>
              </w:txbxContent>
            </v:textbox>
          </v:shape>
        </w:pict>
      </w:r>
      <w:r w:rsidRPr="00E9649B">
        <w:rPr>
          <w:rFonts w:ascii="Segoe UI" w:hAnsi="Segoe UI"/>
          <w:noProof/>
          <w:color w:val="4F81BD"/>
          <w:sz w:val="18"/>
          <w:lang w:val="en-US"/>
        </w:rPr>
        <w:pict>
          <v:shape id="Text Box 39" o:spid="_x0000_s1040" type="#_x0000_t202" style="position:absolute;margin-left:359.75pt;margin-top:52.35pt;width:76.75pt;height:30.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" filled="f" stroked="f">
            <v:textbox>
              <w:txbxContent>
                <w:p w:rsidR="001E4846" w:rsidRPr="00797563" w:rsidRDefault="001E4846" w:rsidP="0002259B">
                  <w:pPr>
                    <w:spacing w:line="240" w:lineRule="auto"/>
                    <w:rPr>
                      <w:b/>
                    </w:rPr>
                  </w:pPr>
                  <w:r>
                    <w:rPr>
                      <w:b/>
                    </w:rPr>
                    <w:t>Permanent</w:t>
                  </w:r>
                </w:p>
              </w:txbxContent>
            </v:textbox>
          </v:shape>
        </w:pict>
      </w:r>
      <w:r w:rsidRPr="00E9649B">
        <w:rPr>
          <w:rFonts w:ascii="Segoe UI" w:hAnsi="Segoe UI"/>
          <w:noProof/>
          <w:color w:val="4F81BD"/>
          <w:sz w:val="18"/>
          <w:lang w:val="en-US"/>
        </w:rPr>
        <w:pict>
          <v:shape id="Text Box 73" o:spid="_x0000_s1041" type="#_x0000_t202" style="position:absolute;margin-left:232.75pt;margin-top:420.25pt;width:32.45pt;height:3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" filled="f" stroked="f">
            <v:textbox>
              <w:txbxContent>
                <w:p w:rsidR="001E4846" w:rsidRPr="00797563" w:rsidRDefault="001E4846" w:rsidP="0002259B">
                  <w:pPr>
                    <w:rPr>
                      <w:b/>
                    </w:rPr>
                  </w:pPr>
                  <w:proofErr w:type="gramStart"/>
                  <w:r>
                    <w:rPr>
                      <w:b/>
                    </w:rPr>
                    <w:t>a</w:t>
                  </w:r>
                  <w:proofErr w:type="gramEnd"/>
                </w:p>
              </w:txbxContent>
            </v:textbox>
          </v:shape>
        </w:pict>
      </w:r>
      <w:r w:rsidRPr="00E9649B">
        <w:rPr>
          <w:rFonts w:ascii="Segoe UI" w:hAnsi="Segoe UI"/>
          <w:noProof/>
          <w:color w:val="4F81BD"/>
          <w:sz w:val="18"/>
          <w:lang w:val="en-US"/>
        </w:rPr>
        <w:pict>
          <v:shape id="Text Box 74" o:spid="_x0000_s1042" type="#_x0000_t202" style="position:absolute;margin-left:379.25pt;margin-top:419.25pt;width:32.45pt;height:34.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" filled="f" stroked="f">
            <v:textbox>
              <w:txbxContent>
                <w:p w:rsidR="001E4846" w:rsidRPr="00797563" w:rsidRDefault="001E4846" w:rsidP="0002259B">
                  <w:pPr>
                    <w:rPr>
                      <w:b/>
                    </w:rPr>
                  </w:pPr>
                  <w:proofErr w:type="gramStart"/>
                  <w:r>
                    <w:rPr>
                      <w:b/>
                    </w:rPr>
                    <w:t>bc</w:t>
                  </w:r>
                  <w:proofErr w:type="gramEnd"/>
                </w:p>
              </w:txbxContent>
            </v:textbox>
          </v:shape>
        </w:pict>
      </w:r>
      <w:r w:rsidRPr="00E9649B">
        <w:rPr>
          <w:rFonts w:ascii="Segoe UI" w:hAnsi="Segoe UI"/>
          <w:noProof/>
          <w:color w:val="4F81BD"/>
          <w:sz w:val="18"/>
          <w:lang w:val="en-US"/>
        </w:rPr>
        <w:pict>
          <v:shape id="Text Box 75" o:spid="_x0000_s1043" type="#_x0000_t202" style="position:absolute;margin-left:305.55pt;margin-top:419.25pt;width:32.45pt;height:4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" filled="f" stroked="f">
            <v:textbox>
              <w:txbxContent>
                <w:p w:rsidR="001E4846" w:rsidRPr="00797563" w:rsidRDefault="001E4846" w:rsidP="0002259B">
                  <w:pPr>
                    <w:rPr>
                      <w:b/>
                    </w:rPr>
                  </w:pPr>
                  <w:proofErr w:type="gramStart"/>
                  <w:r>
                    <w:rPr>
                      <w:b/>
                    </w:rPr>
                    <w:t>bc</w:t>
                  </w:r>
                  <w:proofErr w:type="gramEnd"/>
                </w:p>
              </w:txbxContent>
            </v:textbox>
          </v:shape>
        </w:pict>
      </w:r>
      <w:r w:rsidR="0002259B">
        <w:rPr>
          <w:i/>
          <w:noProof/>
          <w:lang w:eastAsia="en-AU"/>
        </w:rPr>
        <w:drawing>
          <wp:inline distT="0" distB="0" distL="0" distR="0">
            <wp:extent cx="5934075" cy="5743575"/>
            <wp:effectExtent l="0" t="0" r="0" b="0"/>
            <wp:docPr id="7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049"/>
                    <a:stretch>
                      <a:fillRect/>
                    </a:stretch>
                  </pic:blipFill>
                  <pic:spPr bwMode="auto">
                    <a:xfrm>
                      <a:off x="0" y="0"/>
                      <a:ext cx="5934075" cy="5743575"/>
                    </a:xfrm>
                    <a:prstGeom prst="rect">
                      <a:avLst/>
                    </a:prstGeom>
                    <a:noFill/>
                    <a:ln>
                      <a:noFill/>
                    </a:ln>
                  </pic:spPr>
                </pic:pic>
              </a:graphicData>
            </a:graphic>
          </wp:inline>
        </w:drawing>
      </w:r>
    </w:p>
    <w:p w:rsidR="0002259B" w:rsidRPr="00835B83" w:rsidRDefault="005A417F" w:rsidP="005A417F">
      <w:pPr>
        <w:pStyle w:val="Caption"/>
        <w:rPr>
          <w:rFonts w:cs="Segoe UI"/>
          <w:szCs w:val="20"/>
        </w:rPr>
      </w:pPr>
      <w:bookmarkStart w:id="179" w:name="_Ref403375716"/>
      <w:bookmarkStart w:id="180" w:name="_Toc380059326"/>
      <w:bookmarkStart w:id="181" w:name="_Ref402943140"/>
      <w:bookmarkStart w:id="182" w:name="_Toc420505000"/>
      <w:proofErr w:type="gramStart"/>
      <w:r>
        <w:t xml:space="preserve">Figure </w:t>
      </w:r>
      <w:proofErr w:type="gramEnd"/>
      <w:r w:rsidR="00E9649B">
        <w:fldChar w:fldCharType="begin"/>
      </w:r>
      <w:r w:rsidR="008E2B2B">
        <w:instrText xml:space="preserve"> SEQ Figure \* ARABIC </w:instrText>
      </w:r>
      <w:r w:rsidR="00E9649B">
        <w:fldChar w:fldCharType="separate"/>
      </w:r>
      <w:r w:rsidR="00DA5283">
        <w:rPr>
          <w:noProof/>
        </w:rPr>
        <w:t>40</w:t>
      </w:r>
      <w:r w:rsidR="00E9649B">
        <w:rPr>
          <w:noProof/>
        </w:rPr>
        <w:fldChar w:fldCharType="end"/>
      </w:r>
      <w:bookmarkEnd w:id="179"/>
      <w:proofErr w:type="gramStart"/>
      <w:r w:rsidR="0002259B">
        <w:t>.</w:t>
      </w:r>
      <w:proofErr w:type="gramEnd"/>
      <w:r w:rsidR="0002259B" w:rsidRPr="00835B83">
        <w:rPr>
          <w:rFonts w:cs="Segoe UI"/>
          <w:szCs w:val="20"/>
        </w:rPr>
        <w:t xml:space="preserve"> </w:t>
      </w:r>
      <w:proofErr w:type="gramStart"/>
      <w:r w:rsidR="0002259B" w:rsidRPr="00835B83">
        <w:rPr>
          <w:rFonts w:cs="Segoe UI"/>
          <w:szCs w:val="20"/>
        </w:rPr>
        <w:t>Boxplot of summer abundance of calling males at permanent wetlands.</w:t>
      </w:r>
      <w:proofErr w:type="gramEnd"/>
      <w:r w:rsidR="0002259B" w:rsidRPr="00835B83">
        <w:rPr>
          <w:rFonts w:cs="Segoe UI"/>
          <w:szCs w:val="20"/>
        </w:rPr>
        <w:t xml:space="preserve"> Different letters below columns denote when frog abundances were significantly different from each other using Kruskal-Wallis post hoc tests (p&lt;0.05). Note: Horizontal line</w:t>
      </w:r>
      <w:r w:rsidR="00533F05">
        <w:rPr>
          <w:rFonts w:cs="Segoe UI"/>
          <w:szCs w:val="20"/>
        </w:rPr>
        <w:t xml:space="preserve"> </w:t>
      </w:r>
      <w:r w:rsidR="0002259B" w:rsidRPr="00835B83">
        <w:rPr>
          <w:rFonts w:cs="Segoe UI"/>
          <w:szCs w:val="20"/>
        </w:rPr>
        <w:t>=</w:t>
      </w:r>
      <w:r w:rsidR="00533F05">
        <w:rPr>
          <w:rFonts w:cs="Segoe UI"/>
          <w:szCs w:val="20"/>
        </w:rPr>
        <w:t xml:space="preserve"> </w:t>
      </w:r>
      <w:r w:rsidR="0002259B" w:rsidRPr="00835B83">
        <w:rPr>
          <w:rFonts w:cs="Segoe UI"/>
          <w:szCs w:val="20"/>
        </w:rPr>
        <w:t>median, Ends of the box</w:t>
      </w:r>
      <w:r w:rsidR="00533F05">
        <w:rPr>
          <w:rFonts w:cs="Segoe UI"/>
          <w:szCs w:val="20"/>
        </w:rPr>
        <w:t xml:space="preserve"> </w:t>
      </w:r>
      <w:r w:rsidR="0002259B" w:rsidRPr="00835B83">
        <w:rPr>
          <w:rFonts w:cs="Segoe UI"/>
          <w:szCs w:val="20"/>
        </w:rPr>
        <w:t>=</w:t>
      </w:r>
      <w:r w:rsidR="00533F05">
        <w:rPr>
          <w:rFonts w:cs="Segoe UI"/>
          <w:szCs w:val="20"/>
        </w:rPr>
        <w:t xml:space="preserve"> </w:t>
      </w:r>
      <w:r w:rsidR="0002259B" w:rsidRPr="00835B83">
        <w:rPr>
          <w:rFonts w:cs="Segoe UI"/>
          <w:szCs w:val="20"/>
        </w:rPr>
        <w:t>1</w:t>
      </w:r>
      <w:r w:rsidR="0002259B" w:rsidRPr="00835B83">
        <w:rPr>
          <w:rFonts w:cs="Segoe UI"/>
          <w:szCs w:val="20"/>
          <w:vertAlign w:val="superscript"/>
        </w:rPr>
        <w:t>st</w:t>
      </w:r>
      <w:r w:rsidR="0002259B" w:rsidRPr="00835B83">
        <w:rPr>
          <w:rFonts w:cs="Segoe UI"/>
          <w:szCs w:val="20"/>
        </w:rPr>
        <w:t xml:space="preserve"> and 3</w:t>
      </w:r>
      <w:r w:rsidR="0002259B" w:rsidRPr="00835B83">
        <w:rPr>
          <w:rFonts w:cs="Segoe UI"/>
          <w:szCs w:val="20"/>
          <w:vertAlign w:val="superscript"/>
        </w:rPr>
        <w:t>rd</w:t>
      </w:r>
      <w:r w:rsidR="0002259B" w:rsidRPr="00835B83">
        <w:rPr>
          <w:rFonts w:cs="Segoe UI"/>
          <w:szCs w:val="20"/>
        </w:rPr>
        <w:t xml:space="preserve"> quartile, whiskers</w:t>
      </w:r>
      <w:r w:rsidR="00533F05">
        <w:rPr>
          <w:rFonts w:cs="Segoe UI"/>
          <w:szCs w:val="20"/>
        </w:rPr>
        <w:t xml:space="preserve"> </w:t>
      </w:r>
      <w:r w:rsidR="0002259B" w:rsidRPr="00835B83">
        <w:rPr>
          <w:rFonts w:cs="Segoe UI"/>
          <w:szCs w:val="20"/>
        </w:rPr>
        <w:t>= 1.5 IQR, circles</w:t>
      </w:r>
      <w:r w:rsidR="00533F05">
        <w:rPr>
          <w:rFonts w:cs="Segoe UI"/>
          <w:szCs w:val="20"/>
        </w:rPr>
        <w:t xml:space="preserve"> </w:t>
      </w:r>
      <w:r w:rsidR="0002259B" w:rsidRPr="00835B83">
        <w:rPr>
          <w:rFonts w:cs="Segoe UI"/>
          <w:szCs w:val="20"/>
        </w:rPr>
        <w:t>= outliers.</w:t>
      </w:r>
      <w:bookmarkEnd w:id="180"/>
      <w:bookmarkEnd w:id="181"/>
      <w:bookmarkEnd w:id="182"/>
    </w:p>
    <w:p w:rsidR="001C05B2" w:rsidRDefault="00DB21D5" w:rsidP="00DB21D5">
      <w:r w:rsidRPr="00A67C76">
        <w:t>As with managed wetlands and permanent wetlands, there was a significant difference in mean rank frog call abundance between years at temporary wetlands</w:t>
      </w:r>
      <w:r w:rsidR="00293EFC" w:rsidRPr="00A67C76">
        <w:t xml:space="preserve"> </w:t>
      </w:r>
      <w:r w:rsidR="001E1462" w:rsidRPr="00A67C76">
        <w:t xml:space="preserve">(wetlands that are inundated when flows are above pool level) (Kruskal-Wallis; </w:t>
      </w:r>
      <w:r w:rsidR="00D903D6" w:rsidRPr="00A67C76">
        <w:t>Χ</w:t>
      </w:r>
      <w:r w:rsidR="00D903D6" w:rsidRPr="00A67C76">
        <w:rPr>
          <w:vertAlign w:val="superscript"/>
        </w:rPr>
        <w:t>2</w:t>
      </w:r>
      <w:r w:rsidR="00533F05">
        <w:rPr>
          <w:vertAlign w:val="superscript"/>
        </w:rPr>
        <w:t xml:space="preserve"> </w:t>
      </w:r>
      <w:r w:rsidR="001E1462" w:rsidRPr="00A67C76">
        <w:t xml:space="preserve">= 61.23, </w:t>
      </w:r>
      <w:proofErr w:type="gramStart"/>
      <w:r w:rsidR="001E1462" w:rsidRPr="00A67C76">
        <w:t>df</w:t>
      </w:r>
      <w:proofErr w:type="gramEnd"/>
      <w:r w:rsidR="001E1462" w:rsidRPr="00A67C76">
        <w:t xml:space="preserve"> = 2, </w:t>
      </w:r>
      <w:r w:rsidR="001E1462" w:rsidRPr="00533F05">
        <w:rPr>
          <w:i/>
        </w:rPr>
        <w:t>p</w:t>
      </w:r>
      <w:r w:rsidR="00533F05">
        <w:t xml:space="preserve"> </w:t>
      </w:r>
      <w:r w:rsidR="001E1462" w:rsidRPr="00A67C76">
        <w:t>=</w:t>
      </w:r>
      <w:r w:rsidR="00533F05">
        <w:t xml:space="preserve"> </w:t>
      </w:r>
      <w:r w:rsidR="001E1462" w:rsidRPr="00A67C76">
        <w:t>&lt;0.001)</w:t>
      </w:r>
      <w:r w:rsidRPr="00A67C76">
        <w:t xml:space="preserve">. </w:t>
      </w:r>
      <w:r w:rsidR="001E1462" w:rsidRPr="00A67C76">
        <w:t xml:space="preserve">Mean rank frog abundance </w:t>
      </w:r>
      <w:r w:rsidRPr="00A67C76">
        <w:t xml:space="preserve">for 2010 </w:t>
      </w:r>
      <w:r w:rsidR="001E1462" w:rsidRPr="00A67C76">
        <w:t xml:space="preserve">was </w:t>
      </w:r>
      <w:r w:rsidRPr="00A67C76">
        <w:t>significantly higher than both 2011 and 2012</w:t>
      </w:r>
      <w:r w:rsidR="001C05B2">
        <w:t xml:space="preserve"> (</w:t>
      </w:r>
      <w:r w:rsidR="00E9649B">
        <w:fldChar w:fldCharType="begin"/>
      </w:r>
      <w:r w:rsidR="005A417F">
        <w:instrText xml:space="preserve"> REF _Ref403375745 \h </w:instrText>
      </w:r>
      <w:r w:rsidR="00E9649B">
        <w:fldChar w:fldCharType="separate"/>
      </w:r>
      <w:r w:rsidR="00DA5283">
        <w:t xml:space="preserve">Figure </w:t>
      </w:r>
      <w:r w:rsidR="00DA5283">
        <w:rPr>
          <w:noProof/>
        </w:rPr>
        <w:t>41</w:t>
      </w:r>
      <w:r w:rsidR="00E9649B">
        <w:fldChar w:fldCharType="end"/>
      </w:r>
      <w:r w:rsidR="001C05B2">
        <w:t>)</w:t>
      </w:r>
      <w:r w:rsidRPr="00A67C76">
        <w:t>. Mean rank frog abundance in 2011 and 2012 were not significantly different.</w:t>
      </w:r>
    </w:p>
    <w:p w:rsidR="001C05B2" w:rsidRDefault="00E9649B" w:rsidP="001C05B2">
      <w:pPr>
        <w:spacing w:after="0" w:line="240" w:lineRule="auto"/>
        <w:rPr>
          <w:sz w:val="20"/>
        </w:rPr>
      </w:pPr>
      <w:r w:rsidRPr="00E9649B">
        <w:rPr>
          <w:noProof/>
          <w:sz w:val="18"/>
          <w:lang w:val="en-US"/>
        </w:rPr>
        <w:pict>
          <v:shape id="Text Box 79" o:spid="_x0000_s1044" type="#_x0000_t202" style="position:absolute;margin-left:355.65pt;margin-top:391.65pt;width:38.1pt;height:35.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" filled="f" stroked="f">
            <v:textbox>
              <w:txbxContent>
                <w:p w:rsidR="001E4846" w:rsidRPr="00797563" w:rsidRDefault="001E4846" w:rsidP="001C05B2">
                  <w:pPr>
                    <w:rPr>
                      <w:b/>
                    </w:rPr>
                  </w:pPr>
                  <w:proofErr w:type="gramStart"/>
                  <w:r>
                    <w:rPr>
                      <w:b/>
                    </w:rPr>
                    <w:t>b</w:t>
                  </w:r>
                  <w:proofErr w:type="gramEnd"/>
                </w:p>
              </w:txbxContent>
            </v:textbox>
          </v:shape>
        </w:pict>
      </w:r>
      <w:r w:rsidRPr="00E9649B">
        <w:rPr>
          <w:noProof/>
          <w:sz w:val="18"/>
          <w:lang w:val="en-US"/>
        </w:rPr>
        <w:pict>
          <v:shape id="Text Box 80" o:spid="_x0000_s1045" type="#_x0000_t202" style="position:absolute;margin-left:234.4pt;margin-top:390.85pt;width:34.75pt;height:3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" filled="f" stroked="f">
            <v:textbox>
              <w:txbxContent>
                <w:p w:rsidR="001E4846" w:rsidRPr="00797563" w:rsidRDefault="001E4846" w:rsidP="001C05B2">
                  <w:pPr>
                    <w:rPr>
                      <w:b/>
                    </w:rPr>
                  </w:pPr>
                  <w:proofErr w:type="gramStart"/>
                  <w:r>
                    <w:rPr>
                      <w:b/>
                    </w:rPr>
                    <w:t>b</w:t>
                  </w:r>
                  <w:proofErr w:type="gramEnd"/>
                </w:p>
              </w:txbxContent>
            </v:textbox>
          </v:shape>
        </w:pict>
      </w:r>
      <w:r w:rsidRPr="00E9649B">
        <w:rPr>
          <w:noProof/>
          <w:sz w:val="18"/>
          <w:lang w:val="en-US"/>
        </w:rPr>
        <w:pict>
          <v:shape id="Text Box 78" o:spid="_x0000_s1046" type="#_x0000_t202" style="position:absolute;margin-left:118.85pt;margin-top:390.65pt;width:46pt;height:32.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" filled="f" stroked="f">
            <v:textbox>
              <w:txbxContent>
                <w:p w:rsidR="001E4846" w:rsidRPr="00797563" w:rsidRDefault="001E4846" w:rsidP="001C05B2">
                  <w:pPr>
                    <w:rPr>
                      <w:b/>
                    </w:rPr>
                  </w:pPr>
                  <w:proofErr w:type="gramStart"/>
                  <w:r>
                    <w:rPr>
                      <w:b/>
                    </w:rPr>
                    <w:t>a</w:t>
                  </w:r>
                  <w:proofErr w:type="gramEnd"/>
                </w:p>
              </w:txbxContent>
            </v:textbox>
          </v:shape>
        </w:pict>
      </w:r>
      <w:r w:rsidRPr="00E9649B">
        <w:rPr>
          <w:noProof/>
          <w:sz w:val="18"/>
          <w:lang w:val="en-US"/>
        </w:rPr>
        <w:pict>
          <v:shape id="Text Box 84" o:spid="_x0000_s1047" type="#_x0000_t202" style="position:absolute;margin-left:88pt;margin-top:24.8pt;width:89.6pt;height:36.85pt;z-index:2516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" filled="f" stroked="f">
            <v:textbox>
              <w:txbxContent>
                <w:p w:rsidR="001E4846" w:rsidRPr="00797563" w:rsidRDefault="001E4846" w:rsidP="001C05B2">
                  <w:pPr>
                    <w:rPr>
                      <w:b/>
                    </w:rPr>
                  </w:pPr>
                  <w:r>
                    <w:rPr>
                      <w:b/>
                    </w:rPr>
                    <w:t>Temporary</w:t>
                  </w:r>
                </w:p>
              </w:txbxContent>
            </v:textbox>
            <w10:wrap anchorx="margin"/>
          </v:shape>
        </w:pict>
      </w:r>
      <w:r w:rsidR="001C05B2">
        <w:rPr>
          <w:noProof/>
          <w:lang w:eastAsia="en-AU"/>
        </w:rPr>
        <w:drawing>
          <wp:inline distT="0" distB="0" distL="0" distR="0">
            <wp:extent cx="5934075" cy="5445863"/>
            <wp:effectExtent l="0" t="0" r="0" b="0"/>
            <wp:docPr id="8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026" b="3049"/>
                    <a:stretch/>
                  </pic:blipFill>
                  <pic:spPr bwMode="auto">
                    <a:xfrm>
                      <a:off x="0" y="0"/>
                      <a:ext cx="5934075" cy="54458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bookmarkStart w:id="183" w:name="_Ref367990037"/>
    </w:p>
    <w:p w:rsidR="001C05B2" w:rsidRPr="0073301C" w:rsidRDefault="005A417F" w:rsidP="005A417F">
      <w:pPr>
        <w:pStyle w:val="Caption"/>
        <w:rPr>
          <w:rFonts w:cs="Segoe UI"/>
          <w:sz w:val="24"/>
          <w:szCs w:val="20"/>
        </w:rPr>
      </w:pPr>
      <w:bookmarkStart w:id="184" w:name="_Ref403375745"/>
      <w:bookmarkStart w:id="185" w:name="_Toc380059327"/>
      <w:bookmarkStart w:id="186" w:name="_Toc420505001"/>
      <w:bookmarkEnd w:id="183"/>
      <w:proofErr w:type="gramStart"/>
      <w:r>
        <w:t xml:space="preserve">Figure </w:t>
      </w:r>
      <w:proofErr w:type="gramEnd"/>
      <w:r w:rsidR="00E9649B">
        <w:fldChar w:fldCharType="begin"/>
      </w:r>
      <w:r w:rsidR="008E2B2B">
        <w:instrText xml:space="preserve"> SEQ Figure \* ARABIC </w:instrText>
      </w:r>
      <w:r w:rsidR="00E9649B">
        <w:fldChar w:fldCharType="separate"/>
      </w:r>
      <w:r w:rsidR="00DA5283">
        <w:rPr>
          <w:noProof/>
        </w:rPr>
        <w:t>41</w:t>
      </w:r>
      <w:r w:rsidR="00E9649B">
        <w:rPr>
          <w:noProof/>
        </w:rPr>
        <w:fldChar w:fldCharType="end"/>
      </w:r>
      <w:bookmarkEnd w:id="184"/>
      <w:proofErr w:type="gramStart"/>
      <w:r w:rsidR="00E9649B" w:rsidRPr="00E9649B">
        <w:rPr>
          <w:rFonts w:cs="Segoe UI"/>
          <w:noProof/>
          <w:szCs w:val="20"/>
          <w:lang w:val="en-US"/>
        </w:rPr>
        <w:pict>
          <v:shape id="Text Box 85" o:spid="_x0000_s1048" type="#_x0000_t202" style="position:absolute;margin-left:233.05pt;margin-top:429pt;width:32.45pt;height: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" stroked="f">
            <v:textbox>
              <w:txbxContent>
                <w:p w:rsidR="001E4846" w:rsidRPr="00797563" w:rsidRDefault="001E4846" w:rsidP="001C05B2">
                  <w:pPr>
                    <w:rPr>
                      <w:b/>
                    </w:rPr>
                  </w:pPr>
                  <w:proofErr w:type="gramStart"/>
                  <w:r>
                    <w:rPr>
                      <w:b/>
                    </w:rPr>
                    <w:t>c</w:t>
                  </w:r>
                  <w:proofErr w:type="gramEnd"/>
                  <w:r>
                    <w:rPr>
                      <w:b/>
                    </w:rPr>
                    <w:t xml:space="preserve"> d</w:t>
                  </w:r>
                </w:p>
              </w:txbxContent>
            </v:textbox>
          </v:shape>
        </w:pict>
      </w:r>
      <w:r w:rsidR="00E9649B" w:rsidRPr="00E9649B">
        <w:rPr>
          <w:rFonts w:cs="Segoe UI"/>
          <w:noProof/>
          <w:szCs w:val="20"/>
          <w:lang w:val="en-US"/>
        </w:rPr>
        <w:pict>
          <v:shape id="Text Box 86" o:spid="_x0000_s1049" type="#_x0000_t202" style="position:absolute;margin-left:376.3pt;margin-top:430.5pt;width:32.45pt;height:2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" stroked="f">
            <v:textbox>
              <w:txbxContent>
                <w:p w:rsidR="001E4846" w:rsidRPr="00797563" w:rsidRDefault="001E4846" w:rsidP="001C05B2">
                  <w:pPr>
                    <w:rPr>
                      <w:b/>
                    </w:rPr>
                  </w:pPr>
                  <w:proofErr w:type="gramStart"/>
                  <w:r>
                    <w:rPr>
                      <w:b/>
                    </w:rPr>
                    <w:t>b</w:t>
                  </w:r>
                  <w:proofErr w:type="gramEnd"/>
                  <w:r>
                    <w:rPr>
                      <w:b/>
                    </w:rPr>
                    <w:t xml:space="preserve"> d</w:t>
                  </w:r>
                </w:p>
              </w:txbxContent>
            </v:textbox>
          </v:shape>
        </w:pict>
      </w:r>
      <w:r w:rsidR="00E9649B" w:rsidRPr="00E9649B">
        <w:rPr>
          <w:rFonts w:cs="Segoe UI"/>
          <w:noProof/>
          <w:szCs w:val="20"/>
          <w:lang w:val="en-US"/>
        </w:rPr>
        <w:pict>
          <v:shape id="Text Box 87" o:spid="_x0000_s1050" type="#_x0000_t202" style="position:absolute;margin-left:305.05pt;margin-top:428.25pt;width:32.45pt;height: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" stroked="f">
            <v:textbox>
              <w:txbxContent>
                <w:p w:rsidR="001E4846" w:rsidRPr="00797563" w:rsidRDefault="001E4846" w:rsidP="001C05B2">
                  <w:pPr>
                    <w:rPr>
                      <w:b/>
                    </w:rPr>
                  </w:pPr>
                  <w:proofErr w:type="gramStart"/>
                  <w:r>
                    <w:rPr>
                      <w:b/>
                    </w:rPr>
                    <w:t>a</w:t>
                  </w:r>
                  <w:proofErr w:type="gramEnd"/>
                  <w:r>
                    <w:rPr>
                      <w:b/>
                    </w:rPr>
                    <w:t xml:space="preserve"> c</w:t>
                  </w:r>
                </w:p>
              </w:txbxContent>
            </v:textbox>
          </v:shape>
        </w:pict>
      </w:r>
      <w:r w:rsidR="00E9649B" w:rsidRPr="00E9649B">
        <w:rPr>
          <w:rFonts w:cs="Segoe UI"/>
          <w:noProof/>
          <w:szCs w:val="20"/>
          <w:lang w:val="en-US"/>
        </w:rPr>
        <w:pict>
          <v:shape id="Text Box 88" o:spid="_x0000_s1051" type="#_x0000_t202" style="position:absolute;margin-left:89.8pt;margin-top:428.25pt;width:32.45pt;height:2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" stroked="f">
            <v:textbox>
              <w:txbxContent>
                <w:p w:rsidR="001E4846" w:rsidRPr="00797563" w:rsidRDefault="001E4846" w:rsidP="001C05B2">
                  <w:pPr>
                    <w:rPr>
                      <w:b/>
                    </w:rPr>
                  </w:pPr>
                  <w:proofErr w:type="gramStart"/>
                  <w:r>
                    <w:rPr>
                      <w:b/>
                    </w:rPr>
                    <w:t>a</w:t>
                  </w:r>
                  <w:proofErr w:type="gramEnd"/>
                  <w:r>
                    <w:rPr>
                      <w:b/>
                    </w:rPr>
                    <w:t xml:space="preserve"> b</w:t>
                  </w:r>
                </w:p>
              </w:txbxContent>
            </v:textbox>
          </v:shape>
        </w:pict>
      </w:r>
      <w:r w:rsidR="001C05B2">
        <w:t>.</w:t>
      </w:r>
      <w:proofErr w:type="gramEnd"/>
      <w:r w:rsidR="001C05B2">
        <w:rPr>
          <w:rFonts w:cs="Segoe UI"/>
          <w:szCs w:val="20"/>
        </w:rPr>
        <w:t xml:space="preserve"> </w:t>
      </w:r>
      <w:proofErr w:type="gramStart"/>
      <w:r w:rsidR="001C05B2" w:rsidRPr="0073301C">
        <w:rPr>
          <w:rFonts w:cs="Segoe UI"/>
          <w:szCs w:val="20"/>
        </w:rPr>
        <w:t>Boxplot of summer abundance of calling males at temporary wetlands.</w:t>
      </w:r>
      <w:proofErr w:type="gramEnd"/>
      <w:r w:rsidR="001C05B2" w:rsidRPr="0073301C">
        <w:rPr>
          <w:rFonts w:cs="Segoe UI"/>
          <w:szCs w:val="20"/>
        </w:rPr>
        <w:t xml:space="preserve"> Different letters below columns denote when frog abundances were significantly different from each other using Kruskal-Wallis post hoc tests (p&lt;0.05). Note: Horizontal line</w:t>
      </w:r>
      <w:r w:rsidR="00533F05">
        <w:rPr>
          <w:rFonts w:cs="Segoe UI"/>
          <w:szCs w:val="20"/>
        </w:rPr>
        <w:t xml:space="preserve"> </w:t>
      </w:r>
      <w:r w:rsidR="001C05B2" w:rsidRPr="0073301C">
        <w:rPr>
          <w:rFonts w:cs="Segoe UI"/>
          <w:szCs w:val="20"/>
        </w:rPr>
        <w:t>=</w:t>
      </w:r>
      <w:r w:rsidR="00533F05">
        <w:rPr>
          <w:rFonts w:cs="Segoe UI"/>
          <w:szCs w:val="20"/>
        </w:rPr>
        <w:t xml:space="preserve"> </w:t>
      </w:r>
      <w:r w:rsidR="001C05B2" w:rsidRPr="0073301C">
        <w:rPr>
          <w:rFonts w:cs="Segoe UI"/>
          <w:szCs w:val="20"/>
        </w:rPr>
        <w:t>median, Ends of the box</w:t>
      </w:r>
      <w:r w:rsidR="00533F05">
        <w:rPr>
          <w:rFonts w:cs="Segoe UI"/>
          <w:szCs w:val="20"/>
        </w:rPr>
        <w:t xml:space="preserve"> </w:t>
      </w:r>
      <w:r w:rsidR="001C05B2" w:rsidRPr="0073301C">
        <w:rPr>
          <w:rFonts w:cs="Segoe UI"/>
          <w:szCs w:val="20"/>
        </w:rPr>
        <w:t>=</w:t>
      </w:r>
      <w:r w:rsidR="00533F05">
        <w:rPr>
          <w:rFonts w:cs="Segoe UI"/>
          <w:szCs w:val="20"/>
        </w:rPr>
        <w:t xml:space="preserve"> </w:t>
      </w:r>
      <w:r w:rsidR="001C05B2" w:rsidRPr="0073301C">
        <w:rPr>
          <w:rFonts w:cs="Segoe UI"/>
          <w:szCs w:val="20"/>
        </w:rPr>
        <w:t>1</w:t>
      </w:r>
      <w:r w:rsidR="001C05B2" w:rsidRPr="0073301C">
        <w:rPr>
          <w:rFonts w:cs="Segoe UI"/>
          <w:szCs w:val="20"/>
          <w:vertAlign w:val="superscript"/>
        </w:rPr>
        <w:t>st</w:t>
      </w:r>
      <w:r w:rsidR="001C05B2" w:rsidRPr="0073301C">
        <w:rPr>
          <w:rFonts w:cs="Segoe UI"/>
          <w:szCs w:val="20"/>
        </w:rPr>
        <w:t xml:space="preserve"> and 3</w:t>
      </w:r>
      <w:r w:rsidR="001C05B2" w:rsidRPr="0073301C">
        <w:rPr>
          <w:rFonts w:cs="Segoe UI"/>
          <w:szCs w:val="20"/>
          <w:vertAlign w:val="superscript"/>
        </w:rPr>
        <w:t>rd</w:t>
      </w:r>
      <w:r w:rsidR="001C05B2" w:rsidRPr="0073301C">
        <w:rPr>
          <w:rFonts w:cs="Segoe UI"/>
          <w:szCs w:val="20"/>
        </w:rPr>
        <w:t xml:space="preserve"> quartile, whiskers</w:t>
      </w:r>
      <w:r w:rsidR="00533F05">
        <w:rPr>
          <w:rFonts w:cs="Segoe UI"/>
          <w:szCs w:val="20"/>
        </w:rPr>
        <w:t xml:space="preserve"> </w:t>
      </w:r>
      <w:r w:rsidR="001C05B2" w:rsidRPr="0073301C">
        <w:rPr>
          <w:rFonts w:cs="Segoe UI"/>
          <w:szCs w:val="20"/>
        </w:rPr>
        <w:t>= 1.5 IQR, circles</w:t>
      </w:r>
      <w:r w:rsidR="00533F05">
        <w:rPr>
          <w:rFonts w:cs="Segoe UI"/>
          <w:szCs w:val="20"/>
        </w:rPr>
        <w:t xml:space="preserve"> </w:t>
      </w:r>
      <w:r w:rsidR="001C05B2" w:rsidRPr="0073301C">
        <w:rPr>
          <w:rFonts w:cs="Segoe UI"/>
          <w:szCs w:val="20"/>
        </w:rPr>
        <w:t>= outliers.</w:t>
      </w:r>
      <w:bookmarkEnd w:id="185"/>
      <w:bookmarkEnd w:id="186"/>
    </w:p>
    <w:p w:rsidR="00DB21D5" w:rsidRPr="00A67C76" w:rsidRDefault="00DB21D5" w:rsidP="00DB21D5">
      <w:r w:rsidRPr="00A67C76">
        <w:t>Summer frog abundance of calling males at permanent and managed wetlands was not correlated with flows in the Lower Murray River across all years (</w:t>
      </w:r>
      <w:r w:rsidRPr="00A67C76">
        <w:rPr>
          <w:i/>
        </w:rPr>
        <w:t>permanent;</w:t>
      </w:r>
      <w:r w:rsidRPr="00A67C76">
        <w:t xml:space="preserve"> rho</w:t>
      </w:r>
      <w:r w:rsidR="00533F05">
        <w:t xml:space="preserve"> </w:t>
      </w:r>
      <w:r w:rsidRPr="00A67C76">
        <w:t>=</w:t>
      </w:r>
      <w:r w:rsidR="00533F05">
        <w:t xml:space="preserve"> </w:t>
      </w:r>
      <w:r w:rsidRPr="00A67C76">
        <w:t xml:space="preserve">0.09, </w:t>
      </w:r>
      <w:r w:rsidRPr="00533F05">
        <w:rPr>
          <w:i/>
        </w:rPr>
        <w:t>p</w:t>
      </w:r>
      <w:r w:rsidR="00533F05">
        <w:t xml:space="preserve"> </w:t>
      </w:r>
      <w:r w:rsidRPr="00A67C76">
        <w:t>=</w:t>
      </w:r>
      <w:r w:rsidR="00533F05">
        <w:t xml:space="preserve"> </w:t>
      </w:r>
      <w:r w:rsidRPr="00A67C76">
        <w:t>0.32, n</w:t>
      </w:r>
      <w:r w:rsidR="00606E1F">
        <w:t xml:space="preserve"> </w:t>
      </w:r>
      <w:r w:rsidRPr="00A67C76">
        <w:t>=</w:t>
      </w:r>
      <w:r w:rsidR="00606E1F">
        <w:t xml:space="preserve"> </w:t>
      </w:r>
      <w:r w:rsidRPr="00A67C76">
        <w:t xml:space="preserve">135; </w:t>
      </w:r>
      <w:r w:rsidRPr="00A67C76">
        <w:rPr>
          <w:i/>
        </w:rPr>
        <w:t xml:space="preserve">managed; </w:t>
      </w:r>
      <w:r w:rsidRPr="00A67C76">
        <w:t>rho</w:t>
      </w:r>
      <w:r w:rsidR="00533F05">
        <w:t xml:space="preserve"> </w:t>
      </w:r>
      <w:r w:rsidRPr="00A67C76">
        <w:t>=</w:t>
      </w:r>
      <w:r w:rsidR="00533F05">
        <w:t xml:space="preserve"> </w:t>
      </w:r>
      <w:r w:rsidRPr="00A67C76">
        <w:t>0.06</w:t>
      </w:r>
      <w:r w:rsidR="00533F05">
        <w:t>,</w:t>
      </w:r>
      <w:r w:rsidRPr="00A67C76">
        <w:t xml:space="preserve"> </w:t>
      </w:r>
      <w:r w:rsidRPr="00533F05">
        <w:rPr>
          <w:i/>
        </w:rPr>
        <w:t>p</w:t>
      </w:r>
      <w:r w:rsidR="00533F05" w:rsidRPr="00533F05">
        <w:rPr>
          <w:i/>
        </w:rPr>
        <w:t xml:space="preserve"> </w:t>
      </w:r>
      <w:r w:rsidRPr="00A67C76">
        <w:t>=</w:t>
      </w:r>
      <w:r w:rsidR="00533F05">
        <w:t xml:space="preserve"> </w:t>
      </w:r>
      <w:r w:rsidRPr="00A67C76">
        <w:t>0.38, n</w:t>
      </w:r>
      <w:r w:rsidR="00606E1F">
        <w:t xml:space="preserve"> </w:t>
      </w:r>
      <w:r w:rsidRPr="00A67C76">
        <w:t>=</w:t>
      </w:r>
      <w:r w:rsidR="00606E1F">
        <w:t xml:space="preserve"> </w:t>
      </w:r>
      <w:r w:rsidRPr="00A67C76">
        <w:t xml:space="preserve">196). </w:t>
      </w:r>
      <w:r w:rsidR="001E1462" w:rsidRPr="00A67C76">
        <w:t>F</w:t>
      </w:r>
      <w:r w:rsidRPr="00A67C76">
        <w:t xml:space="preserve">rog call abundance at temporary wetlands was significantly correlated with flows to </w:t>
      </w:r>
      <w:r w:rsidR="003626AB" w:rsidRPr="00A67C76">
        <w:t>South Australia</w:t>
      </w:r>
      <w:r w:rsidRPr="00A67C76">
        <w:t xml:space="preserve"> (</w:t>
      </w:r>
      <w:r w:rsidRPr="00A67C76">
        <w:rPr>
          <w:i/>
        </w:rPr>
        <w:t>rho</w:t>
      </w:r>
      <w:r w:rsidR="00533F05">
        <w:rPr>
          <w:i/>
        </w:rPr>
        <w:t xml:space="preserve"> </w:t>
      </w:r>
      <w:r w:rsidRPr="00A67C76">
        <w:t>=</w:t>
      </w:r>
      <w:r w:rsidR="00533F05">
        <w:t xml:space="preserve"> </w:t>
      </w:r>
      <w:r w:rsidRPr="00A67C76">
        <w:t xml:space="preserve">0.58, </w:t>
      </w:r>
      <w:r w:rsidRPr="00533F05">
        <w:rPr>
          <w:i/>
        </w:rPr>
        <w:t>p</w:t>
      </w:r>
      <w:r w:rsidRPr="00A67C76">
        <w:t>&gt; 0.001, n</w:t>
      </w:r>
      <w:r w:rsidR="00606E1F">
        <w:t xml:space="preserve"> </w:t>
      </w:r>
      <w:r w:rsidRPr="00A67C76">
        <w:t>=</w:t>
      </w:r>
      <w:r w:rsidR="00606E1F">
        <w:t xml:space="preserve"> </w:t>
      </w:r>
      <w:r w:rsidRPr="00A67C76">
        <w:t>103), however, these wetlands were only surveyed in 2010, 2011 and 2012, when higher flows inundated these areas.</w:t>
      </w:r>
    </w:p>
    <w:p w:rsidR="00DB21D5" w:rsidRPr="00A67C76" w:rsidRDefault="00DB21D5" w:rsidP="00DB21D5">
      <w:pPr>
        <w:spacing w:after="200" w:line="276" w:lineRule="auto"/>
        <w:rPr>
          <w:rFonts w:eastAsia="MS Mincho" w:cs="Arial"/>
          <w:b/>
          <w:bCs/>
          <w:color w:val="auto"/>
          <w:kern w:val="0"/>
          <w:sz w:val="20"/>
        </w:rPr>
      </w:pPr>
      <w:r w:rsidRPr="00A67C76">
        <w:br w:type="page"/>
      </w:r>
    </w:p>
    <w:p w:rsidR="006E1C7F" w:rsidRPr="00A67C76" w:rsidRDefault="006E1C7F" w:rsidP="00F41737">
      <w:pPr>
        <w:pStyle w:val="Heading2"/>
      </w:pPr>
      <w:bookmarkStart w:id="187" w:name="_Toc422324989"/>
      <w:r w:rsidRPr="00A67C76">
        <w:t>Coorong (modelling)</w:t>
      </w:r>
      <w:bookmarkEnd w:id="187"/>
    </w:p>
    <w:p w:rsidR="00987FB4" w:rsidRPr="00A67C76" w:rsidRDefault="00987FB4" w:rsidP="00987FB4">
      <w:pPr>
        <w:rPr>
          <w:b/>
          <w:i/>
        </w:rPr>
      </w:pPr>
      <w:r w:rsidRPr="00A67C76">
        <w:rPr>
          <w:b/>
          <w:i/>
        </w:rPr>
        <w:t>Coorong hydrodynamic modelling</w:t>
      </w:r>
    </w:p>
    <w:p w:rsidR="008E3CF2" w:rsidRPr="00A67C76" w:rsidRDefault="008E3CF2" w:rsidP="008E3CF2">
      <w:r w:rsidRPr="00A67C76">
        <w:t>Model results for salinity and water level for the whole period 1</w:t>
      </w:r>
      <w:r w:rsidR="00350978" w:rsidRPr="00A67C76">
        <w:t xml:space="preserve">963–2013 are shown in </w:t>
      </w:r>
      <w:r w:rsidR="00E9649B" w:rsidRPr="00A67C76">
        <w:fldChar w:fldCharType="begin"/>
      </w:r>
      <w:r w:rsidR="00727B54" w:rsidRPr="00A67C76">
        <w:instrText xml:space="preserve"> REF _Ref387831406 \h </w:instrText>
      </w:r>
      <w:r w:rsidR="00E9649B" w:rsidRPr="00A67C76">
        <w:fldChar w:fldCharType="separate"/>
      </w:r>
      <w:r w:rsidR="00DA5283" w:rsidRPr="00A67C76">
        <w:t xml:space="preserve">Figure </w:t>
      </w:r>
      <w:r w:rsidR="00DA5283">
        <w:rPr>
          <w:noProof/>
        </w:rPr>
        <w:t>42</w:t>
      </w:r>
      <w:r w:rsidR="00E9649B" w:rsidRPr="00A67C76">
        <w:fldChar w:fldCharType="end"/>
      </w:r>
      <w:r w:rsidR="00727B54" w:rsidRPr="00A67C76">
        <w:t xml:space="preserve">. </w:t>
      </w:r>
      <w:r w:rsidRPr="00A67C76">
        <w:t xml:space="preserve">Since we mainly </w:t>
      </w:r>
      <w:r w:rsidR="00641358">
        <w:t xml:space="preserve">examined </w:t>
      </w:r>
      <w:r w:rsidRPr="00A67C76">
        <w:t>thresholds for habitat modelling, the results</w:t>
      </w:r>
      <w:r w:rsidR="00641358">
        <w:t xml:space="preserve"> presented</w:t>
      </w:r>
      <w:r w:rsidRPr="00A67C76">
        <w:t xml:space="preserve"> for a water level threshold of +0.2 m AHD and a salinity threshold of 85 g/L </w:t>
      </w:r>
      <w:r w:rsidR="00641358">
        <w:t>are</w:t>
      </w:r>
      <w:r w:rsidRPr="00A67C76">
        <w:t xml:space="preserve"> exemplified. While water level will modify outcomes of habitat modelling, the main driver is the salinity tolerance of species. The </w:t>
      </w:r>
      <w:r w:rsidR="00350978" w:rsidRPr="00A67C76">
        <w:t xml:space="preserve">threshold value used in </w:t>
      </w:r>
      <w:r w:rsidR="00E9649B" w:rsidRPr="00A67C76">
        <w:rPr>
          <w:highlight w:val="yellow"/>
        </w:rPr>
        <w:fldChar w:fldCharType="begin"/>
      </w:r>
      <w:r w:rsidR="00727B54" w:rsidRPr="00A67C76">
        <w:instrText xml:space="preserve"> REF _Ref387831406 \h </w:instrText>
      </w:r>
      <w:r w:rsidR="00E9649B" w:rsidRPr="00A67C76">
        <w:rPr>
          <w:highlight w:val="yellow"/>
        </w:rPr>
      </w:r>
      <w:r w:rsidR="00E9649B" w:rsidRPr="00A67C76">
        <w:rPr>
          <w:highlight w:val="yellow"/>
        </w:rPr>
        <w:fldChar w:fldCharType="separate"/>
      </w:r>
      <w:r w:rsidR="00DA5283" w:rsidRPr="00A67C76">
        <w:t xml:space="preserve">Figure </w:t>
      </w:r>
      <w:r w:rsidR="00DA5283">
        <w:rPr>
          <w:noProof/>
        </w:rPr>
        <w:t>42</w:t>
      </w:r>
      <w:r w:rsidR="00E9649B" w:rsidRPr="00A67C76">
        <w:rPr>
          <w:highlight w:val="yellow"/>
        </w:rPr>
        <w:fldChar w:fldCharType="end"/>
      </w:r>
      <w:r w:rsidR="00727B54" w:rsidRPr="00A67C76">
        <w:t xml:space="preserve"> </w:t>
      </w:r>
      <w:r w:rsidRPr="00A67C76">
        <w:t>is indicative for higher salinity tolerant juvenile fish</w:t>
      </w:r>
      <w:r w:rsidR="00641358">
        <w:t>, which could provide</w:t>
      </w:r>
      <w:r w:rsidRPr="00A67C76">
        <w:t xml:space="preserve"> a </w:t>
      </w:r>
      <w:r w:rsidR="00641358">
        <w:t>preliminary understanding o</w:t>
      </w:r>
      <w:r w:rsidRPr="00A67C76">
        <w:t>n habitat suitability.</w:t>
      </w:r>
    </w:p>
    <w:p w:rsidR="008E3CF2" w:rsidRPr="00A67C76" w:rsidRDefault="008E3CF2" w:rsidP="008E3CF2">
      <w:r w:rsidRPr="00A67C76">
        <w:t>Changes</w:t>
      </w:r>
      <w:r w:rsidR="00350978" w:rsidRPr="00A67C76">
        <w:t xml:space="preserve"> </w:t>
      </w:r>
      <w:r w:rsidRPr="00A67C76">
        <w:t xml:space="preserve">in water level and salinities </w:t>
      </w:r>
      <w:r w:rsidR="00350978" w:rsidRPr="00A67C76">
        <w:t xml:space="preserve">during </w:t>
      </w:r>
      <w:r w:rsidR="00333041" w:rsidRPr="00A67C76">
        <w:t>2012</w:t>
      </w:r>
      <w:r w:rsidR="00FD328A" w:rsidRPr="00FD328A">
        <w:t>-13</w:t>
      </w:r>
      <w:r w:rsidR="00350978" w:rsidRPr="00A67C76">
        <w:t xml:space="preserve"> due to environmental watering </w:t>
      </w:r>
      <w:r w:rsidRPr="00A67C76">
        <w:t xml:space="preserve">are </w:t>
      </w:r>
      <w:r w:rsidR="00350978" w:rsidRPr="00A67C76">
        <w:t>shown</w:t>
      </w:r>
      <w:r w:rsidRPr="00A67C76">
        <w:t xml:space="preserve"> in </w:t>
      </w:r>
      <w:r w:rsidR="00E9649B" w:rsidRPr="00A67C76">
        <w:fldChar w:fldCharType="begin"/>
      </w:r>
      <w:r w:rsidR="00727B54" w:rsidRPr="00A67C76">
        <w:instrText xml:space="preserve"> REF _Ref387831440 \h </w:instrText>
      </w:r>
      <w:r w:rsidR="00E9649B" w:rsidRPr="00A67C76">
        <w:fldChar w:fldCharType="separate"/>
      </w:r>
      <w:r w:rsidR="00DA5283" w:rsidRPr="00A67C76">
        <w:t xml:space="preserve">Figure </w:t>
      </w:r>
      <w:r w:rsidR="00DA5283">
        <w:rPr>
          <w:noProof/>
        </w:rPr>
        <w:t>43</w:t>
      </w:r>
      <w:r w:rsidR="00E9649B" w:rsidRPr="00A67C76">
        <w:fldChar w:fldCharType="end"/>
      </w:r>
      <w:r w:rsidRPr="00A67C76">
        <w:t xml:space="preserve">. </w:t>
      </w:r>
      <w:r w:rsidR="0023292C" w:rsidRPr="00A67C76">
        <w:t>Comparing to</w:t>
      </w:r>
      <w:r w:rsidR="00FF227F">
        <w:t xml:space="preserve"> the</w:t>
      </w:r>
      <w:r w:rsidR="0023292C" w:rsidRPr="00A67C76">
        <w:t xml:space="preserve"> reference scenario (with environmental watering from all sources), d</w:t>
      </w:r>
      <w:r w:rsidRPr="00A67C76">
        <w:t xml:space="preserve">ifferences for </w:t>
      </w:r>
      <w:r w:rsidR="006940BF" w:rsidRPr="00A67C76">
        <w:t>S</w:t>
      </w:r>
      <w:r w:rsidRPr="00A67C76">
        <w:t xml:space="preserve">cenario 2 </w:t>
      </w:r>
      <w:r w:rsidR="006940BF" w:rsidRPr="00A67C76">
        <w:t xml:space="preserve">(with Commonwealth environmental watering only) </w:t>
      </w:r>
      <w:r w:rsidR="00641358">
        <w:t>were low but could</w:t>
      </w:r>
      <w:r w:rsidRPr="00A67C76">
        <w:t xml:space="preserve"> become large for </w:t>
      </w:r>
      <w:r w:rsidR="006940BF" w:rsidRPr="00A67C76">
        <w:t>S</w:t>
      </w:r>
      <w:r w:rsidR="00641358">
        <w:t xml:space="preserve">cenario 3 </w:t>
      </w:r>
      <w:r w:rsidR="002E3202" w:rsidRPr="00A67C76">
        <w:t xml:space="preserve">if there were no </w:t>
      </w:r>
      <w:r w:rsidR="006940BF" w:rsidRPr="00A67C76">
        <w:t>environmental water</w:t>
      </w:r>
      <w:r w:rsidR="002E3202" w:rsidRPr="00A67C76">
        <w:t>ing</w:t>
      </w:r>
      <w:r w:rsidRPr="00A67C76">
        <w:t>. The bigger changes</w:t>
      </w:r>
      <w:r w:rsidR="000B6A42" w:rsidRPr="00A67C76">
        <w:t xml:space="preserve"> in both water level and salinities</w:t>
      </w:r>
      <w:r w:rsidRPr="00A67C76">
        <w:t xml:space="preserve"> </w:t>
      </w:r>
      <w:r w:rsidR="00641358">
        <w:t>were</w:t>
      </w:r>
      <w:r w:rsidRPr="00A67C76">
        <w:t xml:space="preserve"> due to the larger contribution of Commonwealth environmental water in the summer months.</w:t>
      </w:r>
      <w:r w:rsidR="0023292C" w:rsidRPr="00A67C76">
        <w:t xml:space="preserve"> Overall, </w:t>
      </w:r>
      <w:r w:rsidR="00987FB4" w:rsidRPr="00A67C76">
        <w:t xml:space="preserve">the impact of </w:t>
      </w:r>
      <w:r w:rsidR="00987FB4">
        <w:t>missing</w:t>
      </w:r>
      <w:r w:rsidR="00987FB4" w:rsidRPr="00A67C76">
        <w:t xml:space="preserve"> environmental watering </w:t>
      </w:r>
      <w:r w:rsidR="0023292C" w:rsidRPr="00A67C76">
        <w:t xml:space="preserve">on salinities seems to be greater in the North Lagoon </w:t>
      </w:r>
      <w:r w:rsidR="00987FB4">
        <w:t xml:space="preserve">due to the then missing freshening effect of barrage inflows </w:t>
      </w:r>
      <w:r w:rsidR="0023292C" w:rsidRPr="00A67C76">
        <w:t>whereas the effect on water level seems to be more significant in the South Lagoon</w:t>
      </w:r>
      <w:r w:rsidR="00987FB4">
        <w:t xml:space="preserve"> due to the decreased water inflow from the North Lagoon</w:t>
      </w:r>
      <w:r w:rsidR="0023292C" w:rsidRPr="00A67C76">
        <w:t xml:space="preserve">. </w:t>
      </w:r>
      <w:r w:rsidRPr="00A67C76">
        <w:t xml:space="preserve">  </w:t>
      </w:r>
    </w:p>
    <w:p w:rsidR="008E3CF2" w:rsidRPr="00A67C76" w:rsidRDefault="008E3CF2" w:rsidP="008E3CF2">
      <w:r w:rsidRPr="00A67C76">
        <w:br w:type="page"/>
      </w:r>
    </w:p>
    <w:p w:rsidR="00987FB4" w:rsidRDefault="00987FB4" w:rsidP="008E3CF2">
      <w:pPr>
        <w:sectPr w:rsidR="00987FB4" w:rsidSect="00A62C74">
          <w:footerReference w:type="default" r:id="rId86"/>
          <w:pgSz w:w="11900" w:h="16840" w:code="9"/>
          <w:pgMar w:top="1440" w:right="1440" w:bottom="1440" w:left="1440" w:header="709" w:footer="709" w:gutter="0"/>
          <w:cols w:space="708"/>
          <w:docGrid w:linePitch="360"/>
        </w:sectPr>
      </w:pPr>
    </w:p>
    <w:p w:rsidR="00987FB4" w:rsidRDefault="00987FB4" w:rsidP="00987FB4">
      <w:pPr>
        <w:pStyle w:val="Caption"/>
      </w:pPr>
      <w:r w:rsidRPr="00987FB4">
        <w:rPr>
          <w:b w:val="0"/>
          <w:sz w:val="22"/>
          <w:szCs w:val="22"/>
        </w:rPr>
        <w:t>a)</w:t>
      </w:r>
      <w:r>
        <w:rPr>
          <w:noProof/>
          <w:lang w:eastAsia="en-AU"/>
        </w:rPr>
        <w:drawing>
          <wp:inline distT="0" distB="0" distL="0" distR="0">
            <wp:extent cx="9022568" cy="4144305"/>
            <wp:effectExtent l="0" t="0" r="0" b="0"/>
            <wp:docPr id="21" name="Picture 2" descr="Fig36a.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6a.wmf"/>
                    <pic:cNvPicPr/>
                  </pic:nvPicPr>
                  <pic:blipFill>
                    <a:blip r:embed="rId87"/>
                    <a:stretch>
                      <a:fillRect/>
                    </a:stretch>
                  </pic:blipFill>
                  <pic:spPr>
                    <a:xfrm>
                      <a:off x="0" y="0"/>
                      <a:ext cx="9022568" cy="4144305"/>
                    </a:xfrm>
                    <a:prstGeom prst="rect">
                      <a:avLst/>
                    </a:prstGeom>
                  </pic:spPr>
                </pic:pic>
              </a:graphicData>
            </a:graphic>
          </wp:inline>
        </w:drawing>
      </w:r>
    </w:p>
    <w:p w:rsidR="008E3CF2" w:rsidRDefault="00E35C9A" w:rsidP="00E35C9A">
      <w:pPr>
        <w:pStyle w:val="Caption"/>
      </w:pPr>
      <w:bookmarkStart w:id="188" w:name="_Ref387831406"/>
      <w:bookmarkStart w:id="189" w:name="_Ref387832196"/>
      <w:bookmarkStart w:id="190" w:name="_Toc420505002"/>
      <w:proofErr w:type="gramStart"/>
      <w:r w:rsidRPr="00A67C76">
        <w:t xml:space="preserve">Figure </w:t>
      </w:r>
      <w:proofErr w:type="gramEnd"/>
      <w:r w:rsidR="00E9649B" w:rsidRPr="00A67C76">
        <w:fldChar w:fldCharType="begin"/>
      </w:r>
      <w:r w:rsidR="00621CBB" w:rsidRPr="00A67C76">
        <w:instrText xml:space="preserve"> SEQ Figure \* ARABIC </w:instrText>
      </w:r>
      <w:r w:rsidR="00E9649B" w:rsidRPr="00A67C76">
        <w:fldChar w:fldCharType="separate"/>
      </w:r>
      <w:r w:rsidR="00DA5283">
        <w:rPr>
          <w:noProof/>
        </w:rPr>
        <w:t>42</w:t>
      </w:r>
      <w:r w:rsidR="00E9649B" w:rsidRPr="00A67C76">
        <w:rPr>
          <w:noProof/>
        </w:rPr>
        <w:fldChar w:fldCharType="end"/>
      </w:r>
      <w:bookmarkEnd w:id="188"/>
      <w:proofErr w:type="gramStart"/>
      <w:r w:rsidRPr="00A67C76">
        <w:t>.</w:t>
      </w:r>
      <w:proofErr w:type="gramEnd"/>
      <w:r w:rsidR="008E3CF2" w:rsidRPr="00A67C76">
        <w:t xml:space="preserve"> </w:t>
      </w:r>
      <w:bookmarkEnd w:id="189"/>
      <w:r w:rsidR="00987FB4" w:rsidRPr="00A67C76">
        <w:t>Water level (m AHD) and salinity (g/L) in the Coorong as modelled with CHM v2.1.0</w:t>
      </w:r>
      <w:r w:rsidR="00987FB4">
        <w:t xml:space="preserve"> for the full simulation period from 1963 to 2013 along the Coorong from mouth (0 km) to Salt Creek (102 km). Black horizontal line at 55 km delineates North and South Lagoon.</w:t>
      </w:r>
      <w:r w:rsidR="00987FB4">
        <w:br/>
        <w:t>a) Water level visualised for a threshold of 0.2 m</w:t>
      </w:r>
      <w:r w:rsidR="00040C56">
        <w:t xml:space="preserve"> </w:t>
      </w:r>
      <w:r w:rsidR="00987FB4">
        <w:t>AHD</w:t>
      </w:r>
      <w:r w:rsidR="00040C56">
        <w:t>, red areas indicate time periods when water level was ≤0.2 m AHD;</w:t>
      </w:r>
      <w:bookmarkEnd w:id="190"/>
      <w:r w:rsidR="00987FB4">
        <w:t xml:space="preserve"> </w:t>
      </w:r>
    </w:p>
    <w:p w:rsidR="004A5232" w:rsidRDefault="004A5232" w:rsidP="004A5232">
      <w:r>
        <w:t>b)</w:t>
      </w:r>
      <w:r>
        <w:rPr>
          <w:noProof/>
          <w:lang w:eastAsia="en-AU"/>
        </w:rPr>
        <w:drawing>
          <wp:inline distT="0" distB="0" distL="0" distR="0">
            <wp:extent cx="9022568" cy="4144305"/>
            <wp:effectExtent l="0" t="0" r="0" b="0"/>
            <wp:docPr id="28" name="Picture 48" descr="Fig36b.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6b.wmf"/>
                    <pic:cNvPicPr/>
                  </pic:nvPicPr>
                  <pic:blipFill>
                    <a:blip r:embed="rId88"/>
                    <a:stretch>
                      <a:fillRect/>
                    </a:stretch>
                  </pic:blipFill>
                  <pic:spPr>
                    <a:xfrm>
                      <a:off x="0" y="0"/>
                      <a:ext cx="9022568" cy="4144305"/>
                    </a:xfrm>
                    <a:prstGeom prst="rect">
                      <a:avLst/>
                    </a:prstGeom>
                  </pic:spPr>
                </pic:pic>
              </a:graphicData>
            </a:graphic>
          </wp:inline>
        </w:drawing>
      </w:r>
    </w:p>
    <w:p w:rsidR="00A12A95" w:rsidRPr="00A12A95" w:rsidRDefault="004A5232" w:rsidP="004A5232">
      <w:pPr>
        <w:pStyle w:val="Caption"/>
      </w:pPr>
      <w:r w:rsidRPr="00A67C76">
        <w:t>Figure</w:t>
      </w:r>
      <w:r>
        <w:t xml:space="preserve"> 3</w:t>
      </w:r>
      <w:r w:rsidR="00BA6389">
        <w:t>9</w:t>
      </w:r>
      <w:r>
        <w:t xml:space="preserve"> </w:t>
      </w:r>
      <w:r>
        <w:rPr>
          <w:noProof/>
        </w:rPr>
        <w:t>continued</w:t>
      </w:r>
      <w:r w:rsidRPr="00A67C76">
        <w:t>. Water level (m AHD) and salinity (g/L) in the Coorong as modelled with CHM v2.1.0</w:t>
      </w:r>
      <w:r>
        <w:t xml:space="preserve"> for the full simulation period from 1963 to 2013 along the Coorong from mouth (0 km) to Salt Creek (102 km). Black horizontal line at 55 km delineates North and South</w:t>
      </w:r>
      <w:r w:rsidR="00F020E5">
        <w:t xml:space="preserve"> Lagoon.</w:t>
      </w:r>
      <w:r w:rsidR="00F020E5">
        <w:br/>
      </w:r>
      <w:r>
        <w:t>b) S</w:t>
      </w:r>
      <w:r w:rsidRPr="00A67C76">
        <w:t xml:space="preserve">alinities above 85 g/L </w:t>
      </w:r>
      <w:r>
        <w:t xml:space="preserve">(black contour line) </w:t>
      </w:r>
      <w:r w:rsidRPr="00A67C76">
        <w:t>to be compar</w:t>
      </w:r>
      <w:r>
        <w:t>ed</w:t>
      </w:r>
      <w:r w:rsidRPr="00A67C76">
        <w:t xml:space="preserve"> with fish habitat</w:t>
      </w:r>
      <w:r>
        <w:t xml:space="preserve"> </w:t>
      </w:r>
      <w:r w:rsidRPr="00A67C76">
        <w:t>s</w:t>
      </w:r>
      <w:r>
        <w:t>imulations</w:t>
      </w:r>
      <w:r w:rsidRPr="00A67C76">
        <w:t>.</w:t>
      </w:r>
    </w:p>
    <w:p w:rsidR="00F020E5" w:rsidRDefault="00F020E5" w:rsidP="008E3CF2">
      <w:pPr>
        <w:sectPr w:rsidR="00F020E5" w:rsidSect="00987FB4">
          <w:pgSz w:w="16840" w:h="11900" w:orient="landscape" w:code="9"/>
          <w:pgMar w:top="1440" w:right="1440" w:bottom="1440" w:left="1440" w:header="709" w:footer="709" w:gutter="0"/>
          <w:cols w:space="708"/>
          <w:docGrid w:linePitch="360"/>
        </w:sectPr>
      </w:pPr>
    </w:p>
    <w:p w:rsidR="008E3CF2" w:rsidRPr="00A67C76" w:rsidRDefault="00F020E5" w:rsidP="008E3CF2">
      <w:r>
        <w:rPr>
          <w:noProof/>
          <w:lang w:eastAsia="en-AU"/>
        </w:rPr>
        <w:drawing>
          <wp:inline distT="0" distB="0" distL="0" distR="0">
            <wp:extent cx="5727700" cy="7345045"/>
            <wp:effectExtent l="0" t="0" r="6350" b="8255"/>
            <wp:docPr id="29" name="Picture 49" descr="Fig3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7.wmf"/>
                    <pic:cNvPicPr/>
                  </pic:nvPicPr>
                  <pic:blipFill>
                    <a:blip r:embed="rId89"/>
                    <a:stretch>
                      <a:fillRect/>
                    </a:stretch>
                  </pic:blipFill>
                  <pic:spPr>
                    <a:xfrm>
                      <a:off x="0" y="0"/>
                      <a:ext cx="5727700" cy="7345045"/>
                    </a:xfrm>
                    <a:prstGeom prst="rect">
                      <a:avLst/>
                    </a:prstGeom>
                  </pic:spPr>
                </pic:pic>
              </a:graphicData>
            </a:graphic>
          </wp:inline>
        </w:drawing>
      </w:r>
    </w:p>
    <w:p w:rsidR="00987FB4" w:rsidRDefault="00E35C9A" w:rsidP="00F020E5">
      <w:pPr>
        <w:pStyle w:val="Caption"/>
        <w:rPr>
          <w:b w:val="0"/>
          <w:i/>
        </w:rPr>
      </w:pPr>
      <w:bookmarkStart w:id="191" w:name="_Ref387831440"/>
      <w:bookmarkStart w:id="192" w:name="_Toc420505003"/>
      <w:proofErr w:type="gramStart"/>
      <w:r w:rsidRPr="00A67C76">
        <w:t xml:space="preserve">Figure </w:t>
      </w:r>
      <w:proofErr w:type="gramEnd"/>
      <w:r w:rsidR="00E9649B" w:rsidRPr="00A67C76">
        <w:fldChar w:fldCharType="begin"/>
      </w:r>
      <w:r w:rsidR="00621CBB" w:rsidRPr="00A67C76">
        <w:instrText xml:space="preserve"> SEQ Figure \* ARABIC </w:instrText>
      </w:r>
      <w:r w:rsidR="00E9649B" w:rsidRPr="00A67C76">
        <w:fldChar w:fldCharType="separate"/>
      </w:r>
      <w:r w:rsidR="00DA5283">
        <w:rPr>
          <w:noProof/>
        </w:rPr>
        <w:t>43</w:t>
      </w:r>
      <w:r w:rsidR="00E9649B" w:rsidRPr="00A67C76">
        <w:rPr>
          <w:noProof/>
        </w:rPr>
        <w:fldChar w:fldCharType="end"/>
      </w:r>
      <w:bookmarkEnd w:id="191"/>
      <w:proofErr w:type="gramStart"/>
      <w:r w:rsidR="00566174" w:rsidRPr="00A67C76">
        <w:t>.</w:t>
      </w:r>
      <w:proofErr w:type="gramEnd"/>
      <w:r w:rsidR="008E3CF2" w:rsidRPr="00A67C76">
        <w:t xml:space="preserve"> </w:t>
      </w:r>
      <w:proofErr w:type="gramStart"/>
      <w:r w:rsidR="00F020E5" w:rsidRPr="00A67C76">
        <w:t>Changes in water level</w:t>
      </w:r>
      <w:r w:rsidR="00F020E5">
        <w:t xml:space="preserve"> (upper graph)</w:t>
      </w:r>
      <w:r w:rsidR="00F020E5" w:rsidRPr="00A67C76">
        <w:t xml:space="preserve"> and salinity </w:t>
      </w:r>
      <w:r w:rsidR="00F020E5">
        <w:t xml:space="preserve">(lower graph) </w:t>
      </w:r>
      <w:r w:rsidR="00F020E5" w:rsidRPr="00A67C76">
        <w:t>for scenarios 2</w:t>
      </w:r>
      <w:r w:rsidR="00F020E5">
        <w:t xml:space="preserve"> (with C</w:t>
      </w:r>
      <w:r w:rsidR="008126DD">
        <w:t>EW</w:t>
      </w:r>
      <w:r w:rsidR="00F020E5">
        <w:t>, without TLM)</w:t>
      </w:r>
      <w:r w:rsidR="00F020E5" w:rsidRPr="00A67C76">
        <w:t xml:space="preserve"> and 3</w:t>
      </w:r>
      <w:r w:rsidR="00F020E5">
        <w:t xml:space="preserve"> (without CEW, without TLM)</w:t>
      </w:r>
      <w:r w:rsidR="00F020E5" w:rsidRPr="00A67C76">
        <w:t xml:space="preserve"> with respect to the reference</w:t>
      </w:r>
      <w:r w:rsidR="00F020E5">
        <w:t xml:space="preserve"> (with CEW and TLM) for the period July 2012 to June 2013</w:t>
      </w:r>
      <w:r w:rsidR="00F020E5" w:rsidRPr="00A67C76">
        <w:t>.</w:t>
      </w:r>
      <w:bookmarkEnd w:id="192"/>
      <w:proofErr w:type="gramEnd"/>
    </w:p>
    <w:p w:rsidR="00987FB4" w:rsidRDefault="00987FB4">
      <w:pPr>
        <w:spacing w:before="0" w:after="200" w:line="276" w:lineRule="auto"/>
        <w:rPr>
          <w:b/>
          <w:i/>
        </w:rPr>
      </w:pPr>
      <w:r>
        <w:rPr>
          <w:b/>
          <w:i/>
        </w:rPr>
        <w:br w:type="page"/>
      </w:r>
    </w:p>
    <w:p w:rsidR="00987FB4" w:rsidRDefault="00987FB4" w:rsidP="004812DB">
      <w:pPr>
        <w:rPr>
          <w:b/>
          <w:i/>
        </w:rPr>
        <w:sectPr w:rsidR="00987FB4" w:rsidSect="00F020E5">
          <w:pgSz w:w="11900" w:h="16840" w:code="9"/>
          <w:pgMar w:top="1440" w:right="1440" w:bottom="1440" w:left="1440" w:header="709" w:footer="709" w:gutter="0"/>
          <w:cols w:space="708"/>
          <w:docGrid w:linePitch="360"/>
        </w:sectPr>
      </w:pPr>
    </w:p>
    <w:p w:rsidR="00AE7311" w:rsidRPr="00F718DE" w:rsidRDefault="00AE7311" w:rsidP="004812DB">
      <w:pPr>
        <w:rPr>
          <w:b/>
          <w:i/>
          <w:lang w:val="es-AR"/>
        </w:rPr>
      </w:pPr>
      <w:r w:rsidRPr="00F718DE">
        <w:rPr>
          <w:b/>
          <w:i/>
          <w:lang w:val="es-AR"/>
        </w:rPr>
        <w:t xml:space="preserve">Ruppia </w:t>
      </w:r>
      <w:r w:rsidR="00C159C5" w:rsidRPr="00F718DE">
        <w:rPr>
          <w:b/>
          <w:i/>
          <w:lang w:val="es-AR"/>
        </w:rPr>
        <w:t>tuberosa</w:t>
      </w:r>
    </w:p>
    <w:p w:rsidR="00B2394F" w:rsidRPr="00F718DE" w:rsidRDefault="00B2394F" w:rsidP="00AE7311">
      <w:pPr>
        <w:jc w:val="both"/>
        <w:rPr>
          <w:i/>
          <w:szCs w:val="22"/>
          <w:u w:val="single"/>
          <w:lang w:val="es-AR"/>
        </w:rPr>
      </w:pPr>
      <w:r w:rsidRPr="00F718DE">
        <w:rPr>
          <w:i/>
          <w:szCs w:val="22"/>
          <w:u w:val="single"/>
          <w:lang w:val="es-AR"/>
        </w:rPr>
        <w:t>Ruppia tuberosa simulation 1963 to 2013</w:t>
      </w:r>
    </w:p>
    <w:p w:rsidR="002F6C6D" w:rsidRPr="00E0537E" w:rsidRDefault="00670428" w:rsidP="00AE7311">
      <w:pPr>
        <w:jc w:val="both"/>
        <w:rPr>
          <w:szCs w:val="22"/>
        </w:rPr>
      </w:pPr>
      <w:r w:rsidRPr="00E0537E">
        <w:rPr>
          <w:szCs w:val="22"/>
        </w:rPr>
        <w:t>The</w:t>
      </w:r>
      <w:r w:rsidR="00AE7311" w:rsidRPr="00E0537E">
        <w:rPr>
          <w:szCs w:val="22"/>
        </w:rPr>
        <w:t xml:space="preserve"> modeled probability of </w:t>
      </w:r>
      <w:r w:rsidR="00AE7311" w:rsidRPr="00E0537E">
        <w:rPr>
          <w:i/>
          <w:szCs w:val="22"/>
        </w:rPr>
        <w:t>Ruppia tuberosa</w:t>
      </w:r>
      <w:r w:rsidR="00AE7311" w:rsidRPr="00E0537E">
        <w:rPr>
          <w:szCs w:val="22"/>
        </w:rPr>
        <w:t xml:space="preserve"> sedime</w:t>
      </w:r>
      <w:r w:rsidRPr="00E0537E">
        <w:rPr>
          <w:szCs w:val="22"/>
        </w:rPr>
        <w:t>nt propagule bank replenishment</w:t>
      </w:r>
      <w:r w:rsidR="00AE7311" w:rsidRPr="00E0537E">
        <w:rPr>
          <w:szCs w:val="22"/>
        </w:rPr>
        <w:t xml:space="preserve"> between 1963 and 2013 in the South Lagoon of the Coorong between Parnka Point</w:t>
      </w:r>
      <w:r w:rsidR="00A47359" w:rsidRPr="00E0537E">
        <w:rPr>
          <w:szCs w:val="22"/>
        </w:rPr>
        <w:t xml:space="preserve"> (55 km from the Murray Mouth)</w:t>
      </w:r>
      <w:r w:rsidR="00AE7311" w:rsidRPr="00E0537E">
        <w:rPr>
          <w:szCs w:val="22"/>
        </w:rPr>
        <w:t xml:space="preserve"> and Salt Creek</w:t>
      </w:r>
      <w:r w:rsidRPr="00E0537E">
        <w:rPr>
          <w:szCs w:val="22"/>
        </w:rPr>
        <w:t xml:space="preserve"> is shown in</w:t>
      </w:r>
      <w:r w:rsidR="00727B54" w:rsidRPr="00E0537E">
        <w:rPr>
          <w:szCs w:val="22"/>
        </w:rPr>
        <w:t xml:space="preserve"> </w:t>
      </w:r>
      <w:fldSimple w:instr=" REF _Ref387831491 \h  \* MERGEFORMAT ">
        <w:r w:rsidR="00DA5283" w:rsidRPr="00A67C76">
          <w:t xml:space="preserve">Figure </w:t>
        </w:r>
        <w:r w:rsidR="00DA5283">
          <w:rPr>
            <w:noProof/>
          </w:rPr>
          <w:t>44</w:t>
        </w:r>
      </w:fldSimple>
      <w:r w:rsidR="00AE7311" w:rsidRPr="00E0537E">
        <w:rPr>
          <w:szCs w:val="22"/>
        </w:rPr>
        <w:t xml:space="preserve">. </w:t>
      </w:r>
      <w:r w:rsidR="002F6C6D" w:rsidRPr="00E0537E">
        <w:rPr>
          <w:szCs w:val="22"/>
        </w:rPr>
        <w:t>Over the 50 year model simulation period there has been a general decline in the probability of replenishment (</w:t>
      </w:r>
      <w:fldSimple w:instr=" REF _Ref387831491 \h  \* MERGEFORMAT ">
        <w:r w:rsidR="00DA5283" w:rsidRPr="00A67C76">
          <w:t xml:space="preserve">Figure </w:t>
        </w:r>
        <w:r w:rsidR="00DA5283">
          <w:rPr>
            <w:noProof/>
          </w:rPr>
          <w:t>44</w:t>
        </w:r>
      </w:fldSimple>
      <w:r w:rsidR="002F6C6D" w:rsidRPr="00E0537E">
        <w:rPr>
          <w:szCs w:val="22"/>
        </w:rPr>
        <w:t xml:space="preserve">). </w:t>
      </w:r>
    </w:p>
    <w:p w:rsidR="00B2394F" w:rsidRPr="00A67C76" w:rsidRDefault="002F6C6D" w:rsidP="002F6C6D">
      <w:pPr>
        <w:jc w:val="both"/>
        <w:rPr>
          <w:b/>
        </w:rPr>
      </w:pPr>
      <w:r w:rsidRPr="00E0537E">
        <w:rPr>
          <w:szCs w:val="22"/>
        </w:rPr>
        <w:t>During the early to mid</w:t>
      </w:r>
      <w:r w:rsidR="00D25697" w:rsidRPr="00E0537E">
        <w:rPr>
          <w:szCs w:val="22"/>
        </w:rPr>
        <w:t>-</w:t>
      </w:r>
      <w:r w:rsidRPr="00E0537E">
        <w:rPr>
          <w:szCs w:val="22"/>
        </w:rPr>
        <w:t>1960s the probability of replenishment was generally high in the South Lagoon but this followed by a period of low probability in the late 1960s (</w:t>
      </w:r>
      <w:fldSimple w:instr=" REF _Ref387831491 \h  \* MERGEFORMAT ">
        <w:r w:rsidR="00DA5283" w:rsidRPr="00A67C76">
          <w:t xml:space="preserve">Figure </w:t>
        </w:r>
        <w:r w:rsidR="00DA5283">
          <w:rPr>
            <w:noProof/>
          </w:rPr>
          <w:t>44</w:t>
        </w:r>
      </w:fldSimple>
      <w:r w:rsidRPr="00E0537E">
        <w:rPr>
          <w:szCs w:val="22"/>
        </w:rPr>
        <w:t>). During the</w:t>
      </w:r>
      <w:r w:rsidR="00AE7311" w:rsidRPr="00E0537E">
        <w:rPr>
          <w:szCs w:val="22"/>
        </w:rPr>
        <w:t xml:space="preserve"> 1970s the modeled probability of replenishment was high, except for two periods of approximately one year in 1972 and 1977 (</w:t>
      </w:r>
      <w:fldSimple w:instr=" REF _Ref387831491 \h  \* MERGEFORMAT ">
        <w:r w:rsidR="00DA5283" w:rsidRPr="00A67C76">
          <w:t xml:space="preserve">Figure </w:t>
        </w:r>
        <w:r w:rsidR="00DA5283">
          <w:rPr>
            <w:noProof/>
          </w:rPr>
          <w:t>44</w:t>
        </w:r>
      </w:fldSimple>
      <w:r w:rsidRPr="00E0537E">
        <w:rPr>
          <w:szCs w:val="22"/>
        </w:rPr>
        <w:t xml:space="preserve">). </w:t>
      </w:r>
      <w:r w:rsidR="00AE7311" w:rsidRPr="00E0537E">
        <w:rPr>
          <w:szCs w:val="22"/>
        </w:rPr>
        <w:t>During the 1980s the duration of the periods of hydrological conditions that result</w:t>
      </w:r>
      <w:r w:rsidRPr="00E0537E">
        <w:rPr>
          <w:szCs w:val="22"/>
        </w:rPr>
        <w:t>ed</w:t>
      </w:r>
      <w:r w:rsidR="00AE7311" w:rsidRPr="00E0537E">
        <w:rPr>
          <w:szCs w:val="22"/>
        </w:rPr>
        <w:t xml:space="preserve"> in low probability of replenishment increased and periods of high modeled probability of replenishment decreased (</w:t>
      </w:r>
      <w:fldSimple w:instr=" REF _Ref387831491 \h  \* MERGEFORMAT ">
        <w:r w:rsidR="00DA5283" w:rsidRPr="00A67C76">
          <w:t xml:space="preserve">Figure </w:t>
        </w:r>
        <w:r w:rsidR="00DA5283">
          <w:rPr>
            <w:noProof/>
          </w:rPr>
          <w:t>44</w:t>
        </w:r>
      </w:fldSimple>
      <w:r w:rsidRPr="00E0537E">
        <w:rPr>
          <w:szCs w:val="22"/>
        </w:rPr>
        <w:t>).</w:t>
      </w:r>
      <w:r w:rsidR="00AE7311" w:rsidRPr="00E0537E">
        <w:rPr>
          <w:szCs w:val="22"/>
        </w:rPr>
        <w:t xml:space="preserve"> A further increase in the duration of unfavourable hydrological conditions was observed in the 1990s, with only three out of 10 years having hydrological conditions that would have resulted in a modeled probability greater than 25% (</w:t>
      </w:r>
      <w:fldSimple w:instr=" REF _Ref387831491 \h  \* MERGEFORMAT ">
        <w:r w:rsidR="00DA5283" w:rsidRPr="00A67C76">
          <w:t xml:space="preserve">Figure </w:t>
        </w:r>
        <w:r w:rsidR="00DA5283">
          <w:rPr>
            <w:noProof/>
          </w:rPr>
          <w:t>44</w:t>
        </w:r>
      </w:fldSimple>
      <w:r w:rsidRPr="00E0537E">
        <w:rPr>
          <w:szCs w:val="22"/>
        </w:rPr>
        <w:t xml:space="preserve">). </w:t>
      </w:r>
      <w:r w:rsidR="00AE7311" w:rsidRPr="00E0537E">
        <w:rPr>
          <w:szCs w:val="22"/>
        </w:rPr>
        <w:t>From 2001 to 2011</w:t>
      </w:r>
      <w:r w:rsidR="00C66C85">
        <w:rPr>
          <w:szCs w:val="22"/>
        </w:rPr>
        <w:t>,</w:t>
      </w:r>
      <w:r w:rsidR="00AE7311" w:rsidRPr="00E0537E">
        <w:rPr>
          <w:szCs w:val="22"/>
        </w:rPr>
        <w:t xml:space="preserve"> the modeled probability of replenishment was lower than 25% for the South Lagoon, except in 2001 in the northern 30 km of the lagoon (</w:t>
      </w:r>
      <w:fldSimple w:instr=" REF _Ref387831491 \h  \* MERGEFORMAT ">
        <w:r w:rsidR="00DA5283" w:rsidRPr="00A67C76">
          <w:t xml:space="preserve">Figure </w:t>
        </w:r>
        <w:r w:rsidR="00DA5283">
          <w:rPr>
            <w:noProof/>
          </w:rPr>
          <w:t>44</w:t>
        </w:r>
      </w:fldSimple>
      <w:r w:rsidR="00AE7311" w:rsidRPr="00E0537E">
        <w:rPr>
          <w:szCs w:val="22"/>
        </w:rPr>
        <w:t xml:space="preserve">). The 2010-11 </w:t>
      </w:r>
      <w:proofErr w:type="gramStart"/>
      <w:r w:rsidR="00AE7311" w:rsidRPr="00E0537E">
        <w:rPr>
          <w:szCs w:val="22"/>
        </w:rPr>
        <w:t>flood</w:t>
      </w:r>
      <w:proofErr w:type="gramEnd"/>
      <w:r w:rsidR="00AE7311" w:rsidRPr="00E0537E">
        <w:rPr>
          <w:szCs w:val="22"/>
        </w:rPr>
        <w:t xml:space="preserve"> resulted in favourable hydrological conditions for </w:t>
      </w:r>
      <w:r w:rsidR="00AE7311" w:rsidRPr="00E0537E">
        <w:rPr>
          <w:i/>
          <w:szCs w:val="22"/>
        </w:rPr>
        <w:t>Ruppia tuberosa</w:t>
      </w:r>
      <w:r w:rsidR="00AE7311" w:rsidRPr="00E0537E">
        <w:rPr>
          <w:szCs w:val="22"/>
        </w:rPr>
        <w:t xml:space="preserve"> in the South Lagoon and; therefore, higher modeled probability of replenishment (</w:t>
      </w:r>
      <w:fldSimple w:instr=" REF _Ref387831491 \h  \* MERGEFORMAT ">
        <w:r w:rsidR="00DA5283" w:rsidRPr="00A67C76">
          <w:t xml:space="preserve">Figure </w:t>
        </w:r>
        <w:r w:rsidR="00DA5283">
          <w:rPr>
            <w:noProof/>
          </w:rPr>
          <w:t>44</w:t>
        </w:r>
      </w:fldSimple>
      <w:r w:rsidR="00AE7311" w:rsidRPr="00E0537E">
        <w:rPr>
          <w:szCs w:val="22"/>
        </w:rPr>
        <w:t>).</w:t>
      </w:r>
      <w:r w:rsidR="00AE7311" w:rsidRPr="00A67C76">
        <w:rPr>
          <w:szCs w:val="22"/>
        </w:rPr>
        <w:t xml:space="preserve">  </w:t>
      </w:r>
    </w:p>
    <w:p w:rsidR="00B2394F" w:rsidRPr="00A67C76" w:rsidRDefault="00B2394F" w:rsidP="00B2394F">
      <w:pPr>
        <w:rPr>
          <w:b/>
        </w:rPr>
      </w:pPr>
      <w:r w:rsidRPr="00A67C76">
        <w:rPr>
          <w:noProof/>
          <w:color w:val="000000" w:themeColor="text1"/>
          <w:lang w:eastAsia="en-AU"/>
        </w:rPr>
        <w:drawing>
          <wp:inline distT="0" distB="0" distL="0" distR="0">
            <wp:extent cx="5278120" cy="4785806"/>
            <wp:effectExtent l="0" t="0" r="0" b="0"/>
            <wp:docPr id="18" name="Picture 21" descr="GpSPBNLS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SPBNLSL.wmf"/>
                    <pic:cNvPicPr/>
                  </pic:nvPicPr>
                  <pic:blipFill>
                    <a:blip r:embed="rId90" cstate="print"/>
                    <a:srcRect l="8154" t="4843" r="8154" b="4843"/>
                    <a:stretch>
                      <a:fillRect/>
                    </a:stretch>
                  </pic:blipFill>
                  <pic:spPr>
                    <a:xfrm>
                      <a:off x="0" y="0"/>
                      <a:ext cx="5278120" cy="4785806"/>
                    </a:xfrm>
                    <a:prstGeom prst="rect">
                      <a:avLst/>
                    </a:prstGeom>
                  </pic:spPr>
                </pic:pic>
              </a:graphicData>
            </a:graphic>
          </wp:inline>
        </w:drawing>
      </w:r>
    </w:p>
    <w:p w:rsidR="00B2394F" w:rsidRPr="00A67C76" w:rsidRDefault="00E35C9A" w:rsidP="00E35C9A">
      <w:pPr>
        <w:pStyle w:val="Caption"/>
      </w:pPr>
      <w:bookmarkStart w:id="193" w:name="_Ref387831491"/>
      <w:bookmarkStart w:id="194" w:name="_Toc420505004"/>
      <w:proofErr w:type="gramStart"/>
      <w:r w:rsidRPr="00A67C76">
        <w:t xml:space="preserve">Figure </w:t>
      </w:r>
      <w:proofErr w:type="gramEnd"/>
      <w:r w:rsidR="00E9649B" w:rsidRPr="00A67C76">
        <w:fldChar w:fldCharType="begin"/>
      </w:r>
      <w:r w:rsidR="00621CBB" w:rsidRPr="00A67C76">
        <w:instrText xml:space="preserve"> SEQ Figure \* ARABIC </w:instrText>
      </w:r>
      <w:r w:rsidR="00E9649B" w:rsidRPr="00A67C76">
        <w:fldChar w:fldCharType="separate"/>
      </w:r>
      <w:r w:rsidR="00DA5283">
        <w:rPr>
          <w:noProof/>
        </w:rPr>
        <w:t>44</w:t>
      </w:r>
      <w:r w:rsidR="00E9649B" w:rsidRPr="00A67C76">
        <w:rPr>
          <w:noProof/>
        </w:rPr>
        <w:fldChar w:fldCharType="end"/>
      </w:r>
      <w:bookmarkEnd w:id="193"/>
      <w:proofErr w:type="gramStart"/>
      <w:r w:rsidR="00566174" w:rsidRPr="00A67C76">
        <w:t>.</w:t>
      </w:r>
      <w:proofErr w:type="gramEnd"/>
      <w:r w:rsidR="00B2394F" w:rsidRPr="00A67C76">
        <w:t xml:space="preserve"> </w:t>
      </w:r>
      <w:proofErr w:type="gramStart"/>
      <w:r w:rsidR="00B2394F" w:rsidRPr="00A67C76">
        <w:t xml:space="preserve">Model output showing the probability of </w:t>
      </w:r>
      <w:r w:rsidR="00B2394F" w:rsidRPr="00A67C76">
        <w:rPr>
          <w:i/>
        </w:rPr>
        <w:t>Ruppia tuberosa</w:t>
      </w:r>
      <w:r w:rsidR="00B2394F" w:rsidRPr="00A67C76">
        <w:t xml:space="preserve"> sediment propagule bank replenishment from 1963 to 2013 in the North Lagoon (lower graph) and South Lagoon (upper graph) of the Coorong between Murray Mouth channel (0 km) and Salt Creek (102 km from the Murray Mouth).</w:t>
      </w:r>
      <w:proofErr w:type="gramEnd"/>
      <w:r w:rsidR="00B2394F" w:rsidRPr="00A67C76">
        <w:t xml:space="preserve">  The contour line on the plot represents the 25% probability of sediment propagule bank replenishment.</w:t>
      </w:r>
      <w:bookmarkEnd w:id="194"/>
    </w:p>
    <w:p w:rsidR="00AE7311" w:rsidRPr="00A67C76" w:rsidRDefault="00AE7311" w:rsidP="00B2394F">
      <w:pPr>
        <w:rPr>
          <w:i/>
          <w:u w:val="single"/>
        </w:rPr>
      </w:pPr>
      <w:r w:rsidRPr="00A67C76">
        <w:rPr>
          <w:i/>
          <w:u w:val="single"/>
        </w:rPr>
        <w:t xml:space="preserve">Ruppia environmental watering evaluation for </w:t>
      </w:r>
      <w:r w:rsidR="00B35580" w:rsidRPr="00A67C76">
        <w:rPr>
          <w:i/>
          <w:u w:val="single"/>
        </w:rPr>
        <w:t>201</w:t>
      </w:r>
      <w:r w:rsidR="00B35580">
        <w:rPr>
          <w:i/>
          <w:u w:val="single"/>
        </w:rPr>
        <w:t xml:space="preserve">1 </w:t>
      </w:r>
      <w:r w:rsidR="00C93C57">
        <w:rPr>
          <w:i/>
          <w:u w:val="single"/>
        </w:rPr>
        <w:t xml:space="preserve">and </w:t>
      </w:r>
      <w:r w:rsidR="00B35580">
        <w:rPr>
          <w:i/>
          <w:u w:val="single"/>
        </w:rPr>
        <w:t>2012</w:t>
      </w:r>
      <w:r w:rsidR="00B35580" w:rsidRPr="00A67C76">
        <w:rPr>
          <w:i/>
          <w:u w:val="single"/>
        </w:rPr>
        <w:t xml:space="preserve"> </w:t>
      </w:r>
    </w:p>
    <w:p w:rsidR="00AE7311" w:rsidRDefault="00F75D78" w:rsidP="00AE7311">
      <w:pPr>
        <w:jc w:val="both"/>
        <w:rPr>
          <w:szCs w:val="22"/>
        </w:rPr>
      </w:pPr>
      <w:r>
        <w:t xml:space="preserve">In addition to the simulations of </w:t>
      </w:r>
      <w:r>
        <w:rPr>
          <w:i/>
          <w:iCs/>
        </w:rPr>
        <w:t>Ruppia</w:t>
      </w:r>
      <w:r>
        <w:t xml:space="preserve"> </w:t>
      </w:r>
      <w:r>
        <w:rPr>
          <w:i/>
          <w:iCs/>
        </w:rPr>
        <w:t>tuberosa</w:t>
      </w:r>
      <w:r>
        <w:t xml:space="preserve"> sediment propagule bank replenishment over a 50 year period the changes due to environmental watering and thus water level and salinity conditions were simulated for 2011 and 2012.  The reference condition refers to actual barrage </w:t>
      </w:r>
      <w:r w:rsidR="0067087C">
        <w:t>outflows (natural flow plus CEW</w:t>
      </w:r>
      <w:r>
        <w:t xml:space="preserve"> and TLM environmental water), scenario 2 r</w:t>
      </w:r>
      <w:r w:rsidR="0067087C">
        <w:t xml:space="preserve">efers to natural flows plus </w:t>
      </w:r>
      <w:r w:rsidR="00450B74">
        <w:t>Commonwealth Environmental water</w:t>
      </w:r>
      <w:r>
        <w:t xml:space="preserve"> only and scenario 3 is modeled flow without environmental water. Since the </w:t>
      </w:r>
      <w:r>
        <w:rPr>
          <w:i/>
          <w:iCs/>
        </w:rPr>
        <w:t>Ruppia tuberosa</w:t>
      </w:r>
      <w:r>
        <w:t xml:space="preserve"> response model is defined on calendar years sediment propagule bank replenishment probabilities was simulated for full calendar years, but information on environmental watering was only available from July 2011 onward. Thus the simulations in 2011 are biased towards relatively low effects on propagule bank replenishment. The sediment propagule bank replenishment probabilities together with its changes due to environmental watering </w:t>
      </w:r>
      <w:r w:rsidR="00AE7311" w:rsidRPr="00A67C76">
        <w:rPr>
          <w:szCs w:val="22"/>
        </w:rPr>
        <w:t xml:space="preserve">are shown in </w:t>
      </w:r>
      <w:r w:rsidR="00E9649B" w:rsidRPr="00A67C76">
        <w:rPr>
          <w:szCs w:val="22"/>
          <w:highlight w:val="yellow"/>
        </w:rPr>
        <w:fldChar w:fldCharType="begin"/>
      </w:r>
      <w:r w:rsidR="00606176" w:rsidRPr="00A67C76">
        <w:rPr>
          <w:szCs w:val="22"/>
        </w:rPr>
        <w:instrText xml:space="preserve"> REF _Ref387831585 \h </w:instrText>
      </w:r>
      <w:r w:rsidR="00E9649B" w:rsidRPr="00A67C76">
        <w:rPr>
          <w:szCs w:val="22"/>
          <w:highlight w:val="yellow"/>
        </w:rPr>
      </w:r>
      <w:r w:rsidR="00E9649B" w:rsidRPr="00A67C76">
        <w:rPr>
          <w:szCs w:val="22"/>
          <w:highlight w:val="yellow"/>
        </w:rPr>
        <w:fldChar w:fldCharType="separate"/>
      </w:r>
      <w:r w:rsidR="00DA5283" w:rsidRPr="00A67C76">
        <w:t xml:space="preserve">Figure </w:t>
      </w:r>
      <w:r w:rsidR="00DA5283">
        <w:rPr>
          <w:noProof/>
        </w:rPr>
        <w:t>45</w:t>
      </w:r>
      <w:r w:rsidR="00E9649B" w:rsidRPr="00A67C76">
        <w:rPr>
          <w:szCs w:val="22"/>
          <w:highlight w:val="yellow"/>
        </w:rPr>
        <w:fldChar w:fldCharType="end"/>
      </w:r>
      <w:r w:rsidR="00606176" w:rsidRPr="00A67C76">
        <w:rPr>
          <w:szCs w:val="22"/>
        </w:rPr>
        <w:t xml:space="preserve">. </w:t>
      </w:r>
    </w:p>
    <w:p w:rsidR="006741F9" w:rsidRDefault="00BA0CAC" w:rsidP="00AE7311">
      <w:pPr>
        <w:jc w:val="both"/>
        <w:rPr>
          <w:szCs w:val="22"/>
        </w:rPr>
      </w:pPr>
      <w:r>
        <w:rPr>
          <w:szCs w:val="22"/>
        </w:rPr>
        <w:t>The probability of propagule bank replenishment in 2011 was generally low for the South Lagoon except in the most northern 10 km and there was little benefit (&lt;2% increase in the chance of propagule bank replenishment) of environmental water (</w:t>
      </w:r>
      <w:r w:rsidR="00E9649B" w:rsidRPr="00A67C76">
        <w:rPr>
          <w:szCs w:val="22"/>
          <w:highlight w:val="yellow"/>
        </w:rPr>
        <w:fldChar w:fldCharType="begin"/>
      </w:r>
      <w:r w:rsidRPr="00A67C76">
        <w:rPr>
          <w:szCs w:val="22"/>
        </w:rPr>
        <w:instrText xml:space="preserve"> REF _Ref387831585 \h </w:instrText>
      </w:r>
      <w:r w:rsidR="00E9649B" w:rsidRPr="00A67C76">
        <w:rPr>
          <w:szCs w:val="22"/>
          <w:highlight w:val="yellow"/>
        </w:rPr>
      </w:r>
      <w:r w:rsidR="00E9649B" w:rsidRPr="00A67C76">
        <w:rPr>
          <w:szCs w:val="22"/>
          <w:highlight w:val="yellow"/>
        </w:rPr>
        <w:fldChar w:fldCharType="separate"/>
      </w:r>
      <w:r w:rsidR="00DA5283" w:rsidRPr="00A67C76">
        <w:t xml:space="preserve">Figure </w:t>
      </w:r>
      <w:r w:rsidR="00DA5283">
        <w:rPr>
          <w:noProof/>
        </w:rPr>
        <w:t>45</w:t>
      </w:r>
      <w:r w:rsidR="00E9649B" w:rsidRPr="00A67C76">
        <w:rPr>
          <w:szCs w:val="22"/>
          <w:highlight w:val="yellow"/>
        </w:rPr>
        <w:fldChar w:fldCharType="end"/>
      </w:r>
      <w:r>
        <w:rPr>
          <w:szCs w:val="22"/>
        </w:rPr>
        <w:t xml:space="preserve">a). </w:t>
      </w:r>
      <w:r w:rsidR="00F87EC1">
        <w:rPr>
          <w:szCs w:val="22"/>
        </w:rPr>
        <w:t>In 2012 there was a high modelled probability of propagule bank replenishment throughout the South Lagoon</w:t>
      </w:r>
      <w:r w:rsidR="00086F60">
        <w:rPr>
          <w:szCs w:val="22"/>
        </w:rPr>
        <w:t xml:space="preserve"> (</w:t>
      </w:r>
      <w:r w:rsidR="00E9649B" w:rsidRPr="00A67C76">
        <w:rPr>
          <w:szCs w:val="22"/>
          <w:highlight w:val="yellow"/>
        </w:rPr>
        <w:fldChar w:fldCharType="begin"/>
      </w:r>
      <w:r w:rsidR="00086F60" w:rsidRPr="00A67C76">
        <w:rPr>
          <w:szCs w:val="22"/>
        </w:rPr>
        <w:instrText xml:space="preserve"> REF _Ref387831585 \h </w:instrText>
      </w:r>
      <w:r w:rsidR="00E9649B" w:rsidRPr="00A67C76">
        <w:rPr>
          <w:szCs w:val="22"/>
          <w:highlight w:val="yellow"/>
        </w:rPr>
      </w:r>
      <w:r w:rsidR="00E9649B" w:rsidRPr="00A67C76">
        <w:rPr>
          <w:szCs w:val="22"/>
          <w:highlight w:val="yellow"/>
        </w:rPr>
        <w:fldChar w:fldCharType="separate"/>
      </w:r>
      <w:r w:rsidR="00DA5283" w:rsidRPr="00A67C76">
        <w:t xml:space="preserve">Figure </w:t>
      </w:r>
      <w:r w:rsidR="00DA5283">
        <w:rPr>
          <w:noProof/>
        </w:rPr>
        <w:t>45</w:t>
      </w:r>
      <w:r w:rsidR="00E9649B" w:rsidRPr="00A67C76">
        <w:rPr>
          <w:szCs w:val="22"/>
          <w:highlight w:val="yellow"/>
        </w:rPr>
        <w:fldChar w:fldCharType="end"/>
      </w:r>
      <w:r w:rsidR="00086F60">
        <w:rPr>
          <w:szCs w:val="22"/>
        </w:rPr>
        <w:t xml:space="preserve">a). The addition of Commonwealth Environmental water increased the chance of propagule bank replenishment up to 4% </w:t>
      </w:r>
      <w:r>
        <w:rPr>
          <w:szCs w:val="22"/>
        </w:rPr>
        <w:t xml:space="preserve">and with the addition TLM environmental water there was an increase of up to 10% </w:t>
      </w:r>
      <w:r w:rsidR="00086F60">
        <w:rPr>
          <w:szCs w:val="22"/>
        </w:rPr>
        <w:t xml:space="preserve">in the northern 30 km of the South Lagoon </w:t>
      </w:r>
      <w:r w:rsidR="00F87EC1">
        <w:rPr>
          <w:szCs w:val="22"/>
        </w:rPr>
        <w:t>(</w:t>
      </w:r>
      <w:r w:rsidR="00E9649B" w:rsidRPr="00A67C76">
        <w:rPr>
          <w:szCs w:val="22"/>
          <w:highlight w:val="yellow"/>
        </w:rPr>
        <w:fldChar w:fldCharType="begin"/>
      </w:r>
      <w:r w:rsidRPr="00A67C76">
        <w:rPr>
          <w:szCs w:val="22"/>
        </w:rPr>
        <w:instrText xml:space="preserve"> REF _Ref387831585 \h </w:instrText>
      </w:r>
      <w:r w:rsidR="00E9649B" w:rsidRPr="00A67C76">
        <w:rPr>
          <w:szCs w:val="22"/>
          <w:highlight w:val="yellow"/>
        </w:rPr>
      </w:r>
      <w:r w:rsidR="00E9649B" w:rsidRPr="00A67C76">
        <w:rPr>
          <w:szCs w:val="22"/>
          <w:highlight w:val="yellow"/>
        </w:rPr>
        <w:fldChar w:fldCharType="separate"/>
      </w:r>
      <w:r w:rsidR="00DA5283" w:rsidRPr="00A67C76">
        <w:t xml:space="preserve">Figure </w:t>
      </w:r>
      <w:r w:rsidR="00DA5283">
        <w:rPr>
          <w:noProof/>
        </w:rPr>
        <w:t>45</w:t>
      </w:r>
      <w:r w:rsidR="00E9649B" w:rsidRPr="00A67C76">
        <w:rPr>
          <w:szCs w:val="22"/>
          <w:highlight w:val="yellow"/>
        </w:rPr>
        <w:fldChar w:fldCharType="end"/>
      </w:r>
      <w:r>
        <w:rPr>
          <w:szCs w:val="22"/>
        </w:rPr>
        <w:t>b</w:t>
      </w:r>
      <w:r w:rsidR="00F87EC1">
        <w:rPr>
          <w:szCs w:val="22"/>
        </w:rPr>
        <w:t>).</w:t>
      </w:r>
      <w:r w:rsidR="00086F60">
        <w:rPr>
          <w:szCs w:val="22"/>
        </w:rPr>
        <w:t xml:space="preserve">  </w:t>
      </w:r>
    </w:p>
    <w:p w:rsidR="006741F9" w:rsidRDefault="006741F9">
      <w:pPr>
        <w:spacing w:before="0" w:after="200" w:line="276" w:lineRule="auto"/>
        <w:rPr>
          <w:szCs w:val="22"/>
        </w:rPr>
      </w:pPr>
      <w:r>
        <w:rPr>
          <w:szCs w:val="22"/>
        </w:rPr>
        <w:br w:type="page"/>
      </w:r>
    </w:p>
    <w:p w:rsidR="00B2394F" w:rsidRDefault="006741F9">
      <w:pPr>
        <w:spacing w:before="0" w:after="200" w:line="276" w:lineRule="auto"/>
        <w:rPr>
          <w:rFonts w:eastAsiaTheme="majorEastAsia" w:cstheme="majorBidi"/>
          <w:b/>
          <w:bCs/>
          <w:i/>
          <w:noProof/>
          <w:color w:val="1F497D" w:themeColor="text2"/>
          <w:sz w:val="24"/>
          <w:lang w:eastAsia="en-AU"/>
        </w:rPr>
      </w:pPr>
      <w:r>
        <w:rPr>
          <w:rFonts w:eastAsiaTheme="majorEastAsia"/>
          <w:noProof/>
          <w:lang w:eastAsia="en-AU"/>
        </w:rPr>
        <w:t>a)</w:t>
      </w:r>
      <w:r w:rsidRPr="006741F9">
        <w:rPr>
          <w:rFonts w:eastAsiaTheme="majorEastAsia" w:cstheme="majorBidi"/>
          <w:b/>
          <w:bCs/>
          <w:i/>
          <w:noProof/>
          <w:color w:val="1F497D" w:themeColor="text2"/>
          <w:sz w:val="24"/>
          <w:lang w:eastAsia="en-AU"/>
        </w:rPr>
        <w:t xml:space="preserve"> </w:t>
      </w:r>
      <w:r w:rsidR="00BA0CAC" w:rsidRPr="00BA0CAC">
        <w:rPr>
          <w:rFonts w:eastAsiaTheme="majorEastAsia" w:cstheme="majorBidi"/>
          <w:b/>
          <w:bCs/>
          <w:i/>
          <w:noProof/>
          <w:color w:val="1F497D" w:themeColor="text2"/>
          <w:sz w:val="24"/>
          <w:lang w:eastAsia="en-AU"/>
        </w:rPr>
        <w:drawing>
          <wp:inline distT="0" distB="0" distL="0" distR="0">
            <wp:extent cx="5727700" cy="2254885"/>
            <wp:effectExtent l="0" t="0" r="0" b="0"/>
            <wp:docPr id="12" name="Picture 63" descr="Fig39b.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9b.wmf"/>
                    <pic:cNvPicPr/>
                  </pic:nvPicPr>
                  <pic:blipFill>
                    <a:blip r:embed="rId91"/>
                    <a:stretch>
                      <a:fillRect/>
                    </a:stretch>
                  </pic:blipFill>
                  <pic:spPr>
                    <a:xfrm>
                      <a:off x="0" y="0"/>
                      <a:ext cx="5727700" cy="2254885"/>
                    </a:xfrm>
                    <a:prstGeom prst="rect">
                      <a:avLst/>
                    </a:prstGeom>
                  </pic:spPr>
                </pic:pic>
              </a:graphicData>
            </a:graphic>
          </wp:inline>
        </w:drawing>
      </w:r>
    </w:p>
    <w:p w:rsidR="006741F9" w:rsidRDefault="006741F9">
      <w:pPr>
        <w:spacing w:before="0" w:after="200" w:line="276" w:lineRule="auto"/>
        <w:rPr>
          <w:rFonts w:eastAsiaTheme="majorEastAsia"/>
          <w:noProof/>
          <w:lang w:eastAsia="en-AU"/>
        </w:rPr>
      </w:pPr>
      <w:r>
        <w:rPr>
          <w:rFonts w:eastAsiaTheme="majorEastAsia"/>
          <w:noProof/>
          <w:lang w:eastAsia="en-AU"/>
        </w:rPr>
        <w:t>b)</w:t>
      </w:r>
    </w:p>
    <w:p w:rsidR="00BA0CAC" w:rsidRPr="006741F9" w:rsidRDefault="00BA0CAC">
      <w:pPr>
        <w:spacing w:before="0" w:after="200" w:line="276" w:lineRule="auto"/>
        <w:rPr>
          <w:rFonts w:eastAsiaTheme="majorEastAsia"/>
          <w:noProof/>
          <w:lang w:eastAsia="en-AU"/>
        </w:rPr>
      </w:pPr>
      <w:r w:rsidRPr="00BA0CAC">
        <w:rPr>
          <w:rFonts w:eastAsiaTheme="majorEastAsia"/>
          <w:noProof/>
          <w:lang w:eastAsia="en-AU"/>
        </w:rPr>
        <w:drawing>
          <wp:inline distT="0" distB="0" distL="0" distR="0">
            <wp:extent cx="5727700" cy="2254885"/>
            <wp:effectExtent l="0" t="0" r="0" b="0"/>
            <wp:docPr id="10" name="Picture 62" descr="Fig39a.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9a.wmf"/>
                    <pic:cNvPicPr/>
                  </pic:nvPicPr>
                  <pic:blipFill>
                    <a:blip r:embed="rId92"/>
                    <a:stretch>
                      <a:fillRect/>
                    </a:stretch>
                  </pic:blipFill>
                  <pic:spPr>
                    <a:xfrm>
                      <a:off x="0" y="0"/>
                      <a:ext cx="5727700" cy="2254885"/>
                    </a:xfrm>
                    <a:prstGeom prst="rect">
                      <a:avLst/>
                    </a:prstGeom>
                  </pic:spPr>
                </pic:pic>
              </a:graphicData>
            </a:graphic>
          </wp:inline>
        </w:drawing>
      </w:r>
    </w:p>
    <w:p w:rsidR="002F4098" w:rsidRPr="00A67C76" w:rsidRDefault="00E35C9A" w:rsidP="00E35C9A">
      <w:pPr>
        <w:pStyle w:val="Caption"/>
        <w:rPr>
          <w:rFonts w:eastAsiaTheme="minorHAnsi"/>
        </w:rPr>
      </w:pPr>
      <w:bookmarkStart w:id="195" w:name="_Ref387831585"/>
      <w:bookmarkStart w:id="196" w:name="_Ref387847879"/>
      <w:bookmarkStart w:id="197" w:name="_Toc420505005"/>
      <w:proofErr w:type="gramStart"/>
      <w:r w:rsidRPr="00A67C76">
        <w:t xml:space="preserve">Figure </w:t>
      </w:r>
      <w:proofErr w:type="gramEnd"/>
      <w:r w:rsidR="00E9649B" w:rsidRPr="00A67C76">
        <w:fldChar w:fldCharType="begin"/>
      </w:r>
      <w:r w:rsidR="00621CBB" w:rsidRPr="00A67C76">
        <w:instrText xml:space="preserve"> SEQ Figure \* ARABIC </w:instrText>
      </w:r>
      <w:r w:rsidR="00E9649B" w:rsidRPr="00A67C76">
        <w:fldChar w:fldCharType="separate"/>
      </w:r>
      <w:r w:rsidR="00DA5283">
        <w:rPr>
          <w:noProof/>
        </w:rPr>
        <w:t>45</w:t>
      </w:r>
      <w:r w:rsidR="00E9649B" w:rsidRPr="00A67C76">
        <w:rPr>
          <w:noProof/>
        </w:rPr>
        <w:fldChar w:fldCharType="end"/>
      </w:r>
      <w:bookmarkEnd w:id="195"/>
      <w:proofErr w:type="gramStart"/>
      <w:r w:rsidR="00566174" w:rsidRPr="00A67C76">
        <w:t>.</w:t>
      </w:r>
      <w:proofErr w:type="gramEnd"/>
      <w:r w:rsidR="002F4098" w:rsidRPr="00A67C76">
        <w:rPr>
          <w:rFonts w:eastAsiaTheme="minorHAnsi"/>
        </w:rPr>
        <w:t xml:space="preserve"> </w:t>
      </w:r>
      <w:bookmarkEnd w:id="196"/>
      <w:proofErr w:type="gramStart"/>
      <w:r w:rsidR="006741F9">
        <w:rPr>
          <w:rFonts w:eastAsiaTheme="minorHAnsi"/>
        </w:rPr>
        <w:t>S</w:t>
      </w:r>
      <w:r w:rsidR="006741F9" w:rsidRPr="00A67C76">
        <w:rPr>
          <w:rFonts w:eastAsiaTheme="minorHAnsi"/>
        </w:rPr>
        <w:t>ediment propagule bank replenishment probability</w:t>
      </w:r>
      <w:r w:rsidR="006741F9">
        <w:rPr>
          <w:rFonts w:eastAsiaTheme="minorHAnsi"/>
        </w:rPr>
        <w:t xml:space="preserve"> for </w:t>
      </w:r>
      <w:r w:rsidR="006741F9" w:rsidRPr="00A67C76">
        <w:rPr>
          <w:rFonts w:eastAsiaTheme="minorHAnsi"/>
          <w:i/>
        </w:rPr>
        <w:t>Ruppia</w:t>
      </w:r>
      <w:r w:rsidR="006741F9" w:rsidRPr="00A67C76">
        <w:rPr>
          <w:rFonts w:eastAsiaTheme="minorHAnsi"/>
        </w:rPr>
        <w:t xml:space="preserve"> </w:t>
      </w:r>
      <w:r w:rsidR="006741F9" w:rsidRPr="00A67C76">
        <w:rPr>
          <w:rFonts w:eastAsiaTheme="minorHAnsi"/>
          <w:i/>
        </w:rPr>
        <w:t>tuberosa</w:t>
      </w:r>
      <w:r w:rsidR="00F9076D">
        <w:rPr>
          <w:rFonts w:eastAsiaTheme="minorHAnsi"/>
          <w:i/>
        </w:rPr>
        <w:t xml:space="preserve"> </w:t>
      </w:r>
      <w:r w:rsidR="00F9076D">
        <w:rPr>
          <w:rFonts w:eastAsiaTheme="minorHAnsi"/>
        </w:rPr>
        <w:t xml:space="preserve">for a) </w:t>
      </w:r>
      <w:r w:rsidR="00BA0CAC">
        <w:rPr>
          <w:rFonts w:eastAsiaTheme="minorHAnsi"/>
        </w:rPr>
        <w:t xml:space="preserve">2011 </w:t>
      </w:r>
      <w:r w:rsidR="00F9076D">
        <w:rPr>
          <w:rFonts w:eastAsiaTheme="minorHAnsi"/>
        </w:rPr>
        <w:t xml:space="preserve">and b) </w:t>
      </w:r>
      <w:r w:rsidR="00BA0CAC">
        <w:rPr>
          <w:rFonts w:eastAsiaTheme="minorHAnsi"/>
        </w:rPr>
        <w:t>2012</w:t>
      </w:r>
      <w:r w:rsidR="006741F9">
        <w:rPr>
          <w:rFonts w:eastAsiaTheme="minorHAnsi"/>
        </w:rPr>
        <w:t>.</w:t>
      </w:r>
      <w:proofErr w:type="gramEnd"/>
      <w:r w:rsidR="00F9076D">
        <w:rPr>
          <w:rFonts w:eastAsiaTheme="minorHAnsi"/>
        </w:rPr>
        <w:t xml:space="preserve"> </w:t>
      </w:r>
      <w:r w:rsidR="006741F9">
        <w:rPr>
          <w:rFonts w:eastAsiaTheme="minorHAnsi"/>
        </w:rPr>
        <w:t xml:space="preserve">The black line represents the reference simulation including both, CEW and TLM water. Simulations with CEW and without TLM (red) and without CEW and TLM (blue) are given in terms of probability values for sediment propagule replenishment (right axis, solid lines) as well as changes with respect </w:t>
      </w:r>
      <w:r w:rsidR="00F9076D">
        <w:rPr>
          <w:rFonts w:eastAsiaTheme="minorHAnsi"/>
        </w:rPr>
        <w:t>to the reference (dashed lines)</w:t>
      </w:r>
      <w:r w:rsidR="006741F9" w:rsidRPr="00A67C76">
        <w:rPr>
          <w:rFonts w:eastAsiaTheme="minorHAnsi"/>
        </w:rPr>
        <w:t>.</w:t>
      </w:r>
      <w:bookmarkEnd w:id="197"/>
    </w:p>
    <w:p w:rsidR="00E0537E" w:rsidRDefault="00E0537E" w:rsidP="00024C58">
      <w:pPr>
        <w:spacing w:before="0" w:after="200" w:line="276" w:lineRule="auto"/>
        <w:rPr>
          <w:b/>
        </w:rPr>
      </w:pPr>
    </w:p>
    <w:p w:rsidR="00AE7311" w:rsidRPr="00A67C76" w:rsidRDefault="00B2394F" w:rsidP="00024C58">
      <w:pPr>
        <w:spacing w:before="0" w:after="200" w:line="276" w:lineRule="auto"/>
        <w:rPr>
          <w:b/>
        </w:rPr>
      </w:pPr>
      <w:r w:rsidRPr="00A67C76">
        <w:rPr>
          <w:b/>
        </w:rPr>
        <w:t xml:space="preserve">Fish </w:t>
      </w:r>
      <w:r w:rsidR="00C159C5" w:rsidRPr="00A67C76">
        <w:rPr>
          <w:b/>
        </w:rPr>
        <w:t>habitat</w:t>
      </w:r>
    </w:p>
    <w:p w:rsidR="00B2394F" w:rsidRPr="00A67C76" w:rsidRDefault="00B2394F" w:rsidP="00AE7311">
      <w:pPr>
        <w:jc w:val="both"/>
        <w:rPr>
          <w:i/>
          <w:szCs w:val="22"/>
          <w:u w:val="single"/>
        </w:rPr>
      </w:pPr>
      <w:r w:rsidRPr="00A67C76">
        <w:rPr>
          <w:i/>
          <w:szCs w:val="22"/>
          <w:u w:val="single"/>
        </w:rPr>
        <w:t>Fish habitat simulation 1963 to 2013</w:t>
      </w:r>
    </w:p>
    <w:p w:rsidR="00C159C5" w:rsidRPr="00A67C76" w:rsidRDefault="00AE7311" w:rsidP="00086A67">
      <w:pPr>
        <w:jc w:val="both"/>
        <w:rPr>
          <w:szCs w:val="22"/>
        </w:rPr>
      </w:pPr>
      <w:r w:rsidRPr="00A67C76">
        <w:rPr>
          <w:szCs w:val="22"/>
        </w:rPr>
        <w:t>In total seven fish species were included in the simulations</w:t>
      </w:r>
      <w:r w:rsidR="005526FD" w:rsidRPr="00A67C76">
        <w:rPr>
          <w:szCs w:val="22"/>
        </w:rPr>
        <w:t xml:space="preserve"> using the salinity tolerance t</w:t>
      </w:r>
      <w:r w:rsidRPr="00A67C76">
        <w:rPr>
          <w:szCs w:val="22"/>
        </w:rPr>
        <w:t xml:space="preserve">hresholds for warm and cold periods </w:t>
      </w:r>
      <w:r w:rsidR="005526FD" w:rsidRPr="00A67C76">
        <w:rPr>
          <w:szCs w:val="22"/>
        </w:rPr>
        <w:t>(</w:t>
      </w:r>
      <w:r w:rsidR="00E9649B" w:rsidRPr="00A67C76">
        <w:rPr>
          <w:szCs w:val="22"/>
        </w:rPr>
        <w:fldChar w:fldCharType="begin"/>
      </w:r>
      <w:r w:rsidR="00171AF5" w:rsidRPr="00A67C76">
        <w:rPr>
          <w:szCs w:val="22"/>
        </w:rPr>
        <w:instrText xml:space="preserve"> REF _Ref387832138 \h </w:instrText>
      </w:r>
      <w:r w:rsidR="00E9649B" w:rsidRPr="00A67C76">
        <w:rPr>
          <w:szCs w:val="22"/>
        </w:rPr>
      </w:r>
      <w:r w:rsidR="00E9649B" w:rsidRPr="00A67C76">
        <w:rPr>
          <w:szCs w:val="22"/>
        </w:rPr>
        <w:fldChar w:fldCharType="separate"/>
      </w:r>
      <w:r w:rsidR="00DA5283" w:rsidRPr="00A67C76">
        <w:t xml:space="preserve">Table </w:t>
      </w:r>
      <w:r w:rsidR="00DA5283">
        <w:rPr>
          <w:noProof/>
        </w:rPr>
        <w:t>5</w:t>
      </w:r>
      <w:r w:rsidR="00E9649B" w:rsidRPr="00A67C76">
        <w:rPr>
          <w:szCs w:val="22"/>
        </w:rPr>
        <w:fldChar w:fldCharType="end"/>
      </w:r>
      <w:r w:rsidR="005526FD" w:rsidRPr="00A67C76">
        <w:rPr>
          <w:szCs w:val="22"/>
        </w:rPr>
        <w:t>)</w:t>
      </w:r>
      <w:r w:rsidRPr="00A67C76">
        <w:rPr>
          <w:szCs w:val="22"/>
        </w:rPr>
        <w:t xml:space="preserve">. The results of the annual probability analysis in the reference scenario </w:t>
      </w:r>
      <w:r w:rsidR="000A708F" w:rsidRPr="00A67C76">
        <w:rPr>
          <w:szCs w:val="22"/>
        </w:rPr>
        <w:t xml:space="preserve">for the period from 1963 to 2013 </w:t>
      </w:r>
      <w:r w:rsidRPr="00A67C76">
        <w:rPr>
          <w:szCs w:val="22"/>
        </w:rPr>
        <w:t xml:space="preserve">are shown in </w:t>
      </w:r>
      <w:r w:rsidR="00E9649B" w:rsidRPr="00A67C76">
        <w:rPr>
          <w:szCs w:val="22"/>
        </w:rPr>
        <w:fldChar w:fldCharType="begin"/>
      </w:r>
      <w:r w:rsidR="00606176" w:rsidRPr="00A67C76">
        <w:rPr>
          <w:szCs w:val="22"/>
        </w:rPr>
        <w:instrText xml:space="preserve"> REF _Ref387831611 \h </w:instrText>
      </w:r>
      <w:r w:rsidR="00E9649B" w:rsidRPr="00A67C76">
        <w:rPr>
          <w:szCs w:val="22"/>
        </w:rPr>
      </w:r>
      <w:r w:rsidR="00E9649B" w:rsidRPr="00A67C76">
        <w:rPr>
          <w:szCs w:val="22"/>
        </w:rPr>
        <w:fldChar w:fldCharType="separate"/>
      </w:r>
      <w:r w:rsidR="00DA5283" w:rsidRPr="00A67C76">
        <w:t xml:space="preserve">Figure </w:t>
      </w:r>
      <w:r w:rsidR="00DA5283">
        <w:rPr>
          <w:noProof/>
        </w:rPr>
        <w:t>46</w:t>
      </w:r>
      <w:r w:rsidR="00E9649B" w:rsidRPr="00A67C76">
        <w:rPr>
          <w:szCs w:val="22"/>
        </w:rPr>
        <w:fldChar w:fldCharType="end"/>
      </w:r>
      <w:r w:rsidR="00E07293">
        <w:rPr>
          <w:szCs w:val="22"/>
        </w:rPr>
        <w:t xml:space="preserve">. The results </w:t>
      </w:r>
      <w:r w:rsidRPr="00A67C76">
        <w:rPr>
          <w:szCs w:val="22"/>
        </w:rPr>
        <w:t xml:space="preserve">for the simplified threshold analysis </w:t>
      </w:r>
      <w:r w:rsidR="00E07293">
        <w:rPr>
          <w:szCs w:val="22"/>
        </w:rPr>
        <w:t xml:space="preserve">(see </w:t>
      </w:r>
      <w:r w:rsidR="00D10DCF">
        <w:rPr>
          <w:szCs w:val="22"/>
        </w:rPr>
        <w:t>Appendix XV</w:t>
      </w:r>
      <w:r w:rsidR="00E07293">
        <w:rPr>
          <w:szCs w:val="22"/>
        </w:rPr>
        <w:t xml:space="preserve">) </w:t>
      </w:r>
      <w:proofErr w:type="gramStart"/>
      <w:r w:rsidR="00E07293">
        <w:rPr>
          <w:szCs w:val="22"/>
        </w:rPr>
        <w:t>Generally</w:t>
      </w:r>
      <w:proofErr w:type="gramEnd"/>
      <w:r w:rsidR="00E07293">
        <w:rPr>
          <w:szCs w:val="22"/>
        </w:rPr>
        <w:t xml:space="preserve"> agrees with the annual exceedance probability analysis shown </w:t>
      </w:r>
      <w:r w:rsidR="004360C3" w:rsidRPr="00A67C76">
        <w:rPr>
          <w:szCs w:val="22"/>
        </w:rPr>
        <w:t xml:space="preserve">in </w:t>
      </w:r>
      <w:r w:rsidR="00E9649B" w:rsidRPr="00A67C76">
        <w:rPr>
          <w:szCs w:val="22"/>
        </w:rPr>
        <w:fldChar w:fldCharType="begin"/>
      </w:r>
      <w:r w:rsidR="00606176" w:rsidRPr="00A67C76">
        <w:rPr>
          <w:szCs w:val="22"/>
        </w:rPr>
        <w:instrText xml:space="preserve"> REF _Ref387831611 \h </w:instrText>
      </w:r>
      <w:r w:rsidR="00E9649B" w:rsidRPr="00A67C76">
        <w:rPr>
          <w:szCs w:val="22"/>
        </w:rPr>
      </w:r>
      <w:r w:rsidR="00E9649B" w:rsidRPr="00A67C76">
        <w:rPr>
          <w:szCs w:val="22"/>
        </w:rPr>
        <w:fldChar w:fldCharType="separate"/>
      </w:r>
      <w:r w:rsidR="00DA5283" w:rsidRPr="00A67C76">
        <w:t xml:space="preserve">Figure </w:t>
      </w:r>
      <w:r w:rsidR="00DA5283">
        <w:rPr>
          <w:noProof/>
        </w:rPr>
        <w:t>46</w:t>
      </w:r>
      <w:r w:rsidR="00E9649B" w:rsidRPr="00A67C76">
        <w:rPr>
          <w:szCs w:val="22"/>
        </w:rPr>
        <w:fldChar w:fldCharType="end"/>
      </w:r>
      <w:r w:rsidR="004360C3" w:rsidRPr="00A67C76">
        <w:rPr>
          <w:szCs w:val="22"/>
        </w:rPr>
        <w:t xml:space="preserve">. </w:t>
      </w:r>
      <w:r w:rsidR="003A5AE2" w:rsidRPr="00A67C76">
        <w:rPr>
          <w:szCs w:val="22"/>
        </w:rPr>
        <w:t>Both daily and annual analyses show that during mid</w:t>
      </w:r>
      <w:r w:rsidR="00D25697" w:rsidRPr="00A67C76">
        <w:rPr>
          <w:szCs w:val="22"/>
        </w:rPr>
        <w:t>-</w:t>
      </w:r>
      <w:r w:rsidR="003A5AE2" w:rsidRPr="00A67C76">
        <w:rPr>
          <w:szCs w:val="22"/>
        </w:rPr>
        <w:t>1970s the entire Coorong provide</w:t>
      </w:r>
      <w:r w:rsidR="002C6474" w:rsidRPr="00A67C76">
        <w:rPr>
          <w:szCs w:val="22"/>
        </w:rPr>
        <w:t>d</w:t>
      </w:r>
      <w:r w:rsidR="003A5AE2" w:rsidRPr="00A67C76">
        <w:rPr>
          <w:szCs w:val="22"/>
        </w:rPr>
        <w:t xml:space="preserve"> suitable fish habitat in terms of salinities for all seven species whereas </w:t>
      </w:r>
      <w:r w:rsidR="002C6474" w:rsidRPr="00A67C76">
        <w:rPr>
          <w:szCs w:val="22"/>
        </w:rPr>
        <w:t>from early 2000 to 2010 almost all these species were excluded from the South Lagoon.</w:t>
      </w:r>
      <w:r w:rsidR="00024C58" w:rsidRPr="00A67C76">
        <w:rPr>
          <w:szCs w:val="22"/>
        </w:rPr>
        <w:t xml:space="preserve"> For the species with least salinity tolerance</w:t>
      </w:r>
      <w:r w:rsidR="00AD3CD2" w:rsidRPr="00A67C76">
        <w:rPr>
          <w:szCs w:val="22"/>
        </w:rPr>
        <w:t xml:space="preserve"> (i.e.</w:t>
      </w:r>
      <w:r w:rsidR="00024C58" w:rsidRPr="00A67C76">
        <w:rPr>
          <w:szCs w:val="22"/>
        </w:rPr>
        <w:t xml:space="preserve"> mulloway and Tamar goby</w:t>
      </w:r>
      <w:r w:rsidR="00AD3CD2" w:rsidRPr="00A67C76">
        <w:rPr>
          <w:szCs w:val="22"/>
        </w:rPr>
        <w:t xml:space="preserve">), habitat suitability was less than 20% in the South Lagoon for most of the years from 1963 to 2013. In contrast, </w:t>
      </w:r>
      <w:r w:rsidR="005D1E8F" w:rsidRPr="00A67C76">
        <w:rPr>
          <w:szCs w:val="22"/>
        </w:rPr>
        <w:t xml:space="preserve">the most salt tolerant </w:t>
      </w:r>
      <w:r w:rsidR="00AD3CD2" w:rsidRPr="00A67C76">
        <w:rPr>
          <w:szCs w:val="22"/>
        </w:rPr>
        <w:t>smallmouthed hardyhead</w:t>
      </w:r>
      <w:r w:rsidR="005D1E8F" w:rsidRPr="00A67C76">
        <w:rPr>
          <w:szCs w:val="22"/>
        </w:rPr>
        <w:t xml:space="preserve"> </w:t>
      </w:r>
      <w:r w:rsidR="004D70BA">
        <w:rPr>
          <w:szCs w:val="22"/>
        </w:rPr>
        <w:t>habitat was suitable</w:t>
      </w:r>
      <w:r w:rsidR="005D1E8F" w:rsidRPr="00A67C76">
        <w:rPr>
          <w:szCs w:val="22"/>
        </w:rPr>
        <w:t xml:space="preserve"> the South Lagoon throughout the years except during the millennium drought</w:t>
      </w:r>
      <w:r w:rsidR="00086A67" w:rsidRPr="00A67C76">
        <w:rPr>
          <w:szCs w:val="22"/>
        </w:rPr>
        <w:t>.</w:t>
      </w:r>
      <w:r w:rsidR="005D1E8F" w:rsidRPr="00A67C76">
        <w:rPr>
          <w:szCs w:val="22"/>
        </w:rPr>
        <w:t xml:space="preserve">  </w:t>
      </w:r>
      <w:r w:rsidR="00024C58" w:rsidRPr="00A67C76">
        <w:rPr>
          <w:szCs w:val="22"/>
        </w:rPr>
        <w:t xml:space="preserve"> </w:t>
      </w:r>
    </w:p>
    <w:p w:rsidR="00086A67" w:rsidRPr="00A67C76" w:rsidRDefault="00086A67" w:rsidP="00086A67">
      <w:pPr>
        <w:jc w:val="both"/>
        <w:rPr>
          <w:rFonts w:asciiTheme="minorHAnsi" w:eastAsiaTheme="minorHAnsi" w:hAnsiTheme="minorHAnsi" w:cstheme="minorBidi"/>
          <w:color w:val="auto"/>
          <w:kern w:val="0"/>
          <w:szCs w:val="22"/>
        </w:rPr>
      </w:pPr>
    </w:p>
    <w:p w:rsidR="00C159C5" w:rsidRPr="00A67C76" w:rsidRDefault="00C159C5" w:rsidP="00C159C5">
      <w:pPr>
        <w:spacing w:before="0" w:after="60" w:line="240" w:lineRule="auto"/>
        <w:rPr>
          <w:rFonts w:asciiTheme="minorHAnsi" w:eastAsiaTheme="minorHAnsi" w:hAnsiTheme="minorHAnsi" w:cstheme="minorBidi"/>
          <w:color w:val="auto"/>
          <w:kern w:val="0"/>
          <w:szCs w:val="22"/>
        </w:rPr>
      </w:pPr>
      <w:r w:rsidRPr="00A67C76">
        <w:rPr>
          <w:rFonts w:asciiTheme="minorHAnsi" w:eastAsiaTheme="minorHAnsi" w:hAnsiTheme="minorHAnsi" w:cstheme="minorBidi"/>
          <w:noProof/>
          <w:color w:val="auto"/>
          <w:kern w:val="0"/>
          <w:szCs w:val="22"/>
          <w:lang w:eastAsia="en-AU"/>
        </w:rPr>
        <w:drawing>
          <wp:inline distT="0" distB="0" distL="0" distR="0">
            <wp:extent cx="5785303" cy="7035801"/>
            <wp:effectExtent l="0" t="0" r="5897" b="0"/>
            <wp:docPr id="41" name="Picture 7" descr="GpFsh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Fsh1.wmf"/>
                    <pic:cNvPicPr/>
                  </pic:nvPicPr>
                  <pic:blipFill>
                    <a:blip r:embed="rId93" cstate="print"/>
                    <a:srcRect l="4269" t="3564" r="4269" b="3564"/>
                    <a:stretch>
                      <a:fillRect/>
                    </a:stretch>
                  </pic:blipFill>
                  <pic:spPr>
                    <a:xfrm>
                      <a:off x="0" y="0"/>
                      <a:ext cx="5785303" cy="7035801"/>
                    </a:xfrm>
                    <a:prstGeom prst="rect">
                      <a:avLst/>
                    </a:prstGeom>
                  </pic:spPr>
                </pic:pic>
              </a:graphicData>
            </a:graphic>
          </wp:inline>
        </w:drawing>
      </w:r>
    </w:p>
    <w:p w:rsidR="00C159C5" w:rsidRPr="00A67C76" w:rsidRDefault="00E35C9A" w:rsidP="00E35C9A">
      <w:pPr>
        <w:pStyle w:val="Caption"/>
      </w:pPr>
      <w:bookmarkStart w:id="198" w:name="_Ref387831611"/>
      <w:bookmarkStart w:id="199" w:name="_Toc420505006"/>
      <w:bookmarkStart w:id="200" w:name="OLE_LINK1"/>
      <w:bookmarkStart w:id="201" w:name="OLE_LINK2"/>
      <w:proofErr w:type="gramStart"/>
      <w:r w:rsidRPr="00A67C76">
        <w:t xml:space="preserve">Figure </w:t>
      </w:r>
      <w:proofErr w:type="gramEnd"/>
      <w:r w:rsidR="00E9649B" w:rsidRPr="00A67C76">
        <w:fldChar w:fldCharType="begin"/>
      </w:r>
      <w:r w:rsidR="00621CBB" w:rsidRPr="00A67C76">
        <w:instrText xml:space="preserve"> SEQ Figure \* ARABIC </w:instrText>
      </w:r>
      <w:r w:rsidR="00E9649B" w:rsidRPr="00A67C76">
        <w:fldChar w:fldCharType="separate"/>
      </w:r>
      <w:r w:rsidR="00DA5283">
        <w:rPr>
          <w:noProof/>
        </w:rPr>
        <w:t>46</w:t>
      </w:r>
      <w:r w:rsidR="00E9649B" w:rsidRPr="00A67C76">
        <w:rPr>
          <w:noProof/>
        </w:rPr>
        <w:fldChar w:fldCharType="end"/>
      </w:r>
      <w:bookmarkEnd w:id="198"/>
      <w:proofErr w:type="gramStart"/>
      <w:r w:rsidR="00566174" w:rsidRPr="00A67C76">
        <w:t>.</w:t>
      </w:r>
      <w:proofErr w:type="gramEnd"/>
      <w:r w:rsidR="00C159C5" w:rsidRPr="00A67C76">
        <w:t xml:space="preserve"> </w:t>
      </w:r>
      <w:r w:rsidR="00E07293" w:rsidRPr="00A67C76">
        <w:t xml:space="preserve">Habitat suitability for fish species </w:t>
      </w:r>
      <w:r w:rsidR="00E07293">
        <w:t>along</w:t>
      </w:r>
      <w:r w:rsidR="00E07293" w:rsidRPr="00A67C76">
        <w:t xml:space="preserve"> the Coorong </w:t>
      </w:r>
      <w:r w:rsidR="00E07293">
        <w:t xml:space="preserve">from mouth (0 km) to Salt Creek (102 km) </w:t>
      </w:r>
      <w:r w:rsidR="00E07293" w:rsidRPr="00A67C76">
        <w:t xml:space="preserve">calculated </w:t>
      </w:r>
      <w:r w:rsidR="00E07293">
        <w:t xml:space="preserve">for the whole simulation period 1963-2013 </w:t>
      </w:r>
      <w:r w:rsidR="00E07293" w:rsidRPr="00A67C76">
        <w:t>on an annual basis</w:t>
      </w:r>
      <w:r w:rsidR="00E07293">
        <w:t xml:space="preserve"> using salinity tolerance thresholds</w:t>
      </w:r>
      <w:r w:rsidR="00E07293" w:rsidRPr="00A67C76">
        <w:t xml:space="preserve">. The horizontal black line indicates the border between North </w:t>
      </w:r>
      <w:r w:rsidR="00E07293">
        <w:t xml:space="preserve">(0-55 km) </w:t>
      </w:r>
      <w:r w:rsidR="00E07293" w:rsidRPr="00A67C76">
        <w:t>and South Lagoon</w:t>
      </w:r>
      <w:r w:rsidR="00E07293">
        <w:t xml:space="preserve"> (55-102 km)</w:t>
      </w:r>
      <w:r w:rsidR="00E07293" w:rsidRPr="00A67C76">
        <w:t>.</w:t>
      </w:r>
      <w:bookmarkEnd w:id="199"/>
    </w:p>
    <w:p w:rsidR="00C159C5" w:rsidRPr="00A67C76" w:rsidRDefault="00C159C5" w:rsidP="00C159C5">
      <w:pPr>
        <w:spacing w:before="0" w:after="200" w:line="276" w:lineRule="auto"/>
        <w:rPr>
          <w:rFonts w:asciiTheme="minorHAnsi" w:eastAsiaTheme="minorHAnsi" w:hAnsiTheme="minorHAnsi" w:cstheme="minorBidi"/>
          <w:color w:val="auto"/>
          <w:kern w:val="0"/>
          <w:szCs w:val="22"/>
        </w:rPr>
      </w:pPr>
      <w:r w:rsidRPr="00A67C76">
        <w:rPr>
          <w:rFonts w:asciiTheme="minorHAnsi" w:eastAsiaTheme="minorHAnsi" w:hAnsiTheme="minorHAnsi" w:cstheme="minorBidi"/>
          <w:color w:val="auto"/>
          <w:kern w:val="0"/>
          <w:szCs w:val="22"/>
        </w:rPr>
        <w:br w:type="page"/>
      </w:r>
    </w:p>
    <w:p w:rsidR="00C159C5" w:rsidRPr="00A67C76" w:rsidRDefault="00C159C5" w:rsidP="00C159C5">
      <w:pPr>
        <w:spacing w:before="0" w:after="60" w:line="240" w:lineRule="auto"/>
        <w:rPr>
          <w:rFonts w:asciiTheme="minorHAnsi" w:eastAsiaTheme="minorHAnsi" w:hAnsiTheme="minorHAnsi" w:cstheme="minorBidi"/>
          <w:color w:val="auto"/>
          <w:kern w:val="0"/>
          <w:szCs w:val="22"/>
        </w:rPr>
      </w:pPr>
      <w:r w:rsidRPr="00A67C76">
        <w:rPr>
          <w:rFonts w:asciiTheme="minorHAnsi" w:eastAsiaTheme="minorHAnsi" w:hAnsiTheme="minorHAnsi" w:cstheme="minorBidi"/>
          <w:noProof/>
          <w:color w:val="auto"/>
          <w:kern w:val="0"/>
          <w:szCs w:val="22"/>
          <w:lang w:eastAsia="en-AU"/>
        </w:rPr>
        <w:drawing>
          <wp:inline distT="0" distB="0" distL="0" distR="0">
            <wp:extent cx="5785303" cy="5415028"/>
            <wp:effectExtent l="0" t="0" r="5897" b="0"/>
            <wp:docPr id="42" name="Picture 8" descr="GpFsh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Fsh2.wmf"/>
                    <pic:cNvPicPr/>
                  </pic:nvPicPr>
                  <pic:blipFill>
                    <a:blip r:embed="rId94" cstate="print"/>
                    <a:srcRect l="4269" t="4534" r="4269" b="4534"/>
                    <a:stretch>
                      <a:fillRect/>
                    </a:stretch>
                  </pic:blipFill>
                  <pic:spPr>
                    <a:xfrm>
                      <a:off x="0" y="0"/>
                      <a:ext cx="5785303" cy="5415028"/>
                    </a:xfrm>
                    <a:prstGeom prst="rect">
                      <a:avLst/>
                    </a:prstGeom>
                  </pic:spPr>
                </pic:pic>
              </a:graphicData>
            </a:graphic>
          </wp:inline>
        </w:drawing>
      </w:r>
    </w:p>
    <w:p w:rsidR="00C159C5" w:rsidRPr="00A67C76" w:rsidRDefault="00E35C9A" w:rsidP="00892040">
      <w:pPr>
        <w:pStyle w:val="Caption"/>
      </w:pPr>
      <w:r w:rsidRPr="00A67C76">
        <w:t>Figure 4</w:t>
      </w:r>
      <w:r w:rsidR="00B9117E">
        <w:t>3</w:t>
      </w:r>
      <w:r w:rsidRPr="00A67C76">
        <w:t xml:space="preserve"> </w:t>
      </w:r>
      <w:r w:rsidR="00C159C5" w:rsidRPr="00A67C76">
        <w:t xml:space="preserve">continued: </w:t>
      </w:r>
      <w:r w:rsidR="00E07293" w:rsidRPr="00A67C76">
        <w:t xml:space="preserve">Habitat suitability for fish species </w:t>
      </w:r>
      <w:r w:rsidR="00E07293">
        <w:t>along</w:t>
      </w:r>
      <w:r w:rsidR="00E07293" w:rsidRPr="00A67C76">
        <w:t xml:space="preserve"> the Coorong </w:t>
      </w:r>
      <w:r w:rsidR="00E07293">
        <w:t xml:space="preserve">from mouth (0 km) to Salt Creek (102 km) </w:t>
      </w:r>
      <w:r w:rsidR="00E07293" w:rsidRPr="00A67C76">
        <w:t xml:space="preserve">calculated </w:t>
      </w:r>
      <w:r w:rsidR="00E07293">
        <w:t xml:space="preserve">for the whole simulation period 1963-2013 </w:t>
      </w:r>
      <w:r w:rsidR="00E07293" w:rsidRPr="00A67C76">
        <w:t>on an annual basis</w:t>
      </w:r>
      <w:r w:rsidR="00E07293">
        <w:t xml:space="preserve"> using salinity tolerance thresholds</w:t>
      </w:r>
      <w:r w:rsidR="00E07293" w:rsidRPr="00A67C76">
        <w:t xml:space="preserve">. The horizontal black line indicates the border between North </w:t>
      </w:r>
      <w:r w:rsidR="00E07293">
        <w:t xml:space="preserve">(0-55 km) </w:t>
      </w:r>
      <w:r w:rsidR="00E07293" w:rsidRPr="00A67C76">
        <w:t xml:space="preserve">and South </w:t>
      </w:r>
      <w:r w:rsidR="00E07293">
        <w:t xml:space="preserve">(55-102 km) </w:t>
      </w:r>
      <w:r w:rsidR="00E07293" w:rsidRPr="00A67C76">
        <w:t>Lagoon.</w:t>
      </w:r>
    </w:p>
    <w:p w:rsidR="00C159C5" w:rsidRPr="00A67C76" w:rsidRDefault="00C159C5" w:rsidP="00C159C5">
      <w:pPr>
        <w:spacing w:before="0" w:after="60" w:line="240" w:lineRule="auto"/>
        <w:rPr>
          <w:rFonts w:asciiTheme="minorHAnsi" w:eastAsiaTheme="minorHAnsi" w:hAnsiTheme="minorHAnsi" w:cstheme="minorBidi"/>
          <w:color w:val="auto"/>
          <w:kern w:val="0"/>
          <w:szCs w:val="22"/>
        </w:rPr>
      </w:pPr>
    </w:p>
    <w:p w:rsidR="00C159C5" w:rsidRPr="00A67C76" w:rsidRDefault="00C159C5" w:rsidP="00C159C5">
      <w:pPr>
        <w:spacing w:before="0" w:after="200" w:line="276" w:lineRule="auto"/>
        <w:rPr>
          <w:rFonts w:asciiTheme="minorHAnsi" w:eastAsiaTheme="minorHAnsi" w:hAnsiTheme="minorHAnsi" w:cstheme="minorBidi"/>
          <w:color w:val="auto"/>
          <w:kern w:val="0"/>
          <w:szCs w:val="22"/>
        </w:rPr>
      </w:pPr>
      <w:r w:rsidRPr="00A67C76">
        <w:rPr>
          <w:rFonts w:asciiTheme="minorHAnsi" w:eastAsiaTheme="minorHAnsi" w:hAnsiTheme="minorHAnsi" w:cstheme="minorBidi"/>
          <w:color w:val="auto"/>
          <w:kern w:val="0"/>
          <w:szCs w:val="22"/>
        </w:rPr>
        <w:br w:type="page"/>
      </w:r>
    </w:p>
    <w:bookmarkEnd w:id="200"/>
    <w:bookmarkEnd w:id="201"/>
    <w:p w:rsidR="00C159C5" w:rsidRPr="00A67C76" w:rsidRDefault="00C159C5" w:rsidP="00C159C5">
      <w:pPr>
        <w:jc w:val="both"/>
        <w:rPr>
          <w:i/>
          <w:szCs w:val="22"/>
          <w:u w:val="single"/>
        </w:rPr>
      </w:pPr>
      <w:r w:rsidRPr="0048123F">
        <w:rPr>
          <w:i/>
          <w:color w:val="auto"/>
          <w:szCs w:val="22"/>
          <w:u w:val="single"/>
        </w:rPr>
        <w:t xml:space="preserve">Fish </w:t>
      </w:r>
      <w:r w:rsidR="00F87534" w:rsidRPr="0048123F">
        <w:rPr>
          <w:i/>
          <w:color w:val="auto"/>
          <w:szCs w:val="22"/>
          <w:u w:val="single"/>
        </w:rPr>
        <w:t xml:space="preserve">habitat </w:t>
      </w:r>
      <w:r w:rsidRPr="0048123F">
        <w:rPr>
          <w:i/>
          <w:color w:val="auto"/>
          <w:szCs w:val="22"/>
          <w:u w:val="single"/>
        </w:rPr>
        <w:t xml:space="preserve">environmental watering evaluation for </w:t>
      </w:r>
      <w:r w:rsidR="00333041" w:rsidRPr="0048123F">
        <w:rPr>
          <w:i/>
          <w:color w:val="auto"/>
          <w:szCs w:val="22"/>
          <w:u w:val="single"/>
        </w:rPr>
        <w:t>2012</w:t>
      </w:r>
      <w:r w:rsidR="00FD328A" w:rsidRPr="0048123F">
        <w:rPr>
          <w:i/>
          <w:color w:val="auto"/>
          <w:szCs w:val="22"/>
          <w:u w:val="single"/>
        </w:rPr>
        <w:t>-13</w:t>
      </w:r>
      <w:r w:rsidRPr="0048123F">
        <w:rPr>
          <w:i/>
          <w:color w:val="auto"/>
          <w:szCs w:val="22"/>
          <w:u w:val="single"/>
        </w:rPr>
        <w:t xml:space="preserve"> (July to June</w:t>
      </w:r>
      <w:r w:rsidRPr="0048123F">
        <w:rPr>
          <w:i/>
          <w:szCs w:val="22"/>
          <w:u w:val="single"/>
        </w:rPr>
        <w:t>)</w:t>
      </w:r>
    </w:p>
    <w:p w:rsidR="00C159C5" w:rsidRPr="00A67C76" w:rsidRDefault="00C159C5" w:rsidP="00C159C5">
      <w:pPr>
        <w:jc w:val="both"/>
        <w:rPr>
          <w:szCs w:val="22"/>
        </w:rPr>
      </w:pPr>
      <w:r w:rsidRPr="00A67C76">
        <w:rPr>
          <w:szCs w:val="22"/>
        </w:rPr>
        <w:t xml:space="preserve">Difference plots for changes due to environmental watering according to </w:t>
      </w:r>
      <w:r w:rsidR="00362805">
        <w:rPr>
          <w:szCs w:val="22"/>
        </w:rPr>
        <w:t>S</w:t>
      </w:r>
      <w:r w:rsidRPr="00A67C76">
        <w:rPr>
          <w:szCs w:val="22"/>
        </w:rPr>
        <w:t xml:space="preserve">cenarios 2 </w:t>
      </w:r>
      <w:r w:rsidR="001007AE">
        <w:rPr>
          <w:szCs w:val="22"/>
        </w:rPr>
        <w:t xml:space="preserve">(with CEW, without TLM) </w:t>
      </w:r>
      <w:r w:rsidRPr="00A67C76">
        <w:rPr>
          <w:szCs w:val="22"/>
        </w:rPr>
        <w:t xml:space="preserve">and 3 </w:t>
      </w:r>
      <w:r w:rsidR="001007AE">
        <w:rPr>
          <w:szCs w:val="22"/>
        </w:rPr>
        <w:t xml:space="preserve">(without CEW and TLM) </w:t>
      </w:r>
      <w:r w:rsidRPr="00A67C76">
        <w:rPr>
          <w:szCs w:val="22"/>
        </w:rPr>
        <w:t xml:space="preserve">are given in </w:t>
      </w:r>
      <w:r w:rsidR="00E9649B">
        <w:rPr>
          <w:szCs w:val="22"/>
        </w:rPr>
        <w:fldChar w:fldCharType="begin"/>
      </w:r>
      <w:r w:rsidR="00B9117E">
        <w:rPr>
          <w:szCs w:val="22"/>
        </w:rPr>
        <w:instrText xml:space="preserve"> REF _Ref403376379 \h </w:instrText>
      </w:r>
      <w:r w:rsidR="00E9649B">
        <w:rPr>
          <w:szCs w:val="22"/>
        </w:rPr>
      </w:r>
      <w:r w:rsidR="00E9649B">
        <w:rPr>
          <w:szCs w:val="22"/>
        </w:rPr>
        <w:fldChar w:fldCharType="separate"/>
      </w:r>
      <w:r w:rsidR="00DA5283">
        <w:t xml:space="preserve">Figure </w:t>
      </w:r>
      <w:r w:rsidR="00DA5283">
        <w:rPr>
          <w:noProof/>
        </w:rPr>
        <w:t>47</w:t>
      </w:r>
      <w:r w:rsidR="00E9649B">
        <w:rPr>
          <w:szCs w:val="22"/>
        </w:rPr>
        <w:fldChar w:fldCharType="end"/>
      </w:r>
      <w:r w:rsidR="00606176" w:rsidRPr="00A67C76">
        <w:rPr>
          <w:szCs w:val="22"/>
        </w:rPr>
        <w:t xml:space="preserve"> </w:t>
      </w:r>
      <w:r w:rsidRPr="00A67C76">
        <w:rPr>
          <w:szCs w:val="22"/>
        </w:rPr>
        <w:t>for the annual habitat suitability. However, only three out of the seven species</w:t>
      </w:r>
      <w:r w:rsidR="000E746E" w:rsidRPr="00A67C76">
        <w:rPr>
          <w:szCs w:val="22"/>
        </w:rPr>
        <w:t>, mulloway, Tamar goby and yelloweye mullet,</w:t>
      </w:r>
      <w:r w:rsidRPr="00A67C76">
        <w:rPr>
          <w:szCs w:val="22"/>
        </w:rPr>
        <w:t xml:space="preserve"> showed changes due to changed salinity in the South Lagoon for </w:t>
      </w:r>
      <w:r w:rsidR="00333041" w:rsidRPr="00A67C76">
        <w:rPr>
          <w:szCs w:val="22"/>
        </w:rPr>
        <w:t>2012</w:t>
      </w:r>
      <w:r w:rsidR="00FD328A" w:rsidRPr="00FD328A">
        <w:rPr>
          <w:szCs w:val="22"/>
        </w:rPr>
        <w:t>-13</w:t>
      </w:r>
      <w:r w:rsidRPr="00A67C76">
        <w:rPr>
          <w:szCs w:val="22"/>
        </w:rPr>
        <w:t xml:space="preserve">. The salinity thresholds of the other species were always below the simulated salinity levels along the Coorong, i.e. always classified as suitable habitat. Taking Mulloway as the most susceptible fish species in terms of salinity tolerance in our study, </w:t>
      </w:r>
      <w:r w:rsidR="00CD3678" w:rsidRPr="00A67C76">
        <w:rPr>
          <w:szCs w:val="22"/>
        </w:rPr>
        <w:t xml:space="preserve">there would have been </w:t>
      </w:r>
      <w:r w:rsidRPr="00A67C76">
        <w:rPr>
          <w:szCs w:val="22"/>
        </w:rPr>
        <w:t xml:space="preserve">a reduction up to 3% (13%) in habitat suitability </w:t>
      </w:r>
      <w:r w:rsidR="00CD3678" w:rsidRPr="00A67C76">
        <w:rPr>
          <w:szCs w:val="22"/>
        </w:rPr>
        <w:t xml:space="preserve">if </w:t>
      </w:r>
      <w:r w:rsidRPr="00A67C76">
        <w:rPr>
          <w:szCs w:val="22"/>
        </w:rPr>
        <w:t>less</w:t>
      </w:r>
      <w:r w:rsidR="00CD3678" w:rsidRPr="00A67C76">
        <w:rPr>
          <w:szCs w:val="22"/>
        </w:rPr>
        <w:t xml:space="preserve"> </w:t>
      </w:r>
      <w:r w:rsidR="006335C0" w:rsidRPr="00A67C76">
        <w:rPr>
          <w:szCs w:val="22"/>
        </w:rPr>
        <w:t>(</w:t>
      </w:r>
      <w:r w:rsidR="00CD3678" w:rsidRPr="00A67C76">
        <w:rPr>
          <w:szCs w:val="22"/>
        </w:rPr>
        <w:t>or no</w:t>
      </w:r>
      <w:r w:rsidR="006335C0" w:rsidRPr="00A67C76">
        <w:rPr>
          <w:szCs w:val="22"/>
        </w:rPr>
        <w:t>)</w:t>
      </w:r>
      <w:r w:rsidR="00CD3678" w:rsidRPr="00A67C76">
        <w:rPr>
          <w:szCs w:val="22"/>
        </w:rPr>
        <w:t xml:space="preserve"> environmental</w:t>
      </w:r>
      <w:r w:rsidRPr="00A67C76">
        <w:rPr>
          <w:szCs w:val="22"/>
        </w:rPr>
        <w:t xml:space="preserve"> water</w:t>
      </w:r>
      <w:r w:rsidR="00CD3678" w:rsidRPr="00A67C76">
        <w:rPr>
          <w:szCs w:val="22"/>
        </w:rPr>
        <w:t xml:space="preserve"> were delivered during </w:t>
      </w:r>
      <w:r w:rsidR="00333041" w:rsidRPr="00A67C76">
        <w:rPr>
          <w:szCs w:val="22"/>
        </w:rPr>
        <w:t>2012</w:t>
      </w:r>
      <w:r w:rsidR="00FD328A" w:rsidRPr="00FD328A">
        <w:rPr>
          <w:szCs w:val="22"/>
        </w:rPr>
        <w:t>-13</w:t>
      </w:r>
      <w:r w:rsidRPr="00A67C76">
        <w:rPr>
          <w:szCs w:val="22"/>
        </w:rPr>
        <w:t xml:space="preserve">, i.e. for </w:t>
      </w:r>
      <w:r w:rsidR="00E66AAC">
        <w:rPr>
          <w:szCs w:val="22"/>
        </w:rPr>
        <w:t>S</w:t>
      </w:r>
      <w:r w:rsidRPr="00A67C76">
        <w:rPr>
          <w:szCs w:val="22"/>
        </w:rPr>
        <w:t>cenarios 2</w:t>
      </w:r>
      <w:r w:rsidR="00B06B33" w:rsidRPr="00A67C76">
        <w:rPr>
          <w:szCs w:val="22"/>
        </w:rPr>
        <w:t xml:space="preserve"> (with Commonwealth environmental watering only)</w:t>
      </w:r>
      <w:r w:rsidRPr="00A67C76">
        <w:rPr>
          <w:szCs w:val="22"/>
        </w:rPr>
        <w:t xml:space="preserve"> and 3</w:t>
      </w:r>
      <w:r w:rsidR="00B06B33" w:rsidRPr="00A67C76">
        <w:rPr>
          <w:szCs w:val="22"/>
        </w:rPr>
        <w:t xml:space="preserve"> (with no environmental watering)</w:t>
      </w:r>
      <w:r w:rsidRPr="00A67C76">
        <w:rPr>
          <w:szCs w:val="22"/>
        </w:rPr>
        <w:t xml:space="preserve"> respectively. </w:t>
      </w:r>
    </w:p>
    <w:p w:rsidR="00C159C5" w:rsidRPr="00A67C76" w:rsidRDefault="00C159C5" w:rsidP="00C159C5">
      <w:pPr>
        <w:rPr>
          <w:szCs w:val="22"/>
        </w:rPr>
      </w:pPr>
      <w:r w:rsidRPr="00A67C76">
        <w:rPr>
          <w:szCs w:val="22"/>
        </w:rPr>
        <w:t xml:space="preserve">Threshold analysis </w:t>
      </w:r>
      <w:r w:rsidR="00CD3678" w:rsidRPr="00A67C76">
        <w:rPr>
          <w:szCs w:val="22"/>
        </w:rPr>
        <w:t xml:space="preserve">was also used </w:t>
      </w:r>
      <w:r w:rsidRPr="00A67C76">
        <w:rPr>
          <w:szCs w:val="22"/>
        </w:rPr>
        <w:t xml:space="preserve">to analyse the extent, or the retreat, of fish habitat under barrage flow scenarios, i.e. differences between results for </w:t>
      </w:r>
      <w:r w:rsidR="00362805">
        <w:rPr>
          <w:szCs w:val="22"/>
        </w:rPr>
        <w:t>S</w:t>
      </w:r>
      <w:r w:rsidRPr="00A67C76">
        <w:rPr>
          <w:szCs w:val="22"/>
        </w:rPr>
        <w:t xml:space="preserve">cenarios 2 and 3 and the reference scenario. </w:t>
      </w:r>
      <w:r w:rsidR="001500E1" w:rsidRPr="00A67C76">
        <w:rPr>
          <w:szCs w:val="22"/>
        </w:rPr>
        <w:t xml:space="preserve">The </w:t>
      </w:r>
      <w:r w:rsidRPr="00A67C76">
        <w:rPr>
          <w:szCs w:val="22"/>
        </w:rPr>
        <w:t>retreat</w:t>
      </w:r>
      <w:r w:rsidR="001500E1" w:rsidRPr="00A67C76">
        <w:rPr>
          <w:szCs w:val="22"/>
        </w:rPr>
        <w:t>/extent</w:t>
      </w:r>
      <w:r w:rsidRPr="00A67C76">
        <w:rPr>
          <w:szCs w:val="22"/>
        </w:rPr>
        <w:t xml:space="preserve"> of the</w:t>
      </w:r>
      <w:r w:rsidR="001500E1" w:rsidRPr="00A67C76">
        <w:rPr>
          <w:szCs w:val="22"/>
        </w:rPr>
        <w:t xml:space="preserve"> three </w:t>
      </w:r>
      <w:r w:rsidRPr="00A67C76">
        <w:rPr>
          <w:szCs w:val="22"/>
        </w:rPr>
        <w:t>impacted fish species</w:t>
      </w:r>
      <w:r w:rsidR="001500E1" w:rsidRPr="00A67C76">
        <w:rPr>
          <w:szCs w:val="22"/>
        </w:rPr>
        <w:t xml:space="preserve"> are shown in </w:t>
      </w:r>
      <w:r w:rsidR="00E9649B">
        <w:rPr>
          <w:szCs w:val="22"/>
        </w:rPr>
        <w:fldChar w:fldCharType="begin"/>
      </w:r>
      <w:r w:rsidR="00B9117E">
        <w:rPr>
          <w:szCs w:val="22"/>
        </w:rPr>
        <w:instrText xml:space="preserve"> REF _Ref403376390 \h </w:instrText>
      </w:r>
      <w:r w:rsidR="00E9649B">
        <w:rPr>
          <w:szCs w:val="22"/>
        </w:rPr>
      </w:r>
      <w:r w:rsidR="00E9649B">
        <w:rPr>
          <w:szCs w:val="22"/>
        </w:rPr>
        <w:fldChar w:fldCharType="separate"/>
      </w:r>
      <w:r w:rsidR="00DA5283">
        <w:t xml:space="preserve">Figure </w:t>
      </w:r>
      <w:r w:rsidR="00DA5283">
        <w:rPr>
          <w:noProof/>
        </w:rPr>
        <w:t>48</w:t>
      </w:r>
      <w:r w:rsidR="00E9649B">
        <w:rPr>
          <w:szCs w:val="22"/>
        </w:rPr>
        <w:fldChar w:fldCharType="end"/>
      </w:r>
      <w:r w:rsidR="00A95667">
        <w:rPr>
          <w:szCs w:val="22"/>
        </w:rPr>
        <w:t>.</w:t>
      </w:r>
      <w:r w:rsidRPr="00A67C76">
        <w:rPr>
          <w:szCs w:val="22"/>
        </w:rPr>
        <w:t xml:space="preserve"> For </w:t>
      </w:r>
      <w:r w:rsidR="00CD3678" w:rsidRPr="00A67C76">
        <w:rPr>
          <w:szCs w:val="22"/>
        </w:rPr>
        <w:t>m</w:t>
      </w:r>
      <w:r w:rsidRPr="00A67C76">
        <w:rPr>
          <w:szCs w:val="22"/>
        </w:rPr>
        <w:t>ulloway</w:t>
      </w:r>
      <w:r w:rsidR="006600FE">
        <w:rPr>
          <w:szCs w:val="22"/>
        </w:rPr>
        <w:t>,</w:t>
      </w:r>
      <w:r w:rsidRPr="00A67C76">
        <w:rPr>
          <w:szCs w:val="22"/>
        </w:rPr>
        <w:t xml:space="preserve"> </w:t>
      </w:r>
      <w:r w:rsidR="00362805">
        <w:rPr>
          <w:szCs w:val="22"/>
        </w:rPr>
        <w:t>S</w:t>
      </w:r>
      <w:r w:rsidRPr="00A67C76">
        <w:rPr>
          <w:szCs w:val="22"/>
        </w:rPr>
        <w:t>cenarios 2 and 3 yield</w:t>
      </w:r>
      <w:r w:rsidR="006E261A" w:rsidRPr="00A67C76">
        <w:rPr>
          <w:szCs w:val="22"/>
        </w:rPr>
        <w:t>ed</w:t>
      </w:r>
      <w:r w:rsidRPr="00A67C76">
        <w:rPr>
          <w:szCs w:val="22"/>
        </w:rPr>
        <w:t xml:space="preserve"> a retreat in suitable fish habitat of 7 km and 30 km</w:t>
      </w:r>
      <w:r w:rsidR="00362805">
        <w:rPr>
          <w:szCs w:val="22"/>
        </w:rPr>
        <w:t>,</w:t>
      </w:r>
      <w:r w:rsidRPr="00A67C76">
        <w:rPr>
          <w:szCs w:val="22"/>
        </w:rPr>
        <w:t xml:space="preserve"> respectively</w:t>
      </w:r>
      <w:r w:rsidR="00362805">
        <w:rPr>
          <w:szCs w:val="22"/>
        </w:rPr>
        <w:t>,</w:t>
      </w:r>
      <w:r w:rsidRPr="00A67C76">
        <w:rPr>
          <w:szCs w:val="22"/>
        </w:rPr>
        <w:t xml:space="preserve"> for the cold months </w:t>
      </w:r>
      <w:r w:rsidR="001500E1" w:rsidRPr="00A67C76">
        <w:rPr>
          <w:szCs w:val="22"/>
        </w:rPr>
        <w:t xml:space="preserve">from </w:t>
      </w:r>
      <w:r w:rsidRPr="00A67C76">
        <w:rPr>
          <w:szCs w:val="22"/>
        </w:rPr>
        <w:t>April</w:t>
      </w:r>
      <w:r w:rsidR="001500E1" w:rsidRPr="00A67C76">
        <w:rPr>
          <w:szCs w:val="22"/>
        </w:rPr>
        <w:t xml:space="preserve"> to </w:t>
      </w:r>
      <w:r w:rsidRPr="00A67C76">
        <w:rPr>
          <w:szCs w:val="22"/>
        </w:rPr>
        <w:t xml:space="preserve">June 2013. </w:t>
      </w:r>
    </w:p>
    <w:p w:rsidR="00C159C5" w:rsidRPr="00A67C76" w:rsidRDefault="00C159C5" w:rsidP="00C159C5">
      <w:pPr>
        <w:spacing w:before="0" w:after="200" w:line="276" w:lineRule="auto"/>
        <w:rPr>
          <w:rFonts w:asciiTheme="minorHAnsi" w:eastAsiaTheme="minorHAnsi" w:hAnsiTheme="minorHAnsi" w:cstheme="minorBidi"/>
          <w:color w:val="auto"/>
          <w:kern w:val="0"/>
          <w:szCs w:val="22"/>
        </w:rPr>
      </w:pPr>
    </w:p>
    <w:p w:rsidR="00C159C5" w:rsidRPr="00A67C76" w:rsidRDefault="00C159C5" w:rsidP="00C159C5">
      <w:pPr>
        <w:spacing w:before="0" w:after="200" w:line="276" w:lineRule="auto"/>
        <w:rPr>
          <w:rFonts w:asciiTheme="minorHAnsi" w:eastAsiaTheme="minorHAnsi" w:hAnsiTheme="minorHAnsi" w:cstheme="minorBidi"/>
          <w:color w:val="auto"/>
          <w:kern w:val="0"/>
          <w:szCs w:val="22"/>
        </w:rPr>
      </w:pPr>
    </w:p>
    <w:p w:rsidR="00C159C5" w:rsidRPr="00A67C76" w:rsidRDefault="00C159C5" w:rsidP="00C159C5">
      <w:pPr>
        <w:spacing w:before="0" w:after="60" w:line="240" w:lineRule="auto"/>
        <w:rPr>
          <w:rFonts w:asciiTheme="minorHAnsi" w:eastAsiaTheme="minorHAnsi" w:hAnsiTheme="minorHAnsi" w:cstheme="minorBidi"/>
          <w:color w:val="auto"/>
          <w:kern w:val="0"/>
          <w:szCs w:val="22"/>
        </w:rPr>
      </w:pPr>
      <w:r w:rsidRPr="00A67C76">
        <w:rPr>
          <w:rFonts w:asciiTheme="minorHAnsi" w:eastAsiaTheme="minorHAnsi" w:hAnsiTheme="minorHAnsi" w:cstheme="minorBidi"/>
          <w:noProof/>
          <w:color w:val="auto"/>
          <w:kern w:val="0"/>
          <w:szCs w:val="22"/>
          <w:lang w:eastAsia="en-AU"/>
        </w:rPr>
        <w:drawing>
          <wp:inline distT="0" distB="0" distL="0" distR="0">
            <wp:extent cx="5619750" cy="5843214"/>
            <wp:effectExtent l="0" t="0" r="0" b="0"/>
            <wp:docPr id="45" name="Picture 12" descr="GDiffpFsh.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DiffpFsh.wmf"/>
                    <pic:cNvPicPr/>
                  </pic:nvPicPr>
                  <pic:blipFill>
                    <a:blip r:embed="rId95" cstate="print"/>
                    <a:srcRect l="4503" t="2280" r="4503" b="2280"/>
                    <a:stretch>
                      <a:fillRect/>
                    </a:stretch>
                  </pic:blipFill>
                  <pic:spPr>
                    <a:xfrm>
                      <a:off x="0" y="0"/>
                      <a:ext cx="5619750" cy="5843214"/>
                    </a:xfrm>
                    <a:prstGeom prst="rect">
                      <a:avLst/>
                    </a:prstGeom>
                  </pic:spPr>
                </pic:pic>
              </a:graphicData>
            </a:graphic>
          </wp:inline>
        </w:drawing>
      </w:r>
    </w:p>
    <w:p w:rsidR="00C159C5" w:rsidRPr="00A67C76" w:rsidRDefault="00B9117E" w:rsidP="00B9117E">
      <w:pPr>
        <w:pStyle w:val="Caption"/>
      </w:pPr>
      <w:bookmarkStart w:id="202" w:name="_Ref403376379"/>
      <w:bookmarkStart w:id="203" w:name="_Toc420505007"/>
      <w:proofErr w:type="gramStart"/>
      <w:r>
        <w:t xml:space="preserve">Figure </w:t>
      </w:r>
      <w:proofErr w:type="gramEnd"/>
      <w:r w:rsidR="00E9649B">
        <w:fldChar w:fldCharType="begin"/>
      </w:r>
      <w:r w:rsidR="008E2B2B">
        <w:instrText xml:space="preserve"> SEQ Figure \* ARABIC </w:instrText>
      </w:r>
      <w:r w:rsidR="00E9649B">
        <w:fldChar w:fldCharType="separate"/>
      </w:r>
      <w:r w:rsidR="00DA5283">
        <w:rPr>
          <w:noProof/>
        </w:rPr>
        <w:t>47</w:t>
      </w:r>
      <w:r w:rsidR="00E9649B">
        <w:rPr>
          <w:noProof/>
        </w:rPr>
        <w:fldChar w:fldCharType="end"/>
      </w:r>
      <w:bookmarkEnd w:id="202"/>
      <w:proofErr w:type="gramStart"/>
      <w:r>
        <w:t>.</w:t>
      </w:r>
      <w:proofErr w:type="gramEnd"/>
      <w:r>
        <w:t xml:space="preserve"> </w:t>
      </w:r>
      <w:proofErr w:type="gramStart"/>
      <w:r w:rsidR="00911705" w:rsidRPr="00A67C76">
        <w:t>Changes in fish habitat suitability assuming less barrage flow in 2012</w:t>
      </w:r>
      <w:r w:rsidR="00911705" w:rsidRPr="00FD328A">
        <w:t>-13</w:t>
      </w:r>
      <w:r w:rsidR="00911705" w:rsidRPr="00A67C76">
        <w:t xml:space="preserve"> </w:t>
      </w:r>
      <w:r w:rsidR="00911705">
        <w:t>with respect to the reference simulation (including CEW and TLM water)</w:t>
      </w:r>
      <w:r w:rsidR="00911705" w:rsidRPr="00A67C76">
        <w:t>.</w:t>
      </w:r>
      <w:proofErr w:type="gramEnd"/>
      <w:r w:rsidR="00911705" w:rsidRPr="00A67C76">
        <w:t xml:space="preserve"> </w:t>
      </w:r>
      <w:r w:rsidR="00911705">
        <w:rPr>
          <w:rFonts w:eastAsiaTheme="minorHAnsi"/>
        </w:rPr>
        <w:t xml:space="preserve">The black line represents the reference simulation including both, CEW and TLM water. Simulations with CEW and without TLM (red) and without CEW and TLM (blue) are given in terms of probability values for </w:t>
      </w:r>
      <w:r w:rsidR="00342816">
        <w:rPr>
          <w:rFonts w:eastAsiaTheme="minorHAnsi"/>
        </w:rPr>
        <w:t xml:space="preserve">fish habitat suitability </w:t>
      </w:r>
      <w:r w:rsidR="00911705">
        <w:rPr>
          <w:rFonts w:eastAsiaTheme="minorHAnsi"/>
        </w:rPr>
        <w:t xml:space="preserve">(right axis, solid lines) as well as changes with respect to the reference (dashed lines).  </w:t>
      </w:r>
      <w:r w:rsidR="00911705" w:rsidRPr="00A67C76">
        <w:t xml:space="preserve">Species not shown did not experience changes this particular year. </w:t>
      </w:r>
      <w:r w:rsidR="00911705">
        <w:t>Sign of changes in habitat suitability chosen in a way that</w:t>
      </w:r>
      <w:r w:rsidR="00911705" w:rsidRPr="00A67C76">
        <w:t xml:space="preserve"> </w:t>
      </w:r>
      <w:proofErr w:type="gramStart"/>
      <w:r w:rsidR="00911705">
        <w:t xml:space="preserve">a </w:t>
      </w:r>
      <w:r w:rsidR="00911705" w:rsidRPr="00A67C76">
        <w:t>positive value in the habitat change</w:t>
      </w:r>
      <w:proofErr w:type="gramEnd"/>
      <w:r w:rsidR="00911705" w:rsidRPr="00A67C76">
        <w:t xml:space="preserve"> signifies a loss.</w:t>
      </w:r>
      <w:bookmarkEnd w:id="203"/>
    </w:p>
    <w:p w:rsidR="00C159C5" w:rsidRPr="00A67C76" w:rsidRDefault="00C159C5" w:rsidP="00C159C5">
      <w:pPr>
        <w:spacing w:before="0" w:after="200" w:line="276" w:lineRule="auto"/>
        <w:rPr>
          <w:rFonts w:asciiTheme="minorHAnsi" w:eastAsiaTheme="minorHAnsi" w:hAnsiTheme="minorHAnsi" w:cstheme="minorBidi"/>
          <w:color w:val="auto"/>
          <w:kern w:val="0"/>
          <w:szCs w:val="22"/>
        </w:rPr>
      </w:pPr>
      <w:r w:rsidRPr="00A67C76">
        <w:rPr>
          <w:rFonts w:asciiTheme="minorHAnsi" w:eastAsiaTheme="minorHAnsi" w:hAnsiTheme="minorHAnsi" w:cstheme="minorBidi"/>
          <w:color w:val="auto"/>
          <w:kern w:val="0"/>
          <w:szCs w:val="22"/>
        </w:rPr>
        <w:br w:type="page"/>
      </w:r>
    </w:p>
    <w:p w:rsidR="00C159C5" w:rsidRPr="00A67C76" w:rsidRDefault="00911705" w:rsidP="00760043">
      <w:pPr>
        <w:spacing w:before="0" w:after="60" w:line="240" w:lineRule="auto"/>
        <w:jc w:val="center"/>
        <w:rPr>
          <w:rFonts w:asciiTheme="minorHAnsi" w:eastAsiaTheme="minorHAnsi" w:hAnsiTheme="minorHAnsi" w:cstheme="minorBidi"/>
          <w:color w:val="auto"/>
          <w:kern w:val="0"/>
          <w:szCs w:val="22"/>
        </w:rPr>
      </w:pPr>
      <w:r>
        <w:rPr>
          <w:noProof/>
          <w:color w:val="auto"/>
          <w:kern w:val="0"/>
          <w:sz w:val="16"/>
          <w:szCs w:val="16"/>
          <w:lang w:eastAsia="en-AU"/>
        </w:rPr>
        <w:drawing>
          <wp:inline distT="0" distB="0" distL="0" distR="0">
            <wp:extent cx="5181600" cy="5800867"/>
            <wp:effectExtent l="0" t="0" r="0" b="9525"/>
            <wp:docPr id="66" name="Picture 65" descr="Fig4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3.wmf"/>
                    <pic:cNvPicPr/>
                  </pic:nvPicPr>
                  <pic:blipFill>
                    <a:blip r:embed="rId96"/>
                    <a:stretch>
                      <a:fillRect/>
                    </a:stretch>
                  </pic:blipFill>
                  <pic:spPr>
                    <a:xfrm>
                      <a:off x="0" y="0"/>
                      <a:ext cx="5184474" cy="5804084"/>
                    </a:xfrm>
                    <a:prstGeom prst="rect">
                      <a:avLst/>
                    </a:prstGeom>
                  </pic:spPr>
                </pic:pic>
              </a:graphicData>
            </a:graphic>
          </wp:inline>
        </w:drawing>
      </w:r>
    </w:p>
    <w:p w:rsidR="006E1C7F" w:rsidRPr="00A67C76" w:rsidRDefault="00B9117E" w:rsidP="00B9117E">
      <w:pPr>
        <w:pStyle w:val="Caption"/>
      </w:pPr>
      <w:bookmarkStart w:id="204" w:name="_Ref403376390"/>
      <w:bookmarkStart w:id="205" w:name="_Toc420505008"/>
      <w:proofErr w:type="gramStart"/>
      <w:r>
        <w:t xml:space="preserve">Figure </w:t>
      </w:r>
      <w:proofErr w:type="gramEnd"/>
      <w:r w:rsidR="00E9649B">
        <w:fldChar w:fldCharType="begin"/>
      </w:r>
      <w:r w:rsidR="008E2B2B">
        <w:instrText xml:space="preserve"> SEQ Figure \* ARABIC </w:instrText>
      </w:r>
      <w:r w:rsidR="00E9649B">
        <w:fldChar w:fldCharType="separate"/>
      </w:r>
      <w:r w:rsidR="00DA5283">
        <w:rPr>
          <w:noProof/>
        </w:rPr>
        <w:t>48</w:t>
      </w:r>
      <w:r w:rsidR="00E9649B">
        <w:rPr>
          <w:noProof/>
        </w:rPr>
        <w:fldChar w:fldCharType="end"/>
      </w:r>
      <w:bookmarkEnd w:id="204"/>
      <w:proofErr w:type="gramStart"/>
      <w:r>
        <w:t>.</w:t>
      </w:r>
      <w:proofErr w:type="gramEnd"/>
      <w:r w:rsidR="00C159C5" w:rsidRPr="00A67C76">
        <w:t xml:space="preserve"> </w:t>
      </w:r>
      <w:r w:rsidR="00911705" w:rsidRPr="00A67C76">
        <w:t xml:space="preserve">Differences in habitat reach with respect to the </w:t>
      </w:r>
      <w:r w:rsidR="00911705">
        <w:t>reference simulation (including CEW and TLM water)</w:t>
      </w:r>
      <w:r w:rsidR="00911705" w:rsidRPr="00A67C76">
        <w:t xml:space="preserve">. </w:t>
      </w:r>
      <w:r w:rsidR="00911705">
        <w:t xml:space="preserve">Upper graph shows the scenario result with CEW and without TLM water, while the lower graph shows the scenario results including neither CEW nor TLM water. </w:t>
      </w:r>
      <w:r w:rsidR="00911705" w:rsidRPr="00A67C76">
        <w:t>Vertical black lines delineate cold from warm periods</w:t>
      </w:r>
      <w:r w:rsidR="00911705">
        <w:t xml:space="preserve"> where different thresholds were used</w:t>
      </w:r>
      <w:r w:rsidR="00911705" w:rsidRPr="00A67C76">
        <w:t>.</w:t>
      </w:r>
      <w:r w:rsidR="00911705" w:rsidRPr="009C4912">
        <w:t xml:space="preserve"> </w:t>
      </w:r>
      <w:r w:rsidR="00911705">
        <w:t>Only three of the seven simulated species (mulloway, Tamar goby, and yelloweye mullet) showed changes in this specific year.</w:t>
      </w:r>
      <w:bookmarkEnd w:id="205"/>
    </w:p>
    <w:p w:rsidR="006E1C7F" w:rsidRPr="00A67C76" w:rsidRDefault="006E1C7F" w:rsidP="006E1C7F">
      <w:pPr>
        <w:rPr>
          <w:rFonts w:eastAsiaTheme="majorEastAsia" w:cstheme="majorBidi"/>
          <w:color w:val="1F497D" w:themeColor="text2"/>
          <w:sz w:val="32"/>
          <w:szCs w:val="28"/>
        </w:rPr>
      </w:pPr>
      <w:r w:rsidRPr="00A67C76">
        <w:br w:type="page"/>
      </w:r>
    </w:p>
    <w:p w:rsidR="009C5F10" w:rsidRPr="00A67C76" w:rsidRDefault="009C5F10" w:rsidP="00F41737">
      <w:pPr>
        <w:pStyle w:val="Heading1"/>
      </w:pPr>
      <w:bookmarkStart w:id="206" w:name="_Toc422324990"/>
      <w:r w:rsidRPr="00A67C76">
        <w:t>Discussion and Evaluation</w:t>
      </w:r>
      <w:bookmarkEnd w:id="124"/>
      <w:bookmarkEnd w:id="206"/>
    </w:p>
    <w:p w:rsidR="009C5F10" w:rsidRPr="00A67C76" w:rsidRDefault="006E1C7F" w:rsidP="00F41737">
      <w:pPr>
        <w:pStyle w:val="Heading2"/>
      </w:pPr>
      <w:bookmarkStart w:id="207" w:name="_Toc422324991"/>
      <w:r w:rsidRPr="00A67C76">
        <w:t>Main channel</w:t>
      </w:r>
      <w:bookmarkEnd w:id="207"/>
    </w:p>
    <w:p w:rsidR="006E1C7F" w:rsidRPr="00A67C76" w:rsidRDefault="006E1C7F" w:rsidP="004812DB">
      <w:pPr>
        <w:rPr>
          <w:b/>
          <w:i/>
        </w:rPr>
      </w:pPr>
      <w:r w:rsidRPr="00617553">
        <w:rPr>
          <w:b/>
          <w:i/>
        </w:rPr>
        <w:t>Larval fish</w:t>
      </w:r>
    </w:p>
    <w:p w:rsidR="009C5F10" w:rsidRPr="00A67C76" w:rsidRDefault="009C5F10" w:rsidP="009C5F10">
      <w:pPr>
        <w:rPr>
          <w:rFonts w:cs="Arial"/>
          <w:szCs w:val="24"/>
        </w:rPr>
      </w:pPr>
      <w:r w:rsidRPr="00A67C76">
        <w:rPr>
          <w:rFonts w:cs="Arial"/>
          <w:szCs w:val="24"/>
        </w:rPr>
        <w:t xml:space="preserve">The evaluation question this study aimed to answer was whether the flow regime supported by </w:t>
      </w:r>
      <w:r w:rsidR="00450B74">
        <w:rPr>
          <w:rFonts w:cs="Arial"/>
          <w:szCs w:val="24"/>
        </w:rPr>
        <w:t>Commonwealth Environmental water</w:t>
      </w:r>
      <w:r w:rsidRPr="00A67C76">
        <w:rPr>
          <w:rFonts w:cs="Arial"/>
          <w:szCs w:val="24"/>
        </w:rPr>
        <w:t xml:space="preserve"> promoted spawning and recruitment of native fish in the Lower Murra</w:t>
      </w:r>
      <w:r w:rsidR="009F1F7A" w:rsidRPr="00A67C76">
        <w:rPr>
          <w:rFonts w:cs="Arial"/>
          <w:szCs w:val="24"/>
        </w:rPr>
        <w:t>y River</w:t>
      </w:r>
      <w:r w:rsidRPr="00A67C76">
        <w:rPr>
          <w:rFonts w:cs="Arial"/>
          <w:szCs w:val="24"/>
        </w:rPr>
        <w:t xml:space="preserve">. This question in part derives from the knowledge that some key large-bodied native species are flow-cued spawners, namely golden perch and silver perch, whilst recruitment success of other iconic species such as Murray cod improves when a lotic hydraulic environment is available. </w:t>
      </w:r>
    </w:p>
    <w:p w:rsidR="009C5F10" w:rsidRPr="00A67C76" w:rsidRDefault="009C5F10" w:rsidP="009C5F10">
      <w:pPr>
        <w:rPr>
          <w:rFonts w:cs="Arial"/>
          <w:szCs w:val="24"/>
        </w:rPr>
      </w:pPr>
      <w:r w:rsidRPr="00A67C76">
        <w:rPr>
          <w:rFonts w:cs="Arial"/>
          <w:szCs w:val="24"/>
        </w:rPr>
        <w:t xml:space="preserve">The larval fish assemblage in </w:t>
      </w:r>
      <w:r w:rsidR="00333041" w:rsidRPr="00A67C76">
        <w:rPr>
          <w:rFonts w:cs="Arial"/>
          <w:szCs w:val="24"/>
        </w:rPr>
        <w:t>2012</w:t>
      </w:r>
      <w:r w:rsidR="00FD328A" w:rsidRPr="00FD328A">
        <w:rPr>
          <w:rFonts w:cs="Arial"/>
          <w:szCs w:val="24"/>
        </w:rPr>
        <w:t>-13</w:t>
      </w:r>
      <w:r w:rsidRPr="00A67C76">
        <w:rPr>
          <w:rFonts w:cs="Arial"/>
          <w:szCs w:val="24"/>
        </w:rPr>
        <w:t xml:space="preserve"> was more closely related to those observed </w:t>
      </w:r>
      <w:r w:rsidR="00D410DD">
        <w:rPr>
          <w:rFonts w:cs="Arial"/>
          <w:szCs w:val="24"/>
        </w:rPr>
        <w:t>in</w:t>
      </w:r>
      <w:r w:rsidRPr="00A67C76">
        <w:rPr>
          <w:rFonts w:cs="Arial"/>
          <w:szCs w:val="24"/>
        </w:rPr>
        <w:t xml:space="preserve"> 2005 when there was a</w:t>
      </w:r>
      <w:r w:rsidR="00D410DD">
        <w:rPr>
          <w:rFonts w:cs="Arial"/>
          <w:szCs w:val="24"/>
        </w:rPr>
        <w:t xml:space="preserve"> small within channel </w:t>
      </w:r>
      <w:r w:rsidR="007B113E">
        <w:rPr>
          <w:rFonts w:cs="Arial"/>
          <w:szCs w:val="24"/>
        </w:rPr>
        <w:t xml:space="preserve">increase in </w:t>
      </w:r>
      <w:r w:rsidR="00D410DD">
        <w:rPr>
          <w:rFonts w:cs="Arial"/>
          <w:szCs w:val="24"/>
        </w:rPr>
        <w:t>flow</w:t>
      </w:r>
      <w:r w:rsidR="007B113E">
        <w:rPr>
          <w:rFonts w:cs="Arial"/>
          <w:szCs w:val="24"/>
        </w:rPr>
        <w:t xml:space="preserve"> (i.e. above entitlement flow)</w:t>
      </w:r>
      <w:r w:rsidR="00D410DD">
        <w:rPr>
          <w:rFonts w:cs="Arial"/>
          <w:szCs w:val="24"/>
        </w:rPr>
        <w:t>.</w:t>
      </w:r>
      <w:r w:rsidRPr="00A67C76">
        <w:rPr>
          <w:rFonts w:cs="Arial"/>
          <w:szCs w:val="24"/>
        </w:rPr>
        <w:t xml:space="preserve"> The larval fish assemblage in the L</w:t>
      </w:r>
      <w:r w:rsidR="009F1F7A" w:rsidRPr="00A67C76">
        <w:rPr>
          <w:rFonts w:cs="Arial"/>
          <w:szCs w:val="24"/>
        </w:rPr>
        <w:t xml:space="preserve">ower Murray River </w:t>
      </w:r>
      <w:r w:rsidRPr="00A67C76">
        <w:rPr>
          <w:rFonts w:cs="Arial"/>
          <w:szCs w:val="24"/>
        </w:rPr>
        <w:t xml:space="preserve">was comprised </w:t>
      </w:r>
      <w:r w:rsidR="00D410DD">
        <w:rPr>
          <w:rFonts w:cs="Arial"/>
          <w:szCs w:val="24"/>
        </w:rPr>
        <w:t>of</w:t>
      </w:r>
      <w:r w:rsidRPr="00A67C76">
        <w:rPr>
          <w:rFonts w:cs="Arial"/>
          <w:szCs w:val="24"/>
        </w:rPr>
        <w:t xml:space="preserve"> high abundances of small-bodied fish species such as carp gudgeon, flat-headed gudgeon and Australian smelt</w:t>
      </w:r>
      <w:r w:rsidR="004362B4" w:rsidRPr="00A67C76">
        <w:rPr>
          <w:rFonts w:cs="Arial"/>
          <w:szCs w:val="24"/>
        </w:rPr>
        <w:t>,</w:t>
      </w:r>
      <w:r w:rsidRPr="00A67C76">
        <w:rPr>
          <w:rFonts w:cs="Arial"/>
          <w:szCs w:val="24"/>
        </w:rPr>
        <w:t xml:space="preserve"> which tend to numerically dominate the assemblages along with the generalist bony herring</w:t>
      </w:r>
      <w:r w:rsidR="004362B4" w:rsidRPr="00A67C76">
        <w:rPr>
          <w:rFonts w:cs="Arial"/>
          <w:szCs w:val="24"/>
        </w:rPr>
        <w:t>,</w:t>
      </w:r>
      <w:r w:rsidRPr="00A67C76">
        <w:rPr>
          <w:rFonts w:cs="Arial"/>
          <w:szCs w:val="24"/>
        </w:rPr>
        <w:t xml:space="preserve"> which proved to be the most abundant species. These species are known to spawn annually and under a broad range of conditions. The larvae of small-bodied species were readily abundant throughout the whole of the L</w:t>
      </w:r>
      <w:r w:rsidR="009F1F7A" w:rsidRPr="00A67C76">
        <w:rPr>
          <w:rFonts w:cs="Arial"/>
          <w:szCs w:val="24"/>
        </w:rPr>
        <w:t>ower Murray River</w:t>
      </w:r>
      <w:r w:rsidRPr="00A67C76">
        <w:rPr>
          <w:rFonts w:cs="Arial"/>
          <w:szCs w:val="24"/>
        </w:rPr>
        <w:t xml:space="preserve"> during the millennium drought (2006</w:t>
      </w:r>
      <w:r w:rsidR="00760043">
        <w:t>–</w:t>
      </w:r>
      <w:r w:rsidRPr="00A67C76">
        <w:rPr>
          <w:rFonts w:cs="Arial"/>
          <w:szCs w:val="24"/>
        </w:rPr>
        <w:t>2010), during which larvae of large-bodied native species were relatively scarce or not detected at all (Cheshire 2010</w:t>
      </w:r>
      <w:r w:rsidR="00E66AAC">
        <w:rPr>
          <w:rFonts w:cs="Arial"/>
          <w:szCs w:val="24"/>
        </w:rPr>
        <w:t>;</w:t>
      </w:r>
      <w:r w:rsidRPr="00A67C76">
        <w:rPr>
          <w:rFonts w:cs="Arial"/>
          <w:szCs w:val="24"/>
        </w:rPr>
        <w:t xml:space="preserve"> Cheshire </w:t>
      </w:r>
      <w:r w:rsidRPr="00A67C76">
        <w:rPr>
          <w:rFonts w:cs="Arial"/>
          <w:i/>
          <w:szCs w:val="24"/>
        </w:rPr>
        <w:t>et al</w:t>
      </w:r>
      <w:r w:rsidRPr="00A67C76">
        <w:rPr>
          <w:rFonts w:cs="Arial"/>
          <w:szCs w:val="24"/>
        </w:rPr>
        <w:t xml:space="preserve">. 2012). In order to appropriately address the evaluation question proposed above the focus must be centred on large-bodied natives, in particular those that are most dependent on flow for reproduction (e.g. golden perch). </w:t>
      </w:r>
    </w:p>
    <w:p w:rsidR="009C5F10" w:rsidRPr="00A67C76" w:rsidRDefault="009C5F10" w:rsidP="009C5F10">
      <w:pPr>
        <w:rPr>
          <w:rFonts w:cs="Arial"/>
          <w:szCs w:val="24"/>
        </w:rPr>
      </w:pPr>
      <w:r w:rsidRPr="00A67C76">
        <w:rPr>
          <w:rFonts w:cs="Arial"/>
          <w:szCs w:val="24"/>
        </w:rPr>
        <w:t>Golden perch larvae were present from October 2012 to late January</w:t>
      </w:r>
      <w:r w:rsidR="00BD06F8" w:rsidRPr="00A67C76">
        <w:rPr>
          <w:rFonts w:cs="Arial"/>
          <w:szCs w:val="24"/>
        </w:rPr>
        <w:t xml:space="preserve"> 2013</w:t>
      </w:r>
      <w:r w:rsidRPr="00A67C76">
        <w:rPr>
          <w:rFonts w:cs="Arial"/>
          <w:szCs w:val="24"/>
        </w:rPr>
        <w:t xml:space="preserve"> following the pattern observed in the previous reproductive season (i.e. 2011-12). During the millennium drought golden perch larvae were virtually absent </w:t>
      </w:r>
      <w:r w:rsidR="007B113E">
        <w:rPr>
          <w:rFonts w:cs="Arial"/>
          <w:szCs w:val="24"/>
        </w:rPr>
        <w:t>from the larval catch</w:t>
      </w:r>
      <w:r w:rsidRPr="00A67C76">
        <w:rPr>
          <w:rFonts w:cs="Arial"/>
          <w:szCs w:val="24"/>
        </w:rPr>
        <w:t xml:space="preserve"> throughout the entire reproductive season (October to February). After the return of </w:t>
      </w:r>
      <w:r w:rsidR="007B113E">
        <w:rPr>
          <w:rFonts w:cs="Arial"/>
          <w:szCs w:val="24"/>
        </w:rPr>
        <w:t xml:space="preserve">higher </w:t>
      </w:r>
      <w:r w:rsidRPr="00A67C76">
        <w:rPr>
          <w:rFonts w:cs="Arial"/>
          <w:szCs w:val="24"/>
        </w:rPr>
        <w:t>flows in September 2010, golden perch larvae were again detected but only from October to December 2010. During the next two reproductive season</w:t>
      </w:r>
      <w:r w:rsidR="000B1424">
        <w:rPr>
          <w:rFonts w:cs="Arial"/>
          <w:szCs w:val="24"/>
        </w:rPr>
        <w:t>s</w:t>
      </w:r>
      <w:r w:rsidRPr="00A67C76">
        <w:rPr>
          <w:rFonts w:cs="Arial"/>
          <w:szCs w:val="24"/>
        </w:rPr>
        <w:t xml:space="preserve"> (i.e. 2011-12 and </w:t>
      </w:r>
      <w:r w:rsidR="00333041" w:rsidRPr="00A67C76">
        <w:rPr>
          <w:rFonts w:cs="Arial"/>
          <w:szCs w:val="24"/>
        </w:rPr>
        <w:t>2012</w:t>
      </w:r>
      <w:r w:rsidR="00FD328A" w:rsidRPr="00FD328A">
        <w:rPr>
          <w:rFonts w:cs="Arial"/>
          <w:szCs w:val="24"/>
        </w:rPr>
        <w:t>-13</w:t>
      </w:r>
      <w:r w:rsidRPr="00A67C76">
        <w:rPr>
          <w:rFonts w:cs="Arial"/>
          <w:szCs w:val="24"/>
        </w:rPr>
        <w:t>) winter flows were reasonably high</w:t>
      </w:r>
      <w:r w:rsidR="000B1424">
        <w:rPr>
          <w:rFonts w:cs="Arial"/>
          <w:szCs w:val="24"/>
        </w:rPr>
        <w:t xml:space="preserve"> (</w:t>
      </w:r>
      <w:r w:rsidR="00E048F5">
        <w:rPr>
          <w:rFonts w:cs="Arial"/>
          <w:szCs w:val="24"/>
        </w:rPr>
        <w:t>~40,000–50,000 ML day</w:t>
      </w:r>
      <w:r w:rsidR="00E048F5" w:rsidRPr="00E048F5">
        <w:rPr>
          <w:rFonts w:cs="Arial"/>
          <w:szCs w:val="24"/>
          <w:vertAlign w:val="superscript"/>
        </w:rPr>
        <w:t>-1</w:t>
      </w:r>
      <w:r w:rsidR="000B1424">
        <w:rPr>
          <w:rFonts w:cs="Arial"/>
          <w:szCs w:val="24"/>
        </w:rPr>
        <w:t>)</w:t>
      </w:r>
      <w:r w:rsidRPr="00A67C76">
        <w:rPr>
          <w:rFonts w:cs="Arial"/>
          <w:szCs w:val="24"/>
        </w:rPr>
        <w:t xml:space="preserve"> and dropped in early spring (e.g. September), with environmental flow delivered later </w:t>
      </w:r>
      <w:proofErr w:type="gramStart"/>
      <w:r w:rsidR="00A979E5">
        <w:rPr>
          <w:rFonts w:cs="Arial"/>
          <w:szCs w:val="24"/>
        </w:rPr>
        <w:t xml:space="preserve">during </w:t>
      </w:r>
      <w:r w:rsidRPr="00A67C76">
        <w:rPr>
          <w:rFonts w:cs="Arial"/>
          <w:szCs w:val="24"/>
        </w:rPr>
        <w:t xml:space="preserve"> summer</w:t>
      </w:r>
      <w:proofErr w:type="gramEnd"/>
      <w:r w:rsidRPr="00A67C76">
        <w:rPr>
          <w:rFonts w:cs="Arial"/>
          <w:szCs w:val="24"/>
        </w:rPr>
        <w:t xml:space="preserve"> </w:t>
      </w:r>
      <w:r w:rsidR="00E36B94" w:rsidRPr="00A67C76">
        <w:rPr>
          <w:rFonts w:cs="Arial"/>
          <w:szCs w:val="24"/>
        </w:rPr>
        <w:t>(January</w:t>
      </w:r>
      <w:r w:rsidR="00A979E5">
        <w:rPr>
          <w:rFonts w:cs="Arial"/>
          <w:szCs w:val="24"/>
        </w:rPr>
        <w:t>–</w:t>
      </w:r>
      <w:r w:rsidR="00E36B94" w:rsidRPr="00A67C76">
        <w:rPr>
          <w:rFonts w:cs="Arial"/>
          <w:szCs w:val="24"/>
        </w:rPr>
        <w:t xml:space="preserve">February </w:t>
      </w:r>
      <w:r w:rsidR="00A979E5">
        <w:rPr>
          <w:rFonts w:cs="Arial"/>
          <w:szCs w:val="24"/>
        </w:rPr>
        <w:t>20</w:t>
      </w:r>
      <w:r w:rsidR="00E36B94" w:rsidRPr="00A67C76">
        <w:rPr>
          <w:rFonts w:cs="Arial"/>
          <w:szCs w:val="24"/>
        </w:rPr>
        <w:t xml:space="preserve">12 and </w:t>
      </w:r>
      <w:r w:rsidRPr="00A67C76">
        <w:rPr>
          <w:rFonts w:cs="Arial"/>
          <w:szCs w:val="24"/>
        </w:rPr>
        <w:t>during December</w:t>
      </w:r>
      <w:r w:rsidR="00E36B94" w:rsidRPr="00A67C76">
        <w:rPr>
          <w:rFonts w:cs="Arial"/>
          <w:szCs w:val="24"/>
        </w:rPr>
        <w:t xml:space="preserve"> </w:t>
      </w:r>
      <w:r w:rsidR="00333041" w:rsidRPr="00A67C76">
        <w:rPr>
          <w:rFonts w:cs="Arial"/>
          <w:szCs w:val="24"/>
        </w:rPr>
        <w:t>2012</w:t>
      </w:r>
      <w:r w:rsidR="00E36B94" w:rsidRPr="00A67C76">
        <w:rPr>
          <w:rFonts w:cs="Arial"/>
          <w:szCs w:val="24"/>
        </w:rPr>
        <w:t>)</w:t>
      </w:r>
      <w:r w:rsidRPr="00A67C76">
        <w:rPr>
          <w:rFonts w:cs="Arial"/>
          <w:szCs w:val="24"/>
        </w:rPr>
        <w:t xml:space="preserve">. </w:t>
      </w:r>
      <w:r w:rsidR="00A979E5">
        <w:rPr>
          <w:rFonts w:cs="Arial"/>
          <w:szCs w:val="24"/>
        </w:rPr>
        <w:t xml:space="preserve">On </w:t>
      </w:r>
      <w:r w:rsidRPr="00A67C76">
        <w:rPr>
          <w:rFonts w:cs="Arial"/>
          <w:szCs w:val="24"/>
        </w:rPr>
        <w:t>both occasions, golden perch larvae were detected after the delivery of environmental water. Furthermore the majority of these larvae were early stage</w:t>
      </w:r>
      <w:r w:rsidR="000B4054" w:rsidRPr="00A67C76">
        <w:rPr>
          <w:rFonts w:cs="Arial"/>
          <w:szCs w:val="24"/>
        </w:rPr>
        <w:t xml:space="preserve"> (i.e. </w:t>
      </w:r>
      <w:r w:rsidR="00462046" w:rsidRPr="00A67C76">
        <w:rPr>
          <w:rFonts w:cs="Arial"/>
          <w:szCs w:val="24"/>
        </w:rPr>
        <w:t>pre-flexion</w:t>
      </w:r>
      <w:r w:rsidR="000B4054" w:rsidRPr="00A67C76">
        <w:rPr>
          <w:rFonts w:cs="Arial"/>
          <w:szCs w:val="24"/>
        </w:rPr>
        <w:t>)</w:t>
      </w:r>
      <w:r w:rsidRPr="00A67C76">
        <w:rPr>
          <w:rFonts w:cs="Arial"/>
          <w:szCs w:val="24"/>
        </w:rPr>
        <w:t xml:space="preserve"> suggesting they had been recently spawned (e.g. less than a week). Although this evidence is not enough to establish a causal link between environmental water delivery and golden perch spawning, it is an association that has been repeated in two consecutive years and that merits further research. The delivery of water may be stimulating resident golden perch to spawn</w:t>
      </w:r>
      <w:r w:rsidR="001D2238" w:rsidRPr="00A67C76">
        <w:rPr>
          <w:rFonts w:cs="Arial"/>
          <w:szCs w:val="24"/>
        </w:rPr>
        <w:t xml:space="preserve"> and/or facilitating the drift of </w:t>
      </w:r>
      <w:r w:rsidRPr="00A67C76">
        <w:rPr>
          <w:rFonts w:cs="Arial"/>
          <w:szCs w:val="24"/>
        </w:rPr>
        <w:t>larvae that have been spawned further upstream</w:t>
      </w:r>
      <w:r w:rsidR="001D2238" w:rsidRPr="00A67C76">
        <w:rPr>
          <w:rFonts w:cs="Arial"/>
          <w:szCs w:val="24"/>
        </w:rPr>
        <w:t xml:space="preserve"> to the Lower Murray River</w:t>
      </w:r>
      <w:r w:rsidRPr="00A67C76">
        <w:rPr>
          <w:rFonts w:cs="Arial"/>
          <w:szCs w:val="24"/>
        </w:rPr>
        <w:t>. What can be established is that in two consecutive years</w:t>
      </w:r>
      <w:r w:rsidR="007B113E">
        <w:rPr>
          <w:rFonts w:cs="Arial"/>
          <w:szCs w:val="24"/>
        </w:rPr>
        <w:t>, golden perch larvae were present</w:t>
      </w:r>
      <w:r w:rsidR="00093A65">
        <w:rPr>
          <w:rFonts w:cs="Arial"/>
          <w:szCs w:val="24"/>
        </w:rPr>
        <w:t xml:space="preserve"> post the delivery of environmental water</w:t>
      </w:r>
      <w:r w:rsidRPr="00A67C76">
        <w:rPr>
          <w:rFonts w:cs="Arial"/>
          <w:szCs w:val="24"/>
        </w:rPr>
        <w:t xml:space="preserve">, particularly in the Gorge region. </w:t>
      </w:r>
    </w:p>
    <w:p w:rsidR="009C5F10" w:rsidRPr="00760043" w:rsidRDefault="009C5F10" w:rsidP="004812DB">
      <w:pPr>
        <w:rPr>
          <w:b/>
          <w:i/>
        </w:rPr>
      </w:pPr>
      <w:r w:rsidRPr="00760043">
        <w:rPr>
          <w:b/>
          <w:i/>
        </w:rPr>
        <w:t xml:space="preserve">Zooplankton assemblage </w:t>
      </w:r>
    </w:p>
    <w:p w:rsidR="009C5F10" w:rsidRPr="00A67C76" w:rsidRDefault="009C5F10" w:rsidP="009C5F10">
      <w:pPr>
        <w:rPr>
          <w:rFonts w:cs="Arial"/>
          <w:szCs w:val="24"/>
        </w:rPr>
      </w:pPr>
      <w:r w:rsidRPr="00A67C76">
        <w:rPr>
          <w:rFonts w:cs="Arial"/>
          <w:szCs w:val="24"/>
        </w:rPr>
        <w:t xml:space="preserve">The zooplankton assemblage is a key part of the riverine food web and as such, changes in its structure will have cascading effects on the higher and lower trophic levels of the web.  In this part of the study the aim was to detect changes in zooplankton assemblages potentially related to environmental water deliveries and see if those changes could be related to larval fish diet and fatty acid composition of the assemblage. </w:t>
      </w:r>
    </w:p>
    <w:p w:rsidR="009C5F10" w:rsidRPr="00A67C76" w:rsidRDefault="009C5F10" w:rsidP="009C5F10">
      <w:pPr>
        <w:rPr>
          <w:rFonts w:cs="Arial"/>
          <w:szCs w:val="24"/>
        </w:rPr>
      </w:pPr>
      <w:r w:rsidRPr="00A67C76">
        <w:rPr>
          <w:rFonts w:cs="Arial"/>
          <w:szCs w:val="24"/>
        </w:rPr>
        <w:t xml:space="preserve">The zooplankton assemblages showed significant spatio-temporal changes. Assemblages from each geomorphic region were distinct throughout the study suggesting that the processes that drive </w:t>
      </w:r>
      <w:r w:rsidR="000B4054" w:rsidRPr="00A67C76">
        <w:rPr>
          <w:rFonts w:cs="Arial"/>
          <w:szCs w:val="24"/>
        </w:rPr>
        <w:t xml:space="preserve">the assemblage composition in </w:t>
      </w:r>
      <w:r w:rsidRPr="00A67C76">
        <w:rPr>
          <w:rFonts w:cs="Arial"/>
          <w:szCs w:val="24"/>
        </w:rPr>
        <w:t>each region are independent. However there were certain similarities in some responses, the highest total abundance was reached in early January (i.e. trip 7) at all sites. This coincides with water temperature reaching summer peaks</w:t>
      </w:r>
      <w:r w:rsidR="00362805">
        <w:rPr>
          <w:rFonts w:cs="Arial"/>
          <w:szCs w:val="24"/>
        </w:rPr>
        <w:t>,</w:t>
      </w:r>
      <w:r w:rsidRPr="00A67C76">
        <w:rPr>
          <w:rFonts w:cs="Arial"/>
          <w:szCs w:val="24"/>
        </w:rPr>
        <w:t xml:space="preserve"> as well as with the tail of the delivery of environmental water. Many of the species that were a trait of the assemblages observed during the delivery of environmental water were warm water species characteristic of the Darling system further north, suggesting that part of the water that was used for environmental purposes may have been originally sourced in that area highlighting the importance of longitudinal connectivity. There was also a significant change in fatty acid abundance within the zooplankton community which occurred during the delivery of environmental water between trips 5 and 6. Higher relative abund</w:t>
      </w:r>
      <w:r w:rsidR="00362805">
        <w:rPr>
          <w:rFonts w:cs="Arial"/>
          <w:szCs w:val="24"/>
        </w:rPr>
        <w:t>ances of l</w:t>
      </w:r>
      <w:r w:rsidRPr="00A67C76">
        <w:rPr>
          <w:rFonts w:cs="Arial"/>
          <w:szCs w:val="24"/>
        </w:rPr>
        <w:t xml:space="preserve">inoleic and </w:t>
      </w:r>
      <w:r w:rsidRPr="00A67C76">
        <w:rPr>
          <w:rFonts w:ascii="Arial" w:hAnsi="Arial" w:cs="Arial"/>
          <w:szCs w:val="24"/>
        </w:rPr>
        <w:t>α</w:t>
      </w:r>
      <w:r w:rsidRPr="00A67C76">
        <w:rPr>
          <w:rFonts w:cs="Arial"/>
          <w:szCs w:val="24"/>
        </w:rPr>
        <w:t>-linoleic acid were evident in the later trips, something that would potentially be beneficial for early life stages of freshwater fish</w:t>
      </w:r>
      <w:r w:rsidR="00293C03" w:rsidRPr="00A67C76">
        <w:rPr>
          <w:rFonts w:cs="Arial"/>
          <w:szCs w:val="24"/>
        </w:rPr>
        <w:t xml:space="preserve"> (Tocher 2010)</w:t>
      </w:r>
      <w:r w:rsidRPr="00A67C76">
        <w:rPr>
          <w:rFonts w:cs="Arial"/>
          <w:szCs w:val="24"/>
        </w:rPr>
        <w:t xml:space="preserve">. </w:t>
      </w:r>
    </w:p>
    <w:p w:rsidR="00AC583A" w:rsidRPr="00A67C76" w:rsidRDefault="009C5F10" w:rsidP="00AC583A">
      <w:pPr>
        <w:rPr>
          <w:rFonts w:cs="Arial"/>
          <w:i/>
          <w:szCs w:val="24"/>
        </w:rPr>
      </w:pPr>
      <w:r w:rsidRPr="00A67C76">
        <w:rPr>
          <w:rFonts w:cs="Arial"/>
          <w:szCs w:val="24"/>
        </w:rPr>
        <w:t>The gut content analysis</w:t>
      </w:r>
      <w:r w:rsidR="00293C03" w:rsidRPr="00A67C76">
        <w:rPr>
          <w:rFonts w:cs="Arial"/>
          <w:szCs w:val="24"/>
        </w:rPr>
        <w:t xml:space="preserve"> through direct observation</w:t>
      </w:r>
      <w:r w:rsidRPr="00A67C76">
        <w:rPr>
          <w:rFonts w:cs="Arial"/>
          <w:szCs w:val="24"/>
        </w:rPr>
        <w:t xml:space="preserve"> revealed that both golden perch and Murray cod were not consuming the most abundant zooplankton</w:t>
      </w:r>
      <w:r w:rsidR="00E52124" w:rsidRPr="00A67C76">
        <w:rPr>
          <w:rFonts w:cs="Arial"/>
          <w:szCs w:val="24"/>
        </w:rPr>
        <w:t>;</w:t>
      </w:r>
      <w:r w:rsidRPr="00A67C76">
        <w:rPr>
          <w:rFonts w:cs="Arial"/>
          <w:szCs w:val="24"/>
        </w:rPr>
        <w:t xml:space="preserve"> on the contrary they were consistently consuming scarce species. The prey items were however amongst the largest </w:t>
      </w:r>
      <w:r w:rsidR="00E66AAC">
        <w:rPr>
          <w:rFonts w:cs="Arial"/>
          <w:szCs w:val="24"/>
        </w:rPr>
        <w:t xml:space="preserve">in size </w:t>
      </w:r>
      <w:r w:rsidRPr="00A67C76">
        <w:rPr>
          <w:rFonts w:cs="Arial"/>
          <w:szCs w:val="24"/>
        </w:rPr>
        <w:t>in the assemblage suggesting that golden perch and Murray cod larvae may have a maximum efficiency strategy where they consume prey that provide highest energy with the least effort</w:t>
      </w:r>
      <w:r w:rsidR="00C957FC">
        <w:rPr>
          <w:rFonts w:cs="Arial"/>
          <w:szCs w:val="24"/>
        </w:rPr>
        <w:t xml:space="preserve"> or some other type of selectivity (Tonkin </w:t>
      </w:r>
      <w:r w:rsidR="00C957FC" w:rsidRPr="00C957FC">
        <w:rPr>
          <w:rFonts w:cs="Arial"/>
          <w:i/>
          <w:szCs w:val="24"/>
        </w:rPr>
        <w:t>et al</w:t>
      </w:r>
      <w:r w:rsidR="00C957FC">
        <w:rPr>
          <w:rFonts w:cs="Arial"/>
          <w:szCs w:val="24"/>
        </w:rPr>
        <w:t>. 2006)</w:t>
      </w:r>
      <w:r w:rsidRPr="00A67C76">
        <w:rPr>
          <w:rFonts w:cs="Arial"/>
          <w:szCs w:val="24"/>
        </w:rPr>
        <w:t>. These insights into native larval fish diets in the L</w:t>
      </w:r>
      <w:r w:rsidR="00E52124" w:rsidRPr="00A67C76">
        <w:rPr>
          <w:rFonts w:cs="Arial"/>
          <w:szCs w:val="24"/>
        </w:rPr>
        <w:t xml:space="preserve">ower </w:t>
      </w:r>
      <w:r w:rsidRPr="00A67C76">
        <w:rPr>
          <w:rFonts w:cs="Arial"/>
          <w:szCs w:val="24"/>
        </w:rPr>
        <w:t>M</w:t>
      </w:r>
      <w:r w:rsidR="00E52124" w:rsidRPr="00A67C76">
        <w:rPr>
          <w:rFonts w:cs="Arial"/>
          <w:szCs w:val="24"/>
        </w:rPr>
        <w:t xml:space="preserve">urray </w:t>
      </w:r>
      <w:r w:rsidRPr="00A67C76">
        <w:rPr>
          <w:rFonts w:cs="Arial"/>
          <w:szCs w:val="24"/>
        </w:rPr>
        <w:t>R</w:t>
      </w:r>
      <w:r w:rsidR="00E52124" w:rsidRPr="00A67C76">
        <w:rPr>
          <w:rFonts w:cs="Arial"/>
          <w:szCs w:val="24"/>
        </w:rPr>
        <w:t>iver</w:t>
      </w:r>
      <w:r w:rsidRPr="00A67C76">
        <w:rPr>
          <w:rFonts w:cs="Arial"/>
          <w:szCs w:val="24"/>
        </w:rPr>
        <w:t xml:space="preserve"> </w:t>
      </w:r>
      <w:r w:rsidR="00AC583A" w:rsidRPr="00A67C76">
        <w:rPr>
          <w:rFonts w:cs="Arial"/>
          <w:szCs w:val="24"/>
        </w:rPr>
        <w:t>provide</w:t>
      </w:r>
      <w:r w:rsidRPr="00A67C76">
        <w:rPr>
          <w:rFonts w:cs="Arial"/>
          <w:szCs w:val="24"/>
        </w:rPr>
        <w:t xml:space="preserve"> information that is absent in the current literature</w:t>
      </w:r>
      <w:r w:rsidR="00AC583A" w:rsidRPr="00A67C76">
        <w:rPr>
          <w:rFonts w:cs="Arial"/>
          <w:szCs w:val="24"/>
        </w:rPr>
        <w:t>.</w:t>
      </w:r>
      <w:r w:rsidRPr="00A67C76">
        <w:rPr>
          <w:rFonts w:cs="Arial"/>
          <w:szCs w:val="24"/>
        </w:rPr>
        <w:t xml:space="preserve"> </w:t>
      </w:r>
      <w:r w:rsidR="00AC583A" w:rsidRPr="00A67C76">
        <w:rPr>
          <w:rFonts w:cs="Arial"/>
          <w:szCs w:val="24"/>
        </w:rPr>
        <w:t>This line of research</w:t>
      </w:r>
      <w:r w:rsidRPr="00A67C76">
        <w:rPr>
          <w:rFonts w:cs="Arial"/>
          <w:szCs w:val="24"/>
        </w:rPr>
        <w:t xml:space="preserve"> should be continued to gain</w:t>
      </w:r>
      <w:r w:rsidR="00E66AAC">
        <w:rPr>
          <w:rFonts w:cs="Arial"/>
          <w:szCs w:val="24"/>
        </w:rPr>
        <w:t xml:space="preserve"> a</w:t>
      </w:r>
      <w:r w:rsidRPr="00A67C76">
        <w:rPr>
          <w:rFonts w:cs="Arial"/>
          <w:szCs w:val="24"/>
        </w:rPr>
        <w:t xml:space="preserve"> better understanding of the processes involved in the early life stages of golden perch that may well determine recruitment success.</w:t>
      </w:r>
      <w:r w:rsidRPr="00A67C76">
        <w:rPr>
          <w:rFonts w:cs="Arial"/>
          <w:i/>
          <w:szCs w:val="24"/>
        </w:rPr>
        <w:t xml:space="preserve"> </w:t>
      </w:r>
    </w:p>
    <w:p w:rsidR="009C5F10" w:rsidRPr="00A67C76" w:rsidRDefault="009C5F10" w:rsidP="004812DB">
      <w:pPr>
        <w:rPr>
          <w:b/>
          <w:i/>
        </w:rPr>
      </w:pPr>
      <w:r w:rsidRPr="00A67C76">
        <w:rPr>
          <w:b/>
          <w:i/>
        </w:rPr>
        <w:t xml:space="preserve">Food resources for larval fish </w:t>
      </w:r>
    </w:p>
    <w:p w:rsidR="009C5F10" w:rsidRPr="00A67C76" w:rsidRDefault="009C5F10" w:rsidP="009C5F10">
      <w:pPr>
        <w:rPr>
          <w:bCs/>
        </w:rPr>
      </w:pPr>
      <w:r w:rsidRPr="00A67C76">
        <w:rPr>
          <w:bCs/>
        </w:rPr>
        <w:t xml:space="preserve">The key evaluation question for this study was whether supplying environmental water contributed to the provision of adequate larval fish food resources in the </w:t>
      </w:r>
      <w:r w:rsidR="00EE6B16" w:rsidRPr="00A67C76">
        <w:rPr>
          <w:bCs/>
        </w:rPr>
        <w:t>Lower Murray</w:t>
      </w:r>
      <w:r w:rsidRPr="00A67C76">
        <w:rPr>
          <w:bCs/>
        </w:rPr>
        <w:t xml:space="preserve"> </w:t>
      </w:r>
      <w:r w:rsidR="00E52124" w:rsidRPr="00A67C76">
        <w:rPr>
          <w:bCs/>
        </w:rPr>
        <w:t xml:space="preserve">River. </w:t>
      </w:r>
      <w:r w:rsidRPr="00A67C76">
        <w:rPr>
          <w:bCs/>
        </w:rPr>
        <w:t xml:space="preserve">This was based on the hypothesis that increases in the level and duration of flows, even small changes that improved connections between the river </w:t>
      </w:r>
      <w:proofErr w:type="gramStart"/>
      <w:r w:rsidRPr="00A67C76">
        <w:rPr>
          <w:bCs/>
        </w:rPr>
        <w:t>channel</w:t>
      </w:r>
      <w:proofErr w:type="gramEnd"/>
      <w:r w:rsidRPr="00A67C76">
        <w:rPr>
          <w:bCs/>
        </w:rPr>
        <w:t xml:space="preserve"> and riparian, wetland or floodplain areas, would enhance the food supply for larval fish leading to greater survival, growths rates and recruitment. </w:t>
      </w:r>
    </w:p>
    <w:p w:rsidR="009C5F10" w:rsidRPr="00A67C76" w:rsidRDefault="009C5F10" w:rsidP="009C5F10">
      <w:pPr>
        <w:rPr>
          <w:bCs/>
        </w:rPr>
      </w:pPr>
      <w:r w:rsidRPr="00A67C76">
        <w:rPr>
          <w:bCs/>
        </w:rPr>
        <w:t>Molecular and traditional techniques were used to enumerate and describe the phytoplankton and zooplankton communities. Molecular techniques provided information on a larger array of eukaroytic micro-organisms in addition to phytoplankton and zooplankto</w:t>
      </w:r>
      <w:r w:rsidR="00E66AAC">
        <w:rPr>
          <w:bCs/>
        </w:rPr>
        <w:t>n, including protists, ciliates</w:t>
      </w:r>
      <w:r w:rsidRPr="00A67C76">
        <w:rPr>
          <w:bCs/>
        </w:rPr>
        <w:t xml:space="preserve"> and fungi. There was overlap between genera identified from the molecular and visual datasets of algae and zooplankton, but occasionally the molecular data</w:t>
      </w:r>
      <w:r w:rsidR="00D903D6" w:rsidRPr="00A67C76">
        <w:rPr>
          <w:bCs/>
        </w:rPr>
        <w:t xml:space="preserve"> </w:t>
      </w:r>
      <w:r w:rsidRPr="00A67C76">
        <w:rPr>
          <w:bCs/>
        </w:rPr>
        <w:t xml:space="preserve">set identified </w:t>
      </w:r>
      <w:r w:rsidR="00D903D6" w:rsidRPr="00A67C76">
        <w:rPr>
          <w:bCs/>
        </w:rPr>
        <w:t xml:space="preserve">additional </w:t>
      </w:r>
      <w:r w:rsidRPr="00A67C76">
        <w:rPr>
          <w:bCs/>
        </w:rPr>
        <w:t xml:space="preserve">genera. For the algae these included </w:t>
      </w:r>
      <w:r w:rsidRPr="00A67C76">
        <w:rPr>
          <w:bCs/>
          <w:i/>
        </w:rPr>
        <w:t xml:space="preserve">Tetracystis, Planctonema, Polytoma, Golenkinia, Choricystis, Botryococcus, Parachlorella, Fistulifera, Synedra, Asterionella, Thalassiosira, Peridiniopsis, Mesostigma </w:t>
      </w:r>
      <w:r w:rsidRPr="00A67C76">
        <w:rPr>
          <w:bCs/>
        </w:rPr>
        <w:t xml:space="preserve">and </w:t>
      </w:r>
      <w:r w:rsidRPr="00A67C76">
        <w:rPr>
          <w:bCs/>
          <w:i/>
        </w:rPr>
        <w:t xml:space="preserve">Actinocyclus. </w:t>
      </w:r>
      <w:r w:rsidRPr="00A67C76">
        <w:rPr>
          <w:bCs/>
        </w:rPr>
        <w:t xml:space="preserve">For the zooplankton these included </w:t>
      </w:r>
      <w:r w:rsidRPr="00A67C76">
        <w:rPr>
          <w:bCs/>
          <w:i/>
        </w:rPr>
        <w:t xml:space="preserve">Proales, Cyclidium </w:t>
      </w:r>
      <w:r w:rsidRPr="00A67C76">
        <w:rPr>
          <w:bCs/>
        </w:rPr>
        <w:t>(ciliate) and</w:t>
      </w:r>
      <w:r w:rsidRPr="00A67C76">
        <w:rPr>
          <w:bCs/>
          <w:i/>
        </w:rPr>
        <w:t xml:space="preserve"> Dileptus </w:t>
      </w:r>
      <w:r w:rsidRPr="00A67C76">
        <w:rPr>
          <w:bCs/>
        </w:rPr>
        <w:t>(ciliate)</w:t>
      </w:r>
      <w:r w:rsidRPr="00A67C76">
        <w:rPr>
          <w:bCs/>
          <w:i/>
        </w:rPr>
        <w:t>.</w:t>
      </w:r>
      <w:r w:rsidRPr="00A67C76">
        <w:rPr>
          <w:bCs/>
        </w:rPr>
        <w:t xml:space="preserve"> These differences probably represent organisms that are in low numbers or difficult to see. Combining the molecular and traditional</w:t>
      </w:r>
      <w:r w:rsidR="00E66AAC">
        <w:rPr>
          <w:bCs/>
        </w:rPr>
        <w:t xml:space="preserve"> species identification</w:t>
      </w:r>
      <w:r w:rsidRPr="00A67C76">
        <w:rPr>
          <w:bCs/>
        </w:rPr>
        <w:t xml:space="preserve"> approaches provided the most useful information on community changes. </w:t>
      </w:r>
    </w:p>
    <w:p w:rsidR="009C5F10" w:rsidRPr="00A67C76" w:rsidRDefault="009C5F10" w:rsidP="009C5F10">
      <w:pPr>
        <w:rPr>
          <w:bCs/>
        </w:rPr>
      </w:pPr>
      <w:r w:rsidRPr="00A67C76">
        <w:rPr>
          <w:bCs/>
        </w:rPr>
        <w:t xml:space="preserve">All data sets demonstrated sequential shifts in community composition over the sampling time series including a change in community composition in trips 5 </w:t>
      </w:r>
      <w:r w:rsidR="00362805">
        <w:rPr>
          <w:bCs/>
        </w:rPr>
        <w:t>and</w:t>
      </w:r>
      <w:r w:rsidRPr="00A67C76">
        <w:rPr>
          <w:bCs/>
        </w:rPr>
        <w:t xml:space="preserve"> 6 potentially as a result of the environmental water</w:t>
      </w:r>
      <w:r w:rsidR="00D25697" w:rsidRPr="00A67C76">
        <w:rPr>
          <w:bCs/>
        </w:rPr>
        <w:t>ing</w:t>
      </w:r>
      <w:r w:rsidRPr="00A67C76">
        <w:rPr>
          <w:bCs/>
        </w:rPr>
        <w:t xml:space="preserve">. Some species occurred before the environmental water arrived, some after it had arrived, while others appeared to be associated with the environmental water itself. </w:t>
      </w:r>
    </w:p>
    <w:p w:rsidR="009C5F10" w:rsidRPr="00A67C76" w:rsidRDefault="001D5640" w:rsidP="009C5F10">
      <w:pPr>
        <w:rPr>
          <w:bCs/>
        </w:rPr>
      </w:pPr>
      <w:r>
        <w:rPr>
          <w:bCs/>
        </w:rPr>
        <w:t>Genetic a</w:t>
      </w:r>
      <w:r w:rsidR="009C5F10" w:rsidRPr="00A67C76">
        <w:rPr>
          <w:bCs/>
        </w:rPr>
        <w:t xml:space="preserve">nalyses of the gut contents of larval fish demonstrated that </w:t>
      </w:r>
      <w:r w:rsidR="00D903D6" w:rsidRPr="00A67C76">
        <w:rPr>
          <w:bCs/>
        </w:rPr>
        <w:t xml:space="preserve">only a small proportion of the microeukaryotes present in the water column were found in their gut contents. Of these </w:t>
      </w:r>
      <w:r w:rsidR="009C5F10" w:rsidRPr="00A67C76">
        <w:rPr>
          <w:bCs/>
        </w:rPr>
        <w:t>there were a number of common items</w:t>
      </w:r>
      <w:r w:rsidR="00D903D6" w:rsidRPr="00A67C76">
        <w:rPr>
          <w:bCs/>
        </w:rPr>
        <w:t xml:space="preserve"> across species</w:t>
      </w:r>
      <w:r w:rsidR="004362B4" w:rsidRPr="00A67C76">
        <w:rPr>
          <w:bCs/>
        </w:rPr>
        <w:t>,</w:t>
      </w:r>
      <w:r w:rsidR="009C5F10" w:rsidRPr="00A67C76">
        <w:rPr>
          <w:bCs/>
        </w:rPr>
        <w:t xml:space="preserve"> but also additionally each fish species </w:t>
      </w:r>
      <w:r w:rsidR="00D903D6" w:rsidRPr="00A67C76">
        <w:rPr>
          <w:bCs/>
        </w:rPr>
        <w:t>contained</w:t>
      </w:r>
      <w:r w:rsidR="009C5F10" w:rsidRPr="00A67C76">
        <w:rPr>
          <w:bCs/>
        </w:rPr>
        <w:t xml:space="preserve"> </w:t>
      </w:r>
      <w:r w:rsidR="00D903D6" w:rsidRPr="00A67C76">
        <w:rPr>
          <w:bCs/>
        </w:rPr>
        <w:t xml:space="preserve">distinct </w:t>
      </w:r>
      <w:r w:rsidR="009C5F10" w:rsidRPr="00A67C76">
        <w:rPr>
          <w:bCs/>
        </w:rPr>
        <w:t xml:space="preserve">food </w:t>
      </w:r>
      <w:r w:rsidR="00D903D6" w:rsidRPr="00A67C76">
        <w:rPr>
          <w:bCs/>
        </w:rPr>
        <w:t>items</w:t>
      </w:r>
      <w:r w:rsidR="009C5F10" w:rsidRPr="00A67C76">
        <w:rPr>
          <w:bCs/>
        </w:rPr>
        <w:t xml:space="preserve">. As a result, the </w:t>
      </w:r>
      <w:r w:rsidR="00293C03" w:rsidRPr="00A67C76">
        <w:rPr>
          <w:bCs/>
        </w:rPr>
        <w:t xml:space="preserve">gut contents </w:t>
      </w:r>
      <w:r w:rsidR="009C5F10" w:rsidRPr="00A67C76">
        <w:rPr>
          <w:bCs/>
        </w:rPr>
        <w:t xml:space="preserve">of the </w:t>
      </w:r>
      <w:r w:rsidR="00293C03" w:rsidRPr="00A67C76">
        <w:rPr>
          <w:bCs/>
        </w:rPr>
        <w:t xml:space="preserve">different species of </w:t>
      </w:r>
      <w:r w:rsidR="009C5F10" w:rsidRPr="00A67C76">
        <w:rPr>
          <w:bCs/>
        </w:rPr>
        <w:t xml:space="preserve">larval fish were significantly different from each other, and in the case of </w:t>
      </w:r>
      <w:r w:rsidR="004D70BA" w:rsidRPr="004D70BA">
        <w:rPr>
          <w:bCs/>
        </w:rPr>
        <w:t>golden perch</w:t>
      </w:r>
      <w:r w:rsidR="009C5F10" w:rsidRPr="00A67C76">
        <w:rPr>
          <w:bCs/>
        </w:rPr>
        <w:t xml:space="preserve"> the pre-flexion and flexion stages had significantly different </w:t>
      </w:r>
      <w:r w:rsidR="00293C03" w:rsidRPr="00A67C76">
        <w:rPr>
          <w:bCs/>
        </w:rPr>
        <w:t>gut contents</w:t>
      </w:r>
      <w:r w:rsidR="009C5F10" w:rsidRPr="00A67C76">
        <w:rPr>
          <w:bCs/>
        </w:rPr>
        <w:t xml:space="preserve">. Such detailed analyses of larval fish </w:t>
      </w:r>
      <w:r w:rsidR="00293C03" w:rsidRPr="00A67C76">
        <w:rPr>
          <w:bCs/>
        </w:rPr>
        <w:t xml:space="preserve">gut content have </w:t>
      </w:r>
      <w:r w:rsidR="009C5F10" w:rsidRPr="00A67C76">
        <w:rPr>
          <w:bCs/>
        </w:rPr>
        <w:t xml:space="preserve">not been possible before and the findings </w:t>
      </w:r>
      <w:r w:rsidR="00E64686" w:rsidRPr="00A67C76">
        <w:rPr>
          <w:bCs/>
        </w:rPr>
        <w:t xml:space="preserve">suggest some selectivity </w:t>
      </w:r>
      <w:r w:rsidR="009C5F10" w:rsidRPr="00A67C76">
        <w:rPr>
          <w:bCs/>
        </w:rPr>
        <w:t xml:space="preserve">of </w:t>
      </w:r>
      <w:r w:rsidR="00E64686" w:rsidRPr="00A67C76">
        <w:rPr>
          <w:bCs/>
        </w:rPr>
        <w:t xml:space="preserve">food </w:t>
      </w:r>
      <w:r w:rsidR="009C5F10" w:rsidRPr="00A67C76">
        <w:rPr>
          <w:bCs/>
        </w:rPr>
        <w:t xml:space="preserve">items </w:t>
      </w:r>
      <w:r w:rsidR="00E64686" w:rsidRPr="00A67C76">
        <w:rPr>
          <w:bCs/>
        </w:rPr>
        <w:t>by the</w:t>
      </w:r>
      <w:r w:rsidR="009C5F10" w:rsidRPr="00A67C76">
        <w:rPr>
          <w:bCs/>
        </w:rPr>
        <w:t xml:space="preserve"> different larval fish species.</w:t>
      </w:r>
    </w:p>
    <w:p w:rsidR="009C5F10" w:rsidRPr="00A67C76" w:rsidRDefault="00A31093" w:rsidP="009C5F10">
      <w:pPr>
        <w:rPr>
          <w:bCs/>
        </w:rPr>
      </w:pPr>
      <w:r>
        <w:rPr>
          <w:bCs/>
        </w:rPr>
        <w:t>Some t</w:t>
      </w:r>
      <w:r w:rsidR="00DF6287" w:rsidRPr="00A67C76">
        <w:rPr>
          <w:bCs/>
        </w:rPr>
        <w:t>axa</w:t>
      </w:r>
      <w:r w:rsidR="009C5F10" w:rsidRPr="00A67C76">
        <w:rPr>
          <w:bCs/>
        </w:rPr>
        <w:t xml:space="preserve"> common</w:t>
      </w:r>
      <w:r>
        <w:rPr>
          <w:bCs/>
        </w:rPr>
        <w:t>ly found</w:t>
      </w:r>
      <w:r w:rsidR="009C5F10" w:rsidRPr="00A67C76">
        <w:rPr>
          <w:bCs/>
        </w:rPr>
        <w:t xml:space="preserve"> in the gut of larval fish </w:t>
      </w:r>
      <w:r>
        <w:rPr>
          <w:bCs/>
        </w:rPr>
        <w:t>were consistently present in all</w:t>
      </w:r>
      <w:r w:rsidR="009C5F10" w:rsidRPr="00A67C76">
        <w:rPr>
          <w:bCs/>
        </w:rPr>
        <w:t xml:space="preserve"> trips. However, there were particular taxa that were correlated with the environmental water and found in the gut of larval fish. This </w:t>
      </w:r>
      <w:r w:rsidR="00E64686" w:rsidRPr="00A67C76">
        <w:rPr>
          <w:bCs/>
        </w:rPr>
        <w:t xml:space="preserve">indicates </w:t>
      </w:r>
      <w:r w:rsidR="009C5F10" w:rsidRPr="00A67C76">
        <w:rPr>
          <w:bCs/>
        </w:rPr>
        <w:t>that</w:t>
      </w:r>
      <w:r w:rsidR="00E64686" w:rsidRPr="00A67C76">
        <w:rPr>
          <w:bCs/>
        </w:rPr>
        <w:t xml:space="preserve"> some but not all of the microorganisms associated </w:t>
      </w:r>
      <w:r w:rsidR="009C5F10" w:rsidRPr="00A67C76">
        <w:rPr>
          <w:bCs/>
        </w:rPr>
        <w:t>directly with the environmental water</w:t>
      </w:r>
      <w:r w:rsidR="00987A31" w:rsidRPr="00A67C76">
        <w:rPr>
          <w:bCs/>
        </w:rPr>
        <w:t>ing</w:t>
      </w:r>
      <w:r w:rsidR="009C5F10" w:rsidRPr="00A67C76">
        <w:rPr>
          <w:bCs/>
        </w:rPr>
        <w:t xml:space="preserve"> </w:t>
      </w:r>
      <w:r w:rsidR="0049549E" w:rsidRPr="00A67C76">
        <w:rPr>
          <w:bCs/>
        </w:rPr>
        <w:t xml:space="preserve">were </w:t>
      </w:r>
      <w:r w:rsidR="00917D36" w:rsidRPr="00A67C76">
        <w:rPr>
          <w:bCs/>
        </w:rPr>
        <w:t>ingested</w:t>
      </w:r>
      <w:r w:rsidR="00E64686" w:rsidRPr="00A67C76">
        <w:rPr>
          <w:bCs/>
        </w:rPr>
        <w:t xml:space="preserve"> </w:t>
      </w:r>
      <w:r w:rsidR="009C5F10" w:rsidRPr="00A67C76">
        <w:rPr>
          <w:bCs/>
        </w:rPr>
        <w:t>by larval fish. Two</w:t>
      </w:r>
      <w:r w:rsidR="00E64686" w:rsidRPr="00A67C76">
        <w:rPr>
          <w:bCs/>
        </w:rPr>
        <w:t xml:space="preserve"> planktonic microalgae</w:t>
      </w:r>
      <w:r w:rsidR="009C5F10" w:rsidRPr="00A67C76">
        <w:rPr>
          <w:bCs/>
        </w:rPr>
        <w:t xml:space="preserve"> diatom species that were correlated with the environmental water</w:t>
      </w:r>
      <w:r w:rsidR="00987A31" w:rsidRPr="00A67C76">
        <w:rPr>
          <w:bCs/>
        </w:rPr>
        <w:t>ing</w:t>
      </w:r>
      <w:r w:rsidR="009C5F10" w:rsidRPr="00A67C76">
        <w:rPr>
          <w:bCs/>
        </w:rPr>
        <w:t xml:space="preserve">, and did not occur at other sampling times, were not found in the gut of larval fish. </w:t>
      </w:r>
    </w:p>
    <w:p w:rsidR="009C5F10" w:rsidRPr="00A67C76" w:rsidRDefault="009C5F10" w:rsidP="009C5F10">
      <w:pPr>
        <w:rPr>
          <w:bCs/>
        </w:rPr>
      </w:pPr>
      <w:r w:rsidRPr="00A67C76">
        <w:rPr>
          <w:bCs/>
        </w:rPr>
        <w:t xml:space="preserve">Taxa that were correlated with the sampling trips during and following the environmental flow and </w:t>
      </w:r>
      <w:r w:rsidR="00E64686" w:rsidRPr="00A67C76">
        <w:rPr>
          <w:bCs/>
        </w:rPr>
        <w:t xml:space="preserve">that </w:t>
      </w:r>
      <w:r w:rsidRPr="00A67C76">
        <w:rPr>
          <w:bCs/>
        </w:rPr>
        <w:t xml:space="preserve">occurred in the gut of larval fish included the rotifer </w:t>
      </w:r>
      <w:r w:rsidRPr="00A67C76">
        <w:rPr>
          <w:bCs/>
          <w:i/>
        </w:rPr>
        <w:t xml:space="preserve">Colotheca, </w:t>
      </w:r>
      <w:r w:rsidRPr="00A67C76">
        <w:rPr>
          <w:bCs/>
        </w:rPr>
        <w:t xml:space="preserve">green alga </w:t>
      </w:r>
      <w:r w:rsidRPr="00A67C76">
        <w:rPr>
          <w:bCs/>
          <w:i/>
        </w:rPr>
        <w:t xml:space="preserve">Choricystis, </w:t>
      </w:r>
      <w:r w:rsidRPr="00A67C76">
        <w:rPr>
          <w:bCs/>
        </w:rPr>
        <w:t xml:space="preserve">diatom </w:t>
      </w:r>
      <w:r w:rsidRPr="00A67C76">
        <w:rPr>
          <w:bCs/>
          <w:i/>
        </w:rPr>
        <w:t xml:space="preserve">Thalassiosira, </w:t>
      </w:r>
      <w:r w:rsidRPr="00A67C76">
        <w:rPr>
          <w:bCs/>
        </w:rPr>
        <w:t xml:space="preserve">and fungi </w:t>
      </w:r>
      <w:r w:rsidRPr="00A67C76">
        <w:rPr>
          <w:bCs/>
          <w:i/>
        </w:rPr>
        <w:t xml:space="preserve">Catenophylyctis </w:t>
      </w:r>
      <w:r w:rsidRPr="00A67C76">
        <w:rPr>
          <w:bCs/>
        </w:rPr>
        <w:t xml:space="preserve">and </w:t>
      </w:r>
      <w:r w:rsidRPr="00A67C76">
        <w:rPr>
          <w:bCs/>
          <w:i/>
        </w:rPr>
        <w:t>Malassizia.</w:t>
      </w:r>
      <w:r w:rsidRPr="00A67C76">
        <w:rPr>
          <w:bCs/>
        </w:rPr>
        <w:t xml:space="preserve"> These results suggest that the environmental water may have altered conditions to favour these species for a period following the environmental watering. </w:t>
      </w:r>
    </w:p>
    <w:p w:rsidR="009C5F10" w:rsidRPr="00A67C76" w:rsidRDefault="009C5F10" w:rsidP="009C5F10">
      <w:pPr>
        <w:rPr>
          <w:bCs/>
        </w:rPr>
      </w:pPr>
      <w:r w:rsidRPr="00A67C76">
        <w:rPr>
          <w:bCs/>
        </w:rPr>
        <w:t xml:space="preserve">These findings indicate that the larval fish are </w:t>
      </w:r>
      <w:r w:rsidR="00DF6287" w:rsidRPr="00A67C76">
        <w:rPr>
          <w:bCs/>
        </w:rPr>
        <w:t xml:space="preserve">dissimilar </w:t>
      </w:r>
      <w:r w:rsidRPr="00A67C76">
        <w:rPr>
          <w:bCs/>
        </w:rPr>
        <w:t xml:space="preserve">in their feeding habits, with different </w:t>
      </w:r>
      <w:r w:rsidR="00DF6287" w:rsidRPr="00A67C76">
        <w:rPr>
          <w:bCs/>
        </w:rPr>
        <w:t xml:space="preserve">species </w:t>
      </w:r>
      <w:r w:rsidR="001041D4" w:rsidRPr="00A67C76">
        <w:rPr>
          <w:bCs/>
        </w:rPr>
        <w:t xml:space="preserve">obtaining </w:t>
      </w:r>
      <w:r w:rsidRPr="00A67C76">
        <w:rPr>
          <w:bCs/>
        </w:rPr>
        <w:t>different food resources. In the case of the pre-flexion stage of</w:t>
      </w:r>
      <w:r w:rsidRPr="004D70BA">
        <w:rPr>
          <w:bCs/>
        </w:rPr>
        <w:t xml:space="preserve"> </w:t>
      </w:r>
      <w:r w:rsidR="004D70BA" w:rsidRPr="004D70BA">
        <w:rPr>
          <w:bCs/>
        </w:rPr>
        <w:t>golden perch</w:t>
      </w:r>
      <w:r w:rsidRPr="00A67C76">
        <w:rPr>
          <w:bCs/>
        </w:rPr>
        <w:t xml:space="preserve"> where there were sufficient samples to analyse for trip differences there was some evidence that the </w:t>
      </w:r>
      <w:r w:rsidR="001041D4" w:rsidRPr="00A67C76">
        <w:rPr>
          <w:bCs/>
        </w:rPr>
        <w:t xml:space="preserve">gut content </w:t>
      </w:r>
      <w:r w:rsidRPr="00A67C76">
        <w:rPr>
          <w:bCs/>
        </w:rPr>
        <w:t>had changed after the environmental flow</w:t>
      </w:r>
      <w:r w:rsidR="003853BE" w:rsidRPr="00A67C76">
        <w:rPr>
          <w:bCs/>
        </w:rPr>
        <w:t xml:space="preserve"> delivery</w:t>
      </w:r>
      <w:r w:rsidRPr="00A67C76">
        <w:rPr>
          <w:bCs/>
        </w:rPr>
        <w:t xml:space="preserve">. </w:t>
      </w:r>
    </w:p>
    <w:p w:rsidR="009C5F10" w:rsidRDefault="009C5F10" w:rsidP="009C5F10">
      <w:pPr>
        <w:rPr>
          <w:bCs/>
        </w:rPr>
      </w:pPr>
      <w:r w:rsidRPr="00A67C76">
        <w:rPr>
          <w:bCs/>
        </w:rPr>
        <w:t xml:space="preserve">Whether the </w:t>
      </w:r>
      <w:r w:rsidR="001041D4" w:rsidRPr="00A67C76">
        <w:rPr>
          <w:bCs/>
        </w:rPr>
        <w:t xml:space="preserve">gut content composition </w:t>
      </w:r>
      <w:r w:rsidRPr="00A67C76">
        <w:rPr>
          <w:bCs/>
        </w:rPr>
        <w:t>identified for the various larvae are the most suitable</w:t>
      </w:r>
      <w:r w:rsidR="00A179BC" w:rsidRPr="00A67C76">
        <w:rPr>
          <w:bCs/>
        </w:rPr>
        <w:t xml:space="preserve"> diets</w:t>
      </w:r>
      <w:r w:rsidRPr="00A67C76">
        <w:rPr>
          <w:bCs/>
        </w:rPr>
        <w:t>, or are different from those seen on other occasions, cannot be assessed due to a lack of data from a range of different conditions. However, it is expected that supplying suitable food resources will be critical to the successful growth and development of larval fish. The results obtained from this study show that the techniques to undertake such investigations are available. The demonstration of successful recruitment of fish</w:t>
      </w:r>
      <w:r w:rsidR="001041D4" w:rsidRPr="00A67C76">
        <w:rPr>
          <w:bCs/>
        </w:rPr>
        <w:t xml:space="preserve"> associated with environmental flows</w:t>
      </w:r>
      <w:r w:rsidRPr="00A67C76">
        <w:rPr>
          <w:bCs/>
        </w:rPr>
        <w:t xml:space="preserve"> requires linking changes in the fish population with</w:t>
      </w:r>
      <w:r w:rsidR="00E64686" w:rsidRPr="00A67C76">
        <w:rPr>
          <w:bCs/>
        </w:rPr>
        <w:t xml:space="preserve"> relevant characteristics of</w:t>
      </w:r>
      <w:r w:rsidRPr="00A67C76">
        <w:rPr>
          <w:bCs/>
        </w:rPr>
        <w:t xml:space="preserve"> the environmental flow</w:t>
      </w:r>
      <w:r w:rsidR="00E64686" w:rsidRPr="00A67C76">
        <w:rPr>
          <w:bCs/>
        </w:rPr>
        <w:t>s</w:t>
      </w:r>
      <w:r w:rsidRPr="00A67C76">
        <w:rPr>
          <w:bCs/>
        </w:rPr>
        <w:t xml:space="preserve">. It </w:t>
      </w:r>
      <w:r w:rsidR="00E64686" w:rsidRPr="00A67C76">
        <w:rPr>
          <w:bCs/>
        </w:rPr>
        <w:t>is</w:t>
      </w:r>
      <w:r w:rsidRPr="00A67C76">
        <w:rPr>
          <w:bCs/>
        </w:rPr>
        <w:t xml:space="preserve"> difficult in this case to </w:t>
      </w:r>
      <w:r w:rsidR="00E64686" w:rsidRPr="00A67C76">
        <w:rPr>
          <w:bCs/>
        </w:rPr>
        <w:t xml:space="preserve">reliably identify food resource links </w:t>
      </w:r>
      <w:r w:rsidRPr="00A67C76">
        <w:rPr>
          <w:bCs/>
        </w:rPr>
        <w:t>as the one-off environmental flow was short-lived and followed on from a period of high flows in the preceding months. In order to be able to interpret such events the responses to a range of watering events need to be monitored so that patterns in responses can be identified.</w:t>
      </w:r>
    </w:p>
    <w:p w:rsidR="00403CF2" w:rsidRPr="00760043" w:rsidRDefault="00403CF2" w:rsidP="00403CF2">
      <w:pPr>
        <w:rPr>
          <w:b/>
          <w:bCs/>
          <w:i/>
        </w:rPr>
      </w:pPr>
      <w:r w:rsidRPr="00760043">
        <w:rPr>
          <w:b/>
          <w:bCs/>
          <w:i/>
        </w:rPr>
        <w:t xml:space="preserve">Spawning, recruitment and natal origin of golden perch </w:t>
      </w:r>
    </w:p>
    <w:p w:rsidR="00A979E5" w:rsidRDefault="00403CF2" w:rsidP="00403CF2">
      <w:pPr>
        <w:rPr>
          <w:bCs/>
        </w:rPr>
      </w:pPr>
      <w:r w:rsidRPr="00403CF2">
        <w:rPr>
          <w:bCs/>
        </w:rPr>
        <w:t>In 201</w:t>
      </w:r>
      <w:r>
        <w:rPr>
          <w:bCs/>
        </w:rPr>
        <w:t>3</w:t>
      </w:r>
      <w:r w:rsidRPr="00403CF2">
        <w:rPr>
          <w:bCs/>
        </w:rPr>
        <w:t xml:space="preserve">, golden perch populations in the floodplain and gorge geomorphic regions of the </w:t>
      </w:r>
      <w:r w:rsidR="002150A7">
        <w:rPr>
          <w:bCs/>
        </w:rPr>
        <w:t>Lower Murray River</w:t>
      </w:r>
      <w:r w:rsidRPr="00403CF2">
        <w:rPr>
          <w:bCs/>
        </w:rPr>
        <w:t xml:space="preserve"> were dominated by </w:t>
      </w:r>
      <w:r w:rsidR="005C1290">
        <w:rPr>
          <w:bCs/>
        </w:rPr>
        <w:t>3</w:t>
      </w:r>
      <w:r w:rsidRPr="00403CF2">
        <w:rPr>
          <w:bCs/>
        </w:rPr>
        <w:t xml:space="preserve"> year old fish</w:t>
      </w:r>
      <w:r w:rsidR="005C1290">
        <w:rPr>
          <w:bCs/>
        </w:rPr>
        <w:t>, representing 5</w:t>
      </w:r>
      <w:r w:rsidR="00ED753A">
        <w:rPr>
          <w:bCs/>
        </w:rPr>
        <w:t>7</w:t>
      </w:r>
      <w:r w:rsidR="005C1290">
        <w:rPr>
          <w:bCs/>
        </w:rPr>
        <w:t>% and 4</w:t>
      </w:r>
      <w:r w:rsidR="00ED753A">
        <w:rPr>
          <w:bCs/>
        </w:rPr>
        <w:t>1</w:t>
      </w:r>
      <w:r w:rsidR="005C1290">
        <w:rPr>
          <w:bCs/>
        </w:rPr>
        <w:t>% of the sampled populations, respectively</w:t>
      </w:r>
      <w:r w:rsidR="00ED753A">
        <w:rPr>
          <w:bCs/>
        </w:rPr>
        <w:t xml:space="preserve">. In the </w:t>
      </w:r>
      <w:r w:rsidR="00D401A3">
        <w:rPr>
          <w:bCs/>
        </w:rPr>
        <w:t>floodplain</w:t>
      </w:r>
      <w:r w:rsidR="00ED753A">
        <w:rPr>
          <w:bCs/>
        </w:rPr>
        <w:t xml:space="preserve"> geomorphic region, the remainder of the population comprised </w:t>
      </w:r>
      <w:r w:rsidR="00C624C1">
        <w:rPr>
          <w:bCs/>
        </w:rPr>
        <w:t>predominantly</w:t>
      </w:r>
      <w:r w:rsidR="00ED753A">
        <w:rPr>
          <w:bCs/>
        </w:rPr>
        <w:t xml:space="preserve"> young fish (i.e. age 1+, 15%, and 2+, 20%) with</w:t>
      </w:r>
      <w:r w:rsidR="00CC34E8">
        <w:rPr>
          <w:bCs/>
        </w:rPr>
        <w:t xml:space="preserve"> low</w:t>
      </w:r>
      <w:r w:rsidRPr="00403CF2">
        <w:rPr>
          <w:bCs/>
        </w:rPr>
        <w:t xml:space="preserve"> proportions (≤</w:t>
      </w:r>
      <w:r w:rsidR="00CC34E8">
        <w:rPr>
          <w:bCs/>
        </w:rPr>
        <w:t>4</w:t>
      </w:r>
      <w:r w:rsidRPr="00403CF2">
        <w:rPr>
          <w:bCs/>
        </w:rPr>
        <w:t xml:space="preserve">%) of </w:t>
      </w:r>
      <w:r w:rsidR="00CC34E8">
        <w:rPr>
          <w:bCs/>
        </w:rPr>
        <w:t xml:space="preserve">age </w:t>
      </w:r>
      <w:r w:rsidRPr="00403CF2">
        <w:rPr>
          <w:bCs/>
        </w:rPr>
        <w:t>0</w:t>
      </w:r>
      <w:r w:rsidR="00CC34E8">
        <w:rPr>
          <w:bCs/>
        </w:rPr>
        <w:t>+</w:t>
      </w:r>
      <w:r w:rsidRPr="00403CF2">
        <w:rPr>
          <w:bCs/>
        </w:rPr>
        <w:t xml:space="preserve">, </w:t>
      </w:r>
      <w:r w:rsidR="00CC34E8">
        <w:rPr>
          <w:bCs/>
        </w:rPr>
        <w:t>7</w:t>
      </w:r>
      <w:r w:rsidR="00A979E5">
        <w:rPr>
          <w:bCs/>
        </w:rPr>
        <w:t>+</w:t>
      </w:r>
      <w:r w:rsidRPr="00403CF2">
        <w:rPr>
          <w:bCs/>
        </w:rPr>
        <w:t>, 1</w:t>
      </w:r>
      <w:r w:rsidR="00CC34E8">
        <w:rPr>
          <w:bCs/>
        </w:rPr>
        <w:t>2</w:t>
      </w:r>
      <w:r w:rsidR="00A979E5">
        <w:rPr>
          <w:bCs/>
        </w:rPr>
        <w:t>+</w:t>
      </w:r>
      <w:r w:rsidR="00CC34E8">
        <w:rPr>
          <w:bCs/>
        </w:rPr>
        <w:t xml:space="preserve"> and 16</w:t>
      </w:r>
      <w:r w:rsidR="00A979E5">
        <w:rPr>
          <w:bCs/>
        </w:rPr>
        <w:t>+</w:t>
      </w:r>
      <w:r w:rsidRPr="00403CF2">
        <w:rPr>
          <w:bCs/>
        </w:rPr>
        <w:t xml:space="preserve"> year old fish.  </w:t>
      </w:r>
      <w:r w:rsidR="006224A4">
        <w:rPr>
          <w:bCs/>
        </w:rPr>
        <w:t>I</w:t>
      </w:r>
      <w:r w:rsidR="00CC34E8">
        <w:rPr>
          <w:bCs/>
        </w:rPr>
        <w:t xml:space="preserve">n the </w:t>
      </w:r>
      <w:r w:rsidR="00D401A3">
        <w:rPr>
          <w:bCs/>
        </w:rPr>
        <w:t>gorge</w:t>
      </w:r>
      <w:r w:rsidR="00CC34E8">
        <w:rPr>
          <w:bCs/>
        </w:rPr>
        <w:t xml:space="preserve"> geomorphic regi</w:t>
      </w:r>
      <w:r w:rsidR="006224A4">
        <w:rPr>
          <w:bCs/>
        </w:rPr>
        <w:t>on, the remainder of the population was comprised of generally older fish (i.e. age 12+ and 16+)</w:t>
      </w:r>
      <w:r w:rsidR="00A979E5">
        <w:rPr>
          <w:bCs/>
        </w:rPr>
        <w:t xml:space="preserve">. </w:t>
      </w:r>
    </w:p>
    <w:p w:rsidR="00403CF2" w:rsidRPr="00403CF2" w:rsidRDefault="00403CF2" w:rsidP="00403CF2">
      <w:pPr>
        <w:rPr>
          <w:bCs/>
        </w:rPr>
      </w:pPr>
      <w:r w:rsidRPr="00403CF2">
        <w:rPr>
          <w:bCs/>
        </w:rPr>
        <w:t xml:space="preserve">Overall, our data </w:t>
      </w:r>
      <w:r w:rsidR="00CE0041">
        <w:rPr>
          <w:bCs/>
        </w:rPr>
        <w:t>demonstrate</w:t>
      </w:r>
      <w:r w:rsidRPr="00403CF2">
        <w:rPr>
          <w:bCs/>
        </w:rPr>
        <w:t xml:space="preserve"> episodic recruitment of golden perch during the period of the Millennium drought (2001–2009) but more consistent recruitment from 2009 onwards.  Consecutive year-classes </w:t>
      </w:r>
      <w:r w:rsidR="00D401A3">
        <w:rPr>
          <w:bCs/>
        </w:rPr>
        <w:t>(i.e. age</w:t>
      </w:r>
      <w:r w:rsidR="00E66AAC">
        <w:rPr>
          <w:bCs/>
        </w:rPr>
        <w:t xml:space="preserve"> </w:t>
      </w:r>
      <w:r w:rsidR="00D401A3">
        <w:rPr>
          <w:bCs/>
        </w:rPr>
        <w:t>0+</w:t>
      </w:r>
      <w:r w:rsidR="00E66AAC">
        <w:rPr>
          <w:bCs/>
        </w:rPr>
        <w:t xml:space="preserve"> to </w:t>
      </w:r>
      <w:r w:rsidR="00D401A3">
        <w:rPr>
          <w:bCs/>
        </w:rPr>
        <w:t xml:space="preserve">3+) </w:t>
      </w:r>
      <w:r w:rsidRPr="00403CF2">
        <w:rPr>
          <w:bCs/>
        </w:rPr>
        <w:t>from 2010–201</w:t>
      </w:r>
      <w:r w:rsidR="00A979E5">
        <w:rPr>
          <w:bCs/>
        </w:rPr>
        <w:t>3</w:t>
      </w:r>
      <w:r w:rsidRPr="00403CF2">
        <w:rPr>
          <w:bCs/>
        </w:rPr>
        <w:t xml:space="preserve"> were spawned in association with </w:t>
      </w:r>
      <w:r w:rsidR="00CF636C">
        <w:rPr>
          <w:bCs/>
        </w:rPr>
        <w:t>with</w:t>
      </w:r>
      <w:r w:rsidRPr="00403CF2">
        <w:rPr>
          <w:bCs/>
        </w:rPr>
        <w:t xml:space="preserve">in-channel and overbank increases in flow in the </w:t>
      </w:r>
      <w:r w:rsidR="002150A7">
        <w:rPr>
          <w:bCs/>
        </w:rPr>
        <w:t>Lower Murray River</w:t>
      </w:r>
      <w:r w:rsidR="00A979E5">
        <w:rPr>
          <w:bCs/>
        </w:rPr>
        <w:t xml:space="preserve"> and the Darling River. The addition of these year class has</w:t>
      </w:r>
      <w:r w:rsidRPr="00403CF2">
        <w:rPr>
          <w:bCs/>
        </w:rPr>
        <w:t xml:space="preserve"> improved the resilience and hence health of golden perch populations in the </w:t>
      </w:r>
      <w:r w:rsidR="002150A7">
        <w:rPr>
          <w:bCs/>
        </w:rPr>
        <w:t>Lower Murray River</w:t>
      </w:r>
      <w:r w:rsidRPr="00403CF2">
        <w:rPr>
          <w:bCs/>
        </w:rPr>
        <w:t>.</w:t>
      </w:r>
    </w:p>
    <w:p w:rsidR="00403CF2" w:rsidRDefault="00CE0041" w:rsidP="00403CF2">
      <w:pPr>
        <w:rPr>
          <w:bCs/>
        </w:rPr>
      </w:pPr>
      <w:r>
        <w:rPr>
          <w:bCs/>
        </w:rPr>
        <w:t>In 2013, a</w:t>
      </w:r>
      <w:r w:rsidR="00403CF2" w:rsidRPr="00403CF2">
        <w:rPr>
          <w:bCs/>
        </w:rPr>
        <w:t>ge 0+ (YOY) fis</w:t>
      </w:r>
      <w:r w:rsidR="0024771B">
        <w:rPr>
          <w:bCs/>
        </w:rPr>
        <w:t>h, spawned in 2012</w:t>
      </w:r>
      <w:r>
        <w:rPr>
          <w:bCs/>
        </w:rPr>
        <w:t>–</w:t>
      </w:r>
      <w:r w:rsidR="0024771B">
        <w:rPr>
          <w:bCs/>
        </w:rPr>
        <w:t>13</w:t>
      </w:r>
      <w:r w:rsidR="00403CF2" w:rsidRPr="00403CF2">
        <w:rPr>
          <w:bCs/>
        </w:rPr>
        <w:t xml:space="preserve">, </w:t>
      </w:r>
      <w:r w:rsidR="0024771B">
        <w:rPr>
          <w:bCs/>
        </w:rPr>
        <w:t>were only collected in the</w:t>
      </w:r>
      <w:r w:rsidR="00403CF2" w:rsidRPr="00403CF2">
        <w:rPr>
          <w:bCs/>
        </w:rPr>
        <w:t xml:space="preserve"> floodplain geomorphic</w:t>
      </w:r>
      <w:r w:rsidR="0024771B">
        <w:rPr>
          <w:bCs/>
        </w:rPr>
        <w:t xml:space="preserve"> </w:t>
      </w:r>
      <w:r>
        <w:rPr>
          <w:bCs/>
        </w:rPr>
        <w:t xml:space="preserve">region of the </w:t>
      </w:r>
      <w:r w:rsidR="002150A7">
        <w:rPr>
          <w:bCs/>
        </w:rPr>
        <w:t>Lower Murray River</w:t>
      </w:r>
      <w:r>
        <w:rPr>
          <w:bCs/>
        </w:rPr>
        <w:t xml:space="preserve"> </w:t>
      </w:r>
      <w:r w:rsidR="0024771B">
        <w:rPr>
          <w:bCs/>
        </w:rPr>
        <w:t xml:space="preserve">and comprised 2% of the sampled population. </w:t>
      </w:r>
      <w:r w:rsidR="00403CF2" w:rsidRPr="00403CF2">
        <w:rPr>
          <w:bCs/>
        </w:rPr>
        <w:t xml:space="preserve"> </w:t>
      </w:r>
      <w:r>
        <w:rPr>
          <w:bCs/>
        </w:rPr>
        <w:t>Larval golden perch and</w:t>
      </w:r>
      <w:r w:rsidR="00403CF2" w:rsidRPr="00403CF2">
        <w:rPr>
          <w:bCs/>
        </w:rPr>
        <w:t xml:space="preserve"> YOY recruits</w:t>
      </w:r>
      <w:r>
        <w:rPr>
          <w:bCs/>
        </w:rPr>
        <w:t xml:space="preserve"> collected in the </w:t>
      </w:r>
      <w:r w:rsidR="002150A7">
        <w:rPr>
          <w:bCs/>
        </w:rPr>
        <w:t>Lower Murray River</w:t>
      </w:r>
      <w:r>
        <w:rPr>
          <w:bCs/>
        </w:rPr>
        <w:t xml:space="preserve"> in 2012</w:t>
      </w:r>
      <w:r w:rsidR="00760043">
        <w:rPr>
          <w:bCs/>
        </w:rPr>
        <w:t>-</w:t>
      </w:r>
      <w:r>
        <w:rPr>
          <w:bCs/>
        </w:rPr>
        <w:t>13</w:t>
      </w:r>
      <w:r w:rsidR="00403CF2" w:rsidRPr="00403CF2">
        <w:rPr>
          <w:bCs/>
        </w:rPr>
        <w:t xml:space="preserve"> </w:t>
      </w:r>
      <w:r w:rsidR="00946959">
        <w:rPr>
          <w:bCs/>
        </w:rPr>
        <w:t xml:space="preserve">were spawned from either late October through November 2012 or late December 2012 to late January 2013. Regardless, </w:t>
      </w:r>
      <w:r w:rsidR="00403CF2" w:rsidRPr="00403CF2">
        <w:rPr>
          <w:bCs/>
        </w:rPr>
        <w:t xml:space="preserve">otolith core Sr isotope ratios </w:t>
      </w:r>
      <w:r w:rsidR="00946959">
        <w:rPr>
          <w:bCs/>
        </w:rPr>
        <w:t xml:space="preserve">indicate that fish </w:t>
      </w:r>
      <w:r w:rsidR="00C624C1" w:rsidRPr="00403CF2">
        <w:rPr>
          <w:bCs/>
        </w:rPr>
        <w:t>(</w:t>
      </w:r>
      <w:r w:rsidR="00C624C1" w:rsidRPr="00403CF2">
        <w:rPr>
          <w:bCs/>
          <w:i/>
        </w:rPr>
        <w:t>n</w:t>
      </w:r>
      <w:r w:rsidR="00C624C1" w:rsidRPr="00403CF2">
        <w:rPr>
          <w:bCs/>
        </w:rPr>
        <w:t xml:space="preserve"> = </w:t>
      </w:r>
      <w:r w:rsidR="00C624C1">
        <w:rPr>
          <w:bCs/>
        </w:rPr>
        <w:t>25</w:t>
      </w:r>
      <w:r w:rsidR="00C624C1" w:rsidRPr="00403CF2">
        <w:rPr>
          <w:bCs/>
        </w:rPr>
        <w:t>)</w:t>
      </w:r>
      <w:r w:rsidR="00C624C1">
        <w:rPr>
          <w:bCs/>
        </w:rPr>
        <w:t xml:space="preserve"> </w:t>
      </w:r>
      <w:r w:rsidR="00946959">
        <w:rPr>
          <w:bCs/>
        </w:rPr>
        <w:t xml:space="preserve">from both periods were spawned in the </w:t>
      </w:r>
      <w:r w:rsidR="002150A7">
        <w:rPr>
          <w:bCs/>
        </w:rPr>
        <w:t>Lower Murray River</w:t>
      </w:r>
      <w:r w:rsidR="00946959">
        <w:rPr>
          <w:bCs/>
        </w:rPr>
        <w:t>, downstream of</w:t>
      </w:r>
      <w:r w:rsidR="005A05A2">
        <w:rPr>
          <w:bCs/>
        </w:rPr>
        <w:t xml:space="preserve"> the Darling River confluence. </w:t>
      </w:r>
    </w:p>
    <w:p w:rsidR="00E5760D" w:rsidRDefault="00F37F95" w:rsidP="00403CF2">
      <w:pPr>
        <w:rPr>
          <w:bCs/>
        </w:rPr>
      </w:pPr>
      <w:r>
        <w:rPr>
          <w:bCs/>
        </w:rPr>
        <w:t>Golden perch were generally spawned in association with flow recessions post bank full and within-channel flow pulses and at water temperatures &gt;20</w:t>
      </w:r>
      <w:r w:rsidR="00E66AAC">
        <w:rPr>
          <w:bCs/>
        </w:rPr>
        <w:t xml:space="preserve"> </w:t>
      </w:r>
      <w:r>
        <w:rPr>
          <w:bCs/>
        </w:rPr>
        <w:t xml:space="preserve">°C.  </w:t>
      </w:r>
      <w:r w:rsidR="00A044A8">
        <w:rPr>
          <w:bCs/>
        </w:rPr>
        <w:t>Fish were spawned throughout the period of environmental water delivery</w:t>
      </w:r>
      <w:r w:rsidR="00ED6FBA">
        <w:rPr>
          <w:bCs/>
        </w:rPr>
        <w:t xml:space="preserve"> </w:t>
      </w:r>
      <w:r>
        <w:rPr>
          <w:bCs/>
        </w:rPr>
        <w:t>(</w:t>
      </w:r>
      <w:r w:rsidR="00ED6FBA">
        <w:rPr>
          <w:bCs/>
        </w:rPr>
        <w:t>late October 2012</w:t>
      </w:r>
      <w:r w:rsidR="00760043">
        <w:rPr>
          <w:bCs/>
        </w:rPr>
        <w:t xml:space="preserve"> to </w:t>
      </w:r>
      <w:r w:rsidR="00ED6FBA">
        <w:rPr>
          <w:bCs/>
        </w:rPr>
        <w:t>end January 2013)</w:t>
      </w:r>
      <w:r w:rsidR="00A044A8">
        <w:rPr>
          <w:bCs/>
        </w:rPr>
        <w:t xml:space="preserve"> but not during the period of peak </w:t>
      </w:r>
      <w:r w:rsidR="00ED6FBA">
        <w:rPr>
          <w:bCs/>
        </w:rPr>
        <w:t xml:space="preserve">environmental water </w:t>
      </w:r>
      <w:r w:rsidR="00A044A8">
        <w:rPr>
          <w:bCs/>
        </w:rPr>
        <w:t>delivery in Dec</w:t>
      </w:r>
      <w:r>
        <w:rPr>
          <w:bCs/>
        </w:rPr>
        <w:t>ember</w:t>
      </w:r>
      <w:r w:rsidR="00A044A8">
        <w:rPr>
          <w:bCs/>
        </w:rPr>
        <w:t xml:space="preserve"> 2012.  </w:t>
      </w:r>
      <w:r w:rsidR="00610F38">
        <w:rPr>
          <w:bCs/>
        </w:rPr>
        <w:t xml:space="preserve">These data reinforce the premise </w:t>
      </w:r>
      <w:r w:rsidR="00D401A3">
        <w:rPr>
          <w:bCs/>
        </w:rPr>
        <w:t>that w</w:t>
      </w:r>
      <w:r w:rsidR="00E5760D">
        <w:rPr>
          <w:bCs/>
        </w:rPr>
        <w:t xml:space="preserve">ater management, or unregulated </w:t>
      </w:r>
      <w:r w:rsidR="00AA597C">
        <w:rPr>
          <w:bCs/>
        </w:rPr>
        <w:t>flows, which</w:t>
      </w:r>
      <w:r w:rsidR="00E5760D">
        <w:rPr>
          <w:bCs/>
        </w:rPr>
        <w:t xml:space="preserve"> promote flow </w:t>
      </w:r>
      <w:r w:rsidR="00D401A3">
        <w:rPr>
          <w:bCs/>
        </w:rPr>
        <w:t>variability</w:t>
      </w:r>
      <w:r w:rsidR="00E5760D">
        <w:rPr>
          <w:bCs/>
        </w:rPr>
        <w:t xml:space="preserve"> (within-channel and overbank) above regulated entitlement flows may stimulate golden perch spawning in the </w:t>
      </w:r>
      <w:r w:rsidR="002150A7">
        <w:rPr>
          <w:bCs/>
        </w:rPr>
        <w:t>Lower Murray River</w:t>
      </w:r>
      <w:r w:rsidR="00E5760D">
        <w:rPr>
          <w:bCs/>
        </w:rPr>
        <w:t xml:space="preserve"> and promote recruitment to at least YOY.  Furthermore, sequential years of flows greater tha</w:t>
      </w:r>
      <w:r w:rsidR="002D2AD2">
        <w:rPr>
          <w:bCs/>
        </w:rPr>
        <w:t>n</w:t>
      </w:r>
      <w:r w:rsidR="00E5760D">
        <w:rPr>
          <w:bCs/>
        </w:rPr>
        <w:t xml:space="preserve"> regulated entitlement</w:t>
      </w:r>
      <w:r w:rsidR="00D401A3">
        <w:rPr>
          <w:bCs/>
        </w:rPr>
        <w:t xml:space="preserve"> flow</w:t>
      </w:r>
      <w:r w:rsidR="00E5760D">
        <w:rPr>
          <w:bCs/>
        </w:rPr>
        <w:t xml:space="preserve"> </w:t>
      </w:r>
      <w:r w:rsidR="00D401A3">
        <w:rPr>
          <w:bCs/>
        </w:rPr>
        <w:t>may</w:t>
      </w:r>
      <w:r w:rsidR="00E5760D">
        <w:rPr>
          <w:bCs/>
        </w:rPr>
        <w:t xml:space="preserve"> result in </w:t>
      </w:r>
      <w:r w:rsidR="00FC784B">
        <w:rPr>
          <w:bCs/>
        </w:rPr>
        <w:t>successive</w:t>
      </w:r>
      <w:r w:rsidR="00E5760D">
        <w:rPr>
          <w:bCs/>
        </w:rPr>
        <w:t xml:space="preserve"> year classes</w:t>
      </w:r>
      <w:r w:rsidR="00FC784B">
        <w:rPr>
          <w:bCs/>
        </w:rPr>
        <w:t xml:space="preserve"> of fish</w:t>
      </w:r>
      <w:r w:rsidR="00D401A3">
        <w:rPr>
          <w:bCs/>
        </w:rPr>
        <w:t>,</w:t>
      </w:r>
      <w:r w:rsidR="00E5760D">
        <w:rPr>
          <w:bCs/>
        </w:rPr>
        <w:t xml:space="preserve"> </w:t>
      </w:r>
      <w:r w:rsidR="00D401A3">
        <w:rPr>
          <w:bCs/>
        </w:rPr>
        <w:t>thus improving</w:t>
      </w:r>
      <w:r w:rsidR="00E5760D">
        <w:rPr>
          <w:bCs/>
        </w:rPr>
        <w:t xml:space="preserve"> the resilience</w:t>
      </w:r>
      <w:r w:rsidR="00FC784B">
        <w:rPr>
          <w:bCs/>
        </w:rPr>
        <w:t xml:space="preserve"> (i.e. health)</w:t>
      </w:r>
      <w:r w:rsidR="00E5760D">
        <w:rPr>
          <w:bCs/>
        </w:rPr>
        <w:t xml:space="preserve"> of </w:t>
      </w:r>
      <w:r w:rsidR="00FC784B">
        <w:rPr>
          <w:bCs/>
        </w:rPr>
        <w:t>golden perch</w:t>
      </w:r>
      <w:r w:rsidR="00E5760D">
        <w:rPr>
          <w:bCs/>
        </w:rPr>
        <w:t xml:space="preserve"> </w:t>
      </w:r>
      <w:r w:rsidR="00FC784B">
        <w:rPr>
          <w:bCs/>
        </w:rPr>
        <w:t>populations</w:t>
      </w:r>
      <w:r w:rsidR="00E5760D">
        <w:rPr>
          <w:bCs/>
        </w:rPr>
        <w:t xml:space="preserve"> in the </w:t>
      </w:r>
      <w:r w:rsidR="002150A7">
        <w:rPr>
          <w:bCs/>
        </w:rPr>
        <w:t>Lower Murray River</w:t>
      </w:r>
      <w:r w:rsidR="00E5760D">
        <w:rPr>
          <w:bCs/>
        </w:rPr>
        <w:t>.</w:t>
      </w:r>
    </w:p>
    <w:p w:rsidR="00C624C1" w:rsidRPr="00C624C1" w:rsidRDefault="00FC784B" w:rsidP="00C624C1">
      <w:pPr>
        <w:rPr>
          <w:bCs/>
        </w:rPr>
      </w:pPr>
      <w:r>
        <w:rPr>
          <w:bCs/>
        </w:rPr>
        <w:t xml:space="preserve">The results of this study </w:t>
      </w:r>
      <w:r w:rsidR="00C624C1">
        <w:rPr>
          <w:bCs/>
        </w:rPr>
        <w:t xml:space="preserve">support the </w:t>
      </w:r>
      <w:r w:rsidR="00C624C1" w:rsidRPr="00C624C1">
        <w:rPr>
          <w:bCs/>
        </w:rPr>
        <w:t>hypothesis that flows &gt;15,000 ML day</w:t>
      </w:r>
      <w:r w:rsidR="00C624C1" w:rsidRPr="00C624C1">
        <w:rPr>
          <w:bCs/>
          <w:vertAlign w:val="superscript"/>
        </w:rPr>
        <w:t>-1</w:t>
      </w:r>
      <w:r w:rsidR="00C624C1" w:rsidRPr="00C624C1">
        <w:rPr>
          <w:bCs/>
        </w:rPr>
        <w:t xml:space="preserve"> </w:t>
      </w:r>
      <w:r>
        <w:rPr>
          <w:bCs/>
        </w:rPr>
        <w:t xml:space="preserve">in the </w:t>
      </w:r>
      <w:r w:rsidR="002150A7">
        <w:rPr>
          <w:bCs/>
        </w:rPr>
        <w:t>Lower Murray River</w:t>
      </w:r>
      <w:r w:rsidRPr="00C624C1">
        <w:rPr>
          <w:bCs/>
        </w:rPr>
        <w:t xml:space="preserve"> during</w:t>
      </w:r>
      <w:r w:rsidR="00C624C1" w:rsidRPr="00C624C1">
        <w:rPr>
          <w:bCs/>
        </w:rPr>
        <w:t xml:space="preserve"> summer would result in recruitment (to </w:t>
      </w:r>
      <w:r>
        <w:rPr>
          <w:bCs/>
        </w:rPr>
        <w:t>a</w:t>
      </w:r>
      <w:r w:rsidR="00C624C1" w:rsidRPr="00C624C1">
        <w:rPr>
          <w:bCs/>
        </w:rPr>
        <w:t xml:space="preserve">ge 0+) of golden perch in the South Australian reaches of the </w:t>
      </w:r>
      <w:r w:rsidR="002150A7">
        <w:rPr>
          <w:bCs/>
        </w:rPr>
        <w:t>Murray River</w:t>
      </w:r>
      <w:r>
        <w:rPr>
          <w:bCs/>
        </w:rPr>
        <w:t xml:space="preserve">.  Furthermore, in 2012–13, otolith </w:t>
      </w:r>
      <w:r w:rsidR="000171E1">
        <w:rPr>
          <w:bCs/>
        </w:rPr>
        <w:t xml:space="preserve">microstructure and </w:t>
      </w:r>
      <w:r>
        <w:rPr>
          <w:bCs/>
        </w:rPr>
        <w:t xml:space="preserve">chemistry indicate that these recruits were spawned in the </w:t>
      </w:r>
      <w:r w:rsidR="002150A7">
        <w:rPr>
          <w:bCs/>
        </w:rPr>
        <w:t>Lower Murray River</w:t>
      </w:r>
      <w:r>
        <w:rPr>
          <w:bCs/>
        </w:rPr>
        <w:t xml:space="preserve"> downstream </w:t>
      </w:r>
      <w:r w:rsidRPr="00C624C1">
        <w:rPr>
          <w:bCs/>
        </w:rPr>
        <w:t>of</w:t>
      </w:r>
      <w:r>
        <w:rPr>
          <w:bCs/>
        </w:rPr>
        <w:t xml:space="preserve"> the Darling River confluence over the period when environmental water was delivered</w:t>
      </w:r>
      <w:r w:rsidR="008C1817">
        <w:rPr>
          <w:bCs/>
        </w:rPr>
        <w:t xml:space="preserve">. </w:t>
      </w:r>
      <w:r>
        <w:rPr>
          <w:bCs/>
        </w:rPr>
        <w:t xml:space="preserve"> </w:t>
      </w:r>
      <w:r w:rsidR="000171E1">
        <w:rPr>
          <w:bCs/>
        </w:rPr>
        <w:t xml:space="preserve">Thus the delivery of </w:t>
      </w:r>
      <w:r w:rsidR="00450B74">
        <w:rPr>
          <w:bCs/>
        </w:rPr>
        <w:t>Commonwealth Environmental water</w:t>
      </w:r>
      <w:r w:rsidR="000171E1">
        <w:rPr>
          <w:bCs/>
        </w:rPr>
        <w:t xml:space="preserve"> in 2012–13 likely contributed to th</w:t>
      </w:r>
      <w:r w:rsidR="00C624C1" w:rsidRPr="00C624C1">
        <w:rPr>
          <w:bCs/>
        </w:rPr>
        <w:t xml:space="preserve">e </w:t>
      </w:r>
      <w:r w:rsidR="00450B74">
        <w:rPr>
          <w:bCs/>
        </w:rPr>
        <w:t>Commonwealth Environmental Water Office</w:t>
      </w:r>
      <w:r w:rsidR="00C624C1" w:rsidRPr="00C624C1">
        <w:rPr>
          <w:bCs/>
        </w:rPr>
        <w:t xml:space="preserve"> objective of providing a flow regime that supports breeding of native fish and recruitment of juvenile life stages (CEWO 2013).</w:t>
      </w:r>
    </w:p>
    <w:p w:rsidR="00FF0B70" w:rsidRPr="00A67C76" w:rsidRDefault="00CD3DBC" w:rsidP="004812DB">
      <w:pPr>
        <w:rPr>
          <w:b/>
          <w:i/>
        </w:rPr>
      </w:pPr>
      <w:r w:rsidRPr="00A67C76">
        <w:rPr>
          <w:b/>
          <w:i/>
        </w:rPr>
        <w:t>Dissolved and particulate material transport</w:t>
      </w:r>
    </w:p>
    <w:p w:rsidR="001438D5" w:rsidRPr="00A67C76" w:rsidRDefault="001438D5" w:rsidP="001438D5">
      <w:r w:rsidRPr="00A67C76">
        <w:t xml:space="preserve">The approach used for this study was valuable for evaluating changes in concentrations and transport of dissolved and particulate material associated with environmental water </w:t>
      </w:r>
      <w:r w:rsidR="0037713F" w:rsidRPr="00A67C76">
        <w:t>deliveries</w:t>
      </w:r>
      <w:r w:rsidRPr="00A67C76">
        <w:t xml:space="preserve">. Further refinement of the model will continue to improve the certainty of modelled outputs, particularly </w:t>
      </w:r>
      <w:r w:rsidR="00CD3DBC" w:rsidRPr="00A67C76">
        <w:t>for the</w:t>
      </w:r>
      <w:r w:rsidRPr="00A67C76">
        <w:t xml:space="preserve"> more sensitive parameters (dissolved nutrients and chlorophyll) within the Lower Lakes. The modelling outputs suggest that environmental flow</w:t>
      </w:r>
      <w:r w:rsidR="0037713F" w:rsidRPr="00A67C76">
        <w:t>s</w:t>
      </w:r>
      <w:r w:rsidRPr="00A67C76">
        <w:t xml:space="preserve"> in the Lower Murray can influence processes that are essential for providing habitat and resources for aquatic biota, further </w:t>
      </w:r>
      <w:r w:rsidR="00CD3DBC" w:rsidRPr="00A67C76">
        <w:t>supporting</w:t>
      </w:r>
      <w:r w:rsidRPr="00A67C76">
        <w:t xml:space="preserve"> the findings of Aldridge </w:t>
      </w:r>
      <w:r w:rsidRPr="00A67C76">
        <w:rPr>
          <w:i/>
        </w:rPr>
        <w:t>et al</w:t>
      </w:r>
      <w:r w:rsidRPr="00A67C76">
        <w:t>. (2013). In particular, during 2012-13 environmental water</w:t>
      </w:r>
      <w:r w:rsidR="0037713F" w:rsidRPr="00A67C76">
        <w:t>ing</w:t>
      </w:r>
      <w:r w:rsidRPr="00A67C76">
        <w:t xml:space="preserve"> resulted in significant increases in the transport and export of salt, nutrients, chlorophyll (phytoplankton) and suspended solids through the Lower Murray River, Lower Lakes and Murray Mouth. The transport of this dissolved and particulate material is important for providing habitat for biota and resources that maintain the productivity of downstream ecosystems (Cook </w:t>
      </w:r>
      <w:r w:rsidRPr="00A67C76">
        <w:rPr>
          <w:i/>
        </w:rPr>
        <w:t>et al</w:t>
      </w:r>
      <w:r w:rsidRPr="00A67C76">
        <w:t>. 2010).</w:t>
      </w:r>
    </w:p>
    <w:p w:rsidR="001438D5" w:rsidRPr="00A67C76" w:rsidRDefault="001438D5" w:rsidP="001438D5">
      <w:r w:rsidRPr="00A67C76">
        <w:t xml:space="preserve">At the Murray Mouth, it appeared that the additional exports of dissolved and particulate material only resulted from the combined influence of </w:t>
      </w:r>
      <w:r w:rsidR="00450B74">
        <w:t>Commonwealth Environmental water</w:t>
      </w:r>
      <w:r w:rsidRPr="00A67C76">
        <w:t xml:space="preserve"> and </w:t>
      </w:r>
      <w:r w:rsidR="00E66AAC">
        <w:t>TLM</w:t>
      </w:r>
      <w:r w:rsidR="00B12DF1" w:rsidRPr="00A67C76">
        <w:t xml:space="preserve"> water</w:t>
      </w:r>
      <w:r w:rsidRPr="00A67C76">
        <w:t xml:space="preserve">, highlighting the importance of supplementary environmental water </w:t>
      </w:r>
      <w:r w:rsidR="006D2CBA" w:rsidRPr="00A67C76">
        <w:t>use</w:t>
      </w:r>
      <w:r w:rsidRPr="00A67C76">
        <w:t xml:space="preserve"> to the system. This was particularly evident for salt exports, with net exports only observed when both environmental water sources were provided. This supports the view of Aldridge </w:t>
      </w:r>
      <w:r w:rsidRPr="00A67C76">
        <w:rPr>
          <w:i/>
        </w:rPr>
        <w:t>et al</w:t>
      </w:r>
      <w:r w:rsidRPr="00A67C76">
        <w:t>. (2013</w:t>
      </w:r>
      <w:r w:rsidR="00CD3DBC" w:rsidRPr="00A67C76">
        <w:t>) that</w:t>
      </w:r>
      <w:r w:rsidRPr="00A67C76">
        <w:t xml:space="preserve"> threshold discharges exist for the export of dissolved and particulate material, </w:t>
      </w:r>
      <w:r w:rsidR="00CD3DBC" w:rsidRPr="00A67C76">
        <w:t>although</w:t>
      </w:r>
      <w:r w:rsidRPr="00A67C76">
        <w:t xml:space="preserve"> the thresholds will vary temporally with changes in downstream water levels and differ between the Lower Murray River, Lower Lakes and Murray Mouth. The occurrence of these thresholds </w:t>
      </w:r>
      <w:r w:rsidR="006D2CBA" w:rsidRPr="00A67C76">
        <w:t>explains why environmental flows</w:t>
      </w:r>
      <w:r w:rsidRPr="00A67C76">
        <w:t xml:space="preserve"> made such significant contributions to total exports. </w:t>
      </w:r>
    </w:p>
    <w:p w:rsidR="001438D5" w:rsidRPr="00D415E9" w:rsidRDefault="001438D5" w:rsidP="001438D5">
      <w:r w:rsidRPr="00A67C76">
        <w:t xml:space="preserve">It was evident that the increase in transport of dissolved and </w:t>
      </w:r>
      <w:r w:rsidR="00CD3DBC" w:rsidRPr="00A67C76">
        <w:t>particulate</w:t>
      </w:r>
      <w:r w:rsidRPr="00A67C76">
        <w:t xml:space="preserve"> material associated with environmental water</w:t>
      </w:r>
      <w:r w:rsidR="006D2CBA" w:rsidRPr="00A67C76">
        <w:t>ing</w:t>
      </w:r>
      <w:r w:rsidRPr="00A67C76">
        <w:t xml:space="preserve"> was largely a result of the increased discharge rather than increased concentrations, since concentrations were generally not influenced significantly. An exception to this was salinity within the Lower Lakes, with electrical conductivity lower with environmental water</w:t>
      </w:r>
      <w:r w:rsidR="006D2CBA" w:rsidRPr="00A67C76">
        <w:t xml:space="preserve"> deliveries.</w:t>
      </w:r>
      <w:r w:rsidRPr="00A67C76">
        <w:t xml:space="preserve"> This may be partly explained by how barrage operations are considered within the model (see Aldridge </w:t>
      </w:r>
      <w:r w:rsidRPr="00A67C76">
        <w:rPr>
          <w:i/>
        </w:rPr>
        <w:t>et al</w:t>
      </w:r>
      <w:r w:rsidRPr="00A67C76">
        <w:t xml:space="preserve">. (2013) for more detail). Nevertheless, reductions in salinity levels provide an important functional role by providing </w:t>
      </w:r>
      <w:r w:rsidR="00CD3DBC" w:rsidRPr="00A67C76">
        <w:t>habitat</w:t>
      </w:r>
      <w:r w:rsidRPr="00A67C76">
        <w:t xml:space="preserve"> for aquatic organisms. Salinities were also reduced considerably within the region of the Murray Mouth due to environmental water</w:t>
      </w:r>
      <w:r w:rsidR="006D2CBA" w:rsidRPr="00A67C76">
        <w:t>ing</w:t>
      </w:r>
      <w:r w:rsidRPr="00A67C76">
        <w:t xml:space="preserve">. This is in agreement with previous studies (see Aldridge </w:t>
      </w:r>
      <w:r w:rsidRPr="00A67C76">
        <w:rPr>
          <w:i/>
        </w:rPr>
        <w:t>et al</w:t>
      </w:r>
      <w:r w:rsidRPr="00A67C76">
        <w:t xml:space="preserve">. 2012; Mosley </w:t>
      </w:r>
      <w:r w:rsidRPr="00A67C76">
        <w:rPr>
          <w:i/>
        </w:rPr>
        <w:t>et al</w:t>
      </w:r>
      <w:r w:rsidRPr="00A67C76">
        <w:t xml:space="preserve">. 2012; Aldridge </w:t>
      </w:r>
      <w:r w:rsidRPr="00A67C76">
        <w:rPr>
          <w:i/>
        </w:rPr>
        <w:t>et al</w:t>
      </w:r>
      <w:r w:rsidRPr="00A67C76">
        <w:t>. 2013) that have suggested that environmental water</w:t>
      </w:r>
      <w:r w:rsidR="006D2CBA" w:rsidRPr="00A67C76">
        <w:t xml:space="preserve"> deliveries</w:t>
      </w:r>
      <w:r w:rsidRPr="00A67C76">
        <w:t xml:space="preserve"> to the Lower Lakes and Coorong during periods of low-moderate flows are important for reducing salinity levels.</w:t>
      </w:r>
    </w:p>
    <w:p w:rsidR="006E1C7F" w:rsidRPr="00A67C76" w:rsidRDefault="006E1C7F" w:rsidP="00F41737">
      <w:pPr>
        <w:pStyle w:val="Heading2"/>
      </w:pPr>
      <w:bookmarkStart w:id="208" w:name="_Toc422324992"/>
      <w:r w:rsidRPr="00A67C76">
        <w:t>Wetlands</w:t>
      </w:r>
      <w:bookmarkEnd w:id="208"/>
    </w:p>
    <w:p w:rsidR="009C5F10" w:rsidRPr="00A67C76" w:rsidRDefault="00DB21D5" w:rsidP="004812DB">
      <w:pPr>
        <w:rPr>
          <w:b/>
          <w:i/>
        </w:rPr>
      </w:pPr>
      <w:r w:rsidRPr="00A67C76">
        <w:rPr>
          <w:b/>
          <w:i/>
        </w:rPr>
        <w:t>Lateral movements of fish</w:t>
      </w:r>
    </w:p>
    <w:p w:rsidR="009C5F10" w:rsidRPr="00A67C76" w:rsidRDefault="009C5F10" w:rsidP="009C5F10">
      <w:pPr>
        <w:autoSpaceDE w:val="0"/>
        <w:autoSpaceDN w:val="0"/>
        <w:adjustRightInd w:val="0"/>
        <w:ind w:right="-180"/>
        <w:jc w:val="both"/>
        <w:rPr>
          <w:rFonts w:eastAsia="Arial Unicode MS" w:cs="Arial"/>
          <w:bCs/>
          <w:lang w:eastAsia="en-AU"/>
        </w:rPr>
      </w:pPr>
      <w:r w:rsidRPr="00A67C76">
        <w:rPr>
          <w:lang w:eastAsia="en-AU"/>
        </w:rPr>
        <w:t xml:space="preserve">The importance of lateral connectivity between within-channel and wetland habitats for fish is well established </w:t>
      </w:r>
      <w:r w:rsidRPr="00A67C76">
        <w:rPr>
          <w:noProof/>
          <w:lang w:eastAsia="en-AU"/>
        </w:rPr>
        <w:t>(Junk</w:t>
      </w:r>
      <w:r w:rsidRPr="00A67C76">
        <w:rPr>
          <w:i/>
          <w:noProof/>
          <w:lang w:eastAsia="en-AU"/>
        </w:rPr>
        <w:t xml:space="preserve"> et al.</w:t>
      </w:r>
      <w:r w:rsidRPr="00A67C76">
        <w:rPr>
          <w:noProof/>
          <w:lang w:eastAsia="en-AU"/>
        </w:rPr>
        <w:t xml:space="preserve"> 1989; Stuart and Jones 2006)</w:t>
      </w:r>
      <w:r w:rsidRPr="00A67C76">
        <w:rPr>
          <w:lang w:eastAsia="en-AU"/>
        </w:rPr>
        <w:t xml:space="preserve">, but knowledge of lateral fish movements and how they are influenced by flow is limited. The present study described the lateral movement of native and invasive fish into and out of wetlands in the Lower </w:t>
      </w:r>
      <w:r w:rsidR="00EE6B16" w:rsidRPr="00A67C76">
        <w:rPr>
          <w:lang w:eastAsia="en-AU"/>
        </w:rPr>
        <w:t>Murray River</w:t>
      </w:r>
      <w:r w:rsidRPr="00A67C76">
        <w:rPr>
          <w:lang w:eastAsia="en-AU"/>
        </w:rPr>
        <w:t xml:space="preserve">, </w:t>
      </w:r>
      <w:r w:rsidRPr="00A67C76">
        <w:t xml:space="preserve">before, during and after the delivery of the environmental </w:t>
      </w:r>
      <w:r w:rsidR="009F1F7A" w:rsidRPr="00A67C76">
        <w:t>f</w:t>
      </w:r>
      <w:r w:rsidRPr="00A67C76">
        <w:t xml:space="preserve">low pulse in </w:t>
      </w:r>
      <w:r w:rsidR="00333041" w:rsidRPr="00A67C76">
        <w:t>2012</w:t>
      </w:r>
      <w:r w:rsidR="00FD328A" w:rsidRPr="00FD328A">
        <w:t>-13</w:t>
      </w:r>
      <w:r w:rsidRPr="00A67C76">
        <w:t>,</w:t>
      </w:r>
      <w:r w:rsidRPr="00A67C76">
        <w:rPr>
          <w:lang w:eastAsia="en-AU"/>
        </w:rPr>
        <w:t xml:space="preserve"> and assessed the influence of flow-related hydraulic changes on fish movement. </w:t>
      </w:r>
      <w:r w:rsidR="0049549E" w:rsidRPr="00A67C76">
        <w:rPr>
          <w:lang w:eastAsia="en-AU"/>
        </w:rPr>
        <w:t>It was hypothesis</w:t>
      </w:r>
      <w:r w:rsidRPr="00A67C76">
        <w:rPr>
          <w:lang w:eastAsia="en-AU"/>
        </w:rPr>
        <w:t>ed that the delivery of the flow pulse would enhance the lateral movements of fish</w:t>
      </w:r>
      <w:r w:rsidR="004362B4" w:rsidRPr="00A67C76">
        <w:rPr>
          <w:lang w:eastAsia="en-AU"/>
        </w:rPr>
        <w:t>,</w:t>
      </w:r>
      <w:r w:rsidRPr="00A67C76">
        <w:rPr>
          <w:lang w:eastAsia="en-AU"/>
        </w:rPr>
        <w:t xml:space="preserve"> which would ultimately </w:t>
      </w:r>
      <w:r w:rsidRPr="00A67C76">
        <w:rPr>
          <w:rFonts w:eastAsia="Arial Unicode MS" w:cs="Arial"/>
          <w:bCs/>
          <w:lang w:eastAsia="en-AU"/>
        </w:rPr>
        <w:t xml:space="preserve">benefit native fish populations through increased survival, recruitment, feeding and reproduction opportunities (Junk </w:t>
      </w:r>
      <w:r w:rsidRPr="00A67C76">
        <w:rPr>
          <w:rFonts w:eastAsia="Arial Unicode MS" w:cs="Arial"/>
          <w:bCs/>
          <w:i/>
          <w:lang w:eastAsia="en-AU"/>
        </w:rPr>
        <w:t xml:space="preserve">et al. </w:t>
      </w:r>
      <w:r w:rsidRPr="00A67C76">
        <w:rPr>
          <w:rFonts w:eastAsia="Arial Unicode MS" w:cs="Arial"/>
          <w:bCs/>
          <w:lang w:eastAsia="en-AU"/>
        </w:rPr>
        <w:t xml:space="preserve">1989). However, there were concerns that invasive species, such as common carp, would also benefit. As such, this study also examined the reproductive development and recruitment of common carp to inform about the potential benefit of flow pulse delivery for this species. </w:t>
      </w:r>
    </w:p>
    <w:p w:rsidR="009C5F10" w:rsidRPr="00A67C76" w:rsidRDefault="009C5F10" w:rsidP="009C5F10">
      <w:pPr>
        <w:rPr>
          <w:lang w:eastAsia="en-AU"/>
        </w:rPr>
      </w:pPr>
      <w:r w:rsidRPr="00A67C76">
        <w:rPr>
          <w:lang w:eastAsia="en-AU"/>
        </w:rPr>
        <w:t xml:space="preserve">Directional sampling in the river-wetland connection passage of four wetlands revealed a diverse (16 species) and abundant (~57,612 individuals) fish assemblage moving between wetlands and the main river channel of the Lower </w:t>
      </w:r>
      <w:r w:rsidR="00EE6B16" w:rsidRPr="00A67C76">
        <w:rPr>
          <w:lang w:eastAsia="en-AU"/>
        </w:rPr>
        <w:t>Murray River</w:t>
      </w:r>
      <w:r w:rsidRPr="00A67C76">
        <w:rPr>
          <w:lang w:eastAsia="en-AU"/>
        </w:rPr>
        <w:t xml:space="preserve">. Movements involved most fish species that were recorded in the most recent study on lateral fish movements in this region </w:t>
      </w:r>
      <w:r w:rsidRPr="00A67C76">
        <w:rPr>
          <w:noProof/>
          <w:lang w:eastAsia="en-AU"/>
        </w:rPr>
        <w:t>(Conallin</w:t>
      </w:r>
      <w:r w:rsidRPr="00A67C76">
        <w:rPr>
          <w:i/>
          <w:noProof/>
          <w:lang w:eastAsia="en-AU"/>
        </w:rPr>
        <w:t xml:space="preserve"> et al.</w:t>
      </w:r>
      <w:r w:rsidRPr="00A67C76">
        <w:rPr>
          <w:noProof/>
          <w:lang w:eastAsia="en-AU"/>
        </w:rPr>
        <w:t xml:space="preserve"> 2011)</w:t>
      </w:r>
      <w:r w:rsidRPr="00A67C76">
        <w:rPr>
          <w:lang w:eastAsia="en-AU"/>
        </w:rPr>
        <w:t xml:space="preserve">, with the exception of common galaxias, small-mouthed hardyhead, pouched lamprey and Murray cod. However, the present study </w:t>
      </w:r>
      <w:r w:rsidR="00E66AAC">
        <w:rPr>
          <w:lang w:eastAsia="en-AU"/>
        </w:rPr>
        <w:t>recorded two additional species</w:t>
      </w:r>
      <w:r w:rsidRPr="00A67C76">
        <w:rPr>
          <w:lang w:eastAsia="en-AU"/>
        </w:rPr>
        <w:t xml:space="preserve"> </w:t>
      </w:r>
      <w:r w:rsidR="00E66AAC">
        <w:rPr>
          <w:lang w:eastAsia="en-AU"/>
        </w:rPr>
        <w:t>(</w:t>
      </w:r>
      <w:r w:rsidRPr="00A67C76">
        <w:rPr>
          <w:lang w:eastAsia="en-AU"/>
        </w:rPr>
        <w:t>i.e. silver perch and oriental weatherloach</w:t>
      </w:r>
      <w:r w:rsidR="00E66AAC">
        <w:rPr>
          <w:lang w:eastAsia="en-AU"/>
        </w:rPr>
        <w:t>)</w:t>
      </w:r>
      <w:r w:rsidRPr="00A67C76">
        <w:rPr>
          <w:lang w:eastAsia="en-AU"/>
        </w:rPr>
        <w:t xml:space="preserve">. Overall, 11 of the 26 native species known to occur in the </w:t>
      </w:r>
      <w:r w:rsidR="00E66AAC">
        <w:rPr>
          <w:lang w:eastAsia="en-AU"/>
        </w:rPr>
        <w:t>MDB (Hammer and Walker 2004)</w:t>
      </w:r>
      <w:r w:rsidRPr="00A67C76">
        <w:rPr>
          <w:lang w:eastAsia="en-AU"/>
        </w:rPr>
        <w:t xml:space="preserve"> were recorded in this study. </w:t>
      </w:r>
    </w:p>
    <w:p w:rsidR="00E66AAC" w:rsidRDefault="009C5F10" w:rsidP="009C5F10">
      <w:r w:rsidRPr="00A67C76">
        <w:t xml:space="preserve">Patterns of lateral fish movement were complex and highly variable among flow phases at each wetland, and such differences were not consistent among wetlands. Such spatial variability is a common attribute of fish assemblages in freshwater systems </w:t>
      </w:r>
      <w:r w:rsidRPr="00A67C76">
        <w:rPr>
          <w:noProof/>
        </w:rPr>
        <w:t>(Jackson</w:t>
      </w:r>
      <w:r w:rsidRPr="00A67C76">
        <w:rPr>
          <w:i/>
          <w:noProof/>
        </w:rPr>
        <w:t xml:space="preserve"> et al.</w:t>
      </w:r>
      <w:r w:rsidRPr="00A67C76">
        <w:rPr>
          <w:noProof/>
        </w:rPr>
        <w:t xml:space="preserve"> 2001)</w:t>
      </w:r>
      <w:r w:rsidRPr="00A67C76">
        <w:t xml:space="preserve"> and was not unexpected given the substantial variability in the physical, biological and hydrological attributes of wetlands in the Lower </w:t>
      </w:r>
      <w:r w:rsidR="00EE6B16" w:rsidRPr="00A67C76">
        <w:t>Murray River</w:t>
      </w:r>
      <w:r w:rsidRPr="00A67C76">
        <w:t xml:space="preserve">. </w:t>
      </w:r>
    </w:p>
    <w:p w:rsidR="009C5F10" w:rsidRPr="00A67C76" w:rsidRDefault="009C5F10" w:rsidP="009C5F10">
      <w:r w:rsidRPr="00A67C76">
        <w:t xml:space="preserve">The lateral movement of most species at each wetland during each flow phase was generally bidirectional and demonstrated no clear, consistent pattern relative to changes in flow conditions. These results conflict those of numerous other studies </w:t>
      </w:r>
      <w:r w:rsidRPr="00A67C76">
        <w:rPr>
          <w:noProof/>
        </w:rPr>
        <w:t>(Hohausová</w:t>
      </w:r>
      <w:r w:rsidRPr="00A67C76">
        <w:rPr>
          <w:i/>
          <w:noProof/>
        </w:rPr>
        <w:t xml:space="preserve"> et al.</w:t>
      </w:r>
      <w:r w:rsidRPr="00A67C76">
        <w:rPr>
          <w:noProof/>
        </w:rPr>
        <w:t xml:space="preserve"> 2003; Stuart and Jones 2006; Castello 2008; Lyon</w:t>
      </w:r>
      <w:r w:rsidRPr="00A67C76">
        <w:rPr>
          <w:i/>
          <w:noProof/>
        </w:rPr>
        <w:t xml:space="preserve"> et al.</w:t>
      </w:r>
      <w:r w:rsidRPr="00A67C76">
        <w:rPr>
          <w:noProof/>
        </w:rPr>
        <w:t xml:space="preserve"> 2010)</w:t>
      </w:r>
      <w:r w:rsidRPr="00A67C76">
        <w:t xml:space="preserve"> which detected substantial migrations in and out of off-channel habitats in response to seasonal changes in hydrological connectivity, whereby fish entered off-channel areas to exploit the relatively warm, food and shelter rich, and productive habitats, and moved out prior to disconnection.  </w:t>
      </w:r>
    </w:p>
    <w:p w:rsidR="009C5F10" w:rsidRPr="00A67C76" w:rsidRDefault="009C5F10" w:rsidP="009C5F10">
      <w:pPr>
        <w:rPr>
          <w:lang w:eastAsia="en-AU"/>
        </w:rPr>
      </w:pPr>
      <w:r w:rsidRPr="00A67C76">
        <w:rPr>
          <w:lang w:eastAsia="en-AU"/>
        </w:rPr>
        <w:t xml:space="preserve">In 2006, Conallin </w:t>
      </w:r>
      <w:r w:rsidRPr="00A67C76">
        <w:rPr>
          <w:i/>
          <w:lang w:eastAsia="en-AU"/>
        </w:rPr>
        <w:t xml:space="preserve">et al. </w:t>
      </w:r>
      <w:r w:rsidRPr="00A67C76">
        <w:rPr>
          <w:lang w:eastAsia="en-AU"/>
        </w:rPr>
        <w:t xml:space="preserve">(2011) detected substantial variations in the lateral movements of fish in the Lower Murray River, but similar to the present study, did not detect directional consistency of movements. </w:t>
      </w:r>
      <w:r w:rsidRPr="00A67C76">
        <w:rPr>
          <w:noProof/>
          <w:lang w:eastAsia="en-AU"/>
        </w:rPr>
        <w:t>Conallin</w:t>
      </w:r>
      <w:r w:rsidRPr="00A67C76">
        <w:rPr>
          <w:i/>
          <w:noProof/>
          <w:lang w:eastAsia="en-AU"/>
        </w:rPr>
        <w:t xml:space="preserve"> et al.</w:t>
      </w:r>
      <w:r w:rsidRPr="00A67C76">
        <w:rPr>
          <w:noProof/>
          <w:lang w:eastAsia="en-AU"/>
        </w:rPr>
        <w:t xml:space="preserve"> (2011)</w:t>
      </w:r>
      <w:r w:rsidRPr="00A67C76">
        <w:rPr>
          <w:lang w:eastAsia="en-AU"/>
        </w:rPr>
        <w:t xml:space="preserve"> suggested that the lack of directionality likely reflected an absence of hydraulic cues, due to the low flow conditions during the drought, and predicted that directional movements would become apparent under increased flow conditions when key flow-related parameters such as water level, flow discharge and dissolved oxygen would likely be more influential. However, the results of the present study suggest that such hydraulic factors, associated with the decline in unregulated flows and subsequent delivery of a relatively small flow pulse of environmental water, did not influence the directionality of the lateral movements. </w:t>
      </w:r>
    </w:p>
    <w:p w:rsidR="009C5F10" w:rsidRPr="00A67C76" w:rsidRDefault="009C5F10" w:rsidP="009C5F10">
      <w:pPr>
        <w:rPr>
          <w:lang w:eastAsia="en-AU"/>
        </w:rPr>
      </w:pPr>
      <w:r w:rsidRPr="00A67C76">
        <w:rPr>
          <w:lang w:eastAsia="en-AU"/>
        </w:rPr>
        <w:t xml:space="preserve">Despite the lack of directionality, there were shifts in the structure of laterally moving assemblages between flow phases. However, </w:t>
      </w:r>
      <w:r w:rsidRPr="00A67C76">
        <w:t xml:space="preserve">shifts were not consistent among wetlands, suggesting that flow delivery affected fish assemblages at each wetland in different ways. </w:t>
      </w:r>
      <w:r w:rsidRPr="00A67C76">
        <w:rPr>
          <w:lang w:eastAsia="en-AU"/>
        </w:rPr>
        <w:t>At Overland Corner, changes in the magnitude of flow discharge had a significant influence on the structure of fish assemblages moving to and from wetlands. This was not unexpected given the strong correlation between flow discharge and wetland size at Overland Corner, i.e. as discharge declined, the wetland contracted in size, reducing the amount of habitat available for fish (</w:t>
      </w:r>
      <w:r w:rsidR="00171AF5" w:rsidRPr="00A67C76">
        <w:rPr>
          <w:lang w:eastAsia="en-AU"/>
        </w:rPr>
        <w:t>see S</w:t>
      </w:r>
      <w:r w:rsidR="001041D4" w:rsidRPr="00A67C76">
        <w:rPr>
          <w:lang w:eastAsia="en-AU"/>
        </w:rPr>
        <w:t>ection</w:t>
      </w:r>
      <w:r w:rsidR="00171AF5" w:rsidRPr="00A67C76">
        <w:rPr>
          <w:lang w:eastAsia="en-AU"/>
        </w:rPr>
        <w:t xml:space="preserve"> </w:t>
      </w:r>
      <w:r w:rsidR="00E9649B" w:rsidRPr="00A67C76">
        <w:rPr>
          <w:lang w:eastAsia="en-AU"/>
        </w:rPr>
        <w:fldChar w:fldCharType="begin"/>
      </w:r>
      <w:r w:rsidR="00171AF5" w:rsidRPr="00A67C76">
        <w:rPr>
          <w:lang w:eastAsia="en-AU"/>
        </w:rPr>
        <w:instrText xml:space="preserve"> REF _Ref387847824 \n \h </w:instrText>
      </w:r>
      <w:r w:rsidR="00E9649B" w:rsidRPr="00A67C76">
        <w:rPr>
          <w:lang w:eastAsia="en-AU"/>
        </w:rPr>
      </w:r>
      <w:r w:rsidR="00E9649B" w:rsidRPr="00A67C76">
        <w:rPr>
          <w:lang w:eastAsia="en-AU"/>
        </w:rPr>
        <w:fldChar w:fldCharType="separate"/>
      </w:r>
      <w:r w:rsidR="00DA5283">
        <w:rPr>
          <w:lang w:eastAsia="en-AU"/>
        </w:rPr>
        <w:t>1.2</w:t>
      </w:r>
      <w:r w:rsidR="00E9649B" w:rsidRPr="00A67C76">
        <w:rPr>
          <w:lang w:eastAsia="en-AU"/>
        </w:rPr>
        <w:fldChar w:fldCharType="end"/>
      </w:r>
      <w:r w:rsidRPr="00A67C76">
        <w:rPr>
          <w:lang w:eastAsia="en-AU"/>
        </w:rPr>
        <w:t xml:space="preserve">). During unregulated high flows, the number of fish moving laterally was relatively low. However, the decline in flow discharge during the Receding flow phase resulted in a significant increase in the number of fish, particularly common carp, moving in each direction. The delivery of environmental water appeared to enhance the lateral movements of native fish, particularly foraging generalist species, while the abundance of invasive species decreased and remained relatively low during this period. The benefit of the sustained flows associated with the delivery of environmental water to the lateral movement patterns of native fish was further highlighted by the subsequent decline in abundance during the Low flow phase, at a time when just 1% of wetland habitat remained inundated and available for these species.   </w:t>
      </w:r>
    </w:p>
    <w:p w:rsidR="009C5F10" w:rsidRPr="00A67C76" w:rsidRDefault="009C5F10" w:rsidP="009C5F10">
      <w:pPr>
        <w:rPr>
          <w:lang w:eastAsia="en-AU"/>
        </w:rPr>
      </w:pPr>
      <w:r w:rsidRPr="00A67C76">
        <w:rPr>
          <w:lang w:eastAsia="en-AU"/>
        </w:rPr>
        <w:t xml:space="preserve">Shifts in the structure of laterally moving assemblages between flow phases were also evident at Kroehns. However, unlike Overland Corner, changes did not appear to be directly related to variation in flow discharge. Rather, water level was the strongest environmental predictor of assemblage structure and there was no correlation between water level and flow discharge. Changes in water level below Lock 1 generally occur in response to local wind patterns which can have a surging effect on the large body of water between Lock 1 and the barrages separating the Lower Lakes (i.e. Lakes Alexandrina and Albert) from the Coorong. As such, the direct influence of increased flows associated with environmental water delivery on key hydraulic variables such as water level, wetland size and dissolved oxygen, was minimal compared to Overland Corner. Rather, hydraulic parameters showed a more distinctive seasonal shift, with a gradual increase in temperature and conductivity over the duration of the study. This seasonal shift corresponded to a gradual increase in the abundance of native fish moving into and out of the wetland at this site. As such, the direct influence of the environmental flow pulse (which supplemented flow discharge </w:t>
      </w:r>
      <w:proofErr w:type="gramStart"/>
      <w:r w:rsidRPr="00A67C76">
        <w:rPr>
          <w:lang w:eastAsia="en-AU"/>
        </w:rPr>
        <w:t xml:space="preserve">to ~15,000 </w:t>
      </w:r>
      <w:r w:rsidR="00FD328A">
        <w:rPr>
          <w:lang w:eastAsia="en-AU"/>
        </w:rPr>
        <w:t>ML day</w:t>
      </w:r>
      <w:r w:rsidRPr="00A67C76">
        <w:rPr>
          <w:vertAlign w:val="superscript"/>
          <w:lang w:eastAsia="en-AU"/>
        </w:rPr>
        <w:t>-1</w:t>
      </w:r>
      <w:r w:rsidRPr="00A67C76">
        <w:rPr>
          <w:lang w:eastAsia="en-AU"/>
        </w:rPr>
        <w:t xml:space="preserve"> at Lock 1</w:t>
      </w:r>
      <w:proofErr w:type="gramEnd"/>
      <w:r w:rsidRPr="00A67C76">
        <w:rPr>
          <w:lang w:eastAsia="en-AU"/>
        </w:rPr>
        <w:t>), on the lateral movements of fish at Kroehns, and other perennially inundated wetland below Lock 1 remains unclear. Nonetheless, the delivery of a flow pulse of that magnitude which almost certainly improves water quality and enhances primary productivity in the main river channel  can only be beneficial for the native fish populations that utilise habitats in that part of the system</w:t>
      </w:r>
      <w:r w:rsidR="003853BE" w:rsidRPr="00A67C76">
        <w:rPr>
          <w:lang w:eastAsia="en-AU"/>
        </w:rPr>
        <w:t>.</w:t>
      </w:r>
    </w:p>
    <w:p w:rsidR="009C5F10" w:rsidRPr="00A67C76" w:rsidRDefault="009C5F10" w:rsidP="009C5F10">
      <w:r w:rsidRPr="00A67C76">
        <w:rPr>
          <w:rFonts w:eastAsia="Arial Unicode MS" w:cs="Arial"/>
          <w:bCs/>
          <w:lang w:eastAsia="en-AU"/>
        </w:rPr>
        <w:t>Common carp</w:t>
      </w:r>
      <w:r w:rsidR="00362805">
        <w:rPr>
          <w:rFonts w:eastAsia="Arial Unicode MS" w:cs="Arial"/>
          <w:bCs/>
          <w:lang w:eastAsia="en-AU"/>
        </w:rPr>
        <w:t xml:space="preserve"> </w:t>
      </w:r>
      <w:r w:rsidRPr="00A67C76">
        <w:rPr>
          <w:rFonts w:eastAsia="Arial Unicode MS" w:cs="Arial"/>
          <w:bCs/>
          <w:lang w:eastAsia="en-AU"/>
        </w:rPr>
        <w:t xml:space="preserve">are the most dominant large-bodied fish in the </w:t>
      </w:r>
      <w:r w:rsidR="00EE6B16" w:rsidRPr="00A67C76">
        <w:rPr>
          <w:rFonts w:eastAsia="Arial Unicode MS" w:cs="Arial"/>
          <w:bCs/>
          <w:lang w:eastAsia="en-AU"/>
        </w:rPr>
        <w:t>Murray River</w:t>
      </w:r>
      <w:r w:rsidRPr="00A67C76">
        <w:rPr>
          <w:rFonts w:eastAsia="Arial Unicode MS" w:cs="Arial"/>
          <w:bCs/>
          <w:lang w:eastAsia="en-AU"/>
        </w:rPr>
        <w:t xml:space="preserve"> (Davies </w:t>
      </w:r>
      <w:r w:rsidRPr="00A67C76">
        <w:rPr>
          <w:rFonts w:eastAsia="Arial Unicode MS" w:cs="Arial"/>
          <w:bCs/>
          <w:i/>
          <w:lang w:eastAsia="en-AU"/>
        </w:rPr>
        <w:t xml:space="preserve">et al. </w:t>
      </w:r>
      <w:r w:rsidRPr="00A67C76">
        <w:rPr>
          <w:rFonts w:eastAsia="Arial Unicode MS" w:cs="Arial"/>
          <w:bCs/>
          <w:lang w:eastAsia="en-AU"/>
        </w:rPr>
        <w:t xml:space="preserve">2008) and commonly utilise wetland habitats for spawning and recruitment (Vilizzi and Walker 1999). In 2012, the timing of the delivery of environmental water to the Lower </w:t>
      </w:r>
      <w:r w:rsidR="00EE6B16" w:rsidRPr="00A67C76">
        <w:rPr>
          <w:rFonts w:eastAsia="Arial Unicode MS" w:cs="Arial"/>
          <w:bCs/>
          <w:lang w:eastAsia="en-AU"/>
        </w:rPr>
        <w:t>Murray River</w:t>
      </w:r>
      <w:r w:rsidRPr="00A67C76">
        <w:rPr>
          <w:rFonts w:eastAsia="Arial Unicode MS" w:cs="Arial"/>
          <w:bCs/>
          <w:lang w:eastAsia="en-AU"/>
        </w:rPr>
        <w:t xml:space="preserve"> (e.g. early December) coincided with the middle of the spawning and recruitment period for common carp (Smith and Walker 2004). As such, there were concerns that the timing of environmental water delivery may enhance the reproductive development, spawning activity and the recruitment success of common carp. Analysis of these key demographic processes provided no evidence to suggest that this was the case. Whilst macroscopic analysis of common carp ovaries indicated that most females were fully developed during each of the six phases of flow, the proportion of spawning and or spent (i.e. recently spawned) females in the population remained relatively consistent throughout the duration of the study with no apparent response to changes in flow. Furthermore, ageing of small juvenile carp indicated that most</w:t>
      </w:r>
      <w:r w:rsidRPr="00A67C76">
        <w:t xml:space="preserve"> fish spawned in 2012 were derived from spawning events that occurred from late August to November, with less than 5% derived from spawning that occurred in early December. Hence, there is no evidence, from the present study, to suggest that there was an increase in spawning activity and subsequent recruitment for common carp in response to the delivery of environmental water in 2012.</w:t>
      </w:r>
    </w:p>
    <w:p w:rsidR="00CA11BB" w:rsidRDefault="00CA11BB">
      <w:pPr>
        <w:spacing w:before="0" w:after="200" w:line="276" w:lineRule="auto"/>
        <w:rPr>
          <w:b/>
          <w:i/>
        </w:rPr>
      </w:pPr>
      <w:r>
        <w:rPr>
          <w:b/>
          <w:i/>
        </w:rPr>
        <w:br w:type="page"/>
      </w:r>
    </w:p>
    <w:p w:rsidR="009C5F10" w:rsidRPr="00A67C76" w:rsidRDefault="00E149FE" w:rsidP="004812DB">
      <w:pPr>
        <w:rPr>
          <w:b/>
          <w:i/>
        </w:rPr>
      </w:pPr>
      <w:r w:rsidRPr="00A67C76">
        <w:rPr>
          <w:b/>
          <w:i/>
        </w:rPr>
        <w:t>Frog response</w:t>
      </w:r>
      <w:r w:rsidR="009C5F10" w:rsidRPr="00A67C76">
        <w:rPr>
          <w:b/>
          <w:i/>
        </w:rPr>
        <w:t xml:space="preserve"> </w:t>
      </w:r>
    </w:p>
    <w:p w:rsidR="009C5F10" w:rsidRPr="00A67C76" w:rsidRDefault="009C5F10" w:rsidP="004812DB">
      <w:pPr>
        <w:rPr>
          <w:b/>
        </w:rPr>
      </w:pPr>
      <w:r w:rsidRPr="00A67C76">
        <w:rPr>
          <w:b/>
        </w:rPr>
        <w:t>Spring and summer 2012</w:t>
      </w:r>
    </w:p>
    <w:p w:rsidR="00556322" w:rsidRPr="00A734D6" w:rsidRDefault="00556322" w:rsidP="00556322">
      <w:pPr>
        <w:rPr>
          <w:szCs w:val="22"/>
        </w:rPr>
      </w:pPr>
      <w:r w:rsidRPr="00A67C76">
        <w:t xml:space="preserve">The high flows </w:t>
      </w:r>
      <w:r>
        <w:t>that occurred in</w:t>
      </w:r>
      <w:r w:rsidRPr="00A67C76">
        <w:t xml:space="preserve"> spring 2012</w:t>
      </w:r>
      <w:r>
        <w:t>,</w:t>
      </w:r>
      <w:r w:rsidRPr="00A67C76">
        <w:t xml:space="preserve"> prior to the environmental watering</w:t>
      </w:r>
      <w:r>
        <w:t xml:space="preserve"> event,</w:t>
      </w:r>
      <w:r w:rsidRPr="00A67C76">
        <w:t xml:space="preserve"> and lack of control sites</w:t>
      </w:r>
      <w:r>
        <w:t xml:space="preserve"> during the environmental watering, mak</w:t>
      </w:r>
      <w:r w:rsidRPr="00A67C76">
        <w:t>e it difficult to assess the</w:t>
      </w:r>
      <w:r>
        <w:t xml:space="preserve"> direct</w:t>
      </w:r>
      <w:r w:rsidRPr="00A67C76">
        <w:t xml:space="preserve"> </w:t>
      </w:r>
      <w:r>
        <w:t>influence</w:t>
      </w:r>
      <w:r w:rsidRPr="00A67C76">
        <w:t xml:space="preserve"> of the environmental watering</w:t>
      </w:r>
      <w:r>
        <w:t xml:space="preserve"> on frog populations</w:t>
      </w:r>
      <w:r w:rsidRPr="00A67C76">
        <w:t xml:space="preserve">. </w:t>
      </w:r>
      <w:r w:rsidRPr="00A734D6">
        <w:rPr>
          <w:szCs w:val="22"/>
        </w:rPr>
        <w:t>However, the environmental water delivery in 2012</w:t>
      </w:r>
      <w:r w:rsidRPr="00A734D6">
        <w:rPr>
          <w:rFonts w:cs="Segoe UI"/>
          <w:szCs w:val="22"/>
        </w:rPr>
        <w:t xml:space="preserve"> provided habitat and breeding</w:t>
      </w:r>
      <w:r w:rsidR="00F1011C">
        <w:rPr>
          <w:rFonts w:cs="Segoe UI"/>
          <w:szCs w:val="22"/>
        </w:rPr>
        <w:t xml:space="preserve"> opportunity</w:t>
      </w:r>
      <w:r w:rsidRPr="00A734D6">
        <w:rPr>
          <w:rFonts w:cs="Segoe UI"/>
          <w:szCs w:val="22"/>
        </w:rPr>
        <w:t>, as indicated by frog calls</w:t>
      </w:r>
      <w:r>
        <w:rPr>
          <w:rFonts w:cs="Segoe UI"/>
          <w:szCs w:val="22"/>
        </w:rPr>
        <w:t>,</w:t>
      </w:r>
      <w:r w:rsidRPr="00A734D6">
        <w:rPr>
          <w:rFonts w:cs="Segoe UI"/>
          <w:szCs w:val="22"/>
        </w:rPr>
        <w:t xml:space="preserve"> for </w:t>
      </w:r>
      <w:r w:rsidRPr="00A734D6">
        <w:rPr>
          <w:szCs w:val="22"/>
        </w:rPr>
        <w:t xml:space="preserve">all eight wetland frog species found in the Lower Murray. Additionally, whilst tadpole surveys were not conducted at all wetlands, tadpoles were detected at many wetlands during spring and summer 2012. As tadpoles </w:t>
      </w:r>
      <w:r w:rsidRPr="005C6CB3">
        <w:rPr>
          <w:szCs w:val="22"/>
        </w:rPr>
        <w:t xml:space="preserve">of all frog species detected in the study area require at least three months to metamorph (Anstis 2002), it is possible that tadpoles may have benefited from environmental watering in summer through extending the duration of inundation of habitat, however this was not quantified </w:t>
      </w:r>
      <w:r>
        <w:rPr>
          <w:szCs w:val="22"/>
        </w:rPr>
        <w:t>during</w:t>
      </w:r>
      <w:r w:rsidRPr="005C6CB3">
        <w:rPr>
          <w:szCs w:val="22"/>
        </w:rPr>
        <w:t xml:space="preserve"> this study.</w:t>
      </w:r>
    </w:p>
    <w:p w:rsidR="00556322" w:rsidRDefault="00556322" w:rsidP="00556322">
      <w:r w:rsidRPr="00A734D6">
        <w:rPr>
          <w:szCs w:val="22"/>
        </w:rPr>
        <w:t>Higher</w:t>
      </w:r>
      <w:r>
        <w:rPr>
          <w:szCs w:val="22"/>
        </w:rPr>
        <w:t xml:space="preserve"> frog calling</w:t>
      </w:r>
      <w:r w:rsidRPr="00A734D6">
        <w:rPr>
          <w:szCs w:val="22"/>
        </w:rPr>
        <w:t xml:space="preserve"> abundance and diversity </w:t>
      </w:r>
      <w:r w:rsidRPr="00A67C76">
        <w:t>was recorded in spring, during unregulated flows, than in summer, during the environmental water delivery. Modelling of the environmental variables determined that higher flows and emergent vegetation were significant predictors of frog calling richness and calling abundance in 2012</w:t>
      </w:r>
      <w:r>
        <w:t xml:space="preserve">. Therefore, calling in spring may have been associated with more inundated emergent vegetation. </w:t>
      </w:r>
      <w:r w:rsidRPr="00A67C76">
        <w:t xml:space="preserve">Most </w:t>
      </w:r>
      <w:r w:rsidR="006A5206">
        <w:t>MDB</w:t>
      </w:r>
      <w:r w:rsidRPr="00A67C76">
        <w:t xml:space="preserve"> frog species prefer inundated vegetation to breed (Jansen and Healey 2003; Wassens and Maher, 2011) and many studies have found aquatic vegetation to be a habitat predictor for the presence and/or abundance of frogs (Healey </w:t>
      </w:r>
      <w:r w:rsidRPr="00A67C76">
        <w:rPr>
          <w:i/>
        </w:rPr>
        <w:t>et al</w:t>
      </w:r>
      <w:r w:rsidRPr="00A67C76">
        <w:t xml:space="preserve">. 1997; Hazell </w:t>
      </w:r>
      <w:r w:rsidRPr="00A67C76">
        <w:rPr>
          <w:i/>
        </w:rPr>
        <w:t>et al.</w:t>
      </w:r>
      <w:r w:rsidRPr="00A67C76">
        <w:t xml:space="preserve"> 2001; Jansen and Healey 2003; Lemckert </w:t>
      </w:r>
      <w:r w:rsidRPr="00A67C76">
        <w:rPr>
          <w:i/>
        </w:rPr>
        <w:t>et al.</w:t>
      </w:r>
      <w:r w:rsidRPr="00A67C76">
        <w:t xml:space="preserve"> 2006; Lane </w:t>
      </w:r>
      <w:r w:rsidRPr="00A67C76">
        <w:rPr>
          <w:i/>
        </w:rPr>
        <w:t>et al.</w:t>
      </w:r>
      <w:r w:rsidRPr="00A67C76">
        <w:t xml:space="preserve"> 2007; Wassens and Maher 2011). For example, Wassens and Maher (2011) observed that frog breeding in the Lachlan River catchment occurred at sites with a higher percentage of aquatic vegetation than non-breeding sites. Vegetation is important for frog breeding as it performs a number of habitat functions for frogs and tadpoles such as; providing sites for calling and attachment of eggs, a food source through input of organic matter and a substrate for the growth of biofilms, and refuge and protection from predators (Anstis 2002; Lane </w:t>
      </w:r>
      <w:r w:rsidRPr="00A67C76">
        <w:rPr>
          <w:i/>
        </w:rPr>
        <w:t>et al.</w:t>
      </w:r>
      <w:r w:rsidRPr="00A67C76">
        <w:t xml:space="preserve"> 2007; Wassens and Maher 2011).</w:t>
      </w:r>
      <w:r>
        <w:t xml:space="preserve"> </w:t>
      </w:r>
    </w:p>
    <w:p w:rsidR="009C5F10" w:rsidRPr="00A67C76" w:rsidRDefault="009C5F10" w:rsidP="004812DB">
      <w:pPr>
        <w:rPr>
          <w:b/>
        </w:rPr>
      </w:pPr>
      <w:r w:rsidRPr="00A67C76">
        <w:rPr>
          <w:b/>
        </w:rPr>
        <w:t xml:space="preserve">Comparison with previous summers </w:t>
      </w:r>
    </w:p>
    <w:p w:rsidR="00556322" w:rsidRPr="00A67C76" w:rsidRDefault="00556322" w:rsidP="00556322">
      <w:r w:rsidRPr="00A67C76">
        <w:t xml:space="preserve">Frog calling abundances varied significantly across all years for the three wetland types assessed. Summer 2012 (environmental water) had the lowest frog calling abundance and frog occupancy rates than all other years (across all wetland types), whereas 2010 had the highest frog calling abundances and occupancy rates. The summer of 2010 experienced the highest flow event (compared to other years surveyed) which inundated many dry wetlands (Hoffmann </w:t>
      </w:r>
      <w:r w:rsidRPr="00A67C76">
        <w:rPr>
          <w:i/>
        </w:rPr>
        <w:t>et al</w:t>
      </w:r>
      <w:r w:rsidRPr="00A67C76">
        <w:t>. 2014). Higher frog calling abundances and occupancy rates in 2010 were especially prominent in temporary wetlands and managed wetlands, which may reflect differences in the habitat available at each wetland type. Temporary and managed wetlands may have more fringing vegetation available to be inundated as a result of the higher flows, whereas permanent wetlands may have less available vegetation due to stable water levels constraining emergent vegetation to a narrow riparian band (</w:t>
      </w:r>
      <w:r w:rsidRPr="00A67C76">
        <w:rPr>
          <w:rFonts w:eastAsia="Calibri" w:cs="Calibri"/>
        </w:rPr>
        <w:t>van der Valk</w:t>
      </w:r>
      <w:r w:rsidRPr="00A67C76">
        <w:t xml:space="preserve"> </w:t>
      </w:r>
      <w:r w:rsidRPr="00A67C76">
        <w:rPr>
          <w:i/>
        </w:rPr>
        <w:t xml:space="preserve">et al. </w:t>
      </w:r>
      <w:r w:rsidRPr="00A67C76">
        <w:t xml:space="preserve">1994; Blanch </w:t>
      </w:r>
      <w:r w:rsidRPr="00A67C76">
        <w:rPr>
          <w:i/>
        </w:rPr>
        <w:t xml:space="preserve">et al. </w:t>
      </w:r>
      <w:r w:rsidRPr="00A67C76">
        <w:t xml:space="preserve">2000). Whilst parameters of different wetland types were not considered in this study, work undertaken elsewhere in the </w:t>
      </w:r>
      <w:r w:rsidR="006A5206">
        <w:t>MDB</w:t>
      </w:r>
      <w:r w:rsidRPr="00A67C76">
        <w:t xml:space="preserve"> showed that most frog species were found at higher rates in temporary sites that had higher percent cover of emergent and submerged vegetation compared with permanent sites (Wassens and Maher 2011). Nevertheless, permanent wetlands are important refuges in low flow periods (Wassens </w:t>
      </w:r>
      <w:r w:rsidRPr="00A67C76">
        <w:rPr>
          <w:i/>
        </w:rPr>
        <w:t xml:space="preserve">et al. </w:t>
      </w:r>
      <w:r w:rsidRPr="00A67C76">
        <w:t>2008; Wassens 2010). During the high flows in summer 2010, frogs may have moved from permanent sites to newly inundated areas nearby with more preferred habitat, as some species have been observed to move up to 1 km away from the water’s edge (</w:t>
      </w:r>
      <w:r w:rsidRPr="00A67C76">
        <w:rPr>
          <w:noProof/>
        </w:rPr>
        <w:t xml:space="preserve">Gonzalez </w:t>
      </w:r>
      <w:r w:rsidRPr="00A67C76">
        <w:rPr>
          <w:i/>
          <w:noProof/>
        </w:rPr>
        <w:t>et al.</w:t>
      </w:r>
      <w:r w:rsidRPr="00A67C76">
        <w:rPr>
          <w:noProof/>
        </w:rPr>
        <w:t xml:space="preserve"> 2011).</w:t>
      </w:r>
      <w:r w:rsidRPr="00A67C76">
        <w:t xml:space="preserve"> </w:t>
      </w:r>
    </w:p>
    <w:p w:rsidR="00CA11BB" w:rsidRDefault="00556322" w:rsidP="00556322">
      <w:r w:rsidRPr="00A67C76">
        <w:t xml:space="preserve">The low calling abundances and occupancy rates detected in 2012 during the environmental watering may be in part due to the timing of the event as it followed two years of high flows. The prolonged high flows preceding the environmental watering may have led to a ‘drowning and dying off’ of vegetation around the riparian zone that occurred in the elevations just above pool level, resulting in sparser areas of emergent vegetation in summer 2012 (DEWNR unpublished data). </w:t>
      </w:r>
    </w:p>
    <w:p w:rsidR="00CA11BB" w:rsidRDefault="00CA11BB">
      <w:pPr>
        <w:spacing w:before="0" w:after="200" w:line="276" w:lineRule="auto"/>
      </w:pPr>
      <w:r>
        <w:br w:type="page"/>
      </w:r>
    </w:p>
    <w:p w:rsidR="006E1C7F" w:rsidRPr="00A67C76" w:rsidRDefault="006E1C7F" w:rsidP="00F41737">
      <w:pPr>
        <w:pStyle w:val="Heading2"/>
      </w:pPr>
      <w:bookmarkStart w:id="209" w:name="_Toc422324993"/>
      <w:r w:rsidRPr="00A67C76">
        <w:t>Coorong (modelling)</w:t>
      </w:r>
      <w:bookmarkEnd w:id="209"/>
    </w:p>
    <w:p w:rsidR="006E1C7F" w:rsidRPr="00A67C76" w:rsidRDefault="006E1C7F" w:rsidP="004812DB">
      <w:pPr>
        <w:rPr>
          <w:b/>
          <w:i/>
        </w:rPr>
      </w:pPr>
      <w:r w:rsidRPr="00A67C76">
        <w:rPr>
          <w:b/>
          <w:i/>
        </w:rPr>
        <w:t>Ruppia tuberosa</w:t>
      </w:r>
    </w:p>
    <w:p w:rsidR="00657C2E" w:rsidRPr="00A67C76" w:rsidRDefault="00657C2E" w:rsidP="00657C2E">
      <w:pPr>
        <w:jc w:val="both"/>
        <w:rPr>
          <w:szCs w:val="22"/>
        </w:rPr>
      </w:pPr>
      <w:r w:rsidRPr="00A67C76">
        <w:rPr>
          <w:szCs w:val="22"/>
        </w:rPr>
        <w:t xml:space="preserve">For periods where there is information regarding the distribution and abundance of </w:t>
      </w:r>
      <w:r w:rsidRPr="00A67C76">
        <w:rPr>
          <w:i/>
          <w:szCs w:val="22"/>
        </w:rPr>
        <w:t>Ruppia tuberosa</w:t>
      </w:r>
      <w:r w:rsidRPr="00A67C76">
        <w:rPr>
          <w:szCs w:val="22"/>
        </w:rPr>
        <w:t xml:space="preserve"> in the South Lagoon (the mid</w:t>
      </w:r>
      <w:r w:rsidR="00D25697" w:rsidRPr="00A67C76">
        <w:rPr>
          <w:szCs w:val="22"/>
        </w:rPr>
        <w:t>-</w:t>
      </w:r>
      <w:r w:rsidRPr="00A67C76">
        <w:rPr>
          <w:szCs w:val="22"/>
        </w:rPr>
        <w:t>1970s onwards) there is generally a good correlation between the model output and what w</w:t>
      </w:r>
      <w:r w:rsidR="002F52BC" w:rsidRPr="00A67C76">
        <w:rPr>
          <w:szCs w:val="22"/>
        </w:rPr>
        <w:t xml:space="preserve">as reported in the literature. </w:t>
      </w:r>
      <w:r w:rsidRPr="00A67C76">
        <w:rPr>
          <w:szCs w:val="22"/>
        </w:rPr>
        <w:t xml:space="preserve">During the mid to late 1970s when </w:t>
      </w:r>
      <w:r w:rsidRPr="00A67C76">
        <w:rPr>
          <w:i/>
          <w:szCs w:val="22"/>
        </w:rPr>
        <w:t>Ruppia tuberosa</w:t>
      </w:r>
      <w:r w:rsidRPr="00A67C76">
        <w:rPr>
          <w:szCs w:val="22"/>
        </w:rPr>
        <w:t xml:space="preserve"> was abundant and widespread in the South Lagoon </w:t>
      </w:r>
      <w:r w:rsidRPr="00A67C76">
        <w:rPr>
          <w:noProof/>
          <w:szCs w:val="22"/>
        </w:rPr>
        <w:t>(Womersley 1975; Geddes and Brock 1977; Gilbertson and Foale 1977; Brock 1979; Brock 1981)</w:t>
      </w:r>
      <w:r w:rsidRPr="00A67C76">
        <w:rPr>
          <w:szCs w:val="22"/>
        </w:rPr>
        <w:t xml:space="preserve"> the modeled probability of sediment propagule bank replenishment was high, except for two periods of approximately one year in 1972 and 1977 (</w:t>
      </w:r>
      <w:r w:rsidR="00E9649B" w:rsidRPr="00A67C76">
        <w:rPr>
          <w:szCs w:val="22"/>
        </w:rPr>
        <w:fldChar w:fldCharType="begin"/>
      </w:r>
      <w:r w:rsidR="00606176" w:rsidRPr="00A67C76">
        <w:rPr>
          <w:szCs w:val="22"/>
        </w:rPr>
        <w:instrText xml:space="preserve"> REF _Ref387831491 \h </w:instrText>
      </w:r>
      <w:r w:rsidR="00E9649B" w:rsidRPr="00A67C76">
        <w:rPr>
          <w:szCs w:val="22"/>
        </w:rPr>
      </w:r>
      <w:r w:rsidR="00E9649B" w:rsidRPr="00A67C76">
        <w:rPr>
          <w:szCs w:val="22"/>
        </w:rPr>
        <w:fldChar w:fldCharType="separate"/>
      </w:r>
      <w:r w:rsidR="00DA5283" w:rsidRPr="00A67C76">
        <w:t xml:space="preserve">Figure </w:t>
      </w:r>
      <w:r w:rsidR="00DA5283">
        <w:rPr>
          <w:noProof/>
        </w:rPr>
        <w:t>44</w:t>
      </w:r>
      <w:r w:rsidR="00E9649B" w:rsidRPr="00A67C76">
        <w:rPr>
          <w:szCs w:val="22"/>
        </w:rPr>
        <w:fldChar w:fldCharType="end"/>
      </w:r>
      <w:r w:rsidRPr="00A67C76">
        <w:rPr>
          <w:szCs w:val="22"/>
        </w:rPr>
        <w:t xml:space="preserve">). These relatively short periods when there was a low probability of replenishment probably had little impact on the population dynamics of </w:t>
      </w:r>
      <w:r w:rsidRPr="00A67C76">
        <w:rPr>
          <w:i/>
          <w:szCs w:val="22"/>
        </w:rPr>
        <w:t>Ruppia tuberosa</w:t>
      </w:r>
      <w:r w:rsidRPr="00A67C76">
        <w:rPr>
          <w:szCs w:val="22"/>
        </w:rPr>
        <w:t xml:space="preserve"> because this species has a persistent seed bank (i.e. not all of the seed in the sediment seed bank germinates at one time</w:t>
      </w:r>
      <w:r w:rsidR="008474A6" w:rsidRPr="00A67C76">
        <w:rPr>
          <w:szCs w:val="22"/>
        </w:rPr>
        <w:t>)</w:t>
      </w:r>
      <w:r w:rsidRPr="00A67C76">
        <w:rPr>
          <w:szCs w:val="22"/>
        </w:rPr>
        <w:t xml:space="preserve"> (</w:t>
      </w:r>
      <w:r w:rsidRPr="00A67C76">
        <w:rPr>
          <w:i/>
          <w:szCs w:val="22"/>
        </w:rPr>
        <w:t>sensu</w:t>
      </w:r>
      <w:r w:rsidRPr="00A67C76">
        <w:rPr>
          <w:szCs w:val="22"/>
        </w:rPr>
        <w:t xml:space="preserve"> Thompson and Grime 1979) and the unfavourable periods were followed by extended periods of favourable conditions when there was a high probability of propagule bank replenishment (</w:t>
      </w:r>
      <w:r w:rsidR="00E9649B" w:rsidRPr="00A67C76">
        <w:rPr>
          <w:szCs w:val="22"/>
        </w:rPr>
        <w:fldChar w:fldCharType="begin"/>
      </w:r>
      <w:r w:rsidR="00606176" w:rsidRPr="00A67C76">
        <w:rPr>
          <w:szCs w:val="22"/>
        </w:rPr>
        <w:instrText xml:space="preserve"> REF _Ref387831491 \h </w:instrText>
      </w:r>
      <w:r w:rsidR="00E9649B" w:rsidRPr="00A67C76">
        <w:rPr>
          <w:szCs w:val="22"/>
        </w:rPr>
      </w:r>
      <w:r w:rsidR="00E9649B" w:rsidRPr="00A67C76">
        <w:rPr>
          <w:szCs w:val="22"/>
        </w:rPr>
        <w:fldChar w:fldCharType="separate"/>
      </w:r>
      <w:r w:rsidR="00DA5283" w:rsidRPr="00A67C76">
        <w:t xml:space="preserve">Figure </w:t>
      </w:r>
      <w:r w:rsidR="00DA5283">
        <w:rPr>
          <w:noProof/>
        </w:rPr>
        <w:t>44</w:t>
      </w:r>
      <w:r w:rsidR="00E9649B" w:rsidRPr="00A67C76">
        <w:rPr>
          <w:szCs w:val="22"/>
        </w:rPr>
        <w:fldChar w:fldCharType="end"/>
      </w:r>
      <w:r w:rsidRPr="00A67C76">
        <w:rPr>
          <w:szCs w:val="22"/>
        </w:rPr>
        <w:t>).</w:t>
      </w:r>
    </w:p>
    <w:p w:rsidR="00657C2E" w:rsidRPr="00A67C76" w:rsidRDefault="00657C2E" w:rsidP="00657C2E">
      <w:pPr>
        <w:jc w:val="both"/>
        <w:rPr>
          <w:szCs w:val="22"/>
        </w:rPr>
      </w:pPr>
      <w:r w:rsidRPr="00A67C76">
        <w:rPr>
          <w:szCs w:val="22"/>
        </w:rPr>
        <w:t>During the 1980s</w:t>
      </w:r>
      <w:r w:rsidR="006A5206">
        <w:rPr>
          <w:szCs w:val="22"/>
        </w:rPr>
        <w:t>,</w:t>
      </w:r>
      <w:r w:rsidRPr="00A67C76">
        <w:rPr>
          <w:szCs w:val="22"/>
        </w:rPr>
        <w:t xml:space="preserve"> </w:t>
      </w:r>
      <w:r w:rsidRPr="00A67C76">
        <w:rPr>
          <w:i/>
          <w:szCs w:val="22"/>
        </w:rPr>
        <w:t>Ruppia tuberosa</w:t>
      </w:r>
      <w:r w:rsidRPr="00A67C76">
        <w:rPr>
          <w:szCs w:val="22"/>
        </w:rPr>
        <w:t xml:space="preserve"> was still abundant and widespread in the South Lagoon of the Coorong </w:t>
      </w:r>
      <w:r w:rsidRPr="00A67C76">
        <w:rPr>
          <w:noProof/>
          <w:szCs w:val="22"/>
        </w:rPr>
        <w:t>(Paton 1982; Geddes and Butler 1984; Geddes 1987)</w:t>
      </w:r>
      <w:r w:rsidRPr="00A67C76">
        <w:rPr>
          <w:szCs w:val="22"/>
        </w:rPr>
        <w:t>; however, the duration of the periods of hydrological conditions that result</w:t>
      </w:r>
      <w:r w:rsidR="006E14B5" w:rsidRPr="00A67C76">
        <w:rPr>
          <w:szCs w:val="22"/>
        </w:rPr>
        <w:t>ed</w:t>
      </w:r>
      <w:r w:rsidRPr="00A67C76">
        <w:rPr>
          <w:szCs w:val="22"/>
        </w:rPr>
        <w:t xml:space="preserve"> in low probability of propagule bank replenishment increased and periods of high probability decreased (</w:t>
      </w:r>
      <w:r w:rsidR="00E9649B" w:rsidRPr="00A67C76">
        <w:rPr>
          <w:szCs w:val="22"/>
        </w:rPr>
        <w:fldChar w:fldCharType="begin"/>
      </w:r>
      <w:r w:rsidR="00606176" w:rsidRPr="00A67C76">
        <w:rPr>
          <w:szCs w:val="22"/>
        </w:rPr>
        <w:instrText xml:space="preserve"> REF _Ref387831491 \h </w:instrText>
      </w:r>
      <w:r w:rsidR="00E9649B" w:rsidRPr="00A67C76">
        <w:rPr>
          <w:szCs w:val="22"/>
        </w:rPr>
      </w:r>
      <w:r w:rsidR="00E9649B" w:rsidRPr="00A67C76">
        <w:rPr>
          <w:szCs w:val="22"/>
        </w:rPr>
        <w:fldChar w:fldCharType="separate"/>
      </w:r>
      <w:r w:rsidR="00DA5283" w:rsidRPr="00A67C76">
        <w:t xml:space="preserve">Figure </w:t>
      </w:r>
      <w:r w:rsidR="00DA5283">
        <w:rPr>
          <w:noProof/>
        </w:rPr>
        <w:t>44</w:t>
      </w:r>
      <w:r w:rsidR="00E9649B" w:rsidRPr="00A67C76">
        <w:rPr>
          <w:szCs w:val="22"/>
        </w:rPr>
        <w:fldChar w:fldCharType="end"/>
      </w:r>
      <w:r w:rsidRPr="00A67C76">
        <w:rPr>
          <w:szCs w:val="22"/>
        </w:rPr>
        <w:t xml:space="preserve">). The periods of high probability of propagule bank replenishment, whilst relatively short, appeared to be sufficient to maintain the </w:t>
      </w:r>
      <w:r w:rsidRPr="00A67C76">
        <w:rPr>
          <w:i/>
          <w:szCs w:val="22"/>
        </w:rPr>
        <w:t>Ruppia tuberosa</w:t>
      </w:r>
      <w:r w:rsidRPr="00A67C76">
        <w:rPr>
          <w:szCs w:val="22"/>
        </w:rPr>
        <w:t xml:space="preserve"> population.  </w:t>
      </w:r>
    </w:p>
    <w:p w:rsidR="00657C2E" w:rsidRPr="00A67C76" w:rsidRDefault="00657C2E" w:rsidP="00657C2E">
      <w:pPr>
        <w:jc w:val="both"/>
        <w:rPr>
          <w:szCs w:val="22"/>
        </w:rPr>
      </w:pPr>
      <w:r w:rsidRPr="00A67C76">
        <w:rPr>
          <w:szCs w:val="22"/>
        </w:rPr>
        <w:t>A further increase in the duration of unfavourable hydrological conditions was observed in the 1990s, with only three out of 10 years having hydrological conditions that would have resulted in a modeled probability greater than 25% of propagule bank replenishment (</w:t>
      </w:r>
      <w:r w:rsidR="00E9649B" w:rsidRPr="00A67C76">
        <w:rPr>
          <w:szCs w:val="22"/>
        </w:rPr>
        <w:fldChar w:fldCharType="begin"/>
      </w:r>
      <w:r w:rsidR="00606176" w:rsidRPr="00A67C76">
        <w:rPr>
          <w:szCs w:val="22"/>
        </w:rPr>
        <w:instrText xml:space="preserve"> REF _Ref387831491 \h </w:instrText>
      </w:r>
      <w:r w:rsidR="00E9649B" w:rsidRPr="00A67C76">
        <w:rPr>
          <w:szCs w:val="22"/>
        </w:rPr>
      </w:r>
      <w:r w:rsidR="00E9649B" w:rsidRPr="00A67C76">
        <w:rPr>
          <w:szCs w:val="22"/>
        </w:rPr>
        <w:fldChar w:fldCharType="separate"/>
      </w:r>
      <w:r w:rsidR="00DA5283" w:rsidRPr="00A67C76">
        <w:t xml:space="preserve">Figure </w:t>
      </w:r>
      <w:r w:rsidR="00DA5283">
        <w:rPr>
          <w:noProof/>
        </w:rPr>
        <w:t>44</w:t>
      </w:r>
      <w:r w:rsidR="00E9649B" w:rsidRPr="00A67C76">
        <w:rPr>
          <w:szCs w:val="22"/>
        </w:rPr>
        <w:fldChar w:fldCharType="end"/>
      </w:r>
      <w:r w:rsidRPr="00A67C76">
        <w:rPr>
          <w:szCs w:val="22"/>
        </w:rPr>
        <w:t xml:space="preserve">).  </w:t>
      </w:r>
      <w:r w:rsidRPr="00A67C76">
        <w:rPr>
          <w:i/>
          <w:szCs w:val="22"/>
        </w:rPr>
        <w:t>Ruppia tuberosa</w:t>
      </w:r>
      <w:r w:rsidRPr="00A67C76">
        <w:rPr>
          <w:szCs w:val="22"/>
        </w:rPr>
        <w:t xml:space="preserve"> was widespread and abundant during the early 1990s </w:t>
      </w:r>
      <w:r w:rsidRPr="00A67C76">
        <w:rPr>
          <w:noProof/>
          <w:szCs w:val="22"/>
        </w:rPr>
        <w:t>(Leary 1993; Paton 1996; Nicol 2005)</w:t>
      </w:r>
      <w:r w:rsidRPr="00A67C76">
        <w:rPr>
          <w:szCs w:val="22"/>
        </w:rPr>
        <w:t>, which corresponds to a period of high probability of propagule bank replenishment (</w:t>
      </w:r>
      <w:r w:rsidR="00E9649B" w:rsidRPr="00A67C76">
        <w:rPr>
          <w:szCs w:val="22"/>
        </w:rPr>
        <w:fldChar w:fldCharType="begin"/>
      </w:r>
      <w:r w:rsidR="00606176" w:rsidRPr="00A67C76">
        <w:rPr>
          <w:szCs w:val="22"/>
        </w:rPr>
        <w:instrText xml:space="preserve"> REF _Ref387831491 \h </w:instrText>
      </w:r>
      <w:r w:rsidR="00E9649B" w:rsidRPr="00A67C76">
        <w:rPr>
          <w:szCs w:val="22"/>
        </w:rPr>
      </w:r>
      <w:r w:rsidR="00E9649B" w:rsidRPr="00A67C76">
        <w:rPr>
          <w:szCs w:val="22"/>
        </w:rPr>
        <w:fldChar w:fldCharType="separate"/>
      </w:r>
      <w:r w:rsidR="00DA5283" w:rsidRPr="00A67C76">
        <w:t xml:space="preserve">Figure </w:t>
      </w:r>
      <w:r w:rsidR="00DA5283">
        <w:rPr>
          <w:noProof/>
        </w:rPr>
        <w:t>44</w:t>
      </w:r>
      <w:r w:rsidR="00E9649B" w:rsidRPr="00A67C76">
        <w:rPr>
          <w:szCs w:val="22"/>
        </w:rPr>
        <w:fldChar w:fldCharType="end"/>
      </w:r>
      <w:r w:rsidRPr="00A67C76">
        <w:rPr>
          <w:szCs w:val="22"/>
        </w:rPr>
        <w:t xml:space="preserve">).  However, by the late 1990s the distribution and abundance of </w:t>
      </w:r>
      <w:r w:rsidRPr="00A67C76">
        <w:rPr>
          <w:i/>
          <w:szCs w:val="22"/>
        </w:rPr>
        <w:t>Ruppia tuberosa</w:t>
      </w:r>
      <w:r w:rsidRPr="00A67C76">
        <w:rPr>
          <w:szCs w:val="22"/>
        </w:rPr>
        <w:t xml:space="preserve"> was showing signs of decline particularly at the southern end of the South Lagoon </w:t>
      </w:r>
      <w:r w:rsidRPr="00A67C76">
        <w:rPr>
          <w:noProof/>
          <w:szCs w:val="22"/>
        </w:rPr>
        <w:t>(Freebairn 1998; Paton 2000; Nicol 2005; Whipp 2010)</w:t>
      </w:r>
      <w:r w:rsidRPr="00A67C76">
        <w:rPr>
          <w:szCs w:val="22"/>
        </w:rPr>
        <w:t>, which corresponded with a period of modeled low probability of propagule bank replenishment (</w:t>
      </w:r>
      <w:r w:rsidR="00E9649B" w:rsidRPr="00A67C76">
        <w:rPr>
          <w:szCs w:val="22"/>
        </w:rPr>
        <w:fldChar w:fldCharType="begin"/>
      </w:r>
      <w:r w:rsidR="00606176" w:rsidRPr="00A67C76">
        <w:rPr>
          <w:szCs w:val="22"/>
        </w:rPr>
        <w:instrText xml:space="preserve"> REF _Ref387831491 \h </w:instrText>
      </w:r>
      <w:r w:rsidR="00E9649B" w:rsidRPr="00A67C76">
        <w:rPr>
          <w:szCs w:val="22"/>
        </w:rPr>
      </w:r>
      <w:r w:rsidR="00E9649B" w:rsidRPr="00A67C76">
        <w:rPr>
          <w:szCs w:val="22"/>
        </w:rPr>
        <w:fldChar w:fldCharType="separate"/>
      </w:r>
      <w:r w:rsidR="00DA5283" w:rsidRPr="00A67C76">
        <w:t xml:space="preserve">Figure </w:t>
      </w:r>
      <w:r w:rsidR="00DA5283">
        <w:rPr>
          <w:noProof/>
        </w:rPr>
        <w:t>44</w:t>
      </w:r>
      <w:r w:rsidR="00E9649B" w:rsidRPr="00A67C76">
        <w:rPr>
          <w:szCs w:val="22"/>
        </w:rPr>
        <w:fldChar w:fldCharType="end"/>
      </w:r>
      <w:r w:rsidRPr="00A67C76">
        <w:rPr>
          <w:szCs w:val="22"/>
        </w:rPr>
        <w:t>).</w:t>
      </w:r>
    </w:p>
    <w:p w:rsidR="00657C2E" w:rsidRPr="00A67C76" w:rsidRDefault="00657C2E" w:rsidP="00657C2E">
      <w:pPr>
        <w:jc w:val="both"/>
        <w:rPr>
          <w:szCs w:val="22"/>
        </w:rPr>
      </w:pPr>
      <w:r w:rsidRPr="00A67C76">
        <w:rPr>
          <w:szCs w:val="22"/>
        </w:rPr>
        <w:t>From 2001 to 2011</w:t>
      </w:r>
      <w:r w:rsidR="00362805">
        <w:rPr>
          <w:szCs w:val="22"/>
        </w:rPr>
        <w:t>,</w:t>
      </w:r>
      <w:r w:rsidRPr="00A67C76">
        <w:rPr>
          <w:szCs w:val="22"/>
        </w:rPr>
        <w:t xml:space="preserve"> the modeled probability of </w:t>
      </w:r>
      <w:r w:rsidRPr="00A67C76">
        <w:rPr>
          <w:i/>
          <w:szCs w:val="22"/>
        </w:rPr>
        <w:t>Ruppia tuberosa</w:t>
      </w:r>
      <w:r w:rsidRPr="00A67C76">
        <w:rPr>
          <w:szCs w:val="22"/>
        </w:rPr>
        <w:t xml:space="preserve"> sediment propagule bank replenishment was lower than 25% for the South Lagoon, except in 2001 in the northern 30 km of the lagoon (</w:t>
      </w:r>
      <w:r w:rsidR="00E9649B" w:rsidRPr="00A67C76">
        <w:rPr>
          <w:szCs w:val="22"/>
        </w:rPr>
        <w:fldChar w:fldCharType="begin"/>
      </w:r>
      <w:r w:rsidR="00606176" w:rsidRPr="00A67C76">
        <w:rPr>
          <w:szCs w:val="22"/>
        </w:rPr>
        <w:instrText xml:space="preserve"> REF _Ref387831491 \h </w:instrText>
      </w:r>
      <w:r w:rsidR="00E9649B" w:rsidRPr="00A67C76">
        <w:rPr>
          <w:szCs w:val="22"/>
        </w:rPr>
      </w:r>
      <w:r w:rsidR="00E9649B" w:rsidRPr="00A67C76">
        <w:rPr>
          <w:szCs w:val="22"/>
        </w:rPr>
        <w:fldChar w:fldCharType="separate"/>
      </w:r>
      <w:r w:rsidR="00DA5283" w:rsidRPr="00A67C76">
        <w:t xml:space="preserve">Figure </w:t>
      </w:r>
      <w:r w:rsidR="00DA5283">
        <w:rPr>
          <w:noProof/>
        </w:rPr>
        <w:t>44</w:t>
      </w:r>
      <w:r w:rsidR="00E9649B" w:rsidRPr="00A67C76">
        <w:rPr>
          <w:szCs w:val="22"/>
        </w:rPr>
        <w:fldChar w:fldCharType="end"/>
      </w:r>
      <w:r w:rsidRPr="00A67C76">
        <w:rPr>
          <w:szCs w:val="22"/>
        </w:rPr>
        <w:t xml:space="preserve">).  This period corresponded with a sustained decline of </w:t>
      </w:r>
      <w:r w:rsidRPr="00A67C76">
        <w:rPr>
          <w:i/>
          <w:szCs w:val="22"/>
        </w:rPr>
        <w:t>Ruppia tuberosa</w:t>
      </w:r>
      <w:r w:rsidRPr="00A67C76">
        <w:rPr>
          <w:szCs w:val="22"/>
        </w:rPr>
        <w:t xml:space="preserve"> distribution, abundance and propagule bank and by 2011 plants were absent from all but the most northerly section of the South Lagoon and the propagule bank was extremely depauperate </w:t>
      </w:r>
      <w:r w:rsidRPr="00A67C76">
        <w:rPr>
          <w:noProof/>
          <w:szCs w:val="22"/>
        </w:rPr>
        <w:t xml:space="preserve">(Paton 2001; </w:t>
      </w:r>
      <w:r w:rsidR="006A5206" w:rsidRPr="00A67C76">
        <w:rPr>
          <w:noProof/>
          <w:szCs w:val="22"/>
        </w:rPr>
        <w:t>2002; 2003; 2005a</w:t>
      </w:r>
      <w:r w:rsidR="006A5206">
        <w:rPr>
          <w:noProof/>
          <w:szCs w:val="22"/>
        </w:rPr>
        <w:t>;</w:t>
      </w:r>
      <w:r w:rsidR="006A5206" w:rsidRPr="00A67C76">
        <w:rPr>
          <w:noProof/>
          <w:szCs w:val="22"/>
        </w:rPr>
        <w:t xml:space="preserve"> 2005b</w:t>
      </w:r>
      <w:r w:rsidR="006A5206">
        <w:rPr>
          <w:noProof/>
          <w:szCs w:val="22"/>
        </w:rPr>
        <w:t xml:space="preserve">; </w:t>
      </w:r>
      <w:r w:rsidRPr="00A67C76">
        <w:rPr>
          <w:noProof/>
          <w:szCs w:val="22"/>
        </w:rPr>
        <w:t>Paton</w:t>
      </w:r>
      <w:r w:rsidRPr="00A67C76">
        <w:rPr>
          <w:i/>
          <w:noProof/>
          <w:szCs w:val="22"/>
        </w:rPr>
        <w:t xml:space="preserve"> et al.</w:t>
      </w:r>
      <w:r w:rsidRPr="00A67C76">
        <w:rPr>
          <w:noProof/>
          <w:szCs w:val="22"/>
        </w:rPr>
        <w:t xml:space="preserve"> 2001;</w:t>
      </w:r>
      <w:r w:rsidR="006A5206" w:rsidRPr="00A67C76">
        <w:rPr>
          <w:noProof/>
          <w:szCs w:val="22"/>
        </w:rPr>
        <w:t xml:space="preserve"> </w:t>
      </w:r>
      <w:r w:rsidRPr="00A67C76">
        <w:rPr>
          <w:noProof/>
          <w:szCs w:val="22"/>
        </w:rPr>
        <w:t>Nicol 2005; Paton and Rogers 2008; Brookes</w:t>
      </w:r>
      <w:r w:rsidRPr="00A67C76">
        <w:rPr>
          <w:i/>
          <w:noProof/>
          <w:szCs w:val="22"/>
        </w:rPr>
        <w:t xml:space="preserve"> et al.</w:t>
      </w:r>
      <w:r w:rsidRPr="00A67C76">
        <w:rPr>
          <w:noProof/>
          <w:szCs w:val="22"/>
        </w:rPr>
        <w:t xml:space="preserve"> 2009; Whipp 2010)</w:t>
      </w:r>
      <w:r w:rsidRPr="00A67C76">
        <w:rPr>
          <w:szCs w:val="22"/>
        </w:rPr>
        <w:t>.</w:t>
      </w:r>
    </w:p>
    <w:p w:rsidR="00657C2E" w:rsidRPr="00A67C76" w:rsidRDefault="00657C2E" w:rsidP="00657C2E">
      <w:pPr>
        <w:jc w:val="both"/>
        <w:rPr>
          <w:szCs w:val="22"/>
        </w:rPr>
      </w:pPr>
      <w:r w:rsidRPr="00A67C76">
        <w:rPr>
          <w:szCs w:val="22"/>
        </w:rPr>
        <w:t xml:space="preserve">The 2010-11 </w:t>
      </w:r>
      <w:proofErr w:type="gramStart"/>
      <w:r w:rsidRPr="00A67C76">
        <w:rPr>
          <w:szCs w:val="22"/>
        </w:rPr>
        <w:t>flood</w:t>
      </w:r>
      <w:proofErr w:type="gramEnd"/>
      <w:r w:rsidRPr="00A67C76">
        <w:rPr>
          <w:szCs w:val="22"/>
        </w:rPr>
        <w:t xml:space="preserve"> resulted in favourable hydrological conditions for </w:t>
      </w:r>
      <w:r w:rsidRPr="00A67C76">
        <w:rPr>
          <w:i/>
          <w:szCs w:val="22"/>
        </w:rPr>
        <w:t>Ruppia tuberosa</w:t>
      </w:r>
      <w:r w:rsidRPr="00A67C76">
        <w:rPr>
          <w:szCs w:val="22"/>
        </w:rPr>
        <w:t xml:space="preserve"> in the South Lagoon; therefore, higher modeled probability of sediment propagule bank replenishment (</w:t>
      </w:r>
      <w:r w:rsidR="00E9649B" w:rsidRPr="00A67C76">
        <w:rPr>
          <w:szCs w:val="22"/>
        </w:rPr>
        <w:fldChar w:fldCharType="begin"/>
      </w:r>
      <w:r w:rsidR="00606176" w:rsidRPr="00A67C76">
        <w:rPr>
          <w:szCs w:val="22"/>
        </w:rPr>
        <w:instrText xml:space="preserve"> REF _Ref387831491 \h </w:instrText>
      </w:r>
      <w:r w:rsidR="00E9649B" w:rsidRPr="00A67C76">
        <w:rPr>
          <w:szCs w:val="22"/>
        </w:rPr>
      </w:r>
      <w:r w:rsidR="00E9649B" w:rsidRPr="00A67C76">
        <w:rPr>
          <w:szCs w:val="22"/>
        </w:rPr>
        <w:fldChar w:fldCharType="separate"/>
      </w:r>
      <w:r w:rsidR="00DA5283" w:rsidRPr="00A67C76">
        <w:t xml:space="preserve">Figure </w:t>
      </w:r>
      <w:r w:rsidR="00DA5283">
        <w:rPr>
          <w:noProof/>
        </w:rPr>
        <w:t>44</w:t>
      </w:r>
      <w:r w:rsidR="00E9649B" w:rsidRPr="00A67C76">
        <w:rPr>
          <w:szCs w:val="22"/>
        </w:rPr>
        <w:fldChar w:fldCharType="end"/>
      </w:r>
      <w:r w:rsidRPr="00A67C76">
        <w:rPr>
          <w:szCs w:val="22"/>
        </w:rPr>
        <w:t xml:space="preserve">). </w:t>
      </w:r>
      <w:r w:rsidRPr="00A67C76">
        <w:rPr>
          <w:noProof/>
          <w:szCs w:val="22"/>
        </w:rPr>
        <w:t>Frahn</w:t>
      </w:r>
      <w:r w:rsidRPr="00A67C76">
        <w:rPr>
          <w:i/>
          <w:noProof/>
          <w:szCs w:val="22"/>
        </w:rPr>
        <w:t xml:space="preserve"> et al.</w:t>
      </w:r>
      <w:r w:rsidRPr="00A67C76">
        <w:rPr>
          <w:noProof/>
          <w:szCs w:val="22"/>
        </w:rPr>
        <w:t xml:space="preserve"> (2012)</w:t>
      </w:r>
      <w:r w:rsidRPr="00A67C76">
        <w:rPr>
          <w:szCs w:val="22"/>
        </w:rPr>
        <w:t xml:space="preserve"> reported widespread but sparse occurrence of </w:t>
      </w:r>
      <w:r w:rsidRPr="00A67C76">
        <w:rPr>
          <w:i/>
          <w:szCs w:val="22"/>
        </w:rPr>
        <w:t>Ruppia tuberosa</w:t>
      </w:r>
      <w:r w:rsidRPr="00A67C76">
        <w:rPr>
          <w:szCs w:val="22"/>
        </w:rPr>
        <w:t xml:space="preserve"> in the South Lagoon between Parnka Point an</w:t>
      </w:r>
      <w:r w:rsidR="008474A6" w:rsidRPr="00A67C76">
        <w:rPr>
          <w:szCs w:val="22"/>
        </w:rPr>
        <w:t xml:space="preserve">d Salt Creek in December 2011. </w:t>
      </w:r>
      <w:r w:rsidRPr="00A67C76">
        <w:rPr>
          <w:szCs w:val="22"/>
        </w:rPr>
        <w:t xml:space="preserve">The abundance of </w:t>
      </w:r>
      <w:r w:rsidRPr="00A67C76">
        <w:rPr>
          <w:i/>
          <w:szCs w:val="22"/>
        </w:rPr>
        <w:t>Ruppia tuberosa</w:t>
      </w:r>
      <w:r w:rsidRPr="00A67C76">
        <w:rPr>
          <w:szCs w:val="22"/>
        </w:rPr>
        <w:t xml:space="preserve"> when sampled in December 2011 was much lower than reported in 1980s, 1990s and early 2000s </w:t>
      </w:r>
      <w:r w:rsidRPr="00A67C76">
        <w:rPr>
          <w:noProof/>
          <w:szCs w:val="22"/>
        </w:rPr>
        <w:t>(Frahn</w:t>
      </w:r>
      <w:r w:rsidRPr="00A67C76">
        <w:rPr>
          <w:i/>
          <w:noProof/>
          <w:szCs w:val="22"/>
        </w:rPr>
        <w:t xml:space="preserve"> et al.</w:t>
      </w:r>
      <w:r w:rsidRPr="00A67C76">
        <w:rPr>
          <w:noProof/>
          <w:szCs w:val="22"/>
        </w:rPr>
        <w:t xml:space="preserve"> 2012)</w:t>
      </w:r>
      <w:r w:rsidRPr="00A67C76">
        <w:rPr>
          <w:szCs w:val="22"/>
        </w:rPr>
        <w:t xml:space="preserve">. This was not surprising given the unprecedented period of poor hydrological conditions </w:t>
      </w:r>
      <w:r w:rsidR="006E14B5" w:rsidRPr="00A67C76">
        <w:rPr>
          <w:szCs w:val="22"/>
        </w:rPr>
        <w:t>in the ten years</w:t>
      </w:r>
      <w:r w:rsidRPr="00A67C76">
        <w:rPr>
          <w:szCs w:val="22"/>
        </w:rPr>
        <w:t xml:space="preserve"> prior to sampling</w:t>
      </w:r>
      <w:r w:rsidR="0022191D" w:rsidRPr="00A67C76">
        <w:rPr>
          <w:szCs w:val="22"/>
        </w:rPr>
        <w:t>, which</w:t>
      </w:r>
      <w:r w:rsidRPr="00A67C76">
        <w:rPr>
          <w:szCs w:val="22"/>
        </w:rPr>
        <w:t xml:space="preserve"> needs to be taken into consideration when interoperating future model outputs (i.e. high modeled probability of sediment propagule bank replenishment may not result in widespread and abundant </w:t>
      </w:r>
      <w:r w:rsidRPr="00A67C76">
        <w:rPr>
          <w:i/>
          <w:szCs w:val="22"/>
        </w:rPr>
        <w:t>Ruppia tuberosa</w:t>
      </w:r>
      <w:r w:rsidRPr="00A67C76">
        <w:rPr>
          <w:szCs w:val="22"/>
        </w:rPr>
        <w:t xml:space="preserve"> in the South Lagoon).</w:t>
      </w:r>
    </w:p>
    <w:p w:rsidR="006E14B5" w:rsidRPr="00A67C76" w:rsidRDefault="0022191D" w:rsidP="002F52BC">
      <w:pPr>
        <w:jc w:val="both"/>
      </w:pPr>
      <w:r w:rsidRPr="00A67C76">
        <w:t xml:space="preserve">Model simulation for </w:t>
      </w:r>
      <w:r w:rsidR="00333041" w:rsidRPr="00A67C76">
        <w:t>201</w:t>
      </w:r>
      <w:r w:rsidR="00EE2048">
        <w:t xml:space="preserve">1 </w:t>
      </w:r>
      <w:r w:rsidR="00BD61BC" w:rsidRPr="00A67C76">
        <w:t>suggested that there</w:t>
      </w:r>
      <w:r w:rsidR="00EE2048">
        <w:t xml:space="preserve"> was little benefit in providing environmental water; however, there</w:t>
      </w:r>
      <w:r w:rsidR="00BD61BC" w:rsidRPr="00A67C76">
        <w:t xml:space="preserve"> was a benefit to </w:t>
      </w:r>
      <w:r w:rsidR="00BD61BC" w:rsidRPr="00A67C76">
        <w:rPr>
          <w:i/>
        </w:rPr>
        <w:t>Ruppia tuberosa</w:t>
      </w:r>
      <w:r w:rsidR="00BD61BC" w:rsidRPr="00A67C76">
        <w:t xml:space="preserve"> populations by providing environmental water</w:t>
      </w:r>
      <w:r w:rsidR="00B460C8">
        <w:t xml:space="preserve"> </w:t>
      </w:r>
      <w:r w:rsidR="00EE2048">
        <w:t xml:space="preserve">in 2012 </w:t>
      </w:r>
      <w:r w:rsidR="00BD61BC" w:rsidRPr="00A67C76">
        <w:t>(</w:t>
      </w:r>
      <w:r w:rsidR="00E9649B" w:rsidRPr="00A67C76">
        <w:fldChar w:fldCharType="begin"/>
      </w:r>
      <w:r w:rsidR="00606176" w:rsidRPr="00A67C76">
        <w:instrText xml:space="preserve"> REF _Ref387831585 \h </w:instrText>
      </w:r>
      <w:r w:rsidR="00E9649B" w:rsidRPr="00A67C76">
        <w:fldChar w:fldCharType="separate"/>
      </w:r>
      <w:r w:rsidR="00DA5283" w:rsidRPr="00A67C76">
        <w:t xml:space="preserve">Figure </w:t>
      </w:r>
      <w:r w:rsidR="00DA5283">
        <w:rPr>
          <w:noProof/>
        </w:rPr>
        <w:t>45</w:t>
      </w:r>
      <w:r w:rsidR="00E9649B" w:rsidRPr="00A67C76">
        <w:fldChar w:fldCharType="end"/>
      </w:r>
      <w:r w:rsidR="00BD61BC" w:rsidRPr="00A67C76">
        <w:t>)</w:t>
      </w:r>
      <w:r w:rsidR="00B460C8">
        <w:t xml:space="preserve">. </w:t>
      </w:r>
      <w:r w:rsidR="00BD61BC" w:rsidRPr="00A67C76">
        <w:t xml:space="preserve"> </w:t>
      </w:r>
      <w:r w:rsidR="00B460C8">
        <w:t>I</w:t>
      </w:r>
      <w:r w:rsidRPr="00A67C76">
        <w:t>t</w:t>
      </w:r>
      <w:r w:rsidR="00EF7862">
        <w:t xml:space="preserve"> i</w:t>
      </w:r>
      <w:r w:rsidRPr="00A67C76">
        <w:t xml:space="preserve">s worth </w:t>
      </w:r>
      <w:r w:rsidR="00EE2048">
        <w:t>noting</w:t>
      </w:r>
      <w:r w:rsidRPr="00A67C76">
        <w:t xml:space="preserve"> that </w:t>
      </w:r>
      <w:r w:rsidR="00B460C8">
        <w:t>the</w:t>
      </w:r>
      <w:r w:rsidR="00B460C8" w:rsidRPr="00A67C76">
        <w:t xml:space="preserve"> </w:t>
      </w:r>
      <w:r w:rsidRPr="00A67C76">
        <w:t xml:space="preserve">water </w:t>
      </w:r>
      <w:r w:rsidR="00BD61BC" w:rsidRPr="00A67C76">
        <w:t>provided in</w:t>
      </w:r>
      <w:r w:rsidR="00B460C8">
        <w:t xml:space="preserve"> 2012 was in</w:t>
      </w:r>
      <w:r w:rsidR="00BD61BC" w:rsidRPr="00A67C76">
        <w:t xml:space="preserve"> addition to an unregulated flow and it is unlikely the volumes of </w:t>
      </w:r>
      <w:r w:rsidRPr="00A67C76">
        <w:t xml:space="preserve">environmental </w:t>
      </w:r>
      <w:r w:rsidR="00BD61BC" w:rsidRPr="00A67C76">
        <w:t xml:space="preserve">water available will provide any benefit to </w:t>
      </w:r>
      <w:r w:rsidR="00BD61BC" w:rsidRPr="00A67C76">
        <w:rPr>
          <w:i/>
        </w:rPr>
        <w:t>Ruppia tuberosa</w:t>
      </w:r>
      <w:r w:rsidR="00BD61BC" w:rsidRPr="00A67C76">
        <w:t xml:space="preserve"> in isolation. The years when there was a high probability of propagule bank replenishment corresponded </w:t>
      </w:r>
      <w:r w:rsidR="003D0CDB" w:rsidRPr="00A67C76">
        <w:t>to</w:t>
      </w:r>
      <w:r w:rsidR="00BD61BC" w:rsidRPr="00A67C76">
        <w:t xml:space="preserve"> years when there was an unregulated </w:t>
      </w:r>
      <w:r w:rsidR="003D0CDB" w:rsidRPr="00A67C76">
        <w:t>flow of sufficient duration that resulted in barrage outflows during late spring and early summer. Nevertheless, the volumes of environmental water available could be delivered during late spring and early summer to maximis</w:t>
      </w:r>
      <w:r w:rsidR="009910A2" w:rsidRPr="00A67C76">
        <w:t>e</w:t>
      </w:r>
      <w:r w:rsidR="003D0CDB" w:rsidRPr="00A67C76">
        <w:t xml:space="preserve"> benefits for </w:t>
      </w:r>
      <w:r w:rsidR="003D0CDB" w:rsidRPr="00A67C76">
        <w:rPr>
          <w:i/>
        </w:rPr>
        <w:t>Ruppia tuberosa</w:t>
      </w:r>
      <w:r w:rsidR="003D0CDB" w:rsidRPr="00A67C76">
        <w:t xml:space="preserve"> by</w:t>
      </w:r>
      <w:r w:rsidR="009910A2" w:rsidRPr="00A67C76">
        <w:t xml:space="preserve"> slowing the rate of water level decline during this period.</w:t>
      </w:r>
      <w:r w:rsidR="003D0CDB" w:rsidRPr="00A67C76">
        <w:t xml:space="preserve">  </w:t>
      </w:r>
      <w:r w:rsidR="00BD61BC" w:rsidRPr="00A67C76">
        <w:t xml:space="preserve">   </w:t>
      </w:r>
    </w:p>
    <w:p w:rsidR="006E1C7F" w:rsidRPr="00A67C76" w:rsidRDefault="006E1C7F" w:rsidP="004812DB">
      <w:pPr>
        <w:rPr>
          <w:b/>
          <w:i/>
        </w:rPr>
      </w:pPr>
      <w:r w:rsidRPr="00A67C76">
        <w:rPr>
          <w:b/>
          <w:i/>
        </w:rPr>
        <w:t>Fish habitat</w:t>
      </w:r>
    </w:p>
    <w:p w:rsidR="00D61D14" w:rsidRPr="00A67C76" w:rsidRDefault="00C54FC3" w:rsidP="005526FD">
      <w:pPr>
        <w:jc w:val="both"/>
        <w:rPr>
          <w:szCs w:val="22"/>
        </w:rPr>
      </w:pPr>
      <w:r w:rsidRPr="00A67C76">
        <w:t xml:space="preserve">Salinities in the Coorong are highly variable, and strongly driven by freshwater flows from the </w:t>
      </w:r>
      <w:r w:rsidR="008126DD">
        <w:t xml:space="preserve">Murray </w:t>
      </w:r>
      <w:r w:rsidRPr="00A67C76">
        <w:t xml:space="preserve">River and tidal seawater exchange through the Murray Mouth (Geddes and Butler 1984; Joehnk </w:t>
      </w:r>
      <w:r w:rsidRPr="00A67C76">
        <w:rPr>
          <w:i/>
        </w:rPr>
        <w:t>et a</w:t>
      </w:r>
      <w:r w:rsidR="00F35178" w:rsidRPr="00A67C76">
        <w:rPr>
          <w:i/>
        </w:rPr>
        <w:t>l</w:t>
      </w:r>
      <w:r w:rsidRPr="00A67C76">
        <w:rPr>
          <w:i/>
        </w:rPr>
        <w:t>.</w:t>
      </w:r>
      <w:r w:rsidRPr="00A67C76">
        <w:t xml:space="preserve"> 2014). Typically, there is a strong north to south gradient with increasing salinities, which influence the distribution, abundance and assemblage structure of fish species (Ye </w:t>
      </w:r>
      <w:r w:rsidRPr="00A67C76">
        <w:rPr>
          <w:i/>
        </w:rPr>
        <w:t>et al.</w:t>
      </w:r>
      <w:r w:rsidRPr="00A67C76">
        <w:t xml:space="preserve"> 2012; Livore </w:t>
      </w:r>
      <w:r w:rsidRPr="00A67C76">
        <w:rPr>
          <w:i/>
        </w:rPr>
        <w:t>et al.</w:t>
      </w:r>
      <w:r w:rsidRPr="00A67C76">
        <w:t xml:space="preserve"> 2013). </w:t>
      </w:r>
      <w:r w:rsidR="00526E3E" w:rsidRPr="00A67C76">
        <w:rPr>
          <w:szCs w:val="22"/>
        </w:rPr>
        <w:t>Fish habitat modelling using salinity tolerance threshold (LC</w:t>
      </w:r>
      <w:r w:rsidR="00526E3E" w:rsidRPr="00A67C76">
        <w:rPr>
          <w:szCs w:val="22"/>
          <w:vertAlign w:val="subscript"/>
        </w:rPr>
        <w:t>10</w:t>
      </w:r>
      <w:r w:rsidR="00526E3E" w:rsidRPr="00A67C76">
        <w:rPr>
          <w:szCs w:val="22"/>
        </w:rPr>
        <w:t xml:space="preserve">) of key species provides a </w:t>
      </w:r>
      <w:r w:rsidR="005D610F" w:rsidRPr="00A67C76">
        <w:rPr>
          <w:szCs w:val="22"/>
        </w:rPr>
        <w:t xml:space="preserve">simplified </w:t>
      </w:r>
      <w:r w:rsidR="00526E3E" w:rsidRPr="00A67C76">
        <w:rPr>
          <w:szCs w:val="22"/>
        </w:rPr>
        <w:t xml:space="preserve">preliminary assessment of the </w:t>
      </w:r>
      <w:r w:rsidR="00274141" w:rsidRPr="00A67C76">
        <w:rPr>
          <w:szCs w:val="22"/>
        </w:rPr>
        <w:t xml:space="preserve">probability </w:t>
      </w:r>
      <w:r w:rsidR="00526E3E" w:rsidRPr="00A67C76">
        <w:rPr>
          <w:szCs w:val="22"/>
        </w:rPr>
        <w:t>and extent of the</w:t>
      </w:r>
      <w:r w:rsidR="00274141" w:rsidRPr="00A67C76">
        <w:rPr>
          <w:szCs w:val="22"/>
        </w:rPr>
        <w:t xml:space="preserve"> suitable</w:t>
      </w:r>
      <w:r w:rsidR="00526E3E" w:rsidRPr="00A67C76">
        <w:rPr>
          <w:szCs w:val="22"/>
        </w:rPr>
        <w:t xml:space="preserve"> fish habitat in the Coorong, subject to barrage flow releases with or without environmental water deliveries. </w:t>
      </w:r>
    </w:p>
    <w:p w:rsidR="00CC7AB0" w:rsidRPr="00A67C76" w:rsidRDefault="00CC7AB0" w:rsidP="005E3104">
      <w:pPr>
        <w:jc w:val="both"/>
        <w:rPr>
          <w:szCs w:val="22"/>
        </w:rPr>
      </w:pPr>
      <w:r w:rsidRPr="00A67C76">
        <w:rPr>
          <w:szCs w:val="22"/>
        </w:rPr>
        <w:t xml:space="preserve">For periods where there is information </w:t>
      </w:r>
      <w:r w:rsidR="004E2490" w:rsidRPr="00A67C76">
        <w:rPr>
          <w:szCs w:val="22"/>
        </w:rPr>
        <w:t xml:space="preserve">available </w:t>
      </w:r>
      <w:r w:rsidRPr="00A67C76">
        <w:rPr>
          <w:szCs w:val="22"/>
        </w:rPr>
        <w:t xml:space="preserve">regarding the distribution of the </w:t>
      </w:r>
      <w:r w:rsidR="005D610F" w:rsidRPr="00A67C76">
        <w:rPr>
          <w:szCs w:val="22"/>
        </w:rPr>
        <w:t xml:space="preserve">relevant </w:t>
      </w:r>
      <w:r w:rsidRPr="00A67C76">
        <w:rPr>
          <w:szCs w:val="22"/>
        </w:rPr>
        <w:t xml:space="preserve">species in the Coorong (the </w:t>
      </w:r>
      <w:r w:rsidR="00002919" w:rsidRPr="00A67C76">
        <w:rPr>
          <w:szCs w:val="22"/>
        </w:rPr>
        <w:t>1</w:t>
      </w:r>
      <w:r w:rsidRPr="00A67C76">
        <w:rPr>
          <w:szCs w:val="22"/>
        </w:rPr>
        <w:t>9</w:t>
      </w:r>
      <w:r w:rsidR="004E2490" w:rsidRPr="00A67C76">
        <w:rPr>
          <w:szCs w:val="22"/>
        </w:rPr>
        <w:t>8</w:t>
      </w:r>
      <w:r w:rsidRPr="00A67C76">
        <w:rPr>
          <w:szCs w:val="22"/>
        </w:rPr>
        <w:t>0s onwards) there is generally a good correlation between the model output and what was reported in the literature</w:t>
      </w:r>
      <w:r w:rsidR="004E2490" w:rsidRPr="00A67C76">
        <w:rPr>
          <w:szCs w:val="22"/>
        </w:rPr>
        <w:t xml:space="preserve"> or </w:t>
      </w:r>
      <w:r w:rsidR="005D610F" w:rsidRPr="00A67C76">
        <w:rPr>
          <w:szCs w:val="22"/>
        </w:rPr>
        <w:t xml:space="preserve">through </w:t>
      </w:r>
      <w:r w:rsidR="004E2490" w:rsidRPr="00A67C76">
        <w:rPr>
          <w:szCs w:val="22"/>
        </w:rPr>
        <w:t>the</w:t>
      </w:r>
      <w:r w:rsidR="005D610F" w:rsidRPr="00A67C76">
        <w:rPr>
          <w:szCs w:val="22"/>
        </w:rPr>
        <w:t xml:space="preserve"> Lakes and Coorong</w:t>
      </w:r>
      <w:r w:rsidR="004E2490" w:rsidRPr="00A67C76">
        <w:rPr>
          <w:szCs w:val="22"/>
        </w:rPr>
        <w:t xml:space="preserve"> commercial </w:t>
      </w:r>
      <w:r w:rsidR="005D610F" w:rsidRPr="00A67C76">
        <w:rPr>
          <w:szCs w:val="22"/>
        </w:rPr>
        <w:t>fisheries data.</w:t>
      </w:r>
      <w:r w:rsidR="00EA5E8C" w:rsidRPr="00A67C76">
        <w:rPr>
          <w:szCs w:val="22"/>
        </w:rPr>
        <w:t xml:space="preserve"> For example, the </w:t>
      </w:r>
      <w:r w:rsidR="00244D24" w:rsidRPr="00A67C76">
        <w:rPr>
          <w:szCs w:val="22"/>
        </w:rPr>
        <w:t>modelled fish habitat reduction</w:t>
      </w:r>
      <w:r w:rsidR="00EA5E8C" w:rsidRPr="00A67C76">
        <w:rPr>
          <w:szCs w:val="22"/>
        </w:rPr>
        <w:t xml:space="preserve"> due to salinity increase particularly in the southern part of the Coorong during the</w:t>
      </w:r>
      <w:r w:rsidR="00D61D14" w:rsidRPr="00A67C76">
        <w:rPr>
          <w:szCs w:val="22"/>
        </w:rPr>
        <w:t xml:space="preserve"> drought periods</w:t>
      </w:r>
      <w:r w:rsidR="00EA5E8C" w:rsidRPr="00A67C76">
        <w:rPr>
          <w:szCs w:val="22"/>
        </w:rPr>
        <w:t xml:space="preserve"> </w:t>
      </w:r>
      <w:r w:rsidR="00D61D14" w:rsidRPr="00A67C76">
        <w:rPr>
          <w:szCs w:val="22"/>
        </w:rPr>
        <w:t>well align</w:t>
      </w:r>
      <w:r w:rsidR="00244D24" w:rsidRPr="00A67C76">
        <w:rPr>
          <w:szCs w:val="22"/>
        </w:rPr>
        <w:t xml:space="preserve">ed with findings from </w:t>
      </w:r>
      <w:r w:rsidR="00D61D14" w:rsidRPr="00A67C76">
        <w:rPr>
          <w:szCs w:val="22"/>
        </w:rPr>
        <w:t xml:space="preserve">fish and habitat </w:t>
      </w:r>
      <w:r w:rsidR="00244D24" w:rsidRPr="00A67C76">
        <w:rPr>
          <w:szCs w:val="22"/>
        </w:rPr>
        <w:t>studies in the Coorong</w:t>
      </w:r>
      <w:r w:rsidR="00D61D14" w:rsidRPr="00A67C76">
        <w:rPr>
          <w:szCs w:val="22"/>
        </w:rPr>
        <w:t xml:space="preserve"> during the</w:t>
      </w:r>
      <w:r w:rsidR="00244D24" w:rsidRPr="00A67C76">
        <w:rPr>
          <w:szCs w:val="22"/>
        </w:rPr>
        <w:t xml:space="preserve"> </w:t>
      </w:r>
      <w:r w:rsidR="00D61D14" w:rsidRPr="00A67C76">
        <w:rPr>
          <w:szCs w:val="22"/>
        </w:rPr>
        <w:t xml:space="preserve">1982 drought (Geddes and Butler 1984) and the more recent </w:t>
      </w:r>
      <w:r w:rsidR="005E3104" w:rsidRPr="00A67C76">
        <w:rPr>
          <w:szCs w:val="22"/>
        </w:rPr>
        <w:t xml:space="preserve">millennium </w:t>
      </w:r>
      <w:r w:rsidR="00D61D14" w:rsidRPr="00A67C76">
        <w:rPr>
          <w:szCs w:val="22"/>
        </w:rPr>
        <w:t>drought from 200</w:t>
      </w:r>
      <w:r w:rsidR="005E3104" w:rsidRPr="00A67C76">
        <w:rPr>
          <w:szCs w:val="22"/>
        </w:rPr>
        <w:t>6</w:t>
      </w:r>
      <w:r w:rsidR="00CA11BB">
        <w:t>–</w:t>
      </w:r>
      <w:r w:rsidR="00D61D14" w:rsidRPr="00A67C76">
        <w:rPr>
          <w:szCs w:val="22"/>
        </w:rPr>
        <w:t>20</w:t>
      </w:r>
      <w:r w:rsidR="005E3104" w:rsidRPr="00A67C76">
        <w:rPr>
          <w:szCs w:val="22"/>
        </w:rPr>
        <w:t>09</w:t>
      </w:r>
      <w:r w:rsidR="00D61D14" w:rsidRPr="00A67C76">
        <w:rPr>
          <w:szCs w:val="22"/>
        </w:rPr>
        <w:t xml:space="preserve"> (Noell </w:t>
      </w:r>
      <w:r w:rsidR="00D61D14" w:rsidRPr="00A67C76">
        <w:rPr>
          <w:i/>
          <w:szCs w:val="22"/>
        </w:rPr>
        <w:t>et al</w:t>
      </w:r>
      <w:r w:rsidR="00D61D14" w:rsidRPr="00A67C76">
        <w:rPr>
          <w:szCs w:val="22"/>
        </w:rPr>
        <w:t xml:space="preserve">. 2009; Ye </w:t>
      </w:r>
      <w:r w:rsidR="00D61D14" w:rsidRPr="00A67C76">
        <w:rPr>
          <w:i/>
          <w:szCs w:val="22"/>
        </w:rPr>
        <w:t>et al.</w:t>
      </w:r>
      <w:r w:rsidR="00D61D14" w:rsidRPr="00A67C76">
        <w:rPr>
          <w:szCs w:val="22"/>
        </w:rPr>
        <w:t xml:space="preserve"> 2011</w:t>
      </w:r>
      <w:r w:rsidR="00F35178" w:rsidRPr="00A67C76">
        <w:rPr>
          <w:szCs w:val="22"/>
        </w:rPr>
        <w:t>a</w:t>
      </w:r>
      <w:r w:rsidR="00D61D14" w:rsidRPr="00A67C76">
        <w:rPr>
          <w:szCs w:val="22"/>
        </w:rPr>
        <w:t xml:space="preserve">). </w:t>
      </w:r>
      <w:r w:rsidR="006A5206">
        <w:rPr>
          <w:szCs w:val="22"/>
        </w:rPr>
        <w:t>In contrast</w:t>
      </w:r>
      <w:r w:rsidR="00D61D14" w:rsidRPr="00A67C76">
        <w:rPr>
          <w:szCs w:val="22"/>
        </w:rPr>
        <w:t xml:space="preserve">, the range and habitat extension for a number of fish species following the restoration of Murray River inflows to the Coorong </w:t>
      </w:r>
      <w:r w:rsidR="005E3104" w:rsidRPr="00A67C76">
        <w:rPr>
          <w:szCs w:val="22"/>
        </w:rPr>
        <w:t>have also been illustrated in various field studies in 1983-84 (Geddes 1987) and post 2010-11 flood</w:t>
      </w:r>
      <w:r w:rsidR="00D61D14" w:rsidRPr="00A67C76">
        <w:rPr>
          <w:szCs w:val="22"/>
        </w:rPr>
        <w:t xml:space="preserve"> </w:t>
      </w:r>
      <w:r w:rsidR="005E3104" w:rsidRPr="00A67C76">
        <w:rPr>
          <w:szCs w:val="22"/>
        </w:rPr>
        <w:t xml:space="preserve">(Livore </w:t>
      </w:r>
      <w:r w:rsidR="005E3104" w:rsidRPr="00A67C76">
        <w:rPr>
          <w:i/>
          <w:szCs w:val="22"/>
        </w:rPr>
        <w:t>et al.</w:t>
      </w:r>
      <w:r w:rsidR="005E3104" w:rsidRPr="00A67C76">
        <w:rPr>
          <w:szCs w:val="22"/>
        </w:rPr>
        <w:t xml:space="preserve"> 2013; Ye </w:t>
      </w:r>
      <w:r w:rsidR="005E3104" w:rsidRPr="00A67C76">
        <w:rPr>
          <w:i/>
          <w:szCs w:val="22"/>
        </w:rPr>
        <w:t>et al.</w:t>
      </w:r>
      <w:r w:rsidR="005E3104" w:rsidRPr="00A67C76">
        <w:rPr>
          <w:szCs w:val="22"/>
        </w:rPr>
        <w:t xml:space="preserve"> 2013</w:t>
      </w:r>
      <w:r w:rsidR="00F35178" w:rsidRPr="00A67C76">
        <w:rPr>
          <w:szCs w:val="22"/>
        </w:rPr>
        <w:t>c</w:t>
      </w:r>
      <w:r w:rsidR="005E3104" w:rsidRPr="00A67C76">
        <w:rPr>
          <w:szCs w:val="22"/>
        </w:rPr>
        <w:t>).</w:t>
      </w:r>
    </w:p>
    <w:p w:rsidR="005526FD" w:rsidRPr="00A67C76" w:rsidRDefault="005526FD" w:rsidP="005526FD">
      <w:pPr>
        <w:jc w:val="both"/>
        <w:rPr>
          <w:szCs w:val="22"/>
        </w:rPr>
      </w:pPr>
      <w:r w:rsidRPr="00A67C76">
        <w:rPr>
          <w:szCs w:val="22"/>
        </w:rPr>
        <w:t xml:space="preserve">Results of the daily threshold analysis are not significantly different from the annual exceedance probability analysis. However, habitat suitability in </w:t>
      </w:r>
      <w:r w:rsidR="00E9649B" w:rsidRPr="00A67C76">
        <w:rPr>
          <w:szCs w:val="22"/>
        </w:rPr>
        <w:fldChar w:fldCharType="begin"/>
      </w:r>
      <w:r w:rsidR="00606176" w:rsidRPr="00A67C76">
        <w:rPr>
          <w:szCs w:val="22"/>
        </w:rPr>
        <w:instrText xml:space="preserve"> REF _Ref387831611 \h </w:instrText>
      </w:r>
      <w:r w:rsidR="00E9649B" w:rsidRPr="00A67C76">
        <w:rPr>
          <w:szCs w:val="22"/>
        </w:rPr>
      </w:r>
      <w:r w:rsidR="00E9649B" w:rsidRPr="00A67C76">
        <w:rPr>
          <w:szCs w:val="22"/>
        </w:rPr>
        <w:fldChar w:fldCharType="separate"/>
      </w:r>
      <w:r w:rsidR="00DA5283" w:rsidRPr="00A67C76">
        <w:t xml:space="preserve">Figure </w:t>
      </w:r>
      <w:r w:rsidR="00DA5283">
        <w:rPr>
          <w:noProof/>
        </w:rPr>
        <w:t>46</w:t>
      </w:r>
      <w:r w:rsidR="00E9649B" w:rsidRPr="00A67C76">
        <w:rPr>
          <w:szCs w:val="22"/>
        </w:rPr>
        <w:fldChar w:fldCharType="end"/>
      </w:r>
      <w:r w:rsidRPr="00A67C76">
        <w:rPr>
          <w:szCs w:val="22"/>
        </w:rPr>
        <w:t xml:space="preserve"> gives a more gradual picture. While the threshold analysis can give a good impression on the reach of a certain salinity threshold or fish habitat, it is not suitable to show intermediate regions of suitability</w:t>
      </w:r>
      <w:r w:rsidR="007874A2">
        <w:rPr>
          <w:szCs w:val="22"/>
        </w:rPr>
        <w:t>. It always gives a binary (yes or no) output in contrast to the gradual habita</w:t>
      </w:r>
      <w:r w:rsidR="00035A0A">
        <w:rPr>
          <w:szCs w:val="22"/>
        </w:rPr>
        <w:t xml:space="preserve">t probability shown in </w:t>
      </w:r>
      <w:r w:rsidR="00E9649B">
        <w:rPr>
          <w:szCs w:val="22"/>
        </w:rPr>
        <w:fldChar w:fldCharType="begin"/>
      </w:r>
      <w:r w:rsidR="00035A0A">
        <w:rPr>
          <w:szCs w:val="22"/>
        </w:rPr>
        <w:instrText xml:space="preserve"> REF _Ref387831611 \h </w:instrText>
      </w:r>
      <w:r w:rsidR="00E9649B">
        <w:rPr>
          <w:szCs w:val="22"/>
        </w:rPr>
      </w:r>
      <w:r w:rsidR="00E9649B">
        <w:rPr>
          <w:szCs w:val="22"/>
        </w:rPr>
        <w:fldChar w:fldCharType="separate"/>
      </w:r>
      <w:r w:rsidR="00DA5283" w:rsidRPr="00A67C76">
        <w:t xml:space="preserve">Figure </w:t>
      </w:r>
      <w:r w:rsidR="00DA5283">
        <w:rPr>
          <w:noProof/>
        </w:rPr>
        <w:t>46</w:t>
      </w:r>
      <w:r w:rsidR="00E9649B">
        <w:rPr>
          <w:szCs w:val="22"/>
        </w:rPr>
        <w:fldChar w:fldCharType="end"/>
      </w:r>
      <w:r w:rsidRPr="00A67C76">
        <w:rPr>
          <w:szCs w:val="22"/>
        </w:rPr>
        <w:t xml:space="preserve">. The annual habitat probability is able to give a more detailed picture summarising changes in salinity and thus habitat suitability of an annual cycle. Like in the case of the </w:t>
      </w:r>
      <w:r w:rsidRPr="00A67C76">
        <w:rPr>
          <w:i/>
          <w:szCs w:val="22"/>
        </w:rPr>
        <w:t>Ruppia</w:t>
      </w:r>
      <w:r w:rsidRPr="00A67C76">
        <w:rPr>
          <w:szCs w:val="22"/>
        </w:rPr>
        <w:t xml:space="preserve"> response model it could be extended </w:t>
      </w:r>
      <w:r w:rsidR="00575309" w:rsidRPr="00A67C76">
        <w:rPr>
          <w:szCs w:val="22"/>
        </w:rPr>
        <w:t xml:space="preserve">in future </w:t>
      </w:r>
      <w:r w:rsidRPr="00A67C76">
        <w:rPr>
          <w:szCs w:val="22"/>
        </w:rPr>
        <w:t>to include likewise life cycle information and thus deliver a</w:t>
      </w:r>
      <w:r w:rsidR="007874A2">
        <w:rPr>
          <w:szCs w:val="22"/>
        </w:rPr>
        <w:t>n</w:t>
      </w:r>
      <w:r w:rsidRPr="00A67C76">
        <w:rPr>
          <w:szCs w:val="22"/>
        </w:rPr>
        <w:t xml:space="preserve"> </w:t>
      </w:r>
      <w:r w:rsidR="007874A2">
        <w:rPr>
          <w:szCs w:val="22"/>
        </w:rPr>
        <w:t xml:space="preserve">even </w:t>
      </w:r>
      <w:r w:rsidRPr="00A67C76">
        <w:rPr>
          <w:szCs w:val="22"/>
        </w:rPr>
        <w:t>finer picture of habitat suitability.</w:t>
      </w:r>
    </w:p>
    <w:p w:rsidR="00207A32" w:rsidRPr="00A67C76" w:rsidRDefault="00274141" w:rsidP="00086A67">
      <w:pPr>
        <w:jc w:val="both"/>
        <w:rPr>
          <w:szCs w:val="22"/>
        </w:rPr>
      </w:pPr>
      <w:r w:rsidRPr="00A67C76">
        <w:rPr>
          <w:szCs w:val="22"/>
        </w:rPr>
        <w:t xml:space="preserve">The evaluation of the effect of </w:t>
      </w:r>
      <w:r w:rsidR="00333041" w:rsidRPr="00A67C76">
        <w:rPr>
          <w:szCs w:val="22"/>
        </w:rPr>
        <w:t>2012</w:t>
      </w:r>
      <w:r w:rsidR="00FD328A" w:rsidRPr="00FD328A">
        <w:rPr>
          <w:szCs w:val="22"/>
        </w:rPr>
        <w:t>-13</w:t>
      </w:r>
      <w:r w:rsidRPr="00A67C76">
        <w:rPr>
          <w:szCs w:val="22"/>
        </w:rPr>
        <w:t xml:space="preserve"> </w:t>
      </w:r>
      <w:r w:rsidR="00086A67" w:rsidRPr="00A67C76">
        <w:rPr>
          <w:szCs w:val="22"/>
        </w:rPr>
        <w:t xml:space="preserve">environmental watering </w:t>
      </w:r>
      <w:r w:rsidRPr="00A67C76">
        <w:rPr>
          <w:szCs w:val="22"/>
        </w:rPr>
        <w:t xml:space="preserve">on </w:t>
      </w:r>
      <w:r w:rsidR="00086A67" w:rsidRPr="00A67C76">
        <w:rPr>
          <w:szCs w:val="22"/>
        </w:rPr>
        <w:t>the annual habitat suitability</w:t>
      </w:r>
      <w:r w:rsidRPr="00A67C76">
        <w:rPr>
          <w:szCs w:val="22"/>
        </w:rPr>
        <w:t xml:space="preserve"> suggested that only </w:t>
      </w:r>
      <w:r w:rsidR="00086A67" w:rsidRPr="00A67C76">
        <w:rPr>
          <w:szCs w:val="22"/>
        </w:rPr>
        <w:t xml:space="preserve">three out of the seven species, mulloway, Tamar goby and yelloweye mullet, </w:t>
      </w:r>
      <w:r w:rsidRPr="00A67C76">
        <w:rPr>
          <w:szCs w:val="22"/>
        </w:rPr>
        <w:t>were benefited by environmental watering (i.e. scenarios 2 and 3)</w:t>
      </w:r>
      <w:r w:rsidR="00086A67" w:rsidRPr="00A67C76">
        <w:rPr>
          <w:szCs w:val="22"/>
        </w:rPr>
        <w:t xml:space="preserve"> due to changed salinity in the South Lagoon for </w:t>
      </w:r>
      <w:r w:rsidR="00333041" w:rsidRPr="00A67C76">
        <w:rPr>
          <w:szCs w:val="22"/>
        </w:rPr>
        <w:t>2012</w:t>
      </w:r>
      <w:r w:rsidR="00FD328A" w:rsidRPr="00FD328A">
        <w:rPr>
          <w:szCs w:val="22"/>
        </w:rPr>
        <w:t>-13</w:t>
      </w:r>
      <w:r w:rsidR="00086A67" w:rsidRPr="00A67C76">
        <w:rPr>
          <w:szCs w:val="22"/>
        </w:rPr>
        <w:t xml:space="preserve">. </w:t>
      </w:r>
      <w:r w:rsidRPr="00A67C76">
        <w:rPr>
          <w:szCs w:val="22"/>
        </w:rPr>
        <w:t>For the other five species, t</w:t>
      </w:r>
      <w:r w:rsidR="00086A67" w:rsidRPr="00A67C76">
        <w:rPr>
          <w:szCs w:val="22"/>
        </w:rPr>
        <w:t xml:space="preserve">he </w:t>
      </w:r>
      <w:r w:rsidRPr="00A67C76">
        <w:rPr>
          <w:szCs w:val="22"/>
        </w:rPr>
        <w:t xml:space="preserve">simulated </w:t>
      </w:r>
      <w:r w:rsidR="00086A67" w:rsidRPr="00A67C76">
        <w:rPr>
          <w:szCs w:val="22"/>
        </w:rPr>
        <w:t>salinity</w:t>
      </w:r>
      <w:r w:rsidRPr="00A67C76">
        <w:rPr>
          <w:szCs w:val="22"/>
        </w:rPr>
        <w:t xml:space="preserve"> levels</w:t>
      </w:r>
      <w:r w:rsidR="00086A67" w:rsidRPr="00A67C76">
        <w:rPr>
          <w:szCs w:val="22"/>
        </w:rPr>
        <w:t xml:space="preserve"> </w:t>
      </w:r>
      <w:r w:rsidR="00B31FA2" w:rsidRPr="00A67C76">
        <w:rPr>
          <w:szCs w:val="22"/>
        </w:rPr>
        <w:t xml:space="preserve">were below their thresholds </w:t>
      </w:r>
      <w:r w:rsidRPr="00A67C76">
        <w:rPr>
          <w:szCs w:val="22"/>
        </w:rPr>
        <w:t xml:space="preserve">throughout the Coorong </w:t>
      </w:r>
      <w:r w:rsidR="00B31FA2" w:rsidRPr="00A67C76">
        <w:rPr>
          <w:szCs w:val="22"/>
        </w:rPr>
        <w:t xml:space="preserve">during this year </w:t>
      </w:r>
      <w:r w:rsidR="000E313A" w:rsidRPr="00A67C76">
        <w:rPr>
          <w:szCs w:val="22"/>
        </w:rPr>
        <w:t>given barrage releases were moderately high (~4,500 GL.year</w:t>
      </w:r>
      <w:r w:rsidR="000E313A" w:rsidRPr="00A67C76">
        <w:rPr>
          <w:szCs w:val="22"/>
          <w:vertAlign w:val="superscript"/>
        </w:rPr>
        <w:t>-1</w:t>
      </w:r>
      <w:r w:rsidR="000E313A" w:rsidRPr="00A67C76">
        <w:rPr>
          <w:szCs w:val="22"/>
        </w:rPr>
        <w:t xml:space="preserve">) in </w:t>
      </w:r>
      <w:r w:rsidR="00333041" w:rsidRPr="00A67C76">
        <w:rPr>
          <w:szCs w:val="22"/>
        </w:rPr>
        <w:t>2012</w:t>
      </w:r>
      <w:r w:rsidR="00FD328A" w:rsidRPr="00FD328A">
        <w:rPr>
          <w:szCs w:val="22"/>
        </w:rPr>
        <w:t>-13</w:t>
      </w:r>
      <w:r w:rsidR="000E313A" w:rsidRPr="00A67C76">
        <w:rPr>
          <w:szCs w:val="22"/>
        </w:rPr>
        <w:t xml:space="preserve"> (Livore </w:t>
      </w:r>
      <w:r w:rsidR="000E313A" w:rsidRPr="00A67C76">
        <w:rPr>
          <w:i/>
          <w:szCs w:val="22"/>
        </w:rPr>
        <w:t>et al.</w:t>
      </w:r>
      <w:r w:rsidR="000E313A" w:rsidRPr="00A67C76">
        <w:rPr>
          <w:szCs w:val="22"/>
        </w:rPr>
        <w:t xml:space="preserve"> 2013)</w:t>
      </w:r>
      <w:r w:rsidR="00B31FA2" w:rsidRPr="00A67C76">
        <w:rPr>
          <w:szCs w:val="22"/>
        </w:rPr>
        <w:t>.</w:t>
      </w:r>
      <w:r w:rsidR="000E313A" w:rsidRPr="00A67C76">
        <w:rPr>
          <w:szCs w:val="22"/>
        </w:rPr>
        <w:t xml:space="preserve"> If similar amounts of environmental water were delivered during the drought/low flow years, </w:t>
      </w:r>
      <w:r w:rsidR="00B72EC6" w:rsidRPr="00A67C76">
        <w:rPr>
          <w:szCs w:val="22"/>
        </w:rPr>
        <w:t xml:space="preserve">when most of the southern part of the Coorong became too saline for most of fish species, </w:t>
      </w:r>
      <w:r w:rsidR="000E313A" w:rsidRPr="00A67C76">
        <w:rPr>
          <w:szCs w:val="22"/>
        </w:rPr>
        <w:t xml:space="preserve">the </w:t>
      </w:r>
      <w:r w:rsidR="00CF42C5" w:rsidRPr="00A67C76">
        <w:rPr>
          <w:szCs w:val="22"/>
        </w:rPr>
        <w:t xml:space="preserve">effect on habitat change would have been larger </w:t>
      </w:r>
      <w:r w:rsidR="00A661C9" w:rsidRPr="00A67C76">
        <w:rPr>
          <w:szCs w:val="22"/>
        </w:rPr>
        <w:t>thus</w:t>
      </w:r>
      <w:r w:rsidR="00CF42C5" w:rsidRPr="00A67C76">
        <w:rPr>
          <w:szCs w:val="22"/>
        </w:rPr>
        <w:t xml:space="preserve"> </w:t>
      </w:r>
      <w:r w:rsidR="00A661C9" w:rsidRPr="00A67C76">
        <w:rPr>
          <w:szCs w:val="22"/>
        </w:rPr>
        <w:t xml:space="preserve">more tangible </w:t>
      </w:r>
      <w:r w:rsidR="00CF42C5" w:rsidRPr="00A67C76">
        <w:rPr>
          <w:szCs w:val="22"/>
        </w:rPr>
        <w:t>b</w:t>
      </w:r>
      <w:r w:rsidR="00B72EC6" w:rsidRPr="00A67C76">
        <w:rPr>
          <w:szCs w:val="22"/>
        </w:rPr>
        <w:t xml:space="preserve">enefit </w:t>
      </w:r>
      <w:r w:rsidR="00A661C9" w:rsidRPr="00A67C76">
        <w:rPr>
          <w:szCs w:val="22"/>
        </w:rPr>
        <w:t>shown o</w:t>
      </w:r>
      <w:r w:rsidR="00B72EC6" w:rsidRPr="00A67C76">
        <w:rPr>
          <w:szCs w:val="22"/>
        </w:rPr>
        <w:t>n fish habitat improvement.</w:t>
      </w:r>
      <w:r w:rsidR="00CF42C5" w:rsidRPr="00A67C76">
        <w:rPr>
          <w:szCs w:val="22"/>
        </w:rPr>
        <w:t xml:space="preserve"> </w:t>
      </w:r>
      <w:r w:rsidR="00936F6E" w:rsidRPr="00A67C76">
        <w:rPr>
          <w:szCs w:val="22"/>
        </w:rPr>
        <w:t xml:space="preserve">Despite this, the simulation modelling for </w:t>
      </w:r>
      <w:r w:rsidR="00333041" w:rsidRPr="00A67C76">
        <w:rPr>
          <w:szCs w:val="22"/>
        </w:rPr>
        <w:t>2012</w:t>
      </w:r>
      <w:r w:rsidR="00FD328A" w:rsidRPr="00FD328A">
        <w:rPr>
          <w:szCs w:val="22"/>
        </w:rPr>
        <w:t>-13</w:t>
      </w:r>
      <w:r w:rsidR="00936F6E" w:rsidRPr="00A67C76">
        <w:rPr>
          <w:szCs w:val="22"/>
        </w:rPr>
        <w:t xml:space="preserve"> demonstrated a significant impact on</w:t>
      </w:r>
      <w:r w:rsidR="00B72EC6" w:rsidRPr="00A67C76">
        <w:rPr>
          <w:szCs w:val="22"/>
        </w:rPr>
        <w:t xml:space="preserve"> </w:t>
      </w:r>
      <w:r w:rsidR="00086A67" w:rsidRPr="00A67C76">
        <w:rPr>
          <w:szCs w:val="22"/>
        </w:rPr>
        <w:t>habitat suitability</w:t>
      </w:r>
      <w:r w:rsidR="00936F6E" w:rsidRPr="00A67C76">
        <w:rPr>
          <w:szCs w:val="22"/>
        </w:rPr>
        <w:t xml:space="preserve"> for three fish species with lower salinity tolerances</w:t>
      </w:r>
      <w:r w:rsidR="00086A67" w:rsidRPr="00A67C76">
        <w:rPr>
          <w:szCs w:val="22"/>
        </w:rPr>
        <w:t xml:space="preserve"> by withholding/delivering environmental water in the South Lagoon, where habitat suitability is generally much smaller than in the North Lagoon. </w:t>
      </w:r>
      <w:r w:rsidR="00936F6E" w:rsidRPr="00A67C76">
        <w:rPr>
          <w:szCs w:val="22"/>
        </w:rPr>
        <w:t>For example, m</w:t>
      </w:r>
      <w:r w:rsidR="00086A67" w:rsidRPr="00A67C76">
        <w:rPr>
          <w:szCs w:val="22"/>
        </w:rPr>
        <w:t>ulloway</w:t>
      </w:r>
      <w:r w:rsidR="00936F6E" w:rsidRPr="00A67C76">
        <w:rPr>
          <w:szCs w:val="22"/>
        </w:rPr>
        <w:t xml:space="preserve">, </w:t>
      </w:r>
      <w:r w:rsidR="00086A67" w:rsidRPr="00A67C76">
        <w:rPr>
          <w:szCs w:val="22"/>
        </w:rPr>
        <w:t xml:space="preserve">as the most susceptible fish species in terms of salinity tolerance in </w:t>
      </w:r>
      <w:r w:rsidR="00936F6E" w:rsidRPr="00A67C76">
        <w:rPr>
          <w:szCs w:val="22"/>
        </w:rPr>
        <w:t>this</w:t>
      </w:r>
      <w:r w:rsidR="00086A67" w:rsidRPr="00A67C76">
        <w:rPr>
          <w:szCs w:val="22"/>
        </w:rPr>
        <w:t xml:space="preserve"> study, </w:t>
      </w:r>
      <w:r w:rsidR="00936F6E" w:rsidRPr="00A67C76">
        <w:rPr>
          <w:szCs w:val="22"/>
        </w:rPr>
        <w:t xml:space="preserve">there would have been </w:t>
      </w:r>
      <w:r w:rsidR="00207A32" w:rsidRPr="00A67C76">
        <w:rPr>
          <w:szCs w:val="22"/>
        </w:rPr>
        <w:t xml:space="preserve">up to 13% </w:t>
      </w:r>
      <w:r w:rsidR="00936F6E" w:rsidRPr="00A67C76">
        <w:rPr>
          <w:szCs w:val="22"/>
        </w:rPr>
        <w:t>reduction</w:t>
      </w:r>
      <w:r w:rsidR="00207A32" w:rsidRPr="00A67C76">
        <w:rPr>
          <w:szCs w:val="22"/>
        </w:rPr>
        <w:t xml:space="preserve"> </w:t>
      </w:r>
      <w:r w:rsidR="00086A67" w:rsidRPr="00A67C76">
        <w:rPr>
          <w:szCs w:val="22"/>
        </w:rPr>
        <w:t xml:space="preserve">in habitat suitability </w:t>
      </w:r>
      <w:r w:rsidR="00207A32" w:rsidRPr="00A67C76">
        <w:rPr>
          <w:szCs w:val="22"/>
        </w:rPr>
        <w:t>and 30 km habitat contraction if no environmental water were delivered to the Coorong. With Commonwealth environmental watering, the impact was alleviated to 3%</w:t>
      </w:r>
      <w:r w:rsidR="00CF42C5" w:rsidRPr="00A67C76">
        <w:rPr>
          <w:szCs w:val="22"/>
        </w:rPr>
        <w:t xml:space="preserve"> suitability reduction</w:t>
      </w:r>
      <w:r w:rsidR="00207A32" w:rsidRPr="00A67C76">
        <w:rPr>
          <w:szCs w:val="22"/>
        </w:rPr>
        <w:t xml:space="preserve"> and 7 km contraction.</w:t>
      </w:r>
    </w:p>
    <w:p w:rsidR="00086A67" w:rsidRPr="00A67C76" w:rsidRDefault="00086A67" w:rsidP="00086A67">
      <w:pPr>
        <w:spacing w:before="0" w:after="200" w:line="276" w:lineRule="auto"/>
        <w:rPr>
          <w:rFonts w:asciiTheme="minorHAnsi" w:eastAsiaTheme="minorHAnsi" w:hAnsiTheme="minorHAnsi" w:cstheme="minorBidi"/>
          <w:color w:val="auto"/>
          <w:kern w:val="0"/>
          <w:szCs w:val="22"/>
        </w:rPr>
      </w:pPr>
    </w:p>
    <w:p w:rsidR="00B96890" w:rsidRPr="00A67C76" w:rsidRDefault="00B96890">
      <w:pPr>
        <w:spacing w:before="0" w:after="200" w:line="276" w:lineRule="auto"/>
        <w:rPr>
          <w:rFonts w:eastAsiaTheme="majorEastAsia" w:cstheme="majorBidi"/>
          <w:b/>
          <w:bCs/>
          <w:caps/>
          <w:color w:val="1F497D" w:themeColor="text2"/>
          <w:sz w:val="32"/>
          <w:szCs w:val="28"/>
        </w:rPr>
      </w:pPr>
      <w:bookmarkStart w:id="210" w:name="_Toc381776109"/>
      <w:r w:rsidRPr="00A67C76">
        <w:br w:type="page"/>
      </w:r>
    </w:p>
    <w:p w:rsidR="009C5F10" w:rsidRPr="00A67C76" w:rsidRDefault="009C5F10" w:rsidP="00F41737">
      <w:pPr>
        <w:pStyle w:val="Heading1"/>
      </w:pPr>
      <w:bookmarkStart w:id="211" w:name="_Toc422324994"/>
      <w:r w:rsidRPr="00A67C76">
        <w:t>Conclusions and learnings</w:t>
      </w:r>
      <w:bookmarkEnd w:id="210"/>
      <w:bookmarkEnd w:id="211"/>
    </w:p>
    <w:p w:rsidR="009C5F10" w:rsidRPr="00A67C76" w:rsidRDefault="006E1C7F" w:rsidP="00F41737">
      <w:pPr>
        <w:pStyle w:val="Heading2"/>
      </w:pPr>
      <w:bookmarkStart w:id="212" w:name="_Toc422324995"/>
      <w:r w:rsidRPr="00A67C76">
        <w:t>Main channel</w:t>
      </w:r>
      <w:bookmarkEnd w:id="212"/>
    </w:p>
    <w:p w:rsidR="006E1C7F" w:rsidRPr="00A67C76" w:rsidRDefault="006E1C7F" w:rsidP="00C17A7A">
      <w:pPr>
        <w:rPr>
          <w:b/>
          <w:i/>
        </w:rPr>
      </w:pPr>
      <w:r w:rsidRPr="00A67C76">
        <w:rPr>
          <w:b/>
          <w:i/>
        </w:rPr>
        <w:t>Larval fish</w:t>
      </w:r>
    </w:p>
    <w:p w:rsidR="009C5F10" w:rsidRPr="00A67C76" w:rsidRDefault="009C5F10" w:rsidP="009C5F10">
      <w:r w:rsidRPr="00A67C76">
        <w:t>Through the information that has been gathered since 2005 and more recent</w:t>
      </w:r>
      <w:r w:rsidR="00AA597C">
        <w:t>ly during</w:t>
      </w:r>
      <w:r w:rsidRPr="00A67C76">
        <w:t xml:space="preserve"> </w:t>
      </w:r>
      <w:r w:rsidR="00AA597C">
        <w:t xml:space="preserve">the monitoring of </w:t>
      </w:r>
      <w:r w:rsidRPr="00A67C76">
        <w:t xml:space="preserve">environmental water delivery in summer it is clear that larval fish assemblages in the Lower Murray River are significantly affected and shaped by flow. If timing, magnitude and duration of environmental water deliveries are </w:t>
      </w:r>
      <w:r w:rsidR="00257536" w:rsidRPr="00A67C76">
        <w:t xml:space="preserve">appropriate and </w:t>
      </w:r>
      <w:r w:rsidRPr="00A67C76">
        <w:t>adequate</w:t>
      </w:r>
      <w:r w:rsidR="00DD2767" w:rsidRPr="00A67C76">
        <w:t>,</w:t>
      </w:r>
      <w:r w:rsidRPr="00A67C76">
        <w:t xml:space="preserve"> a response in flow-cued spawning species is expected. The delivery of environmental water seems to have supported an extended presence of golden perch larvae in the L</w:t>
      </w:r>
      <w:r w:rsidR="009F1F7A" w:rsidRPr="00A67C76">
        <w:t xml:space="preserve">ower </w:t>
      </w:r>
      <w:r w:rsidRPr="00A67C76">
        <w:t>M</w:t>
      </w:r>
      <w:r w:rsidR="009F1F7A" w:rsidRPr="00A67C76">
        <w:t xml:space="preserve">urray </w:t>
      </w:r>
      <w:r w:rsidRPr="00A67C76">
        <w:t>R</w:t>
      </w:r>
      <w:r w:rsidR="009F1F7A" w:rsidRPr="00A67C76">
        <w:t>iver</w:t>
      </w:r>
      <w:r w:rsidRPr="00A67C76">
        <w:t xml:space="preserve">, by stimulating local spawning and/or </w:t>
      </w:r>
      <w:r w:rsidR="00257536" w:rsidRPr="00A67C76">
        <w:t xml:space="preserve">facilitating </w:t>
      </w:r>
      <w:r w:rsidRPr="00A67C76">
        <w:t>larva</w:t>
      </w:r>
      <w:r w:rsidR="00257536" w:rsidRPr="00A67C76">
        <w:t>l drift</w:t>
      </w:r>
      <w:r w:rsidRPr="00A67C76">
        <w:t xml:space="preserve"> from upstream sources. Furthermore the source of the environmental water may also play an important role in shaping not only the larval fish assemblage, but also the zooplankton assemblage that support fish larvae and many other functional groups such as some macroinvertebrates (e.g. freshwater shrimp and yabbies).</w:t>
      </w:r>
    </w:p>
    <w:p w:rsidR="00E669A0" w:rsidRPr="00A67C76" w:rsidRDefault="00660EFA" w:rsidP="009C5F10">
      <w:r w:rsidRPr="00A67C76">
        <w:t xml:space="preserve">Golden perch </w:t>
      </w:r>
      <w:r w:rsidR="009C5F10" w:rsidRPr="00A67C76">
        <w:t>larva</w:t>
      </w:r>
      <w:r w:rsidRPr="00A67C76">
        <w:t>e</w:t>
      </w:r>
      <w:r w:rsidR="009C5F10" w:rsidRPr="00A67C76">
        <w:t xml:space="preserve"> </w:t>
      </w:r>
      <w:r w:rsidRPr="00A67C76">
        <w:t>may have selective feeding habits. In order to support their needs during this critical life stage a</w:t>
      </w:r>
      <w:r w:rsidR="00E669A0" w:rsidRPr="00A67C76">
        <w:t xml:space="preserve"> better understanding of th</w:t>
      </w:r>
      <w:r w:rsidRPr="00A67C76">
        <w:t>e</w:t>
      </w:r>
      <w:r w:rsidR="00F15BFA" w:rsidRPr="00A67C76">
        <w:t>ir</w:t>
      </w:r>
      <w:r w:rsidRPr="00A67C76">
        <w:t xml:space="preserve"> diet</w:t>
      </w:r>
      <w:r w:rsidR="00E669A0" w:rsidRPr="00A67C76">
        <w:t xml:space="preserve"> in </w:t>
      </w:r>
      <w:r w:rsidR="006A5206">
        <w:t xml:space="preserve">their </w:t>
      </w:r>
      <w:r w:rsidR="00E669A0" w:rsidRPr="00A67C76">
        <w:t>early life histor</w:t>
      </w:r>
      <w:r w:rsidR="006A5206">
        <w:t>y</w:t>
      </w:r>
      <w:r w:rsidR="00DA2E67" w:rsidRPr="00A67C76">
        <w:t xml:space="preserve"> </w:t>
      </w:r>
      <w:r w:rsidRPr="00A67C76">
        <w:t xml:space="preserve">is </w:t>
      </w:r>
      <w:r w:rsidR="00362805">
        <w:t>required</w:t>
      </w:r>
      <w:r w:rsidRPr="00A67C76">
        <w:t>. B</w:t>
      </w:r>
      <w:r w:rsidR="00DA2E67" w:rsidRPr="00A67C76">
        <w:t xml:space="preserve">uilding knowledge </w:t>
      </w:r>
      <w:r w:rsidR="00E669A0" w:rsidRPr="00A67C76">
        <w:t>through further research</w:t>
      </w:r>
      <w:r w:rsidR="00357F6D" w:rsidRPr="00A67C76">
        <w:t xml:space="preserve"> will </w:t>
      </w:r>
      <w:r w:rsidR="00E669A0" w:rsidRPr="00A67C76">
        <w:t xml:space="preserve">eventually </w:t>
      </w:r>
      <w:r w:rsidR="00357F6D" w:rsidRPr="00A67C76">
        <w:t xml:space="preserve">lead to a better </w:t>
      </w:r>
      <w:r w:rsidR="00E669A0" w:rsidRPr="00A67C76">
        <w:t>understand</w:t>
      </w:r>
      <w:r w:rsidR="00357F6D" w:rsidRPr="00A67C76">
        <w:t>ing of</w:t>
      </w:r>
      <w:r w:rsidR="00E669A0" w:rsidRPr="00A67C76">
        <w:t xml:space="preserve"> what conditions determine recruitment success</w:t>
      </w:r>
      <w:r w:rsidR="00F15BFA" w:rsidRPr="00A67C76">
        <w:t xml:space="preserve"> of </w:t>
      </w:r>
      <w:r w:rsidR="00932543" w:rsidRPr="00A67C76">
        <w:t xml:space="preserve">this </w:t>
      </w:r>
      <w:r w:rsidR="00F15BFA" w:rsidRPr="00A67C76">
        <w:t>species</w:t>
      </w:r>
      <w:r w:rsidR="00357F6D" w:rsidRPr="00A67C76">
        <w:t>.</w:t>
      </w:r>
      <w:r w:rsidR="00E669A0" w:rsidRPr="00A67C76">
        <w:t xml:space="preserve"> </w:t>
      </w:r>
    </w:p>
    <w:p w:rsidR="009C5F10" w:rsidRPr="00A67C76" w:rsidRDefault="009C5F10" w:rsidP="00C17A7A">
      <w:pPr>
        <w:rPr>
          <w:b/>
          <w:i/>
        </w:rPr>
      </w:pPr>
      <w:r w:rsidRPr="00A67C76">
        <w:rPr>
          <w:b/>
          <w:i/>
        </w:rPr>
        <w:t xml:space="preserve">Food resources for larval fish </w:t>
      </w:r>
    </w:p>
    <w:p w:rsidR="009C5F10" w:rsidRPr="00A67C76" w:rsidRDefault="009C5F10" w:rsidP="009C5F10">
      <w:r w:rsidRPr="00A67C76">
        <w:t>Despite consuming a broad range of microorganisms, different species of larval fish have different diets. This indicates that larval fish are selective in their use of resources. Large changes occur in the community composition of eukaryotic microorganisms in response to environmental changes, whether natural such as seasonal shifts, or perturbations such as environmental flows. This will influence the availability of food resources for larval fish, and a better understanding is needed of the changes in eukaryotic microorganism communities in response to these changes.</w:t>
      </w:r>
    </w:p>
    <w:p w:rsidR="009C5F10" w:rsidRDefault="009C5F10" w:rsidP="009C5F10">
      <w:r w:rsidRPr="00A67C76">
        <w:t>Supplying these needs will be critical to the successful growth and development of larval fish. The results obtained from this study show that the techniques to undertake such investigations are available, but the ability to interpret such events will be greatly enhanced by monitoring responses to a range of watering events that enable patterns to be identified.</w:t>
      </w:r>
    </w:p>
    <w:p w:rsidR="009E07E9" w:rsidRPr="009E07E9" w:rsidRDefault="009E07E9" w:rsidP="009E07E9">
      <w:pPr>
        <w:rPr>
          <w:b/>
          <w:i/>
        </w:rPr>
      </w:pPr>
      <w:r>
        <w:rPr>
          <w:b/>
          <w:i/>
        </w:rPr>
        <w:t>Spawning, recruitment and natal origin of golden perch</w:t>
      </w:r>
    </w:p>
    <w:p w:rsidR="009E07E9" w:rsidRDefault="009E07E9" w:rsidP="009C5F10">
      <w:r>
        <w:t xml:space="preserve">Resilient </w:t>
      </w:r>
      <w:r w:rsidR="000D5E4A">
        <w:t>populations</w:t>
      </w:r>
      <w:r>
        <w:t xml:space="preserve"> of </w:t>
      </w:r>
      <w:r w:rsidR="008314BF">
        <w:t xml:space="preserve">long-lived </w:t>
      </w:r>
      <w:r>
        <w:t>native fish require</w:t>
      </w:r>
      <w:r w:rsidR="008314BF">
        <w:t xml:space="preserve"> multiple age classes to maximise population viability in light of </w:t>
      </w:r>
      <w:r w:rsidR="004450A9">
        <w:t xml:space="preserve">environmental </w:t>
      </w:r>
      <w:r w:rsidR="00B85EFA">
        <w:t>perturbations</w:t>
      </w:r>
      <w:r w:rsidR="004450A9">
        <w:t xml:space="preserve"> and anthropogenic impacts. Consequently, assessment of population resilience requires an understanding of survivorship and population demographics.</w:t>
      </w:r>
      <w:r>
        <w:t xml:space="preserve">  </w:t>
      </w:r>
      <w:r w:rsidR="000822DC">
        <w:t>R</w:t>
      </w:r>
      <w:r>
        <w:t>ecru</w:t>
      </w:r>
      <w:r w:rsidR="000D5E4A">
        <w:t>it</w:t>
      </w:r>
      <w:r>
        <w:t xml:space="preserve">ment of golden perch in the </w:t>
      </w:r>
      <w:r w:rsidR="002150A7">
        <w:t>Lower Murray River</w:t>
      </w:r>
      <w:r>
        <w:t xml:space="preserve"> is facilitated by spawning that occurs in the </w:t>
      </w:r>
      <w:r w:rsidR="002150A7">
        <w:t>Lower Murray River</w:t>
      </w:r>
      <w:r>
        <w:t xml:space="preserve"> and </w:t>
      </w:r>
      <w:r w:rsidR="000822DC">
        <w:t>D</w:t>
      </w:r>
      <w:r>
        <w:t>arling Rivers</w:t>
      </w:r>
      <w:r w:rsidR="000D5E4A">
        <w:t xml:space="preserve">, and potentially mid </w:t>
      </w:r>
      <w:r w:rsidR="002150A7">
        <w:t>Murray River</w:t>
      </w:r>
      <w:r>
        <w:t>.  Spa</w:t>
      </w:r>
      <w:r w:rsidR="000822DC">
        <w:t>w</w:t>
      </w:r>
      <w:r>
        <w:t xml:space="preserve">ning in the </w:t>
      </w:r>
      <w:r w:rsidR="002150A7">
        <w:t>Lower Murray River</w:t>
      </w:r>
      <w:r w:rsidR="004450A9">
        <w:t>, in particular,</w:t>
      </w:r>
      <w:r>
        <w:t xml:space="preserve"> </w:t>
      </w:r>
      <w:r w:rsidR="002A1ED7">
        <w:t xml:space="preserve">has not </w:t>
      </w:r>
      <w:r w:rsidR="004450A9">
        <w:t xml:space="preserve">previously </w:t>
      </w:r>
      <w:r w:rsidR="002A1ED7">
        <w:t>been</w:t>
      </w:r>
      <w:r>
        <w:t xml:space="preserve"> associated with regulated </w:t>
      </w:r>
      <w:r w:rsidR="004450A9">
        <w:t>entitlement flows</w:t>
      </w:r>
      <w:r>
        <w:t xml:space="preserve"> but instead with variability in flows</w:t>
      </w:r>
      <w:r w:rsidR="000822DC">
        <w:t xml:space="preserve"> (contained within-channel or overbank)</w:t>
      </w:r>
      <w:r>
        <w:t xml:space="preserve"> in mid-</w:t>
      </w:r>
      <w:r w:rsidR="002A1ED7">
        <w:t>late spring</w:t>
      </w:r>
      <w:r>
        <w:t xml:space="preserve"> and throughout summer</w:t>
      </w:r>
      <w:r w:rsidR="000822DC">
        <w:t>, generally at water temperatures &gt;20</w:t>
      </w:r>
      <w:r w:rsidR="006A5206">
        <w:t xml:space="preserve"> </w:t>
      </w:r>
      <w:r w:rsidR="000822DC">
        <w:t xml:space="preserve">°C.  </w:t>
      </w:r>
    </w:p>
    <w:p w:rsidR="009E07E9" w:rsidRPr="00A67C76" w:rsidRDefault="000822DC" w:rsidP="009C5F10">
      <w:r>
        <w:t>In 2012–13</w:t>
      </w:r>
      <w:r w:rsidR="000D5E4A">
        <w:t>,</w:t>
      </w:r>
      <w:r>
        <w:t xml:space="preserve"> the delivery of </w:t>
      </w:r>
      <w:r w:rsidR="00450B74">
        <w:t>Commonwealth Environmental water</w:t>
      </w:r>
      <w:r>
        <w:t xml:space="preserve"> contributed to elevated flows (</w:t>
      </w:r>
      <w:r w:rsidR="000D5E4A">
        <w:t xml:space="preserve">i.e. </w:t>
      </w:r>
      <w:r>
        <w:t xml:space="preserve">above </w:t>
      </w:r>
      <w:r w:rsidRPr="00AA597C">
        <w:rPr>
          <w:i/>
        </w:rPr>
        <w:t>entitlement</w:t>
      </w:r>
      <w:r>
        <w:t xml:space="preserve">) in the </w:t>
      </w:r>
      <w:r w:rsidR="002150A7">
        <w:t>Lower Murray River</w:t>
      </w:r>
      <w:r>
        <w:t xml:space="preserve"> </w:t>
      </w:r>
      <w:r w:rsidR="00F3242E">
        <w:t>in</w:t>
      </w:r>
      <w:r>
        <w:t xml:space="preserve"> late spring and </w:t>
      </w:r>
      <w:r w:rsidR="002A1ED7">
        <w:t>throughout</w:t>
      </w:r>
      <w:r>
        <w:t xml:space="preserve"> summer.  Golden perch spawned in the lower Murray over this period</w:t>
      </w:r>
      <w:r w:rsidR="000D5E4A">
        <w:t>,</w:t>
      </w:r>
      <w:r>
        <w:t xml:space="preserve"> predominantly on the descending li</w:t>
      </w:r>
      <w:r w:rsidR="00F3242E">
        <w:t>m</w:t>
      </w:r>
      <w:r>
        <w:t xml:space="preserve">b of </w:t>
      </w:r>
      <w:r w:rsidR="00F76B1F">
        <w:t>both</w:t>
      </w:r>
      <w:r w:rsidR="000171E1">
        <w:t xml:space="preserve"> </w:t>
      </w:r>
      <w:r w:rsidR="00F3242E">
        <w:t xml:space="preserve">a </w:t>
      </w:r>
      <w:r>
        <w:t xml:space="preserve">bankfull and </w:t>
      </w:r>
      <w:r w:rsidR="00F3242E">
        <w:t xml:space="preserve">a </w:t>
      </w:r>
      <w:r>
        <w:t xml:space="preserve">within-channel flow </w:t>
      </w:r>
      <w:r w:rsidR="00F3242E">
        <w:t>pulse</w:t>
      </w:r>
      <w:r w:rsidR="000D5E4A">
        <w:t>,</w:t>
      </w:r>
      <w:r>
        <w:t xml:space="preserve"> and fish were recruited </w:t>
      </w:r>
      <w:r w:rsidR="000D5E4A">
        <w:t>through</w:t>
      </w:r>
      <w:r>
        <w:t xml:space="preserve"> to </w:t>
      </w:r>
      <w:r w:rsidR="00AA597C">
        <w:t xml:space="preserve">at least </w:t>
      </w:r>
      <w:r>
        <w:t>YOY</w:t>
      </w:r>
      <w:r w:rsidR="00B85EFA">
        <w:t xml:space="preserve"> </w:t>
      </w:r>
      <w:r>
        <w:t xml:space="preserve">in the floodplain geomorphic region.  </w:t>
      </w:r>
      <w:r w:rsidR="00F76B1F" w:rsidRPr="00F76B1F">
        <w:rPr>
          <w:bCs/>
        </w:rPr>
        <w:t xml:space="preserve">Thus the delivery of </w:t>
      </w:r>
      <w:r w:rsidR="00450B74">
        <w:rPr>
          <w:bCs/>
        </w:rPr>
        <w:t>Commonwealth Environmental water</w:t>
      </w:r>
      <w:r w:rsidR="00F76B1F" w:rsidRPr="00F76B1F">
        <w:rPr>
          <w:bCs/>
        </w:rPr>
        <w:t xml:space="preserve"> in 2012–13 </w:t>
      </w:r>
      <w:r w:rsidR="00F76B1F">
        <w:rPr>
          <w:bCs/>
        </w:rPr>
        <w:t>supported</w:t>
      </w:r>
      <w:r w:rsidR="00F76B1F" w:rsidRPr="00F76B1F">
        <w:rPr>
          <w:bCs/>
        </w:rPr>
        <w:t xml:space="preserve"> the </w:t>
      </w:r>
      <w:r w:rsidR="00450B74">
        <w:rPr>
          <w:bCs/>
        </w:rPr>
        <w:t>Commonwealth Environmental Water Office</w:t>
      </w:r>
      <w:r w:rsidR="00F76B1F" w:rsidRPr="00F76B1F">
        <w:rPr>
          <w:bCs/>
        </w:rPr>
        <w:t xml:space="preserve"> objective of providing a flow regime that supports breeding of native fish and recruitment of juvenile life stages</w:t>
      </w:r>
      <w:r w:rsidR="00F76B1F">
        <w:rPr>
          <w:bCs/>
        </w:rPr>
        <w:t>.</w:t>
      </w:r>
    </w:p>
    <w:p w:rsidR="00CA11BB" w:rsidRDefault="00CA11BB">
      <w:pPr>
        <w:spacing w:before="0" w:after="200" w:line="276" w:lineRule="auto"/>
        <w:rPr>
          <w:b/>
          <w:i/>
        </w:rPr>
      </w:pPr>
      <w:r>
        <w:rPr>
          <w:b/>
          <w:i/>
        </w:rPr>
        <w:br w:type="page"/>
      </w:r>
    </w:p>
    <w:p w:rsidR="00FF0B70" w:rsidRPr="00A67C76" w:rsidRDefault="00CD3DBC" w:rsidP="00C17A7A">
      <w:pPr>
        <w:rPr>
          <w:b/>
          <w:i/>
        </w:rPr>
      </w:pPr>
      <w:r w:rsidRPr="00A67C76">
        <w:rPr>
          <w:b/>
          <w:i/>
        </w:rPr>
        <w:t>Dissolved and particulate material transport</w:t>
      </w:r>
    </w:p>
    <w:p w:rsidR="001438D5" w:rsidRPr="00D415E9" w:rsidRDefault="001438D5" w:rsidP="001438D5">
      <w:r w:rsidRPr="00A67C76">
        <w:t>The modelling outputs from the study suggest that the flow regimes supported by C</w:t>
      </w:r>
      <w:r w:rsidR="00AE052A" w:rsidRPr="00A67C76">
        <w:t>ommonwealth environmental watering</w:t>
      </w:r>
      <w:r w:rsidRPr="00A67C76">
        <w:t xml:space="preserve"> increased the transport of dissolved and particulate matter through the Lower Murray River, Lower Lakes and Murray Mouth. Whilst the influence of environmental flow on concentrations was only evident for salinity, environmental flow can significantly influence the transport and export of dissolved and particulate material. For some parameters, additional exports were only achieved because two sources of environmental water were provided, highlighting the importance of supplementary water provisions to the region. The increased transport of this material associated with environmental water</w:t>
      </w:r>
      <w:r w:rsidR="00257536" w:rsidRPr="00A67C76">
        <w:t>ing</w:t>
      </w:r>
      <w:r w:rsidRPr="00A67C76">
        <w:t xml:space="preserve"> will play important functional roles for the studied ecosystems and the nearshore environment, providing habitat through reduced salinity levels and increasing productivity through the provision of resources.</w:t>
      </w:r>
    </w:p>
    <w:p w:rsidR="006E1C7F" w:rsidRPr="00A67C76" w:rsidRDefault="006E1C7F" w:rsidP="00F41737">
      <w:pPr>
        <w:pStyle w:val="Heading2"/>
      </w:pPr>
      <w:bookmarkStart w:id="213" w:name="_Toc422324996"/>
      <w:r w:rsidRPr="00A67C76">
        <w:t>Wetlands</w:t>
      </w:r>
      <w:bookmarkEnd w:id="213"/>
    </w:p>
    <w:p w:rsidR="009C5F10" w:rsidRPr="00A67C76" w:rsidRDefault="00DB21D5" w:rsidP="00C17A7A">
      <w:pPr>
        <w:rPr>
          <w:b/>
          <w:i/>
        </w:rPr>
      </w:pPr>
      <w:r w:rsidRPr="00A67C76">
        <w:rPr>
          <w:b/>
          <w:i/>
        </w:rPr>
        <w:t>Lateral movements of fish</w:t>
      </w:r>
    </w:p>
    <w:p w:rsidR="009C5F10" w:rsidRPr="00A67C76" w:rsidRDefault="009C5F10" w:rsidP="009C5F10">
      <w:r w:rsidRPr="00A67C76">
        <w:t xml:space="preserve">A highly abundant and diverse fish assemblage was recorded moving between the main river channel and wetlands during this study period. The structure of fish assemblages moving laterally was highly variable among flow phases at each wetland, and such differences were not consistent among wetlands. Such variability reflected the spatial differences in the physical and hydraulic attributes among the two wetlands examined. Furthermore, movements of most species at each wetland during each flow phase were generally bidirectional and demonstrated no clear, consistent pattern relative to changes in flow conditions. </w:t>
      </w:r>
    </w:p>
    <w:p w:rsidR="009C5F10" w:rsidRPr="00A67C76" w:rsidRDefault="009C5F10" w:rsidP="00951665">
      <w:r w:rsidRPr="00A67C76">
        <w:t xml:space="preserve">The variability in the structure of fish assemblages moving laterally could be explained in part by their hydraulic characteristics. However, the high variability among wetlands demonstrates that different wetlands respond in different ways to changes in the magnitude, timing, duration and frequency of flow delivery. Such variability highlights the need for individual assessment of wetlands prior to the management interventions to support lateral fish movement.  </w:t>
      </w:r>
    </w:p>
    <w:p w:rsidR="009C5F10" w:rsidRPr="00A67C76" w:rsidRDefault="009C5F10" w:rsidP="00951665">
      <w:r w:rsidRPr="00A67C76">
        <w:t xml:space="preserve">Furthermore, the timing of environmental water delivery in </w:t>
      </w:r>
      <w:r w:rsidR="00333041" w:rsidRPr="00A67C76">
        <w:t>2012</w:t>
      </w:r>
      <w:r w:rsidR="00FD328A" w:rsidRPr="00FD328A">
        <w:t>-13</w:t>
      </w:r>
      <w:r w:rsidRPr="00A67C76">
        <w:t xml:space="preserve">, did not appear to </w:t>
      </w:r>
      <w:r w:rsidRPr="00A67C76">
        <w:rPr>
          <w:rFonts w:eastAsia="Arial Unicode MS" w:cs="Arial"/>
          <w:bCs/>
        </w:rPr>
        <w:t>enhance reproduction and the recruitment success of common carp</w:t>
      </w:r>
      <w:r w:rsidRPr="00A67C76">
        <w:t>. Evidence compiled in the present study indicated that &gt;90% of the small juvenile common carp recorded moving were derived from spawning events that occurred prior to the delivery of the environmental flow pulse. Hence, there is no evidence to suggest that these key demographic processes for common carp benefited from the delivery of environmental water in December 2012.</w:t>
      </w:r>
    </w:p>
    <w:p w:rsidR="00381A0B" w:rsidRDefault="00E149FE" w:rsidP="00C17A7A">
      <w:pPr>
        <w:rPr>
          <w:b/>
          <w:i/>
        </w:rPr>
      </w:pPr>
      <w:r w:rsidRPr="00A67C76">
        <w:rPr>
          <w:b/>
          <w:i/>
        </w:rPr>
        <w:t>Frog response</w:t>
      </w:r>
      <w:r w:rsidR="009C5F10" w:rsidRPr="00A67C76">
        <w:rPr>
          <w:b/>
          <w:i/>
        </w:rPr>
        <w:t xml:space="preserve"> </w:t>
      </w:r>
    </w:p>
    <w:p w:rsidR="0016174C" w:rsidRDefault="0016174C" w:rsidP="0016174C">
      <w:pPr>
        <w:rPr>
          <w:szCs w:val="22"/>
        </w:rPr>
      </w:pPr>
      <w:r w:rsidRPr="003D47EB">
        <w:t xml:space="preserve">Overall, a breeding response was recorded for eight wetland frog species in summer 2012. </w:t>
      </w:r>
      <w:r w:rsidR="00010255">
        <w:rPr>
          <w:szCs w:val="22"/>
        </w:rPr>
        <w:t>M</w:t>
      </w:r>
      <w:r w:rsidRPr="003D47EB">
        <w:rPr>
          <w:szCs w:val="22"/>
        </w:rPr>
        <w:t>ale frog call</w:t>
      </w:r>
      <w:r>
        <w:rPr>
          <w:szCs w:val="22"/>
        </w:rPr>
        <w:t>ing</w:t>
      </w:r>
      <w:r w:rsidRPr="003D47EB">
        <w:rPr>
          <w:szCs w:val="22"/>
        </w:rPr>
        <w:t xml:space="preserve"> response in summer 2012 (during the environmental watering) was lower than spring of 2012 and previous years</w:t>
      </w:r>
      <w:r w:rsidR="00010255">
        <w:rPr>
          <w:szCs w:val="22"/>
        </w:rPr>
        <w:t>.</w:t>
      </w:r>
      <w:r w:rsidR="00462C02" w:rsidRPr="00462C02">
        <w:t xml:space="preserve"> </w:t>
      </w:r>
      <w:r w:rsidR="006D5EC3">
        <w:t>Analysis</w:t>
      </w:r>
      <w:r w:rsidR="006D5EC3" w:rsidRPr="00935209">
        <w:t xml:space="preserve"> of data from previous years</w:t>
      </w:r>
      <w:r w:rsidR="006D5EC3">
        <w:t>’ studies</w:t>
      </w:r>
      <w:r w:rsidR="006D5EC3" w:rsidRPr="00935209">
        <w:t xml:space="preserve"> indicates</w:t>
      </w:r>
      <w:r w:rsidR="00462C02" w:rsidRPr="00935209">
        <w:t xml:space="preserve"> that there may have been less vegetation around the riparian zone following high flow events in 2010-2011.  Thus, the extent of inundation of vegetation as a result of the </w:t>
      </w:r>
      <w:r w:rsidR="006D5EC3">
        <w:t xml:space="preserve">2012-13 environmental watering </w:t>
      </w:r>
      <w:r w:rsidR="00462C02" w:rsidRPr="00935209">
        <w:t xml:space="preserve">events </w:t>
      </w:r>
      <w:r w:rsidR="006D5EC3">
        <w:t>may have been</w:t>
      </w:r>
      <w:r w:rsidR="00462C02" w:rsidRPr="00935209">
        <w:t xml:space="preserve"> affected by the existing condition and availability of vegetation</w:t>
      </w:r>
      <w:r w:rsidR="006D5EC3">
        <w:t>.</w:t>
      </w:r>
      <w:r w:rsidR="00462C02" w:rsidRPr="00935209">
        <w:t xml:space="preserve"> </w:t>
      </w:r>
      <w:r w:rsidR="006D5EC3">
        <w:rPr>
          <w:szCs w:val="22"/>
        </w:rPr>
        <w:t>T</w:t>
      </w:r>
      <w:r w:rsidRPr="003D47EB">
        <w:rPr>
          <w:szCs w:val="22"/>
        </w:rPr>
        <w:t>he importance of inundated vegetation as breeding habitat for frog species in the Lower Murray River</w:t>
      </w:r>
      <w:r w:rsidR="00462C02">
        <w:rPr>
          <w:szCs w:val="22"/>
        </w:rPr>
        <w:t xml:space="preserve"> is well established. Hence, environmental flows that influence</w:t>
      </w:r>
      <w:r w:rsidRPr="003D47EB">
        <w:rPr>
          <w:szCs w:val="22"/>
        </w:rPr>
        <w:t xml:space="preserve"> </w:t>
      </w:r>
      <w:r>
        <w:rPr>
          <w:szCs w:val="22"/>
        </w:rPr>
        <w:t xml:space="preserve">inundation of </w:t>
      </w:r>
      <w:r w:rsidRPr="003D47EB">
        <w:rPr>
          <w:szCs w:val="22"/>
        </w:rPr>
        <w:t xml:space="preserve">fringing vegetation </w:t>
      </w:r>
      <w:r w:rsidR="00462C02">
        <w:rPr>
          <w:szCs w:val="22"/>
        </w:rPr>
        <w:t>would affect</w:t>
      </w:r>
      <w:r w:rsidRPr="003D47EB">
        <w:rPr>
          <w:szCs w:val="22"/>
        </w:rPr>
        <w:t xml:space="preserve"> breeding habitat availability. </w:t>
      </w:r>
    </w:p>
    <w:p w:rsidR="00DB21D5" w:rsidRPr="00A67C76" w:rsidRDefault="00DB21D5" w:rsidP="00F41737">
      <w:pPr>
        <w:pStyle w:val="Heading2"/>
      </w:pPr>
      <w:bookmarkStart w:id="214" w:name="_Toc422324997"/>
      <w:r w:rsidRPr="00A67C76">
        <w:t>Coorong (modeling)</w:t>
      </w:r>
      <w:bookmarkEnd w:id="214"/>
    </w:p>
    <w:p w:rsidR="00FC423A" w:rsidRPr="00A67C76" w:rsidRDefault="00FC423A" w:rsidP="00FC423A">
      <w:pPr>
        <w:rPr>
          <w:rFonts w:eastAsiaTheme="minorHAnsi" w:cstheme="minorBidi"/>
          <w:color w:val="auto"/>
          <w:kern w:val="0"/>
          <w:szCs w:val="22"/>
        </w:rPr>
      </w:pPr>
      <w:r w:rsidRPr="00A67C76">
        <w:rPr>
          <w:rFonts w:eastAsiaTheme="minorHAnsi" w:cstheme="minorBidi"/>
          <w:color w:val="auto"/>
          <w:kern w:val="0"/>
          <w:szCs w:val="22"/>
        </w:rPr>
        <w:t xml:space="preserve">The developed simple </w:t>
      </w:r>
      <w:r w:rsidRPr="00A67C76">
        <w:rPr>
          <w:rFonts w:eastAsiaTheme="minorHAnsi" w:cstheme="minorBidi"/>
          <w:i/>
          <w:color w:val="auto"/>
          <w:kern w:val="0"/>
          <w:szCs w:val="22"/>
        </w:rPr>
        <w:t>Ruppia</w:t>
      </w:r>
      <w:r w:rsidRPr="00A67C76">
        <w:rPr>
          <w:rFonts w:eastAsiaTheme="minorHAnsi" w:cstheme="minorBidi"/>
          <w:color w:val="auto"/>
          <w:kern w:val="0"/>
          <w:szCs w:val="22"/>
        </w:rPr>
        <w:t xml:space="preserve"> and fish habitat models together with the operational </w:t>
      </w:r>
      <w:r w:rsidR="00C14932" w:rsidRPr="00A67C76">
        <w:rPr>
          <w:rFonts w:eastAsiaTheme="minorHAnsi" w:cstheme="minorBidi"/>
          <w:color w:val="auto"/>
          <w:kern w:val="0"/>
          <w:szCs w:val="22"/>
        </w:rPr>
        <w:t>hydrodynamic model (CHM v2.1) are</w:t>
      </w:r>
      <w:r w:rsidRPr="00A67C76">
        <w:rPr>
          <w:rFonts w:eastAsiaTheme="minorHAnsi" w:cstheme="minorBidi"/>
          <w:color w:val="auto"/>
          <w:kern w:val="0"/>
          <w:szCs w:val="22"/>
        </w:rPr>
        <w:t xml:space="preserve"> capable of answering the question of impact </w:t>
      </w:r>
      <w:r w:rsidR="00F23D56" w:rsidRPr="00A67C76">
        <w:rPr>
          <w:rFonts w:eastAsiaTheme="minorHAnsi" w:cstheme="minorBidi"/>
          <w:color w:val="auto"/>
          <w:kern w:val="0"/>
          <w:szCs w:val="22"/>
        </w:rPr>
        <w:t>on its macrophyte and fish habitats</w:t>
      </w:r>
      <w:r w:rsidR="00F23D56">
        <w:rPr>
          <w:rFonts w:eastAsiaTheme="minorHAnsi" w:cstheme="minorBidi"/>
          <w:color w:val="auto"/>
          <w:kern w:val="0"/>
          <w:szCs w:val="22"/>
        </w:rPr>
        <w:t xml:space="preserve"> </w:t>
      </w:r>
      <w:r w:rsidRPr="00A67C76">
        <w:rPr>
          <w:rFonts w:eastAsiaTheme="minorHAnsi" w:cstheme="minorBidi"/>
          <w:color w:val="auto"/>
          <w:kern w:val="0"/>
          <w:szCs w:val="22"/>
        </w:rPr>
        <w:t xml:space="preserve">of additional or </w:t>
      </w:r>
      <w:r w:rsidR="00362805" w:rsidRPr="00A67C76">
        <w:rPr>
          <w:rFonts w:eastAsiaTheme="minorHAnsi" w:cstheme="minorBidi"/>
          <w:color w:val="auto"/>
          <w:kern w:val="0"/>
          <w:szCs w:val="22"/>
        </w:rPr>
        <w:t>with</w:t>
      </w:r>
      <w:r w:rsidR="00362805">
        <w:rPr>
          <w:rFonts w:eastAsiaTheme="minorHAnsi" w:cstheme="minorBidi"/>
          <w:color w:val="auto"/>
          <w:kern w:val="0"/>
          <w:szCs w:val="22"/>
        </w:rPr>
        <w:t>drawal</w:t>
      </w:r>
      <w:r w:rsidR="00F23D56">
        <w:rPr>
          <w:rFonts w:eastAsiaTheme="minorHAnsi" w:cstheme="minorBidi"/>
          <w:color w:val="auto"/>
          <w:kern w:val="0"/>
          <w:szCs w:val="22"/>
        </w:rPr>
        <w:t xml:space="preserve"> of</w:t>
      </w:r>
      <w:r w:rsidRPr="00A67C76">
        <w:rPr>
          <w:rFonts w:eastAsiaTheme="minorHAnsi" w:cstheme="minorBidi"/>
          <w:color w:val="auto"/>
          <w:kern w:val="0"/>
          <w:szCs w:val="22"/>
        </w:rPr>
        <w:t xml:space="preserve"> water to the Coorong. The combined modelling system could be easily used not only to hindcast the effect of environmental watering but also allows for future scenario/impact modelling of the effect of timing and quantity of environmental water on the ecosystem of the Coorong.</w:t>
      </w:r>
    </w:p>
    <w:p w:rsidR="00DB21D5" w:rsidRPr="00A67C76" w:rsidRDefault="00DB21D5" w:rsidP="004812DB">
      <w:pPr>
        <w:rPr>
          <w:b/>
          <w:i/>
        </w:rPr>
      </w:pPr>
      <w:r w:rsidRPr="00A67C76">
        <w:rPr>
          <w:b/>
          <w:i/>
        </w:rPr>
        <w:t>Ruppia tuberosa</w:t>
      </w:r>
    </w:p>
    <w:p w:rsidR="009979CB" w:rsidRDefault="009910A2" w:rsidP="008126DD">
      <w:r w:rsidRPr="00A67C76">
        <w:t xml:space="preserve">The correlation between </w:t>
      </w:r>
      <w:r w:rsidRPr="00A67C76">
        <w:rPr>
          <w:i/>
        </w:rPr>
        <w:t>Ruppia tuberosa</w:t>
      </w:r>
      <w:r w:rsidRPr="00A67C76">
        <w:t xml:space="preserve"> distribution and abundance reported in the literature and modeled probability of sediment propagule bank replenishment shows there is potential for the model to be used as a management tool.  The model could be used to determine volume and timing of barrage outflows required to maintain viable populations of </w:t>
      </w:r>
      <w:r w:rsidRPr="00A67C76">
        <w:rPr>
          <w:i/>
        </w:rPr>
        <w:t>Ruppia tuberosa</w:t>
      </w:r>
      <w:r w:rsidRPr="00A67C76">
        <w:t xml:space="preserve">. Furthermore, there is potential to use the model to investigate scenarios that may result </w:t>
      </w:r>
      <w:r w:rsidR="002E4FEC" w:rsidRPr="00A67C76">
        <w:t xml:space="preserve">in </w:t>
      </w:r>
      <w:r w:rsidRPr="00A67C76">
        <w:t>“false starts” (i.e. favourable conditions for seed germination and turion sprouting followed by unfavourable conditions for life cycle completion).</w:t>
      </w:r>
    </w:p>
    <w:p w:rsidR="00744573" w:rsidRPr="00A67C76" w:rsidRDefault="00DB21D5" w:rsidP="004812DB">
      <w:pPr>
        <w:rPr>
          <w:b/>
          <w:i/>
        </w:rPr>
      </w:pPr>
      <w:r w:rsidRPr="00A67C76">
        <w:rPr>
          <w:b/>
          <w:i/>
        </w:rPr>
        <w:t>Fish habitat</w:t>
      </w:r>
    </w:p>
    <w:p w:rsidR="009D2D7C" w:rsidRPr="00A67C76" w:rsidRDefault="00E07B89" w:rsidP="00792E65">
      <w:pPr>
        <w:spacing w:before="0" w:after="0"/>
        <w:rPr>
          <w:szCs w:val="22"/>
        </w:rPr>
      </w:pPr>
      <w:r w:rsidRPr="00A67C76">
        <w:rPr>
          <w:rFonts w:eastAsiaTheme="minorHAnsi" w:cstheme="minorBidi"/>
          <w:szCs w:val="22"/>
        </w:rPr>
        <w:t xml:space="preserve">The preliminary fish habitat modelling based on salinity tolerance provides a simple tool to evaluate the habitat suitability and </w:t>
      </w:r>
      <w:r w:rsidR="00D51E37" w:rsidRPr="00A67C76">
        <w:rPr>
          <w:rFonts w:eastAsiaTheme="minorHAnsi" w:cstheme="minorBidi"/>
          <w:szCs w:val="22"/>
        </w:rPr>
        <w:t xml:space="preserve">potential distributional </w:t>
      </w:r>
      <w:r w:rsidRPr="00A67C76">
        <w:rPr>
          <w:rFonts w:eastAsiaTheme="minorHAnsi" w:cstheme="minorBidi"/>
          <w:szCs w:val="22"/>
        </w:rPr>
        <w:t xml:space="preserve">extent </w:t>
      </w:r>
      <w:r w:rsidR="00D51E37" w:rsidRPr="00A67C76">
        <w:rPr>
          <w:rFonts w:eastAsiaTheme="minorHAnsi" w:cstheme="minorBidi"/>
          <w:szCs w:val="22"/>
        </w:rPr>
        <w:t xml:space="preserve">of </w:t>
      </w:r>
      <w:r w:rsidRPr="00A67C76">
        <w:rPr>
          <w:rFonts w:eastAsiaTheme="minorHAnsi" w:cstheme="minorBidi"/>
          <w:szCs w:val="22"/>
        </w:rPr>
        <w:t>key fish species in the Coorong. The model output largely complied with</w:t>
      </w:r>
      <w:r w:rsidR="000C440C" w:rsidRPr="00A67C76">
        <w:rPr>
          <w:rFonts w:eastAsiaTheme="minorHAnsi" w:cstheme="minorBidi"/>
          <w:szCs w:val="22"/>
        </w:rPr>
        <w:t xml:space="preserve"> available</w:t>
      </w:r>
      <w:r w:rsidRPr="00A67C76">
        <w:rPr>
          <w:rFonts w:eastAsiaTheme="minorHAnsi" w:cstheme="minorBidi"/>
          <w:szCs w:val="22"/>
        </w:rPr>
        <w:t xml:space="preserve"> field data.</w:t>
      </w:r>
      <w:r w:rsidR="000C440C" w:rsidRPr="00A67C76">
        <w:rPr>
          <w:rFonts w:eastAsiaTheme="minorHAnsi" w:cstheme="minorBidi"/>
          <w:szCs w:val="22"/>
        </w:rPr>
        <w:t xml:space="preserve"> The model could be used as a first cut to determine volume of barrage outflows to maintain the extent of suitable habitat for key fish species </w:t>
      </w:r>
      <w:r w:rsidR="00792E65" w:rsidRPr="00A67C76">
        <w:rPr>
          <w:rFonts w:eastAsiaTheme="minorHAnsi" w:cstheme="minorBidi"/>
          <w:szCs w:val="22"/>
        </w:rPr>
        <w:t xml:space="preserve">along </w:t>
      </w:r>
      <w:r w:rsidR="000C440C" w:rsidRPr="00A67C76">
        <w:rPr>
          <w:rFonts w:eastAsiaTheme="minorHAnsi" w:cstheme="minorBidi"/>
          <w:szCs w:val="22"/>
        </w:rPr>
        <w:t xml:space="preserve">the Coorong during the cold and warm periods. </w:t>
      </w:r>
      <w:r w:rsidR="00792E65" w:rsidRPr="00A67C76">
        <w:rPr>
          <w:rFonts w:eastAsiaTheme="minorHAnsi" w:cstheme="minorBidi"/>
          <w:szCs w:val="22"/>
        </w:rPr>
        <w:t xml:space="preserve">The </w:t>
      </w:r>
      <w:r w:rsidR="00333041" w:rsidRPr="00A67C76">
        <w:rPr>
          <w:rFonts w:eastAsiaTheme="minorHAnsi" w:cstheme="minorBidi"/>
          <w:szCs w:val="22"/>
        </w:rPr>
        <w:t>2012</w:t>
      </w:r>
      <w:r w:rsidR="00FD328A" w:rsidRPr="00FD328A">
        <w:rPr>
          <w:rFonts w:eastAsiaTheme="minorHAnsi" w:cstheme="minorBidi"/>
          <w:szCs w:val="22"/>
        </w:rPr>
        <w:t>-13</w:t>
      </w:r>
      <w:r w:rsidR="00792E65" w:rsidRPr="00A67C76">
        <w:rPr>
          <w:rFonts w:eastAsiaTheme="minorHAnsi" w:cstheme="minorBidi"/>
          <w:szCs w:val="22"/>
        </w:rPr>
        <w:t xml:space="preserve"> environmental watering provided benefits for fish in the Coorong by improving habitat suitability up to 13% and increasing habitat extent up to 30 km.</w:t>
      </w:r>
      <w:r w:rsidR="005B07C2" w:rsidRPr="00A67C76">
        <w:rPr>
          <w:rFonts w:eastAsiaTheme="minorHAnsi" w:cstheme="minorBidi"/>
          <w:szCs w:val="22"/>
        </w:rPr>
        <w:t xml:space="preserve"> </w:t>
      </w:r>
      <w:r w:rsidR="000C440C" w:rsidRPr="00A67C76">
        <w:rPr>
          <w:rFonts w:eastAsiaTheme="minorHAnsi" w:cstheme="minorBidi"/>
          <w:szCs w:val="22"/>
        </w:rPr>
        <w:t>Nevertheless, t</w:t>
      </w:r>
      <w:r w:rsidR="00744573" w:rsidRPr="00A67C76">
        <w:rPr>
          <w:rFonts w:eastAsiaTheme="minorHAnsi" w:cstheme="minorBidi"/>
          <w:szCs w:val="22"/>
        </w:rPr>
        <w:t xml:space="preserve">he current analysis </w:t>
      </w:r>
      <w:r w:rsidR="008411D7">
        <w:rPr>
          <w:rFonts w:eastAsiaTheme="minorHAnsi" w:cstheme="minorBidi"/>
          <w:szCs w:val="22"/>
        </w:rPr>
        <w:t xml:space="preserve">only provides a preliminary understanding of </w:t>
      </w:r>
      <w:r w:rsidR="00744573" w:rsidRPr="00A67C76">
        <w:rPr>
          <w:rFonts w:eastAsiaTheme="minorHAnsi" w:cstheme="minorBidi"/>
          <w:szCs w:val="22"/>
        </w:rPr>
        <w:t xml:space="preserve">the </w:t>
      </w:r>
      <w:r w:rsidR="008411D7">
        <w:rPr>
          <w:rFonts w:eastAsiaTheme="minorHAnsi" w:cstheme="minorBidi"/>
          <w:szCs w:val="22"/>
        </w:rPr>
        <w:t xml:space="preserve">potential </w:t>
      </w:r>
      <w:r w:rsidR="00744573" w:rsidRPr="00A67C76">
        <w:rPr>
          <w:rFonts w:eastAsiaTheme="minorHAnsi" w:cstheme="minorBidi"/>
          <w:szCs w:val="22"/>
        </w:rPr>
        <w:t>effects of environmental water</w:t>
      </w:r>
      <w:r w:rsidR="00AE052A" w:rsidRPr="00A67C76">
        <w:rPr>
          <w:rFonts w:eastAsiaTheme="minorHAnsi" w:cstheme="minorBidi"/>
          <w:szCs w:val="22"/>
        </w:rPr>
        <w:t>ing</w:t>
      </w:r>
      <w:r w:rsidR="00744573" w:rsidRPr="00A67C76">
        <w:rPr>
          <w:rFonts w:eastAsiaTheme="minorHAnsi" w:cstheme="minorBidi"/>
          <w:szCs w:val="22"/>
        </w:rPr>
        <w:t xml:space="preserve"> on </w:t>
      </w:r>
      <w:r w:rsidR="000C440C" w:rsidRPr="00A67C76">
        <w:rPr>
          <w:rFonts w:eastAsiaTheme="minorHAnsi" w:cstheme="minorBidi"/>
          <w:szCs w:val="22"/>
        </w:rPr>
        <w:t xml:space="preserve">fish populations </w:t>
      </w:r>
      <w:r w:rsidR="00D51E37" w:rsidRPr="00A67C76">
        <w:rPr>
          <w:rFonts w:eastAsiaTheme="minorHAnsi" w:cstheme="minorBidi"/>
          <w:szCs w:val="22"/>
        </w:rPr>
        <w:t>in the</w:t>
      </w:r>
      <w:r w:rsidR="005B07C2" w:rsidRPr="00A67C76">
        <w:rPr>
          <w:rFonts w:eastAsiaTheme="minorHAnsi" w:cstheme="minorBidi"/>
          <w:szCs w:val="22"/>
        </w:rPr>
        <w:t xml:space="preserve"> </w:t>
      </w:r>
      <w:r w:rsidR="00744573" w:rsidRPr="00A67C76">
        <w:rPr>
          <w:rFonts w:eastAsiaTheme="minorHAnsi" w:cstheme="minorBidi"/>
          <w:szCs w:val="22"/>
        </w:rPr>
        <w:t>Coorong</w:t>
      </w:r>
      <w:r w:rsidR="00D51E37" w:rsidRPr="00A67C76">
        <w:rPr>
          <w:rFonts w:eastAsiaTheme="minorHAnsi" w:cstheme="minorBidi"/>
          <w:szCs w:val="22"/>
        </w:rPr>
        <w:t>.</w:t>
      </w:r>
      <w:r w:rsidR="008411D7">
        <w:rPr>
          <w:rFonts w:eastAsiaTheme="minorHAnsi" w:cstheme="minorBidi"/>
          <w:szCs w:val="22"/>
        </w:rPr>
        <w:t xml:space="preserve"> </w:t>
      </w:r>
      <w:r w:rsidR="00F57101" w:rsidRPr="00A67C76">
        <w:rPr>
          <w:szCs w:val="22"/>
        </w:rPr>
        <w:t xml:space="preserve">Future fish response and habitat modelling could include </w:t>
      </w:r>
      <w:r w:rsidR="00EC7B84" w:rsidRPr="00EC7B84">
        <w:rPr>
          <w:szCs w:val="22"/>
        </w:rPr>
        <w:t>life-history</w:t>
      </w:r>
      <w:r w:rsidR="00FC1628" w:rsidRPr="00A67C76">
        <w:rPr>
          <w:szCs w:val="22"/>
        </w:rPr>
        <w:t xml:space="preserve"> information of different species/guilds</w:t>
      </w:r>
      <w:r w:rsidR="00F57101" w:rsidRPr="00A67C76">
        <w:rPr>
          <w:szCs w:val="22"/>
        </w:rPr>
        <w:t xml:space="preserve">, which will provide a more comprehensive tool to evaluate and simulate </w:t>
      </w:r>
      <w:r w:rsidR="00FC1628" w:rsidRPr="00A67C76">
        <w:rPr>
          <w:szCs w:val="22"/>
        </w:rPr>
        <w:t>environmental flow effect on the</w:t>
      </w:r>
      <w:r w:rsidR="009D2D7C" w:rsidRPr="00A67C76">
        <w:rPr>
          <w:szCs w:val="22"/>
        </w:rPr>
        <w:t>ir</w:t>
      </w:r>
      <w:r w:rsidR="00FC1628" w:rsidRPr="00A67C76">
        <w:rPr>
          <w:szCs w:val="22"/>
        </w:rPr>
        <w:t xml:space="preserve"> population dynamics</w:t>
      </w:r>
      <w:r w:rsidR="00F57101" w:rsidRPr="00A67C76">
        <w:rPr>
          <w:szCs w:val="22"/>
        </w:rPr>
        <w:t xml:space="preserve"> in the Coorong</w:t>
      </w:r>
      <w:r w:rsidR="009D2D7C" w:rsidRPr="00A67C76">
        <w:rPr>
          <w:szCs w:val="22"/>
        </w:rPr>
        <w:t xml:space="preserve">. </w:t>
      </w:r>
    </w:p>
    <w:p w:rsidR="005B07C2" w:rsidRPr="00A67C76" w:rsidRDefault="009D2D7C" w:rsidP="00792E65">
      <w:pPr>
        <w:spacing w:before="0" w:after="0"/>
        <w:rPr>
          <w:szCs w:val="22"/>
        </w:rPr>
      </w:pPr>
      <w:r w:rsidRPr="00A67C76">
        <w:rPr>
          <w:szCs w:val="22"/>
        </w:rPr>
        <w:t xml:space="preserve">  </w:t>
      </w:r>
    </w:p>
    <w:p w:rsidR="00B96890" w:rsidRPr="00A67C76" w:rsidRDefault="00B96890">
      <w:pPr>
        <w:spacing w:before="0" w:after="200" w:line="276" w:lineRule="auto"/>
        <w:rPr>
          <w:rFonts w:eastAsiaTheme="majorEastAsia" w:cstheme="majorBidi"/>
          <w:b/>
          <w:bCs/>
          <w:caps/>
          <w:color w:val="1F497D" w:themeColor="text2"/>
          <w:sz w:val="32"/>
          <w:szCs w:val="28"/>
        </w:rPr>
      </w:pPr>
      <w:bookmarkStart w:id="215" w:name="_Toc381776110"/>
      <w:r w:rsidRPr="00A67C76">
        <w:br w:type="page"/>
      </w:r>
    </w:p>
    <w:p w:rsidR="009C5F10" w:rsidRPr="00A67C76" w:rsidRDefault="009C5F10" w:rsidP="00F41737">
      <w:pPr>
        <w:pStyle w:val="Heading1"/>
      </w:pPr>
      <w:bookmarkStart w:id="216" w:name="_Toc422324998"/>
      <w:r w:rsidRPr="00A67C76">
        <w:t>Recommendations</w:t>
      </w:r>
      <w:bookmarkEnd w:id="215"/>
      <w:bookmarkEnd w:id="216"/>
    </w:p>
    <w:p w:rsidR="00DB21D5" w:rsidRPr="00A67C76" w:rsidRDefault="00DB21D5" w:rsidP="00F41737">
      <w:pPr>
        <w:pStyle w:val="Heading2"/>
      </w:pPr>
      <w:bookmarkStart w:id="217" w:name="_Toc422324999"/>
      <w:r w:rsidRPr="00A67C76">
        <w:t>Main channel</w:t>
      </w:r>
      <w:bookmarkEnd w:id="217"/>
    </w:p>
    <w:p w:rsidR="009C5F10" w:rsidRPr="00A67C76" w:rsidRDefault="00DB21D5" w:rsidP="003B591A">
      <w:pPr>
        <w:rPr>
          <w:b/>
          <w:i/>
        </w:rPr>
      </w:pPr>
      <w:r w:rsidRPr="00A67C76">
        <w:rPr>
          <w:b/>
          <w:i/>
        </w:rPr>
        <w:t>Larval fish</w:t>
      </w:r>
    </w:p>
    <w:p w:rsidR="009C5F10" w:rsidRPr="00A67C76" w:rsidRDefault="009C5F10" w:rsidP="004812DB">
      <w:pPr>
        <w:rPr>
          <w:b/>
        </w:rPr>
      </w:pPr>
      <w:r w:rsidRPr="00A67C76">
        <w:rPr>
          <w:b/>
        </w:rPr>
        <w:t>Environmental water management</w:t>
      </w:r>
    </w:p>
    <w:p w:rsidR="009C5F10" w:rsidRPr="00A67C76" w:rsidRDefault="009C5F10" w:rsidP="009C5F10">
      <w:r w:rsidRPr="00A67C76">
        <w:t xml:space="preserve">Seasonal flow regimes are necessary to achieve ecosystem response and a first and strong presence of native large-bodied larval fish has been consistently present from late October to December </w:t>
      </w:r>
      <w:r w:rsidR="00BB7517">
        <w:t>due</w:t>
      </w:r>
      <w:r w:rsidRPr="00A67C76">
        <w:t xml:space="preserve"> to the seasonal flows. A p</w:t>
      </w:r>
      <w:r w:rsidR="00BB16A9" w:rsidRPr="00A67C76">
        <w:t xml:space="preserve">ulse of water </w:t>
      </w:r>
      <w:r w:rsidR="00EA5874">
        <w:t>during late spring and summer of at least 15,000 ML day</w:t>
      </w:r>
      <w:r w:rsidR="00EA5874" w:rsidRPr="00AA597C">
        <w:rPr>
          <w:vertAlign w:val="superscript"/>
        </w:rPr>
        <w:t>-1</w:t>
      </w:r>
      <w:r w:rsidR="00EA5874">
        <w:t xml:space="preserve"> for several weeks</w:t>
      </w:r>
      <w:r w:rsidRPr="00A67C76">
        <w:t xml:space="preserve"> may enhance and extend the presence of these native fish larvae </w:t>
      </w:r>
      <w:r w:rsidR="00EA5874">
        <w:t>and ensuing</w:t>
      </w:r>
      <w:r w:rsidRPr="00A67C76">
        <w:t xml:space="preserve"> recruitment in the Lower Murray River. Along with timing, magnitude and duration, the source and continuity of the water delivered can play a</w:t>
      </w:r>
      <w:r w:rsidR="00BB7517">
        <w:t>n</w:t>
      </w:r>
      <w:r w:rsidRPr="00A67C76">
        <w:t xml:space="preserve"> important role in the outcomes achieved. This study has shown that zoop</w:t>
      </w:r>
      <w:r w:rsidR="00BB7517">
        <w:t>lankton assemblages were</w:t>
      </w:r>
      <w:r w:rsidRPr="00A67C76">
        <w:t xml:space="preserve"> influenced by species that had originated in other parts of the basin and through the continuity managed their way down the river and contributed to local ecosystem.    </w:t>
      </w:r>
    </w:p>
    <w:p w:rsidR="009C5F10" w:rsidRPr="00A67C76" w:rsidRDefault="009C5F10" w:rsidP="004812DB">
      <w:pPr>
        <w:rPr>
          <w:b/>
        </w:rPr>
      </w:pPr>
      <w:r w:rsidRPr="00A67C76">
        <w:rPr>
          <w:b/>
        </w:rPr>
        <w:t>Future monitoring/ research</w:t>
      </w:r>
    </w:p>
    <w:p w:rsidR="00C17A7A" w:rsidRPr="00A67C76" w:rsidRDefault="009C5F10" w:rsidP="00C17A7A">
      <w:pPr>
        <w:rPr>
          <w:b/>
          <w:i/>
        </w:rPr>
      </w:pPr>
      <w:r w:rsidRPr="00A67C76">
        <w:t xml:space="preserve">In order to </w:t>
      </w:r>
      <w:r w:rsidR="0098588A" w:rsidRPr="00A67C76">
        <w:t>effectively</w:t>
      </w:r>
      <w:r w:rsidRPr="00A67C76">
        <w:t xml:space="preserve"> manage river flows to generate the best possible outcomes for the riverine ecosystem it is imperative that a broad understanding of the processes that drive th</w:t>
      </w:r>
      <w:r w:rsidR="0098588A" w:rsidRPr="00A67C76">
        <w:t>e</w:t>
      </w:r>
      <w:r w:rsidRPr="00A67C76">
        <w:t xml:space="preserve"> ecosystem is obtained. Amongst those processes is native fish reproduction understood as “</w:t>
      </w:r>
      <w:r w:rsidRPr="00A67C76">
        <w:rPr>
          <w:i/>
        </w:rPr>
        <w:t>the natural process among organisms by which new individuals are generated and the species perpetuated</w:t>
      </w:r>
      <w:r w:rsidRPr="00A67C76">
        <w:t>”. Future research should focus on the identification and characterisation of the environmental and biological conditions needed</w:t>
      </w:r>
      <w:r w:rsidR="007E4001" w:rsidRPr="00A67C76">
        <w:t xml:space="preserve"> and how environmental watering and flow management could help to achieve these conditions, to facilitate reproduction success </w:t>
      </w:r>
      <w:r w:rsidR="006C12AC" w:rsidRPr="00A67C76">
        <w:t>and restore sustainable and</w:t>
      </w:r>
      <w:r w:rsidRPr="00A67C76">
        <w:t xml:space="preserve"> resilien</w:t>
      </w:r>
      <w:r w:rsidR="006C12AC" w:rsidRPr="00A67C76">
        <w:t>t</w:t>
      </w:r>
      <w:r w:rsidRPr="00A67C76">
        <w:t xml:space="preserve"> native fish </w:t>
      </w:r>
      <w:r w:rsidR="006C12AC" w:rsidRPr="00A67C76">
        <w:t xml:space="preserve">populations. </w:t>
      </w:r>
      <w:r w:rsidRPr="00A67C76">
        <w:t xml:space="preserve">This knowledge will </w:t>
      </w:r>
      <w:r w:rsidR="006C12AC" w:rsidRPr="00A67C76">
        <w:t xml:space="preserve">inform the </w:t>
      </w:r>
      <w:r w:rsidRPr="00A67C76">
        <w:t xml:space="preserve">integrated management of flows at different scales with certain predictability of expected outcomes. </w:t>
      </w:r>
    </w:p>
    <w:p w:rsidR="006A7334" w:rsidRDefault="00BB7517">
      <w:pPr>
        <w:spacing w:before="0" w:after="200" w:line="276" w:lineRule="auto"/>
        <w:rPr>
          <w:b/>
          <w:i/>
        </w:rPr>
      </w:pPr>
      <w:r>
        <w:rPr>
          <w:b/>
          <w:i/>
        </w:rPr>
        <w:br w:type="page"/>
      </w:r>
    </w:p>
    <w:p w:rsidR="006A7334" w:rsidRPr="006A7334" w:rsidRDefault="006A7334" w:rsidP="0048123F">
      <w:pPr>
        <w:spacing w:line="276" w:lineRule="auto"/>
        <w:rPr>
          <w:b/>
          <w:i/>
        </w:rPr>
      </w:pPr>
      <w:r w:rsidRPr="006A7334">
        <w:rPr>
          <w:b/>
          <w:i/>
        </w:rPr>
        <w:t>Spawning, recruitment and natal origin of golden perch</w:t>
      </w:r>
    </w:p>
    <w:p w:rsidR="006A7334" w:rsidRPr="00AA597C" w:rsidRDefault="006A7334" w:rsidP="0048123F">
      <w:pPr>
        <w:spacing w:line="276" w:lineRule="auto"/>
        <w:rPr>
          <w:b/>
        </w:rPr>
      </w:pPr>
      <w:r w:rsidRPr="00AA597C">
        <w:rPr>
          <w:b/>
        </w:rPr>
        <w:t>Environmental water management</w:t>
      </w:r>
    </w:p>
    <w:p w:rsidR="00C256F5" w:rsidRDefault="006A7334" w:rsidP="0048123F">
      <w:pPr>
        <w:rPr>
          <w:bCs/>
        </w:rPr>
      </w:pPr>
      <w:r w:rsidRPr="006A7334">
        <w:rPr>
          <w:bCs/>
        </w:rPr>
        <w:t>Water management, or unregulated flow, that promote</w:t>
      </w:r>
      <w:r w:rsidR="00C256F5">
        <w:rPr>
          <w:bCs/>
        </w:rPr>
        <w:t>s</w:t>
      </w:r>
      <w:r w:rsidRPr="006A7334">
        <w:rPr>
          <w:bCs/>
        </w:rPr>
        <w:t xml:space="preserve"> flow variability (within-channel and overbank) above regulated entitlement flows </w:t>
      </w:r>
      <w:r w:rsidR="00510557" w:rsidRPr="006A7334">
        <w:rPr>
          <w:bCs/>
        </w:rPr>
        <w:t xml:space="preserve">in the </w:t>
      </w:r>
      <w:r w:rsidR="002150A7">
        <w:rPr>
          <w:bCs/>
        </w:rPr>
        <w:t>Lower Murray River</w:t>
      </w:r>
      <w:r w:rsidR="00510557" w:rsidRPr="006A7334">
        <w:rPr>
          <w:bCs/>
        </w:rPr>
        <w:t xml:space="preserve"> </w:t>
      </w:r>
      <w:r w:rsidRPr="006A7334">
        <w:rPr>
          <w:bCs/>
        </w:rPr>
        <w:t>may stimulate golden perch spawning and promote recruitment.  Furthermore, sequential years of flows greater tha</w:t>
      </w:r>
      <w:r w:rsidR="00510557">
        <w:rPr>
          <w:bCs/>
        </w:rPr>
        <w:t>n</w:t>
      </w:r>
      <w:r w:rsidRPr="006A7334">
        <w:rPr>
          <w:bCs/>
        </w:rPr>
        <w:t xml:space="preserve"> regulated entitlement flow may result in successive year classes of fish, thus improving the resilience of golden perch populations in the </w:t>
      </w:r>
      <w:r w:rsidR="002150A7">
        <w:rPr>
          <w:bCs/>
        </w:rPr>
        <w:t>Lower Murray River</w:t>
      </w:r>
      <w:r w:rsidRPr="006A7334">
        <w:rPr>
          <w:bCs/>
        </w:rPr>
        <w:t>.</w:t>
      </w:r>
      <w:r>
        <w:rPr>
          <w:bCs/>
        </w:rPr>
        <w:t xml:space="preserve">  To specifically promote golden perch spawning in the </w:t>
      </w:r>
      <w:r w:rsidR="002150A7">
        <w:rPr>
          <w:bCs/>
        </w:rPr>
        <w:t>Lower Murray River</w:t>
      </w:r>
      <w:r>
        <w:rPr>
          <w:bCs/>
        </w:rPr>
        <w:t xml:space="preserve"> and recruitment, we suggest flows &gt;15,000 ML</w:t>
      </w:r>
      <w:r w:rsidR="0066390E">
        <w:rPr>
          <w:bCs/>
        </w:rPr>
        <w:t xml:space="preserve"> </w:t>
      </w:r>
      <w:r>
        <w:rPr>
          <w:bCs/>
        </w:rPr>
        <w:t>d</w:t>
      </w:r>
      <w:r w:rsidR="00302D80">
        <w:rPr>
          <w:bCs/>
        </w:rPr>
        <w:t>ay</w:t>
      </w:r>
      <w:r w:rsidR="00302D80" w:rsidRPr="0066390E">
        <w:rPr>
          <w:bCs/>
          <w:vertAlign w:val="superscript"/>
        </w:rPr>
        <w:t>-1</w:t>
      </w:r>
      <w:r w:rsidR="00A74F26">
        <w:rPr>
          <w:bCs/>
        </w:rPr>
        <w:t xml:space="preserve"> need to be targeted through a period ranging late spring–mid summer when water temperature is ≥20</w:t>
      </w:r>
      <w:r w:rsidR="006A5206">
        <w:rPr>
          <w:bCs/>
        </w:rPr>
        <w:t xml:space="preserve"> </w:t>
      </w:r>
      <w:r w:rsidR="006A5206" w:rsidRPr="006A5206">
        <w:rPr>
          <w:bCs/>
        </w:rPr>
        <w:t>°C</w:t>
      </w:r>
      <w:r w:rsidR="00A74F26">
        <w:rPr>
          <w:bCs/>
        </w:rPr>
        <w:t xml:space="preserve">. </w:t>
      </w:r>
    </w:p>
    <w:p w:rsidR="00C256F5" w:rsidRPr="00C256F5" w:rsidRDefault="00C256F5" w:rsidP="0048123F">
      <w:pPr>
        <w:rPr>
          <w:b/>
          <w:bCs/>
        </w:rPr>
      </w:pPr>
      <w:r w:rsidRPr="00C256F5">
        <w:rPr>
          <w:b/>
          <w:bCs/>
        </w:rPr>
        <w:t>Future monitoring/ research</w:t>
      </w:r>
    </w:p>
    <w:p w:rsidR="00853698" w:rsidRPr="007A56E2" w:rsidRDefault="00853698" w:rsidP="0048123F">
      <w:r>
        <w:t>I</w:t>
      </w:r>
      <w:r w:rsidRPr="00853698">
        <w:t>dentifying causal links between environmental water delivery and spawning and recruitment</w:t>
      </w:r>
      <w:r w:rsidR="007A56E2">
        <w:t xml:space="preserve"> of flow-cued spawning fish species</w:t>
      </w:r>
      <w:r w:rsidRPr="00853698">
        <w:t xml:space="preserve"> in the L</w:t>
      </w:r>
      <w:r>
        <w:t xml:space="preserve">ower </w:t>
      </w:r>
      <w:r w:rsidR="003D4EE9">
        <w:t xml:space="preserve">Murray </w:t>
      </w:r>
      <w:r>
        <w:t xml:space="preserve">River </w:t>
      </w:r>
      <w:r w:rsidR="007A56E2">
        <w:t xml:space="preserve">is crucial to </w:t>
      </w:r>
      <w:r w:rsidR="003D4EE9">
        <w:t xml:space="preserve">achieving </w:t>
      </w:r>
      <w:r w:rsidR="007A56E2">
        <w:t xml:space="preserve">environmental water management objectives such as improving the resilience of native fish populations. </w:t>
      </w:r>
      <w:r w:rsidRPr="00853698">
        <w:t>Spawn</w:t>
      </w:r>
      <w:r w:rsidR="003D4EE9">
        <w:t>ing</w:t>
      </w:r>
      <w:r w:rsidRPr="00853698">
        <w:t xml:space="preserve"> date and location of larval and YOY golden perch </w:t>
      </w:r>
      <w:r w:rsidR="007A56E2">
        <w:t>could</w:t>
      </w:r>
      <w:r w:rsidRPr="00853698">
        <w:t xml:space="preserve"> be determined by analysing otolith microstructure and chemistry (strontium isotope ratios). </w:t>
      </w:r>
      <w:r w:rsidR="007A56E2" w:rsidRPr="007A56E2">
        <w:t>This would make it possible to i</w:t>
      </w:r>
      <w:r w:rsidRPr="007A56E2">
        <w:t>dentify potential associations between reproduction (spawning and recruitment) and environmental water delivery (e.g. magnitude, timing and source)</w:t>
      </w:r>
      <w:r w:rsidR="007A56E2" w:rsidRPr="007A56E2">
        <w:t>. It would allow determining</w:t>
      </w:r>
      <w:r w:rsidRPr="007A56E2">
        <w:t xml:space="preserve"> population connectivity between regions (e.g. larvae spawned in the Goulburn recruiting to L</w:t>
      </w:r>
      <w:r w:rsidR="007A56E2">
        <w:t xml:space="preserve">ower </w:t>
      </w:r>
      <w:r w:rsidRPr="007A56E2">
        <w:t>M</w:t>
      </w:r>
      <w:r w:rsidR="007A56E2">
        <w:t xml:space="preserve">urray </w:t>
      </w:r>
      <w:r w:rsidRPr="007A56E2">
        <w:t>R</w:t>
      </w:r>
      <w:r w:rsidR="007A56E2">
        <w:t>iver</w:t>
      </w:r>
      <w:r w:rsidRPr="007A56E2">
        <w:t xml:space="preserve"> populations).</w:t>
      </w:r>
    </w:p>
    <w:p w:rsidR="009C5F10" w:rsidRPr="00A67C76" w:rsidRDefault="00DB21D5" w:rsidP="0048123F">
      <w:pPr>
        <w:rPr>
          <w:b/>
          <w:i/>
        </w:rPr>
      </w:pPr>
      <w:r w:rsidRPr="00A67C76">
        <w:rPr>
          <w:b/>
          <w:i/>
        </w:rPr>
        <w:t>Food resources for larval fish</w:t>
      </w:r>
    </w:p>
    <w:p w:rsidR="009C5F10" w:rsidRPr="00A67C76" w:rsidRDefault="009C5F10" w:rsidP="0048123F">
      <w:pPr>
        <w:rPr>
          <w:b/>
        </w:rPr>
      </w:pPr>
      <w:r w:rsidRPr="00A67C76">
        <w:rPr>
          <w:b/>
        </w:rPr>
        <w:t>Environmental water management</w:t>
      </w:r>
    </w:p>
    <w:p w:rsidR="009C5F10" w:rsidRPr="00A67C76" w:rsidRDefault="009C5F10" w:rsidP="0048123F">
      <w:r w:rsidRPr="00A67C76">
        <w:t xml:space="preserve">The molecular analyses identified a significant range of eukaryotic microorganisms present in the river, and provided a basis for describing the changes in community composition in response to environmental influences including environmental flows. The molecular identification of phytoplankton and zooplankton provided similar patterns of responses to that obtained from traditional microscopic enumeration. Unlike the traditional techniques, the molecular methods reported on a broad range of microeukaryotes including protists, ciliates, fungi, algae, and zooplankton which is more difficult to achieve using the traditional methods. These findings demonstrate that the molecular techniques are sufficiently mature to be applied reliably in monitoring programs. </w:t>
      </w:r>
    </w:p>
    <w:p w:rsidR="009C5F10" w:rsidRPr="00A67C76" w:rsidRDefault="009C5F10" w:rsidP="0048123F">
      <w:r w:rsidRPr="00A67C76">
        <w:t xml:space="preserve">There are benefits in monitoring microorganisms to assess the influences of environmental conditions, including short term events such as environmental flows, on the ecology of river systems. One is that communities of eukaryotic microorganisms respond quickly to change, so providing patterns in community composition that change at a similar temporal and spatial scale as the perturbations. This helps to directly link community changes to the perturbations so that relationships between community composition and environmental conditions can be more readily identified. </w:t>
      </w:r>
    </w:p>
    <w:p w:rsidR="009C5F10" w:rsidRPr="00A67C76" w:rsidRDefault="009C5F10" w:rsidP="0048123F">
      <w:r w:rsidRPr="00A67C76">
        <w:t>In addition microeukaryotes cover a broad range of trophic levels including autotrophs, herbivores, carnivores, detritivores, and saprophytes. Current river health assessments based on narrow groups of indicator organisms are difficult to generalise across the biota and rarely identify environmental conditions that can be managed to improve conditions across trophic levels. The response patterns of microeukaryote communities provide a tool for assessing how the mix of autotrophic and heterotrophic pathways that underpin energy and material cycles in aquatic ecosystems respond to flow and water quality. Such assessments more comprehensively capture diversity across a range of trophic levels, better describing the extent to which groups performing different ecosystem services are influenced. The molecular tools enable better understanding of the spatial and temporal changes found in the microeukaryotic assemblages providing a comprehensive view of the state of a river ecosystem from the perspective of the major influencers of water quality and food web connections.</w:t>
      </w:r>
    </w:p>
    <w:p w:rsidR="009C5F10" w:rsidRPr="00A67C76" w:rsidRDefault="009C5F10" w:rsidP="0048123F">
      <w:pPr>
        <w:rPr>
          <w:b/>
        </w:rPr>
      </w:pPr>
      <w:r w:rsidRPr="00A67C76">
        <w:rPr>
          <w:b/>
        </w:rPr>
        <w:t>Future monitoring/ research</w:t>
      </w:r>
    </w:p>
    <w:p w:rsidR="009C5F10" w:rsidRPr="00A67C76" w:rsidRDefault="000648B9" w:rsidP="0048123F">
      <w:r w:rsidRPr="00A67C76">
        <w:t>There is a n</w:t>
      </w:r>
      <w:r w:rsidR="009C5F10" w:rsidRPr="00A67C76">
        <w:t>eed to monitor responses in the communities of microeukaryotes to flow changes by sampling before, during, and after an environmental watering event. Preferably</w:t>
      </w:r>
      <w:r w:rsidR="006A5206">
        <w:t>,</w:t>
      </w:r>
      <w:r w:rsidR="009C5F10" w:rsidRPr="00A67C76">
        <w:t xml:space="preserve"> measurements would also </w:t>
      </w:r>
      <w:r w:rsidRPr="00A67C76">
        <w:t xml:space="preserve">need to </w:t>
      </w:r>
      <w:r w:rsidR="009C5F10" w:rsidRPr="00A67C76">
        <w:t>be made at intervals throughout the natural flow regime to describe changes associated with seasonal shifts and meteorological, water quality and flow events. The molecular techniques that have been devised are fit for purpose, but could be further improved by sequencing multiple genes instead of just one, and by adjusting the methodology as technological improvements are made. Linking changes in microeukaryotic communities with environmental conditions requires that suitable measurements are being m</w:t>
      </w:r>
      <w:r w:rsidR="0049549E" w:rsidRPr="00A67C76">
        <w:t>ade to appropriately characteris</w:t>
      </w:r>
      <w:r w:rsidR="009C5F10" w:rsidRPr="00A67C76">
        <w:t>e the environment.</w:t>
      </w:r>
    </w:p>
    <w:p w:rsidR="00FF0B70" w:rsidRPr="00A67C76" w:rsidRDefault="00CD3DBC" w:rsidP="0048123F">
      <w:pPr>
        <w:rPr>
          <w:b/>
          <w:i/>
        </w:rPr>
      </w:pPr>
      <w:r w:rsidRPr="00A67C76">
        <w:rPr>
          <w:b/>
          <w:i/>
        </w:rPr>
        <w:t>Dissolved and particulate material transport</w:t>
      </w:r>
    </w:p>
    <w:p w:rsidR="001438D5" w:rsidRPr="00A67C76" w:rsidRDefault="001438D5" w:rsidP="0048123F">
      <w:pPr>
        <w:rPr>
          <w:b/>
        </w:rPr>
      </w:pPr>
      <w:r w:rsidRPr="00A67C76">
        <w:rPr>
          <w:b/>
        </w:rPr>
        <w:t>Environmental water management</w:t>
      </w:r>
    </w:p>
    <w:p w:rsidR="001438D5" w:rsidRPr="00A67C76" w:rsidRDefault="00BB7517" w:rsidP="0048123F">
      <w:pPr>
        <w:rPr>
          <w:szCs w:val="24"/>
        </w:rPr>
      </w:pPr>
      <w:r>
        <w:t>B</w:t>
      </w:r>
      <w:r w:rsidR="001438D5" w:rsidRPr="00A67C76">
        <w:t xml:space="preserve">ased on insights provided by this study and previous studies, including Aldridge </w:t>
      </w:r>
      <w:r w:rsidR="001438D5" w:rsidRPr="00A67C76">
        <w:rPr>
          <w:i/>
        </w:rPr>
        <w:t>et al</w:t>
      </w:r>
      <w:r w:rsidR="001438D5" w:rsidRPr="00A67C76">
        <w:t xml:space="preserve">. (2013), the following points </w:t>
      </w:r>
      <w:r w:rsidR="001438D5" w:rsidRPr="00A67C76">
        <w:rPr>
          <w:szCs w:val="24"/>
        </w:rPr>
        <w:t>could be used to help guide future environmental water use:</w:t>
      </w:r>
    </w:p>
    <w:p w:rsidR="001438D5" w:rsidRPr="00A67C76" w:rsidRDefault="00487D2D" w:rsidP="0048123F">
      <w:pPr>
        <w:pStyle w:val="ListParagraph"/>
        <w:numPr>
          <w:ilvl w:val="0"/>
          <w:numId w:val="15"/>
        </w:numPr>
        <w:ind w:left="1134" w:hanging="425"/>
      </w:pPr>
      <w:r w:rsidRPr="00A67C76">
        <w:t>e</w:t>
      </w:r>
      <w:r w:rsidR="001438D5" w:rsidRPr="00A67C76">
        <w:t>nvironmental water</w:t>
      </w:r>
      <w:r w:rsidR="006D2CBA" w:rsidRPr="00A67C76">
        <w:t>ing</w:t>
      </w:r>
      <w:r w:rsidR="001438D5" w:rsidRPr="00A67C76">
        <w:t xml:space="preserve"> during low to moderate flow periods (e.g. 10,000-40,000 </w:t>
      </w:r>
      <w:r w:rsidR="00FD328A">
        <w:t>ML day</w:t>
      </w:r>
      <w:r w:rsidR="001438D5" w:rsidRPr="00A67C76">
        <w:rPr>
          <w:vertAlign w:val="superscript"/>
        </w:rPr>
        <w:t>-1</w:t>
      </w:r>
      <w:r w:rsidR="001438D5" w:rsidRPr="00A67C76">
        <w:t>) will increase the transport and export of dis</w:t>
      </w:r>
      <w:r w:rsidRPr="00A67C76">
        <w:t>solved and particulate material;</w:t>
      </w:r>
    </w:p>
    <w:p w:rsidR="001438D5" w:rsidRPr="00A67C76" w:rsidRDefault="00487D2D" w:rsidP="0048123F">
      <w:pPr>
        <w:pStyle w:val="ListParagraph"/>
        <w:numPr>
          <w:ilvl w:val="0"/>
          <w:numId w:val="15"/>
        </w:numPr>
        <w:ind w:left="1134" w:hanging="425"/>
      </w:pPr>
      <w:r w:rsidRPr="00A67C76">
        <w:t>e</w:t>
      </w:r>
      <w:r w:rsidR="001438D5" w:rsidRPr="00A67C76">
        <w:t xml:space="preserve">nvironmental flow </w:t>
      </w:r>
      <w:r w:rsidR="006D2CBA" w:rsidRPr="00A67C76">
        <w:t xml:space="preserve">deliveries </w:t>
      </w:r>
      <w:r w:rsidR="001438D5" w:rsidRPr="00A67C76">
        <w:t xml:space="preserve">during extended low flow periods are likely to have greater impacts on salt and nutrient concentrations than periods with </w:t>
      </w:r>
      <w:r w:rsidR="00971B29" w:rsidRPr="00A67C76">
        <w:t>antecedent</w:t>
      </w:r>
      <w:r w:rsidR="001438D5" w:rsidRPr="00A67C76">
        <w:t xml:space="preserve"> moderate flow conditions</w:t>
      </w:r>
      <w:r w:rsidRPr="00A67C76">
        <w:t>;</w:t>
      </w:r>
      <w:r w:rsidR="001438D5" w:rsidRPr="00A67C76">
        <w:t xml:space="preserve"> </w:t>
      </w:r>
    </w:p>
    <w:p w:rsidR="001438D5" w:rsidRPr="00A67C76" w:rsidRDefault="00487D2D" w:rsidP="0048123F">
      <w:pPr>
        <w:pStyle w:val="ListParagraph"/>
        <w:numPr>
          <w:ilvl w:val="0"/>
          <w:numId w:val="15"/>
        </w:numPr>
        <w:ind w:left="1134" w:hanging="425"/>
      </w:pPr>
      <w:proofErr w:type="gramStart"/>
      <w:r w:rsidRPr="00A67C76">
        <w:t>e</w:t>
      </w:r>
      <w:r w:rsidR="001438D5" w:rsidRPr="00A67C76">
        <w:t>nvironmental</w:t>
      </w:r>
      <w:proofErr w:type="gramEnd"/>
      <w:r w:rsidR="001438D5" w:rsidRPr="00A67C76">
        <w:t xml:space="preserve"> water use that results in floodplain inundation will likely result in increased nutrient concentrations (mobilisation) and export. This may be achieved by moderate-large floods (e.g. &gt;40,000 </w:t>
      </w:r>
      <w:r w:rsidR="00FD328A">
        <w:t>ML day</w:t>
      </w:r>
      <w:r w:rsidR="001438D5" w:rsidRPr="00A67C76">
        <w:rPr>
          <w:vertAlign w:val="superscript"/>
        </w:rPr>
        <w:t>-1</w:t>
      </w:r>
      <w:r w:rsidR="001438D5" w:rsidRPr="00A67C76">
        <w:t>) that inundate previously dry floodplain and wetland habitats</w:t>
      </w:r>
      <w:r w:rsidRPr="00A67C76">
        <w:t>;</w:t>
      </w:r>
      <w:r w:rsidR="001438D5" w:rsidRPr="00A67C76">
        <w:t xml:space="preserve"> </w:t>
      </w:r>
    </w:p>
    <w:p w:rsidR="001438D5" w:rsidRPr="00A67C76" w:rsidRDefault="00487D2D" w:rsidP="0048123F">
      <w:pPr>
        <w:pStyle w:val="ListParagraph"/>
        <w:numPr>
          <w:ilvl w:val="0"/>
          <w:numId w:val="15"/>
        </w:numPr>
        <w:ind w:left="1134" w:hanging="425"/>
      </w:pPr>
      <w:r w:rsidRPr="00A67C76">
        <w:t>m</w:t>
      </w:r>
      <w:r w:rsidR="001438D5" w:rsidRPr="00A67C76">
        <w:t xml:space="preserve">aximum exports of dissolved and </w:t>
      </w:r>
      <w:r w:rsidR="00971B29" w:rsidRPr="00A67C76">
        <w:t>particulate</w:t>
      </w:r>
      <w:r w:rsidR="001438D5" w:rsidRPr="00A67C76">
        <w:t xml:space="preserve"> material from the Murray Mouth are likely to be achieved by delivering environmental water during periods of low oceanic water levels (summer). However, this may reduce water availability at other times, increasing the import of material from the Southern Ocean during those times. In contrast, delivery of environmental water to the </w:t>
      </w:r>
      <w:r w:rsidR="00753458">
        <w:t>Lower Murray River</w:t>
      </w:r>
      <w:r w:rsidR="00753458" w:rsidRPr="00A67C76">
        <w:t xml:space="preserve"> </w:t>
      </w:r>
      <w:r w:rsidR="001438D5" w:rsidRPr="00A67C76">
        <w:t>at times of high oceanic water levels is likely to increase the exchange of water and associated nutrients and salt through the Coorong, rather than predominately through the Murray Mouth</w:t>
      </w:r>
      <w:r w:rsidRPr="00A67C76">
        <w:t>;</w:t>
      </w:r>
      <w:r w:rsidR="001438D5" w:rsidRPr="00A67C76">
        <w:t xml:space="preserve"> </w:t>
      </w:r>
    </w:p>
    <w:p w:rsidR="001438D5" w:rsidRPr="00A67C76" w:rsidRDefault="00487D2D" w:rsidP="0048123F">
      <w:pPr>
        <w:pStyle w:val="ListParagraph"/>
        <w:numPr>
          <w:ilvl w:val="0"/>
          <w:numId w:val="15"/>
        </w:numPr>
        <w:ind w:left="1134" w:hanging="425"/>
      </w:pPr>
      <w:proofErr w:type="gramStart"/>
      <w:r w:rsidRPr="00A67C76">
        <w:t>n</w:t>
      </w:r>
      <w:r w:rsidR="001438D5" w:rsidRPr="00A67C76">
        <w:t>et</w:t>
      </w:r>
      <w:proofErr w:type="gramEnd"/>
      <w:r w:rsidR="001438D5" w:rsidRPr="00A67C76">
        <w:t xml:space="preserve"> export of dissolved and particulate material can be </w:t>
      </w:r>
      <w:r w:rsidR="00971B29" w:rsidRPr="00A67C76">
        <w:t>achieved</w:t>
      </w:r>
      <w:r w:rsidR="001438D5" w:rsidRPr="00A67C76">
        <w:t xml:space="preserve"> when </w:t>
      </w:r>
      <w:r w:rsidR="00971B29" w:rsidRPr="00A67C76">
        <w:t>discharges</w:t>
      </w:r>
      <w:r w:rsidR="001438D5" w:rsidRPr="00A67C76">
        <w:t xml:space="preserve"> above threshold levels are provided. Whilst, these discharge thresholds are currently unknown and likely differ with seasonal changes in downstream water levels, supplementary water sources are important in providing adequate flows to export material from the system</w:t>
      </w:r>
      <w:r w:rsidRPr="00A67C76">
        <w:t>;</w:t>
      </w:r>
    </w:p>
    <w:p w:rsidR="001438D5" w:rsidRPr="00A67C76" w:rsidRDefault="00487D2D" w:rsidP="0048123F">
      <w:pPr>
        <w:pStyle w:val="ListParagraph"/>
        <w:numPr>
          <w:ilvl w:val="0"/>
          <w:numId w:val="15"/>
        </w:numPr>
        <w:ind w:left="1134" w:hanging="425"/>
      </w:pPr>
      <w:proofErr w:type="gramStart"/>
      <w:r w:rsidRPr="00A67C76">
        <w:t>f</w:t>
      </w:r>
      <w:r w:rsidR="001438D5" w:rsidRPr="00A67C76">
        <w:t>lows</w:t>
      </w:r>
      <w:proofErr w:type="gramEnd"/>
      <w:r w:rsidR="001438D5" w:rsidRPr="00A67C76">
        <w:t xml:space="preserve"> during winter may result in limited assimilation of nutrients by biota (slower growth rates), whilst </w:t>
      </w:r>
      <w:r w:rsidR="006D2CBA" w:rsidRPr="00A67C76">
        <w:t xml:space="preserve">deliveries </w:t>
      </w:r>
      <w:r w:rsidR="001438D5" w:rsidRPr="00A67C76">
        <w:t>during summer could increase the risk of blackwater events and cyanobacterial blooms, depending on hydrological conditions. Flows during spring are likely to minimise these risks, but also maximise the benefits of nutrient inputs (e.g. stimulate productivity to support larval survival)</w:t>
      </w:r>
      <w:r w:rsidRPr="00A67C76">
        <w:t>;</w:t>
      </w:r>
      <w:r w:rsidR="001438D5" w:rsidRPr="00A67C76">
        <w:t xml:space="preserve"> </w:t>
      </w:r>
    </w:p>
    <w:p w:rsidR="001438D5" w:rsidRPr="00A67C76" w:rsidRDefault="00487D2D" w:rsidP="0048123F">
      <w:pPr>
        <w:pStyle w:val="ListParagraph"/>
        <w:numPr>
          <w:ilvl w:val="0"/>
          <w:numId w:val="15"/>
        </w:numPr>
        <w:ind w:left="1134" w:hanging="425"/>
      </w:pPr>
      <w:proofErr w:type="gramStart"/>
      <w:r w:rsidRPr="00A67C76">
        <w:t>m</w:t>
      </w:r>
      <w:r w:rsidR="001438D5" w:rsidRPr="00A67C76">
        <w:t>ultiple</w:t>
      </w:r>
      <w:proofErr w:type="gramEnd"/>
      <w:r w:rsidR="001438D5" w:rsidRPr="00A67C76">
        <w:t xml:space="preserve"> watering events in a given year could be used to meet different ecological objectives. For example one event in spring could be provided to increase nutrient assimilation, followed by a subsequent event to export material to downstream ecosystems.</w:t>
      </w:r>
    </w:p>
    <w:p w:rsidR="001438D5" w:rsidRPr="00A67C76" w:rsidRDefault="001438D5" w:rsidP="0048123F">
      <w:pPr>
        <w:rPr>
          <w:b/>
        </w:rPr>
      </w:pPr>
      <w:r w:rsidRPr="00A67C76">
        <w:rPr>
          <w:b/>
        </w:rPr>
        <w:t xml:space="preserve">Future monitoring/research  </w:t>
      </w:r>
    </w:p>
    <w:p w:rsidR="001438D5" w:rsidRPr="00D415E9" w:rsidRDefault="00D10DCF" w:rsidP="0048123F">
      <w:r w:rsidRPr="00D10DCF">
        <w:t xml:space="preserve">Continued refinement of the model used in this study will further improve its capacity to evaluate the influence of environmental water deliveries on dissolved and particulate material concentrations and transport in the Lower Murray. In the future, such modelling approaches could also be used in planning for flow deliveries, by assessing the potential </w:t>
      </w:r>
      <w:r w:rsidR="006A5206">
        <w:t>impacts</w:t>
      </w:r>
      <w:r w:rsidRPr="00D10DCF">
        <w:t xml:space="preserve"> of various watering actions. Without such assessments it is difficult to reach general recommendations about optimal use of environmental water for the transport of dissolved and particulate material as the Lower Murray is a hydrologically complex system. </w:t>
      </w:r>
      <w:r w:rsidR="001438D5" w:rsidRPr="00A67C76">
        <w:t xml:space="preserve">For planning, the relationship between season and discharge thresholds could be investigated for the purposes of setting flow targets for the </w:t>
      </w:r>
      <w:r w:rsidR="006D2CBA" w:rsidRPr="00A67C76">
        <w:t xml:space="preserve">delivery </w:t>
      </w:r>
      <w:r w:rsidR="001438D5" w:rsidRPr="00A67C76">
        <w:t>of environmental water. Continued refinement of the model used in this study will further improve its capacity to assess the response of dissolved and particulate material in the Lower Murray to environmental water. This includes the continued collection of appropriate water quality data.</w:t>
      </w:r>
    </w:p>
    <w:p w:rsidR="00DB21D5" w:rsidRPr="00A67C76" w:rsidRDefault="00DB21D5" w:rsidP="00F41737">
      <w:pPr>
        <w:pStyle w:val="Heading2"/>
      </w:pPr>
      <w:bookmarkStart w:id="218" w:name="_Toc422325000"/>
      <w:r w:rsidRPr="00A67C76">
        <w:t>Wetlands</w:t>
      </w:r>
      <w:bookmarkEnd w:id="218"/>
    </w:p>
    <w:p w:rsidR="009C5F10" w:rsidRPr="00A67C76" w:rsidRDefault="009C5F10" w:rsidP="003B591A">
      <w:pPr>
        <w:rPr>
          <w:b/>
          <w:i/>
        </w:rPr>
      </w:pPr>
      <w:r w:rsidRPr="00A67C76">
        <w:rPr>
          <w:b/>
          <w:i/>
        </w:rPr>
        <w:t>Lateral movement of fish</w:t>
      </w:r>
    </w:p>
    <w:p w:rsidR="009C5F10" w:rsidRPr="00A67C76" w:rsidRDefault="009C5F10" w:rsidP="004812DB">
      <w:pPr>
        <w:rPr>
          <w:b/>
        </w:rPr>
      </w:pPr>
      <w:r w:rsidRPr="00A67C76">
        <w:rPr>
          <w:b/>
        </w:rPr>
        <w:t>Environmental water management</w:t>
      </w:r>
    </w:p>
    <w:p w:rsidR="009C5F10" w:rsidRPr="00A67C76" w:rsidRDefault="009C5F10" w:rsidP="009C5F10">
      <w:r w:rsidRPr="00A67C76">
        <w:t>Whilst seasonal flow regimes are important in maintaining the ecological integrity of freshwater systems, this study suggests that within-channel flow management may present an opportunity to prolong and potentially enhance the lateral movements of native fish</w:t>
      </w:r>
      <w:r w:rsidR="00753458">
        <w:t xml:space="preserve"> </w:t>
      </w:r>
      <w:r w:rsidRPr="00A67C76">
        <w:t xml:space="preserve">of the Lower </w:t>
      </w:r>
      <w:r w:rsidR="00EE6B16" w:rsidRPr="00A67C76">
        <w:t>Murray River</w:t>
      </w:r>
      <w:r w:rsidRPr="00A67C76">
        <w:t xml:space="preserve">. The direct influence of environmental flows on lateral fish movement appears to be highly variable among wetlands due to the high variation in the physical, biological and hydrological attributes among wetlands. However, the </w:t>
      </w:r>
      <w:r w:rsidR="009C4A7B">
        <w:t xml:space="preserve">influence of </w:t>
      </w:r>
      <w:r w:rsidRPr="00A67C76">
        <w:t xml:space="preserve">the environmental flow </w:t>
      </w:r>
      <w:proofErr w:type="gramStart"/>
      <w:r w:rsidRPr="00A67C76">
        <w:t xml:space="preserve">pulse </w:t>
      </w:r>
      <w:r w:rsidR="009C4A7B">
        <w:t xml:space="preserve"> is</w:t>
      </w:r>
      <w:proofErr w:type="gramEnd"/>
      <w:r w:rsidRPr="00A67C76">
        <w:t xml:space="preserve"> likely to be most pronounced in the wetlands upstream from Lock 1, whereby </w:t>
      </w:r>
      <w:r w:rsidR="0075365E" w:rsidRPr="00A67C76">
        <w:t>water levels, which ultimately a</w:t>
      </w:r>
      <w:r w:rsidRPr="00A67C76">
        <w:t xml:space="preserve">ffect lateral connectivity, are directly correlated with flow discharge. For example, at Overland Corner, maintained within-channel flows of &gt;15,000 </w:t>
      </w:r>
      <w:r w:rsidR="00FD328A">
        <w:t>ML day</w:t>
      </w:r>
      <w:r w:rsidRPr="00A67C76">
        <w:rPr>
          <w:vertAlign w:val="superscript"/>
        </w:rPr>
        <w:t>-1</w:t>
      </w:r>
      <w:r w:rsidRPr="00A67C76">
        <w:t xml:space="preserve"> facilitated the lateral fish movements. As flow decreased to &lt;10,000 </w:t>
      </w:r>
      <w:r w:rsidR="00FD328A">
        <w:t>ML day</w:t>
      </w:r>
      <w:r w:rsidRPr="00A67C76">
        <w:rPr>
          <w:vertAlign w:val="superscript"/>
        </w:rPr>
        <w:t>-1</w:t>
      </w:r>
      <w:r w:rsidRPr="00A67C76">
        <w:t xml:space="preserve">, i.e. during the Low flow phase, the size and diversity of laterally moving fish assemblages decreased. We speculate that if monitoring continued into autumn of 2013, lateral movements would cease completely due to further contraction in wetland size and increasing salinity within the remaining wetland habitat. As such, maintenance of moderate within-channel flow is essential to facilitate access for fish to these sheltered and food-rich habitats. </w:t>
      </w:r>
    </w:p>
    <w:p w:rsidR="009C5F10" w:rsidRPr="00A67C76" w:rsidRDefault="009C5F10" w:rsidP="009C5F10">
      <w:r w:rsidRPr="00A67C76">
        <w:t>Nonetheless, the high spatial variability in the structure of fish assemblages attempting to access and exit wetlands demonstrates that different wetlands will respond in different ways to changes in the magnitude, timing, duration and frequency of flow delivery. This highlights the need for individual assessment of wetlands prior to the management interventions to support lateral fish movement.</w:t>
      </w:r>
    </w:p>
    <w:p w:rsidR="0048123F" w:rsidRDefault="0048123F">
      <w:pPr>
        <w:spacing w:before="0" w:after="200" w:line="276" w:lineRule="auto"/>
        <w:rPr>
          <w:b/>
        </w:rPr>
      </w:pPr>
      <w:r>
        <w:rPr>
          <w:b/>
        </w:rPr>
        <w:br w:type="page"/>
      </w:r>
    </w:p>
    <w:p w:rsidR="009C5F10" w:rsidRPr="00A67C76" w:rsidRDefault="009C5F10" w:rsidP="004812DB">
      <w:pPr>
        <w:rPr>
          <w:b/>
        </w:rPr>
      </w:pPr>
      <w:r w:rsidRPr="00A67C76">
        <w:rPr>
          <w:b/>
        </w:rPr>
        <w:t xml:space="preserve">Future monitoring/research  </w:t>
      </w:r>
    </w:p>
    <w:p w:rsidR="009C5F10" w:rsidRPr="00A67C76" w:rsidRDefault="009C5F10" w:rsidP="009C5F10">
      <w:r w:rsidRPr="00A67C76">
        <w:t xml:space="preserve">Observations of the lateral movement patterns of native and invasive fish in each region and how they were influenced by flow and non-flow related hydrological stimuli, provide an invaluable comparative database for future research and monitoring. The results of the present study suggest that the direct benefits of the environmental flow pulse to the lateral movement of native fish populations are likely to be most apparent in the wetlands, upstream from Lock 1. As such, future monitoring of the direct influence of changes in flow delivery on lateral fish movement should focus on wetlands in this region. Moreover, as sampling for each flow phase during the present study occurred over a 3-day period, it is not unreasonable to assume that large-scale migrations of key species in response to changes in flow may have been missed. As such, future assessments should place a greater emphasis on understanding the temporal changes in fish assemblage structure inside the wetland, rather than focusing so strongly on the movement patterns occurring in the river/wetland connection passage. Nonetheless, the high spatial variability in the structure of fish assemblages moving in and out of wetlands demonstrates the need to understand the effect of flow on lateral fish movement at other key wetlands in the Lower </w:t>
      </w:r>
      <w:r w:rsidR="00E41741" w:rsidRPr="00A67C76">
        <w:t>Murray River</w:t>
      </w:r>
      <w:r w:rsidRPr="00A67C76">
        <w:t>.</w:t>
      </w:r>
    </w:p>
    <w:p w:rsidR="009C5F10" w:rsidRPr="00A67C76" w:rsidRDefault="00E149FE" w:rsidP="003B591A">
      <w:pPr>
        <w:rPr>
          <w:b/>
          <w:i/>
        </w:rPr>
      </w:pPr>
      <w:r w:rsidRPr="00A67C76">
        <w:rPr>
          <w:b/>
          <w:i/>
        </w:rPr>
        <w:t>Frog response</w:t>
      </w:r>
      <w:r w:rsidR="009C5F10" w:rsidRPr="00A67C76">
        <w:rPr>
          <w:b/>
          <w:i/>
        </w:rPr>
        <w:t xml:space="preserve"> </w:t>
      </w:r>
    </w:p>
    <w:p w:rsidR="009C5F10" w:rsidRPr="00A67C76" w:rsidRDefault="009C5F10" w:rsidP="004812DB">
      <w:pPr>
        <w:rPr>
          <w:b/>
        </w:rPr>
      </w:pPr>
      <w:r w:rsidRPr="00A67C76">
        <w:rPr>
          <w:b/>
        </w:rPr>
        <w:t>Environmental water management</w:t>
      </w:r>
    </w:p>
    <w:p w:rsidR="00556322" w:rsidRPr="00A67C76" w:rsidRDefault="00556322" w:rsidP="00556322">
      <w:pPr>
        <w:tabs>
          <w:tab w:val="left" w:pos="709"/>
        </w:tabs>
        <w:ind w:firstLine="11"/>
        <w:rPr>
          <w:szCs w:val="24"/>
        </w:rPr>
      </w:pPr>
      <w:r>
        <w:rPr>
          <w:szCs w:val="24"/>
        </w:rPr>
        <w:t xml:space="preserve">Inundation of riparian and floodplain vegetation, through an increase in water levels, is important in providing frog breeding opportunities during spring and summer. </w:t>
      </w:r>
      <w:r w:rsidRPr="00A67C76">
        <w:rPr>
          <w:szCs w:val="24"/>
        </w:rPr>
        <w:t xml:space="preserve">This may be achieved through: </w:t>
      </w:r>
    </w:p>
    <w:p w:rsidR="00556322" w:rsidRPr="004B0FE2" w:rsidRDefault="00556322" w:rsidP="00556322">
      <w:pPr>
        <w:pStyle w:val="ListParagraph"/>
        <w:numPr>
          <w:ilvl w:val="0"/>
          <w:numId w:val="17"/>
        </w:numPr>
        <w:tabs>
          <w:tab w:val="left" w:pos="709"/>
        </w:tabs>
        <w:spacing w:before="120"/>
        <w:ind w:left="1134" w:hanging="425"/>
        <w:rPr>
          <w:szCs w:val="24"/>
        </w:rPr>
      </w:pPr>
      <w:r w:rsidRPr="00A67C76">
        <w:rPr>
          <w:szCs w:val="24"/>
        </w:rPr>
        <w:t xml:space="preserve">the delivery of environmental water that increases </w:t>
      </w:r>
      <w:r>
        <w:rPr>
          <w:szCs w:val="24"/>
        </w:rPr>
        <w:t>within river channel</w:t>
      </w:r>
      <w:r w:rsidRPr="00A67C76">
        <w:rPr>
          <w:szCs w:val="24"/>
        </w:rPr>
        <w:t xml:space="preserve"> flows</w:t>
      </w:r>
      <w:r>
        <w:rPr>
          <w:szCs w:val="24"/>
        </w:rPr>
        <w:t>,</w:t>
      </w:r>
    </w:p>
    <w:p w:rsidR="00556322" w:rsidRPr="00A67C76" w:rsidRDefault="00556322" w:rsidP="00556322">
      <w:pPr>
        <w:pStyle w:val="ListParagraph"/>
        <w:numPr>
          <w:ilvl w:val="0"/>
          <w:numId w:val="17"/>
        </w:numPr>
        <w:tabs>
          <w:tab w:val="left" w:pos="709"/>
        </w:tabs>
        <w:spacing w:before="120"/>
        <w:ind w:left="1134" w:hanging="425"/>
        <w:rPr>
          <w:szCs w:val="24"/>
        </w:rPr>
      </w:pPr>
      <w:r w:rsidRPr="00A67C76">
        <w:rPr>
          <w:szCs w:val="24"/>
        </w:rPr>
        <w:t>localised pumping into temporary</w:t>
      </w:r>
      <w:r>
        <w:rPr>
          <w:szCs w:val="24"/>
        </w:rPr>
        <w:t xml:space="preserve"> wetlands and floodplain areas,</w:t>
      </w:r>
    </w:p>
    <w:p w:rsidR="00556322" w:rsidRPr="004B0FE2" w:rsidRDefault="00556322" w:rsidP="00556322">
      <w:pPr>
        <w:pStyle w:val="ListParagraph"/>
        <w:numPr>
          <w:ilvl w:val="0"/>
          <w:numId w:val="17"/>
        </w:numPr>
        <w:tabs>
          <w:tab w:val="left" w:pos="709"/>
        </w:tabs>
        <w:spacing w:before="120"/>
        <w:ind w:left="1134" w:hanging="425"/>
        <w:rPr>
          <w:szCs w:val="24"/>
        </w:rPr>
      </w:pPr>
      <w:r>
        <w:rPr>
          <w:szCs w:val="24"/>
        </w:rPr>
        <w:t>w</w:t>
      </w:r>
      <w:r w:rsidRPr="00A67C76">
        <w:rPr>
          <w:szCs w:val="24"/>
        </w:rPr>
        <w:t>eir pool raising events</w:t>
      </w:r>
      <w:r>
        <w:rPr>
          <w:szCs w:val="24"/>
        </w:rPr>
        <w:t>, and/or</w:t>
      </w:r>
    </w:p>
    <w:p w:rsidR="00556322" w:rsidRPr="004B0FE2" w:rsidRDefault="00556322" w:rsidP="00556322">
      <w:pPr>
        <w:pStyle w:val="ListParagraph"/>
        <w:numPr>
          <w:ilvl w:val="0"/>
          <w:numId w:val="17"/>
        </w:numPr>
        <w:tabs>
          <w:tab w:val="left" w:pos="709"/>
        </w:tabs>
        <w:spacing w:before="120"/>
        <w:ind w:left="1134" w:hanging="425"/>
        <w:rPr>
          <w:szCs w:val="24"/>
        </w:rPr>
      </w:pPr>
      <w:proofErr w:type="gramStart"/>
      <w:r>
        <w:rPr>
          <w:szCs w:val="24"/>
        </w:rPr>
        <w:t>unregulated</w:t>
      </w:r>
      <w:proofErr w:type="gramEnd"/>
      <w:r>
        <w:rPr>
          <w:szCs w:val="24"/>
        </w:rPr>
        <w:t xml:space="preserve"> flows.</w:t>
      </w:r>
    </w:p>
    <w:p w:rsidR="00556322" w:rsidRPr="00935209" w:rsidRDefault="00556322" w:rsidP="00556322">
      <w:r w:rsidRPr="00935209">
        <w:rPr>
          <w:szCs w:val="24"/>
        </w:rPr>
        <w:t xml:space="preserve">In addition to the importance of inundated habitat for frog breeding, </w:t>
      </w:r>
      <w:r>
        <w:rPr>
          <w:szCs w:val="24"/>
        </w:rPr>
        <w:t xml:space="preserve">the </w:t>
      </w:r>
      <w:r w:rsidRPr="00935209">
        <w:rPr>
          <w:szCs w:val="24"/>
        </w:rPr>
        <w:t>management of environmental water needs to consider the duration of the event and the development times of tadpoles.</w:t>
      </w:r>
    </w:p>
    <w:p w:rsidR="009C5F10" w:rsidRPr="00A67C76" w:rsidRDefault="009C5F10" w:rsidP="004812DB">
      <w:pPr>
        <w:rPr>
          <w:b/>
        </w:rPr>
      </w:pPr>
      <w:r w:rsidRPr="00A67C76">
        <w:rPr>
          <w:b/>
        </w:rPr>
        <w:t xml:space="preserve">Future monitoring/research  </w:t>
      </w:r>
    </w:p>
    <w:p w:rsidR="009C5F10" w:rsidRPr="00A67C76" w:rsidRDefault="009C5F10" w:rsidP="00EA303E">
      <w:r w:rsidRPr="00A67C76">
        <w:rPr>
          <w:rFonts w:cs="Segoe UI"/>
          <w:noProof/>
        </w:rPr>
        <w:t>Further studies of frog response as a result of environmental water</w:t>
      </w:r>
      <w:r w:rsidR="006D2CBA" w:rsidRPr="00A67C76">
        <w:rPr>
          <w:rFonts w:cs="Segoe UI"/>
          <w:noProof/>
        </w:rPr>
        <w:t>ing</w:t>
      </w:r>
      <w:r w:rsidR="001D685C" w:rsidRPr="00A67C76">
        <w:rPr>
          <w:rFonts w:cs="Segoe UI"/>
          <w:noProof/>
        </w:rPr>
        <w:t xml:space="preserve"> </w:t>
      </w:r>
      <w:r w:rsidRPr="00A67C76">
        <w:rPr>
          <w:rFonts w:cs="Segoe UI"/>
          <w:noProof/>
        </w:rPr>
        <w:t>should include more targeted monitoring of recruitment, such as tadpole presence and metamorphosis to provide futher insight into the effect of envrionmental water</w:t>
      </w:r>
      <w:r w:rsidR="00272EFB" w:rsidRPr="00A67C76">
        <w:rPr>
          <w:rFonts w:cs="Segoe UI"/>
          <w:noProof/>
        </w:rPr>
        <w:t>ing</w:t>
      </w:r>
      <w:r w:rsidRPr="00A67C76">
        <w:rPr>
          <w:rFonts w:cs="Segoe UI"/>
          <w:noProof/>
        </w:rPr>
        <w:t xml:space="preserve"> on </w:t>
      </w:r>
      <w:r w:rsidR="00F1011C">
        <w:rPr>
          <w:rFonts w:cs="Segoe UI"/>
          <w:noProof/>
        </w:rPr>
        <w:t>breeding</w:t>
      </w:r>
      <w:r w:rsidR="00F1011C" w:rsidRPr="00A67C76">
        <w:rPr>
          <w:rFonts w:cs="Segoe UI"/>
          <w:noProof/>
        </w:rPr>
        <w:t xml:space="preserve"> </w:t>
      </w:r>
      <w:r w:rsidRPr="00A67C76">
        <w:rPr>
          <w:rFonts w:cs="Segoe UI"/>
          <w:noProof/>
        </w:rPr>
        <w:t>success. Additionally, there are other factors that may influence breeding response and recruitment success such as predat</w:t>
      </w:r>
      <w:r w:rsidR="00272EFB" w:rsidRPr="00A67C76">
        <w:rPr>
          <w:rFonts w:cs="Segoe UI"/>
          <w:noProof/>
        </w:rPr>
        <w:t xml:space="preserve">ion by </w:t>
      </w:r>
      <w:r w:rsidRPr="00A67C76">
        <w:rPr>
          <w:rFonts w:cs="Segoe UI"/>
          <w:noProof/>
        </w:rPr>
        <w:t>fish and hydroperiod.</w:t>
      </w:r>
      <w:r w:rsidR="00272EFB" w:rsidRPr="00A67C76">
        <w:rPr>
          <w:rFonts w:cs="Segoe UI"/>
          <w:noProof/>
        </w:rPr>
        <w:t xml:space="preserve"> These require further investigation.</w:t>
      </w:r>
    </w:p>
    <w:p w:rsidR="00DB21D5" w:rsidRPr="00A67C76" w:rsidRDefault="00DB21D5" w:rsidP="00F41737">
      <w:pPr>
        <w:pStyle w:val="Heading2"/>
      </w:pPr>
      <w:bookmarkStart w:id="219" w:name="_Toc422325001"/>
      <w:r w:rsidRPr="00A67C76">
        <w:t>Coorong (modelling)</w:t>
      </w:r>
      <w:bookmarkEnd w:id="219"/>
    </w:p>
    <w:p w:rsidR="00DB21D5" w:rsidRPr="00A67C76" w:rsidRDefault="00DB21D5" w:rsidP="0048123F">
      <w:pPr>
        <w:rPr>
          <w:b/>
          <w:i/>
        </w:rPr>
      </w:pPr>
      <w:r w:rsidRPr="00A67C76">
        <w:rPr>
          <w:b/>
          <w:i/>
        </w:rPr>
        <w:t>Ruppia tuberosa</w:t>
      </w:r>
    </w:p>
    <w:p w:rsidR="009910A2" w:rsidRPr="00A67C76" w:rsidRDefault="009910A2" w:rsidP="0048123F">
      <w:pPr>
        <w:rPr>
          <w:b/>
        </w:rPr>
      </w:pPr>
      <w:r w:rsidRPr="00A67C76">
        <w:rPr>
          <w:b/>
        </w:rPr>
        <w:t>Environmental water management</w:t>
      </w:r>
    </w:p>
    <w:p w:rsidR="00266090" w:rsidRPr="00A67C76" w:rsidRDefault="00266090" w:rsidP="0048123F">
      <w:pPr>
        <w:tabs>
          <w:tab w:val="left" w:pos="709"/>
        </w:tabs>
        <w:ind w:firstLine="11"/>
        <w:jc w:val="both"/>
        <w:rPr>
          <w:szCs w:val="24"/>
        </w:rPr>
      </w:pPr>
      <w:r w:rsidRPr="00A67C76">
        <w:rPr>
          <w:szCs w:val="24"/>
        </w:rPr>
        <w:t>The volumes of e</w:t>
      </w:r>
      <w:r w:rsidR="009910A2" w:rsidRPr="00A67C76">
        <w:rPr>
          <w:szCs w:val="24"/>
        </w:rPr>
        <w:t xml:space="preserve">nvironmental water </w:t>
      </w:r>
      <w:r w:rsidRPr="00A67C76">
        <w:rPr>
          <w:szCs w:val="24"/>
        </w:rPr>
        <w:t>available will have little (if any) benefit</w:t>
      </w:r>
      <w:r w:rsidR="009910A2" w:rsidRPr="00A67C76">
        <w:rPr>
          <w:szCs w:val="24"/>
        </w:rPr>
        <w:t xml:space="preserve"> </w:t>
      </w:r>
      <w:r w:rsidRPr="00A67C76">
        <w:rPr>
          <w:szCs w:val="24"/>
        </w:rPr>
        <w:t xml:space="preserve">on </w:t>
      </w:r>
      <w:r w:rsidRPr="00A67C76">
        <w:rPr>
          <w:i/>
          <w:szCs w:val="24"/>
        </w:rPr>
        <w:t>Ruppia tuberosa</w:t>
      </w:r>
      <w:r w:rsidRPr="00A67C76">
        <w:rPr>
          <w:szCs w:val="24"/>
        </w:rPr>
        <w:t xml:space="preserve"> populations in the South Lagoon unless delivered in conjunction with an unregulated flow event.  Even in this situation the unregulated flow will need to be of sufficient duration to provide barrage outflows during November and early December and environmental water used to manage flow recession to reduce the rate of water level decline in the South Lagoon to reduce the risk of stranding.</w:t>
      </w:r>
    </w:p>
    <w:p w:rsidR="009910A2" w:rsidRPr="00A67C76" w:rsidRDefault="009910A2" w:rsidP="0048123F">
      <w:pPr>
        <w:rPr>
          <w:b/>
        </w:rPr>
      </w:pPr>
      <w:r w:rsidRPr="00A67C76">
        <w:rPr>
          <w:b/>
        </w:rPr>
        <w:t xml:space="preserve">Future monitoring/research  </w:t>
      </w:r>
    </w:p>
    <w:p w:rsidR="00DC2A4D" w:rsidRPr="00A67C76" w:rsidRDefault="00633CB5" w:rsidP="0048123F">
      <w:pPr>
        <w:jc w:val="both"/>
      </w:pPr>
      <w:r w:rsidRPr="00A67C76">
        <w:rPr>
          <w:rFonts w:eastAsiaTheme="minorHAnsi" w:cstheme="minorBidi"/>
          <w:color w:val="auto"/>
          <w:kern w:val="0"/>
          <w:szCs w:val="22"/>
        </w:rPr>
        <w:t>The current R</w:t>
      </w:r>
      <w:r w:rsidRPr="00A67C76">
        <w:rPr>
          <w:rFonts w:eastAsiaTheme="minorHAnsi" w:cstheme="minorBidi"/>
          <w:i/>
          <w:color w:val="auto"/>
          <w:kern w:val="0"/>
          <w:szCs w:val="22"/>
        </w:rPr>
        <w:t>uppia</w:t>
      </w:r>
      <w:r w:rsidRPr="00A67C76">
        <w:rPr>
          <w:rFonts w:eastAsiaTheme="minorHAnsi" w:cstheme="minorBidi"/>
          <w:color w:val="auto"/>
          <w:kern w:val="0"/>
          <w:szCs w:val="22"/>
        </w:rPr>
        <w:t xml:space="preserve"> response model together with the operational hydrodynamic model (CHM v2.1) provides a useful tool for evaluation and scenario modelling to assess the effect of environmental watering on </w:t>
      </w:r>
      <w:r w:rsidRPr="00A67C76">
        <w:rPr>
          <w:rFonts w:eastAsiaTheme="minorHAnsi" w:cstheme="minorBidi"/>
          <w:i/>
          <w:color w:val="auto"/>
          <w:kern w:val="0"/>
          <w:szCs w:val="22"/>
        </w:rPr>
        <w:t>Ruppia</w:t>
      </w:r>
      <w:r w:rsidRPr="00A67C76">
        <w:rPr>
          <w:rFonts w:eastAsiaTheme="minorHAnsi" w:cstheme="minorBidi"/>
          <w:color w:val="auto"/>
          <w:kern w:val="0"/>
          <w:szCs w:val="22"/>
        </w:rPr>
        <w:t xml:space="preserve">. </w:t>
      </w:r>
      <w:r w:rsidR="00041C31" w:rsidRPr="00A67C76">
        <w:t xml:space="preserve">Additional information regarding the salinity thresholds for flowering and seed production will improve the ecological response model and the environmental triggers for flowering in </w:t>
      </w:r>
      <w:r w:rsidR="00041C31" w:rsidRPr="00A67C76">
        <w:rPr>
          <w:i/>
        </w:rPr>
        <w:t>Ruppia tuberosa</w:t>
      </w:r>
      <w:r w:rsidR="00041C31" w:rsidRPr="00A67C76">
        <w:t xml:space="preserve"> </w:t>
      </w:r>
      <w:r w:rsidR="00DC2A4D" w:rsidRPr="00A67C76">
        <w:t xml:space="preserve">will inform environmental water management. Continued monitoring of the propagule bank and extant population of </w:t>
      </w:r>
      <w:r w:rsidR="00DC2A4D" w:rsidRPr="00A67C76">
        <w:rPr>
          <w:i/>
        </w:rPr>
        <w:t>Ruppia tuberosa</w:t>
      </w:r>
      <w:r w:rsidR="00DC2A4D" w:rsidRPr="00A67C76">
        <w:t xml:space="preserve"> in the Coorong will improve model calibration. </w:t>
      </w:r>
    </w:p>
    <w:p w:rsidR="009910A2" w:rsidRPr="00A67C76" w:rsidRDefault="00DC2A4D" w:rsidP="0048123F">
      <w:pPr>
        <w:jc w:val="both"/>
      </w:pPr>
      <w:r w:rsidRPr="00A67C76">
        <w:t>Resea</w:t>
      </w:r>
      <w:r w:rsidR="00272EFB" w:rsidRPr="00A67C76">
        <w:t>r</w:t>
      </w:r>
      <w:r w:rsidRPr="00A67C76">
        <w:t xml:space="preserve">ch into the effects of sub-lethal salinity of submergent plant species that were historically present in the Coorong (e.g. </w:t>
      </w:r>
      <w:r w:rsidRPr="00A67C76">
        <w:rPr>
          <w:i/>
        </w:rPr>
        <w:t>Ruppia megacarpa, Lamprothamnium macropogon, Lepilaena cylindrocarpa</w:t>
      </w:r>
      <w:r w:rsidRPr="00A67C76">
        <w:t xml:space="preserve">) could result in similar models being developed for these species to evaluate the feasibility of reintroduction.  Furthermore, information regarding the salinity and water level preferences of fringing species (samphire and salt marsh species) could be used to develop ecological response models to </w:t>
      </w:r>
      <w:r w:rsidR="004F7F83" w:rsidRPr="00A67C76">
        <w:t>assist in the management of fringing habitats</w:t>
      </w:r>
      <w:r w:rsidRPr="00A67C76">
        <w:t xml:space="preserve">. </w:t>
      </w:r>
      <w:r w:rsidR="00041C31" w:rsidRPr="00A67C76">
        <w:t xml:space="preserve"> </w:t>
      </w:r>
    </w:p>
    <w:p w:rsidR="0075365E" w:rsidRPr="00A67C76" w:rsidRDefault="00DB21D5" w:rsidP="0048123F">
      <w:pPr>
        <w:rPr>
          <w:b/>
          <w:i/>
        </w:rPr>
      </w:pPr>
      <w:r w:rsidRPr="00A67C76">
        <w:rPr>
          <w:b/>
          <w:i/>
        </w:rPr>
        <w:t>Fish habitat</w:t>
      </w:r>
    </w:p>
    <w:p w:rsidR="0075365E" w:rsidRPr="00A67C76" w:rsidRDefault="0075365E" w:rsidP="0048123F">
      <w:pPr>
        <w:rPr>
          <w:b/>
        </w:rPr>
      </w:pPr>
      <w:r w:rsidRPr="00A67C76">
        <w:rPr>
          <w:b/>
        </w:rPr>
        <w:t>Environmental water management</w:t>
      </w:r>
    </w:p>
    <w:p w:rsidR="00D62B29" w:rsidRPr="00A67C76" w:rsidRDefault="00CD60B2" w:rsidP="0048123F">
      <w:r w:rsidRPr="00A67C76">
        <w:rPr>
          <w:szCs w:val="24"/>
        </w:rPr>
        <w:t xml:space="preserve">Freshwater inflow is pivotal in maintaining estuarine fish habitat and populations in the Coorong. </w:t>
      </w:r>
      <w:r w:rsidR="00BF11B4" w:rsidRPr="00A67C76">
        <w:rPr>
          <w:szCs w:val="24"/>
        </w:rPr>
        <w:t xml:space="preserve">Environmental </w:t>
      </w:r>
      <w:r w:rsidRPr="00A67C76">
        <w:rPr>
          <w:szCs w:val="24"/>
        </w:rPr>
        <w:t xml:space="preserve">water delivery </w:t>
      </w:r>
      <w:r w:rsidR="00FE3FE9" w:rsidRPr="00A67C76">
        <w:rPr>
          <w:szCs w:val="24"/>
        </w:rPr>
        <w:t xml:space="preserve">could </w:t>
      </w:r>
      <w:r w:rsidRPr="00A67C76">
        <w:rPr>
          <w:szCs w:val="24"/>
        </w:rPr>
        <w:t>provide</w:t>
      </w:r>
      <w:r w:rsidR="00BB7517">
        <w:rPr>
          <w:szCs w:val="24"/>
        </w:rPr>
        <w:t xml:space="preserve"> an</w:t>
      </w:r>
      <w:r w:rsidRPr="00A67C76">
        <w:rPr>
          <w:szCs w:val="24"/>
        </w:rPr>
        <w:t xml:space="preserve"> incremental</w:t>
      </w:r>
      <w:r w:rsidR="001A546F" w:rsidRPr="00A67C76">
        <w:rPr>
          <w:szCs w:val="24"/>
        </w:rPr>
        <w:t xml:space="preserve"> benefit by reducing salinity levels along the north to south gradient in</w:t>
      </w:r>
      <w:r w:rsidRPr="00A67C76">
        <w:rPr>
          <w:szCs w:val="24"/>
        </w:rPr>
        <w:t xml:space="preserve"> the Coorong</w:t>
      </w:r>
      <w:r w:rsidR="001A546F" w:rsidRPr="00A67C76">
        <w:rPr>
          <w:szCs w:val="24"/>
        </w:rPr>
        <w:t xml:space="preserve">, often leading to an extension of habitat into the South Lagoon particularly for species with less salinity </w:t>
      </w:r>
      <w:r w:rsidRPr="00A67C76">
        <w:rPr>
          <w:szCs w:val="24"/>
        </w:rPr>
        <w:t xml:space="preserve">tolerances. </w:t>
      </w:r>
      <w:r w:rsidR="001A546F" w:rsidRPr="00A67C76">
        <w:rPr>
          <w:szCs w:val="24"/>
        </w:rPr>
        <w:t xml:space="preserve">Environmental watering </w:t>
      </w:r>
      <w:r w:rsidR="00D62B29" w:rsidRPr="00A67C76">
        <w:rPr>
          <w:szCs w:val="24"/>
        </w:rPr>
        <w:t xml:space="preserve">during the summer months or in years </w:t>
      </w:r>
      <w:r w:rsidR="00D62B29" w:rsidRPr="00A67C76">
        <w:t xml:space="preserve">with less barrage flows and higher salinity will provide a much larger effect of habitat change. Flow delivery during late spring/summer is important as this period corresponds to the spawning and recruitment season of most estuarine fish species in the Coorong. Environmental </w:t>
      </w:r>
      <w:r w:rsidR="00B461ED" w:rsidRPr="00A67C76">
        <w:t>flows</w:t>
      </w:r>
      <w:r w:rsidR="00D62B29" w:rsidRPr="00A67C76">
        <w:t xml:space="preserve"> could </w:t>
      </w:r>
      <w:r w:rsidR="00B461ED" w:rsidRPr="00A67C76">
        <w:t xml:space="preserve">potentially </w:t>
      </w:r>
      <w:r w:rsidR="00D62B29" w:rsidRPr="00A67C76">
        <w:t>help in maintaining favourable salinity gradient</w:t>
      </w:r>
      <w:r w:rsidR="00B461ED" w:rsidRPr="00A67C76">
        <w:t xml:space="preserve">, enhancing productivity and improving connectivity to facilitate fish recruitment.  </w:t>
      </w:r>
    </w:p>
    <w:p w:rsidR="0075365E" w:rsidRPr="00A67C76" w:rsidRDefault="0075365E" w:rsidP="0048123F">
      <w:pPr>
        <w:rPr>
          <w:b/>
        </w:rPr>
      </w:pPr>
      <w:r w:rsidRPr="00A67C76">
        <w:rPr>
          <w:b/>
        </w:rPr>
        <w:t xml:space="preserve">Future monitoring/research  </w:t>
      </w:r>
    </w:p>
    <w:p w:rsidR="007E4B27" w:rsidRPr="00A67C76" w:rsidRDefault="00300A40" w:rsidP="0048123F">
      <w:pPr>
        <w:rPr>
          <w:szCs w:val="22"/>
        </w:rPr>
      </w:pPr>
      <w:r w:rsidRPr="00A67C76">
        <w:rPr>
          <w:rFonts w:eastAsiaTheme="minorHAnsi" w:cstheme="minorBidi"/>
          <w:color w:val="auto"/>
          <w:kern w:val="0"/>
          <w:szCs w:val="22"/>
        </w:rPr>
        <w:t xml:space="preserve">The preliminary fish habitat model together with the operational hydrodynamic model (CHM v2.1) provides a useful tool for broad evaluation and scenario modelling to assess the effect of environmental watering on fish habitat suitability in the Coorong. </w:t>
      </w:r>
      <w:r w:rsidR="00B5542A" w:rsidRPr="00A67C76">
        <w:rPr>
          <w:szCs w:val="22"/>
        </w:rPr>
        <w:t>In order for more comprehensive analysis and evaluation of the effect of environmental watering on fish habita</w:t>
      </w:r>
      <w:r w:rsidRPr="00A67C76">
        <w:rPr>
          <w:szCs w:val="22"/>
        </w:rPr>
        <w:t>t and populations</w:t>
      </w:r>
      <w:r w:rsidR="00B5542A" w:rsidRPr="00A67C76">
        <w:rPr>
          <w:szCs w:val="22"/>
        </w:rPr>
        <w:t xml:space="preserve">, more </w:t>
      </w:r>
      <w:r w:rsidR="007E4B27" w:rsidRPr="00A67C76">
        <w:rPr>
          <w:szCs w:val="22"/>
        </w:rPr>
        <w:t xml:space="preserve">complex fish models </w:t>
      </w:r>
      <w:r w:rsidR="00B5542A" w:rsidRPr="00A67C76">
        <w:rPr>
          <w:szCs w:val="22"/>
        </w:rPr>
        <w:t xml:space="preserve">are required. These </w:t>
      </w:r>
      <w:r w:rsidR="007E4B27" w:rsidRPr="00A67C76">
        <w:rPr>
          <w:szCs w:val="22"/>
        </w:rPr>
        <w:t>could be</w:t>
      </w:r>
      <w:r w:rsidR="00B5542A" w:rsidRPr="00A67C76">
        <w:rPr>
          <w:szCs w:val="22"/>
        </w:rPr>
        <w:t xml:space="preserve"> extended from the existing fish habitat model by including</w:t>
      </w:r>
      <w:r w:rsidR="00583910" w:rsidRPr="00A67C76">
        <w:rPr>
          <w:szCs w:val="22"/>
        </w:rPr>
        <w:t xml:space="preserve"> the</w:t>
      </w:r>
      <w:r w:rsidR="00B5542A" w:rsidRPr="00A67C76">
        <w:rPr>
          <w:szCs w:val="22"/>
        </w:rPr>
        <w:t xml:space="preserve"> </w:t>
      </w:r>
      <w:r w:rsidR="007E4B27" w:rsidRPr="00A67C76">
        <w:rPr>
          <w:szCs w:val="22"/>
        </w:rPr>
        <w:t>information</w:t>
      </w:r>
      <w:r w:rsidR="00583910" w:rsidRPr="00A67C76">
        <w:rPr>
          <w:szCs w:val="22"/>
        </w:rPr>
        <w:t xml:space="preserve"> of </w:t>
      </w:r>
      <w:r w:rsidR="00EC7B84" w:rsidRPr="00EC7B84">
        <w:rPr>
          <w:szCs w:val="22"/>
        </w:rPr>
        <w:t>life-history</w:t>
      </w:r>
      <w:r w:rsidR="00583910" w:rsidRPr="00A67C76">
        <w:rPr>
          <w:szCs w:val="22"/>
        </w:rPr>
        <w:t xml:space="preserve"> and flow</w:t>
      </w:r>
      <w:r w:rsidRPr="00A67C76">
        <w:rPr>
          <w:szCs w:val="22"/>
        </w:rPr>
        <w:t>/</w:t>
      </w:r>
      <w:r w:rsidR="00583910" w:rsidRPr="00A67C76">
        <w:rPr>
          <w:szCs w:val="22"/>
        </w:rPr>
        <w:t xml:space="preserve">salinity </w:t>
      </w:r>
      <w:r w:rsidRPr="00A67C76">
        <w:rPr>
          <w:szCs w:val="22"/>
        </w:rPr>
        <w:t xml:space="preserve">effects </w:t>
      </w:r>
      <w:r w:rsidR="00583910" w:rsidRPr="00A67C76">
        <w:rPr>
          <w:szCs w:val="22"/>
        </w:rPr>
        <w:t xml:space="preserve">on </w:t>
      </w:r>
      <w:r w:rsidRPr="00A67C76">
        <w:rPr>
          <w:szCs w:val="22"/>
        </w:rPr>
        <w:t xml:space="preserve">key </w:t>
      </w:r>
      <w:r w:rsidR="00583910" w:rsidRPr="00A67C76">
        <w:rPr>
          <w:szCs w:val="22"/>
        </w:rPr>
        <w:t xml:space="preserve">life </w:t>
      </w:r>
      <w:r w:rsidRPr="00A67C76">
        <w:rPr>
          <w:szCs w:val="22"/>
        </w:rPr>
        <w:t xml:space="preserve">stages and </w:t>
      </w:r>
      <w:r w:rsidR="00583910" w:rsidRPr="00A67C76">
        <w:rPr>
          <w:szCs w:val="22"/>
        </w:rPr>
        <w:t xml:space="preserve">processes of </w:t>
      </w:r>
      <w:r w:rsidR="007E4B27" w:rsidRPr="00A67C76">
        <w:rPr>
          <w:szCs w:val="22"/>
        </w:rPr>
        <w:t>different species/guilds</w:t>
      </w:r>
      <w:r w:rsidR="00583910" w:rsidRPr="00A67C76">
        <w:rPr>
          <w:szCs w:val="22"/>
        </w:rPr>
        <w:t>.</w:t>
      </w:r>
      <w:r w:rsidRPr="00A67C76">
        <w:rPr>
          <w:szCs w:val="22"/>
        </w:rPr>
        <w:t xml:space="preserve"> </w:t>
      </w:r>
      <w:r w:rsidR="00C242A2" w:rsidRPr="00A67C76">
        <w:rPr>
          <w:szCs w:val="22"/>
        </w:rPr>
        <w:t>Further investigation and data</w:t>
      </w:r>
      <w:r w:rsidR="00DB1E2E" w:rsidRPr="00A67C76">
        <w:rPr>
          <w:szCs w:val="22"/>
        </w:rPr>
        <w:t xml:space="preserve"> gathering</w:t>
      </w:r>
      <w:r w:rsidR="00C242A2" w:rsidRPr="00A67C76">
        <w:rPr>
          <w:szCs w:val="22"/>
        </w:rPr>
        <w:t xml:space="preserve"> </w:t>
      </w:r>
      <w:r w:rsidR="00DB1E2E" w:rsidRPr="00A67C76">
        <w:rPr>
          <w:szCs w:val="22"/>
        </w:rPr>
        <w:t xml:space="preserve">could be </w:t>
      </w:r>
      <w:r w:rsidR="00C242A2" w:rsidRPr="00A67C76">
        <w:rPr>
          <w:szCs w:val="22"/>
        </w:rPr>
        <w:t xml:space="preserve">achieved </w:t>
      </w:r>
      <w:r w:rsidR="00DB1E2E" w:rsidRPr="00A67C76">
        <w:rPr>
          <w:szCs w:val="22"/>
        </w:rPr>
        <w:t xml:space="preserve">through </w:t>
      </w:r>
      <w:r w:rsidR="00C242A2" w:rsidRPr="00A67C76">
        <w:rPr>
          <w:szCs w:val="22"/>
        </w:rPr>
        <w:t>e</w:t>
      </w:r>
      <w:r w:rsidR="00DB1E2E" w:rsidRPr="00A67C76">
        <w:rPr>
          <w:szCs w:val="22"/>
        </w:rPr>
        <w:t>cological monitoring of the effects of flow, including environmental water delivery, on fish assemblages and habitat in the Coorong</w:t>
      </w:r>
      <w:r w:rsidR="00C242A2" w:rsidRPr="00A67C76">
        <w:rPr>
          <w:szCs w:val="22"/>
        </w:rPr>
        <w:t xml:space="preserve">. </w:t>
      </w:r>
      <w:r w:rsidR="00DB1E2E" w:rsidRPr="00A67C76">
        <w:rPr>
          <w:szCs w:val="22"/>
        </w:rPr>
        <w:t xml:space="preserve"> </w:t>
      </w:r>
      <w:r w:rsidR="00C242A2" w:rsidRPr="00A67C76">
        <w:rPr>
          <w:szCs w:val="22"/>
        </w:rPr>
        <w:t xml:space="preserve">Such knowledge will not only inform </w:t>
      </w:r>
      <w:r w:rsidR="003D04ED" w:rsidRPr="00A67C76">
        <w:rPr>
          <w:szCs w:val="22"/>
        </w:rPr>
        <w:t xml:space="preserve">the future development of fish-flow response models but also </w:t>
      </w:r>
      <w:r w:rsidR="007E4B27" w:rsidRPr="00A67C76">
        <w:rPr>
          <w:szCs w:val="22"/>
        </w:rPr>
        <w:t xml:space="preserve">contribute to the system understanding of </w:t>
      </w:r>
      <w:r w:rsidR="00C242A2" w:rsidRPr="00A67C76">
        <w:rPr>
          <w:szCs w:val="22"/>
        </w:rPr>
        <w:t xml:space="preserve">the </w:t>
      </w:r>
      <w:r w:rsidR="003D04ED" w:rsidRPr="00A67C76">
        <w:rPr>
          <w:szCs w:val="22"/>
        </w:rPr>
        <w:t>flow related ecology, which will underpin e</w:t>
      </w:r>
      <w:r w:rsidR="007E4B27" w:rsidRPr="00A67C76">
        <w:rPr>
          <w:szCs w:val="22"/>
        </w:rPr>
        <w:t xml:space="preserve">nvironmental </w:t>
      </w:r>
      <w:r w:rsidR="003D04ED" w:rsidRPr="00A67C76">
        <w:rPr>
          <w:szCs w:val="22"/>
        </w:rPr>
        <w:t xml:space="preserve">water management </w:t>
      </w:r>
      <w:r w:rsidR="007E4B27" w:rsidRPr="00A67C76">
        <w:rPr>
          <w:szCs w:val="22"/>
        </w:rPr>
        <w:t>to maintain and improve ecosystem health and resilience in the Coorong.</w:t>
      </w:r>
    </w:p>
    <w:p w:rsidR="00FA7B84" w:rsidRDefault="00FA7B84">
      <w:pPr>
        <w:spacing w:before="0" w:after="200" w:line="276" w:lineRule="auto"/>
      </w:pPr>
      <w:r>
        <w:br w:type="page"/>
      </w:r>
    </w:p>
    <w:p w:rsidR="003E2B6B" w:rsidRPr="00A67C76" w:rsidRDefault="009354B9" w:rsidP="00F41737">
      <w:pPr>
        <w:pStyle w:val="Heading1"/>
      </w:pPr>
      <w:bookmarkStart w:id="220" w:name="_Toc422325002"/>
      <w:r w:rsidRPr="00A67C76">
        <w:t>Re</w:t>
      </w:r>
      <w:r w:rsidR="008F2ED6" w:rsidRPr="00A67C76">
        <w:t>ferences</w:t>
      </w:r>
      <w:bookmarkEnd w:id="18"/>
      <w:bookmarkEnd w:id="19"/>
      <w:bookmarkEnd w:id="220"/>
    </w:p>
    <w:p w:rsidR="00860E0D" w:rsidRPr="00A67C76" w:rsidRDefault="00860E0D" w:rsidP="00860E0D">
      <w:pPr>
        <w:spacing w:line="240" w:lineRule="auto"/>
        <w:rPr>
          <w:rFonts w:cs="Segoe UI"/>
        </w:rPr>
      </w:pPr>
      <w:proofErr w:type="gramStart"/>
      <w:r w:rsidRPr="00A67C76">
        <w:t>Aldridge, K.T., Busch, B.D. and Hipsey, M.R. (2013).</w:t>
      </w:r>
      <w:proofErr w:type="gramEnd"/>
      <w:r w:rsidRPr="00A67C76">
        <w:t xml:space="preserve"> An assessment of the contribution of environmental water provisions to salt and nutrient dynamics in the lower Murray, November 2011-July 2012.</w:t>
      </w:r>
    </w:p>
    <w:p w:rsidR="00860E0D" w:rsidRPr="00A67C76" w:rsidRDefault="00860E0D" w:rsidP="00860E0D">
      <w:pPr>
        <w:spacing w:line="240" w:lineRule="auto"/>
      </w:pPr>
      <w:proofErr w:type="gramStart"/>
      <w:r w:rsidRPr="00A67C76">
        <w:t>Aldridge, K.T., Lamontagne, S., Deegan, B.M. and Brookes, J.D. (2011).</w:t>
      </w:r>
      <w:proofErr w:type="gramEnd"/>
      <w:r w:rsidRPr="00A67C76">
        <w:t xml:space="preserve"> </w:t>
      </w:r>
      <w:proofErr w:type="gramStart"/>
      <w:r w:rsidRPr="00A67C76">
        <w:t>Impact of a drought on nutrient concentrations in the Lower Lakes (Murray-Darling basin, Australia).</w:t>
      </w:r>
      <w:proofErr w:type="gramEnd"/>
      <w:r w:rsidRPr="00A67C76">
        <w:t xml:space="preserve"> </w:t>
      </w:r>
      <w:r w:rsidRPr="00A67C76">
        <w:rPr>
          <w:i/>
        </w:rPr>
        <w:t>Inland Waters</w:t>
      </w:r>
      <w:r w:rsidRPr="00A67C76">
        <w:t xml:space="preserve"> </w:t>
      </w:r>
      <w:r w:rsidRPr="00A67C76">
        <w:rPr>
          <w:b/>
        </w:rPr>
        <w:t>1</w:t>
      </w:r>
      <w:r w:rsidRPr="00A67C76">
        <w:t>, 159-176.</w:t>
      </w:r>
    </w:p>
    <w:p w:rsidR="00860E0D" w:rsidRPr="00A67C76" w:rsidRDefault="00860E0D" w:rsidP="00860E0D">
      <w:pPr>
        <w:spacing w:line="240" w:lineRule="auto"/>
      </w:pPr>
      <w:proofErr w:type="gramStart"/>
      <w:r w:rsidRPr="00A67C76">
        <w:t>Aldridge, K., Lorenz, Z., Oliver, R. and Brooks, J.J. (2012).</w:t>
      </w:r>
      <w:proofErr w:type="gramEnd"/>
      <w:r w:rsidRPr="00A67C76">
        <w:t xml:space="preserve"> Changes in water quality and phytoplankton communities in the </w:t>
      </w:r>
      <w:r w:rsidR="002150A7">
        <w:t>Lower Murray River</w:t>
      </w:r>
      <w:r w:rsidRPr="00A67C76">
        <w:t xml:space="preserve"> in response to a low flow-high flow sequence. </w:t>
      </w:r>
      <w:proofErr w:type="gramStart"/>
      <w:r w:rsidRPr="00A67C76">
        <w:t>Goyder Institute for Water Research.</w:t>
      </w:r>
      <w:proofErr w:type="gramEnd"/>
      <w:r w:rsidRPr="00A67C76">
        <w:t xml:space="preserve"> Adelaide, Australia.</w:t>
      </w:r>
    </w:p>
    <w:p w:rsidR="00860E0D" w:rsidRPr="00A67C76" w:rsidRDefault="00860E0D" w:rsidP="00860E0D">
      <w:pPr>
        <w:spacing w:line="240" w:lineRule="auto"/>
      </w:pPr>
      <w:proofErr w:type="gramStart"/>
      <w:r w:rsidRPr="00A67C76">
        <w:t>Anstis, M. (2002).</w:t>
      </w:r>
      <w:proofErr w:type="gramEnd"/>
      <w:r w:rsidRPr="00A67C76">
        <w:t xml:space="preserve"> </w:t>
      </w:r>
      <w:r w:rsidRPr="00A67C76">
        <w:rPr>
          <w:i/>
        </w:rPr>
        <w:t>Tadpoles of South-eastern Australia: A Guide with Keys</w:t>
      </w:r>
      <w:r w:rsidRPr="00A67C76">
        <w:t xml:space="preserve">. </w:t>
      </w:r>
      <w:proofErr w:type="gramStart"/>
      <w:r w:rsidRPr="00A67C76">
        <w:t>Reed New Holland Pty Ltd. Sydney.</w:t>
      </w:r>
      <w:proofErr w:type="gramEnd"/>
    </w:p>
    <w:p w:rsidR="00860E0D" w:rsidRPr="00A67C76" w:rsidRDefault="00860E0D" w:rsidP="00860E0D">
      <w:pPr>
        <w:spacing w:line="240" w:lineRule="auto"/>
      </w:pPr>
      <w:proofErr w:type="gramStart"/>
      <w:r w:rsidRPr="00A67C76">
        <w:t>Arthington, A.H., Bunn, S.E., Poff, L.N. and Naiman, R.J. (2006).</w:t>
      </w:r>
      <w:proofErr w:type="gramEnd"/>
      <w:r w:rsidRPr="00A67C76">
        <w:t xml:space="preserve"> The challenge of providing environmental flow rules to sustain river ecosystems. </w:t>
      </w:r>
      <w:r w:rsidRPr="00A67C76">
        <w:rPr>
          <w:i/>
        </w:rPr>
        <w:t>Ecological Applications</w:t>
      </w:r>
      <w:r w:rsidRPr="00A67C76">
        <w:t xml:space="preserve"> </w:t>
      </w:r>
      <w:r w:rsidRPr="00A67C76">
        <w:rPr>
          <w:b/>
        </w:rPr>
        <w:t>16</w:t>
      </w:r>
      <w:r w:rsidRPr="00A67C76">
        <w:t xml:space="preserve">, 1311-1318. </w:t>
      </w:r>
    </w:p>
    <w:p w:rsidR="00860E0D" w:rsidRPr="00A67C76" w:rsidRDefault="00860E0D" w:rsidP="00860E0D">
      <w:pPr>
        <w:spacing w:line="240" w:lineRule="auto"/>
      </w:pPr>
      <w:r w:rsidRPr="00A67C76">
        <w:t xml:space="preserve">Baumgartner, L.J., Conallin, J., Wooden, I., Campbell, B., Gee, R., Robinson, W.A. and Mallen-Cooper, M. (2013). </w:t>
      </w:r>
      <w:proofErr w:type="gramStart"/>
      <w:r w:rsidRPr="00A67C76">
        <w:t>Using flow guilds of freshwater fish in an adaptive management framework to simplify environmental flow delivery for semi-arid riverine systems.</w:t>
      </w:r>
      <w:proofErr w:type="gramEnd"/>
      <w:r w:rsidRPr="00A67C76">
        <w:t xml:space="preserve"> </w:t>
      </w:r>
      <w:r w:rsidRPr="00A67C76">
        <w:rPr>
          <w:i/>
        </w:rPr>
        <w:t>Fish and Fisheries</w:t>
      </w:r>
      <w:r w:rsidRPr="00A67C76">
        <w:t xml:space="preserve"> (DOI: 10.1111/faf.12023).</w:t>
      </w:r>
    </w:p>
    <w:p w:rsidR="00860E0D" w:rsidRPr="00A67C76" w:rsidRDefault="00860E0D" w:rsidP="00860E0D">
      <w:pPr>
        <w:spacing w:line="240" w:lineRule="auto"/>
        <w:rPr>
          <w:rFonts w:cs="Segoe UI"/>
          <w:szCs w:val="24"/>
        </w:rPr>
      </w:pPr>
      <w:proofErr w:type="gramStart"/>
      <w:r w:rsidRPr="00A67C76">
        <w:rPr>
          <w:rFonts w:cs="Segoe UI"/>
          <w:szCs w:val="24"/>
        </w:rPr>
        <w:t>Blanch,</w:t>
      </w:r>
      <w:proofErr w:type="gramEnd"/>
      <w:r w:rsidRPr="00A67C76">
        <w:rPr>
          <w:rFonts w:cs="Segoe UI"/>
          <w:szCs w:val="24"/>
        </w:rPr>
        <w:t xml:space="preserve"> S.J., Walker, K.F. and Ganf, G.G. (2000). </w:t>
      </w:r>
      <w:proofErr w:type="gramStart"/>
      <w:r w:rsidRPr="00A67C76">
        <w:rPr>
          <w:rFonts w:cs="Segoe UI"/>
          <w:szCs w:val="24"/>
        </w:rPr>
        <w:t xml:space="preserve">Water regimes and littoral plants in four weir pools of the </w:t>
      </w:r>
      <w:r w:rsidR="002150A7">
        <w:rPr>
          <w:rFonts w:cs="Segoe UI"/>
          <w:szCs w:val="24"/>
        </w:rPr>
        <w:t>Murray River</w:t>
      </w:r>
      <w:r w:rsidRPr="00A67C76">
        <w:rPr>
          <w:rFonts w:cs="Segoe UI"/>
          <w:szCs w:val="24"/>
        </w:rPr>
        <w:t>, Australia.</w:t>
      </w:r>
      <w:proofErr w:type="gramEnd"/>
      <w:r w:rsidRPr="00A67C76">
        <w:rPr>
          <w:rFonts w:cs="Segoe UI"/>
          <w:szCs w:val="24"/>
        </w:rPr>
        <w:t xml:space="preserve"> </w:t>
      </w:r>
      <w:proofErr w:type="gramStart"/>
      <w:r w:rsidRPr="00A67C76">
        <w:rPr>
          <w:rFonts w:cs="Segoe UI"/>
          <w:i/>
          <w:szCs w:val="24"/>
        </w:rPr>
        <w:t>Regulated Rivers: Research and Management</w:t>
      </w:r>
      <w:r w:rsidRPr="00A67C76">
        <w:rPr>
          <w:rFonts w:cs="Segoe UI"/>
          <w:szCs w:val="24"/>
        </w:rPr>
        <w:t xml:space="preserve"> </w:t>
      </w:r>
      <w:r w:rsidRPr="00A67C76">
        <w:rPr>
          <w:rFonts w:cs="Segoe UI"/>
          <w:b/>
          <w:szCs w:val="24"/>
        </w:rPr>
        <w:t>16</w:t>
      </w:r>
      <w:r w:rsidRPr="00A67C76">
        <w:rPr>
          <w:rFonts w:cs="Segoe UI"/>
          <w:szCs w:val="24"/>
        </w:rPr>
        <w:t>, 445–456.</w:t>
      </w:r>
      <w:proofErr w:type="gramEnd"/>
    </w:p>
    <w:p w:rsidR="00860E0D" w:rsidRPr="00A67C76" w:rsidRDefault="00860E0D" w:rsidP="00860E0D">
      <w:pPr>
        <w:spacing w:line="240" w:lineRule="auto"/>
      </w:pPr>
      <w:proofErr w:type="gramStart"/>
      <w:r w:rsidRPr="00A67C76">
        <w:t>Bradford, T.M., Morgan, M.J., Lorenz, Z., Hartley, D.M., Hardy, C.M. and Oliver, R.L. (2013).</w:t>
      </w:r>
      <w:proofErr w:type="gramEnd"/>
      <w:r w:rsidRPr="00A67C76">
        <w:t xml:space="preserve"> Micro-eukaryote community composition assessed by pyrosequencing is associated with light availability and phytoplankton primary production along a lowland river. </w:t>
      </w:r>
      <w:proofErr w:type="gramStart"/>
      <w:r w:rsidRPr="00A67C76">
        <w:rPr>
          <w:i/>
        </w:rPr>
        <w:t>Freshwater Biology</w:t>
      </w:r>
      <w:r w:rsidRPr="00A67C76">
        <w:t xml:space="preserve"> </w:t>
      </w:r>
      <w:r w:rsidRPr="00A67C76">
        <w:rPr>
          <w:b/>
        </w:rPr>
        <w:t>58</w:t>
      </w:r>
      <w:r w:rsidRPr="00A67C76">
        <w:t>, 2401–2413.</w:t>
      </w:r>
      <w:proofErr w:type="gramEnd"/>
    </w:p>
    <w:p w:rsidR="00860E0D" w:rsidRPr="00A67C76" w:rsidRDefault="00860E0D" w:rsidP="00860E0D">
      <w:pPr>
        <w:spacing w:line="240" w:lineRule="auto"/>
        <w:rPr>
          <w:szCs w:val="24"/>
        </w:rPr>
      </w:pPr>
      <w:proofErr w:type="gramStart"/>
      <w:r w:rsidRPr="00A67C76">
        <w:rPr>
          <w:szCs w:val="24"/>
        </w:rPr>
        <w:t>Brock, M.A. (1979).</w:t>
      </w:r>
      <w:proofErr w:type="gramEnd"/>
      <w:r w:rsidRPr="00A67C76">
        <w:rPr>
          <w:szCs w:val="24"/>
        </w:rPr>
        <w:t xml:space="preserve"> </w:t>
      </w:r>
      <w:proofErr w:type="gramStart"/>
      <w:r w:rsidRPr="00A67C76">
        <w:rPr>
          <w:szCs w:val="24"/>
        </w:rPr>
        <w:t>The ecology of salt lake hydrophytes.</w:t>
      </w:r>
      <w:proofErr w:type="gramEnd"/>
      <w:r w:rsidRPr="00A67C76">
        <w:rPr>
          <w:szCs w:val="24"/>
        </w:rPr>
        <w:t xml:space="preserve"> </w:t>
      </w:r>
      <w:proofErr w:type="gramStart"/>
      <w:r w:rsidRPr="00A67C76">
        <w:rPr>
          <w:szCs w:val="24"/>
        </w:rPr>
        <w:t>Ph.D. thesis, The University of Adelaide.</w:t>
      </w:r>
      <w:proofErr w:type="gramEnd"/>
    </w:p>
    <w:p w:rsidR="00860E0D" w:rsidRPr="00A67C76" w:rsidRDefault="00860E0D" w:rsidP="00860E0D">
      <w:pPr>
        <w:spacing w:line="240" w:lineRule="auto"/>
        <w:rPr>
          <w:szCs w:val="24"/>
        </w:rPr>
      </w:pPr>
      <w:proofErr w:type="gramStart"/>
      <w:r w:rsidRPr="00A67C76">
        <w:rPr>
          <w:szCs w:val="24"/>
        </w:rPr>
        <w:t>Brock, M.A. (1981).</w:t>
      </w:r>
      <w:proofErr w:type="gramEnd"/>
      <w:r w:rsidRPr="00A67C76">
        <w:rPr>
          <w:szCs w:val="24"/>
        </w:rPr>
        <w:t xml:space="preserve"> </w:t>
      </w:r>
      <w:proofErr w:type="gramStart"/>
      <w:r w:rsidRPr="00A67C76">
        <w:rPr>
          <w:szCs w:val="24"/>
        </w:rPr>
        <w:t>The ecology of halophytes in the south-east of South Australia.</w:t>
      </w:r>
      <w:proofErr w:type="gramEnd"/>
      <w:r w:rsidRPr="00A67C76">
        <w:rPr>
          <w:szCs w:val="24"/>
        </w:rPr>
        <w:t xml:space="preserve"> </w:t>
      </w:r>
      <w:r w:rsidRPr="00A67C76">
        <w:rPr>
          <w:i/>
          <w:szCs w:val="24"/>
        </w:rPr>
        <w:t>Hydrobiologia</w:t>
      </w:r>
      <w:r w:rsidRPr="00A67C76">
        <w:rPr>
          <w:szCs w:val="24"/>
        </w:rPr>
        <w:t xml:space="preserve"> </w:t>
      </w:r>
      <w:r w:rsidRPr="00A67C76">
        <w:rPr>
          <w:b/>
          <w:szCs w:val="24"/>
        </w:rPr>
        <w:t>81</w:t>
      </w:r>
      <w:r w:rsidRPr="00A67C76">
        <w:rPr>
          <w:szCs w:val="24"/>
        </w:rPr>
        <w:t>, 23-32.</w:t>
      </w:r>
    </w:p>
    <w:p w:rsidR="00860E0D" w:rsidRPr="00A67C76" w:rsidRDefault="00860E0D" w:rsidP="00860E0D">
      <w:pPr>
        <w:spacing w:line="240" w:lineRule="auto"/>
        <w:rPr>
          <w:szCs w:val="24"/>
        </w:rPr>
      </w:pPr>
      <w:proofErr w:type="gramStart"/>
      <w:r w:rsidRPr="00A67C76">
        <w:rPr>
          <w:szCs w:val="24"/>
        </w:rPr>
        <w:t>Brock, M.A. (1982a).</w:t>
      </w:r>
      <w:proofErr w:type="gramEnd"/>
      <w:r w:rsidRPr="00A67C76">
        <w:rPr>
          <w:szCs w:val="24"/>
        </w:rPr>
        <w:t xml:space="preserve"> </w:t>
      </w:r>
      <w:proofErr w:type="gramStart"/>
      <w:r w:rsidRPr="00A67C76">
        <w:rPr>
          <w:szCs w:val="24"/>
        </w:rPr>
        <w:t xml:space="preserve">Biology of the salinity tolerant genus </w:t>
      </w:r>
      <w:r w:rsidRPr="00A67C76">
        <w:rPr>
          <w:i/>
          <w:szCs w:val="24"/>
        </w:rPr>
        <w:t>Ruppia</w:t>
      </w:r>
      <w:r w:rsidRPr="00A67C76">
        <w:rPr>
          <w:szCs w:val="24"/>
        </w:rPr>
        <w:t xml:space="preserve"> L. in saline lakes in South Australia I. Morphological variation within and between species and ecophysiology.</w:t>
      </w:r>
      <w:proofErr w:type="gramEnd"/>
      <w:r w:rsidRPr="00A67C76">
        <w:rPr>
          <w:szCs w:val="24"/>
        </w:rPr>
        <w:t xml:space="preserve"> </w:t>
      </w:r>
      <w:r w:rsidRPr="00A67C76">
        <w:rPr>
          <w:i/>
          <w:szCs w:val="24"/>
        </w:rPr>
        <w:t>Aquatic Botany</w:t>
      </w:r>
      <w:r w:rsidRPr="00A67C76">
        <w:rPr>
          <w:szCs w:val="24"/>
        </w:rPr>
        <w:t xml:space="preserve"> </w:t>
      </w:r>
      <w:r w:rsidRPr="00A67C76">
        <w:rPr>
          <w:b/>
          <w:szCs w:val="24"/>
        </w:rPr>
        <w:t>13</w:t>
      </w:r>
      <w:r w:rsidRPr="00A67C76">
        <w:rPr>
          <w:szCs w:val="24"/>
        </w:rPr>
        <w:t>, 219-248.</w:t>
      </w:r>
    </w:p>
    <w:p w:rsidR="00860E0D" w:rsidRPr="00A67C76" w:rsidRDefault="00860E0D" w:rsidP="00860E0D">
      <w:pPr>
        <w:spacing w:line="240" w:lineRule="auto"/>
        <w:rPr>
          <w:szCs w:val="24"/>
        </w:rPr>
      </w:pPr>
      <w:proofErr w:type="gramStart"/>
      <w:r w:rsidRPr="00A67C76">
        <w:rPr>
          <w:szCs w:val="24"/>
        </w:rPr>
        <w:t>Brock, M.A. (1982b).</w:t>
      </w:r>
      <w:proofErr w:type="gramEnd"/>
      <w:r w:rsidRPr="00A67C76">
        <w:rPr>
          <w:szCs w:val="24"/>
        </w:rPr>
        <w:t xml:space="preserve"> </w:t>
      </w:r>
      <w:proofErr w:type="gramStart"/>
      <w:r w:rsidRPr="00A67C76">
        <w:rPr>
          <w:szCs w:val="24"/>
        </w:rPr>
        <w:t xml:space="preserve">Biology of the salinity tolerant genus </w:t>
      </w:r>
      <w:r w:rsidRPr="00A67C76">
        <w:rPr>
          <w:i/>
          <w:szCs w:val="24"/>
        </w:rPr>
        <w:t>Ruppia</w:t>
      </w:r>
      <w:r w:rsidRPr="00A67C76">
        <w:rPr>
          <w:szCs w:val="24"/>
        </w:rPr>
        <w:t xml:space="preserve"> L. in saline lakes in South Australia II.</w:t>
      </w:r>
      <w:proofErr w:type="gramEnd"/>
      <w:r w:rsidRPr="00A67C76">
        <w:rPr>
          <w:szCs w:val="24"/>
        </w:rPr>
        <w:t xml:space="preserve"> </w:t>
      </w:r>
      <w:proofErr w:type="gramStart"/>
      <w:r w:rsidRPr="00A67C76">
        <w:rPr>
          <w:szCs w:val="24"/>
        </w:rPr>
        <w:t>Population ecology and reproductive biology.</w:t>
      </w:r>
      <w:proofErr w:type="gramEnd"/>
      <w:r w:rsidRPr="00A67C76">
        <w:rPr>
          <w:szCs w:val="24"/>
        </w:rPr>
        <w:t xml:space="preserve"> </w:t>
      </w:r>
      <w:r w:rsidRPr="00A67C76">
        <w:rPr>
          <w:i/>
          <w:szCs w:val="24"/>
        </w:rPr>
        <w:t>Aquatic Botany</w:t>
      </w:r>
      <w:r w:rsidRPr="00A67C76">
        <w:rPr>
          <w:szCs w:val="24"/>
        </w:rPr>
        <w:t xml:space="preserve"> </w:t>
      </w:r>
      <w:r w:rsidRPr="00A67C76">
        <w:rPr>
          <w:b/>
          <w:szCs w:val="24"/>
        </w:rPr>
        <w:t>13</w:t>
      </w:r>
      <w:r w:rsidRPr="00A67C76">
        <w:rPr>
          <w:szCs w:val="24"/>
        </w:rPr>
        <w:t>, 249-268.</w:t>
      </w:r>
    </w:p>
    <w:p w:rsidR="00860E0D" w:rsidRPr="00A67C76" w:rsidRDefault="00860E0D" w:rsidP="00860E0D">
      <w:pPr>
        <w:spacing w:line="240" w:lineRule="auto"/>
      </w:pPr>
      <w:r w:rsidRPr="00A67C76">
        <w:t xml:space="preserve">Brookes, J.D., Lamontagne, S., Aldridge, K.T., S., B., Bissett, A., Bucater, L., Cheshire, A.C., Cook, P.L.M., Deegan, B.M., Dittmann, S., Fairweather, P.G., Fernandes, M.B., Ford, P.W., Geddes, M.C., Gillanders, B.M., Grigg, N.J., Haese, R.R., Krull, E., Langley, R.A., Lester, R.E., Loo, M., Munro, A.R., Noell, C.J., Nayar, S., Paton, D.C., Revill, A.T., Rogers, D.J., Rolston, A., Sharma, S.K., Short, D.A., Tanner, J.E., Webster, I.T., Wellman, N.R. and Ye, Q. (2009). </w:t>
      </w:r>
      <w:proofErr w:type="gramStart"/>
      <w:r w:rsidRPr="00A67C76">
        <w:t>An Ecosystem Assessment Framework to Guide Management of the Coorong.</w:t>
      </w:r>
      <w:proofErr w:type="gramEnd"/>
      <w:r w:rsidRPr="00A67C76">
        <w:t xml:space="preserve"> </w:t>
      </w:r>
      <w:proofErr w:type="gramStart"/>
      <w:r w:rsidRPr="00A67C76">
        <w:t>Final Report of the CLLAMMecology Research Cluster.</w:t>
      </w:r>
      <w:proofErr w:type="gramEnd"/>
      <w:r w:rsidRPr="00A67C76">
        <w:t xml:space="preserve"> CSIRO: Water for a Healthy Country National Research Flagship, Canberra.</w:t>
      </w:r>
    </w:p>
    <w:p w:rsidR="00EA06C9" w:rsidRDefault="00EA06C9" w:rsidP="00860E0D">
      <w:pPr>
        <w:spacing w:line="240" w:lineRule="auto"/>
        <w:rPr>
          <w:bCs/>
        </w:rPr>
      </w:pPr>
      <w:r w:rsidRPr="00EA06C9">
        <w:rPr>
          <w:bCs/>
        </w:rPr>
        <w:t>Brown, P. and Wooden, I. (2007). Age at first increment formation and validation of daily growth increments in golden perch (</w:t>
      </w:r>
      <w:r w:rsidRPr="00EA06C9">
        <w:rPr>
          <w:bCs/>
          <w:i/>
        </w:rPr>
        <w:t>Macquaria ambigua</w:t>
      </w:r>
      <w:r w:rsidRPr="00EA06C9">
        <w:rPr>
          <w:bCs/>
        </w:rPr>
        <w:t xml:space="preserve">: Percichthyidae) otoliths. </w:t>
      </w:r>
      <w:r w:rsidRPr="00EA06C9">
        <w:rPr>
          <w:bCs/>
          <w:i/>
        </w:rPr>
        <w:t xml:space="preserve">New Zealand Journal of Marine and Freshwater Research </w:t>
      </w:r>
      <w:r w:rsidRPr="00EA06C9">
        <w:rPr>
          <w:b/>
          <w:bCs/>
        </w:rPr>
        <w:t>41</w:t>
      </w:r>
      <w:r w:rsidRPr="00EA06C9">
        <w:rPr>
          <w:bCs/>
        </w:rPr>
        <w:t>, 157–161.</w:t>
      </w:r>
    </w:p>
    <w:p w:rsidR="00860E0D" w:rsidRPr="00A67C76" w:rsidRDefault="00860E0D" w:rsidP="00860E0D">
      <w:pPr>
        <w:spacing w:line="240" w:lineRule="auto"/>
        <w:rPr>
          <w:bCs/>
        </w:rPr>
      </w:pPr>
      <w:proofErr w:type="gramStart"/>
      <w:r w:rsidRPr="00A67C76">
        <w:rPr>
          <w:bCs/>
        </w:rPr>
        <w:t>Bucater, L., Cheshire, K.J. and Ye, Q. (2009).</w:t>
      </w:r>
      <w:proofErr w:type="gramEnd"/>
      <w:r w:rsidRPr="00A67C76">
        <w:rPr>
          <w:bCs/>
        </w:rPr>
        <w:t xml:space="preserve"> Fish spawning in the Lower </w:t>
      </w:r>
      <w:r w:rsidR="002150A7">
        <w:rPr>
          <w:bCs/>
        </w:rPr>
        <w:t>Murray River</w:t>
      </w:r>
      <w:r w:rsidRPr="00A67C76">
        <w:rPr>
          <w:bCs/>
        </w:rPr>
        <w:t xml:space="preserve"> icon sites, South Australia: with reference to drought intervention monitoring. </w:t>
      </w:r>
      <w:proofErr w:type="gramStart"/>
      <w:r w:rsidRPr="00A67C76">
        <w:rPr>
          <w:bCs/>
        </w:rPr>
        <w:t>South Australian Research and Development Institute, Aquatic Sciences, No.</w:t>
      </w:r>
      <w:proofErr w:type="gramEnd"/>
      <w:r w:rsidRPr="00A67C76">
        <w:rPr>
          <w:bCs/>
        </w:rPr>
        <w:t xml:space="preserve"> </w:t>
      </w:r>
      <w:proofErr w:type="gramStart"/>
      <w:r w:rsidRPr="00A67C76">
        <w:rPr>
          <w:bCs/>
        </w:rPr>
        <w:t>SARDI Aquatic Sciences Publication No.</w:t>
      </w:r>
      <w:proofErr w:type="gramEnd"/>
      <w:r w:rsidRPr="00A67C76">
        <w:rPr>
          <w:bCs/>
        </w:rPr>
        <w:t xml:space="preserve"> </w:t>
      </w:r>
      <w:proofErr w:type="gramStart"/>
      <w:r w:rsidRPr="00A67C76">
        <w:rPr>
          <w:bCs/>
        </w:rPr>
        <w:t>F2009/000360-1, SARDI Research Report Series No. 377, Adelaide, SA.</w:t>
      </w:r>
      <w:proofErr w:type="gramEnd"/>
    </w:p>
    <w:p w:rsidR="00860E0D" w:rsidRPr="00A67C76" w:rsidRDefault="00860E0D" w:rsidP="00860E0D">
      <w:pPr>
        <w:spacing w:line="240" w:lineRule="auto"/>
        <w:rPr>
          <w:noProof/>
        </w:rPr>
      </w:pPr>
      <w:r w:rsidRPr="00A67C76">
        <w:rPr>
          <w:noProof/>
        </w:rPr>
        <w:t xml:space="preserve">Bunn, S. and Arthington, A.H. (2002). Basic principles and ecological consequences of altered flow regimes for aquatic biodiversity. </w:t>
      </w:r>
      <w:r w:rsidRPr="00A67C76">
        <w:rPr>
          <w:i/>
          <w:noProof/>
        </w:rPr>
        <w:t>Environmental management</w:t>
      </w:r>
      <w:r w:rsidRPr="00A67C76">
        <w:rPr>
          <w:noProof/>
        </w:rPr>
        <w:t xml:space="preserve"> </w:t>
      </w:r>
      <w:r w:rsidRPr="00A67C76">
        <w:rPr>
          <w:b/>
          <w:noProof/>
        </w:rPr>
        <w:t>30</w:t>
      </w:r>
      <w:r w:rsidRPr="00A67C76">
        <w:rPr>
          <w:noProof/>
        </w:rPr>
        <w:t xml:space="preserve">, 492-507. </w:t>
      </w:r>
    </w:p>
    <w:p w:rsidR="00526C35" w:rsidRPr="00526C35" w:rsidRDefault="00526C35" w:rsidP="00860E0D">
      <w:pPr>
        <w:spacing w:line="240" w:lineRule="auto"/>
        <w:rPr>
          <w:rFonts w:cstheme="minorHAnsi"/>
        </w:rPr>
      </w:pPr>
      <w:r>
        <w:rPr>
          <w:rFonts w:cstheme="minorHAnsi"/>
        </w:rPr>
        <w:t xml:space="preserve">Campana, S.E. (1999) </w:t>
      </w:r>
      <w:r w:rsidRPr="00526C35">
        <w:rPr>
          <w:rFonts w:cstheme="minorHAnsi"/>
        </w:rPr>
        <w:t>Chemistry and composition of fish otoliths: pathways, mechanisms and applications</w:t>
      </w:r>
      <w:r>
        <w:rPr>
          <w:rFonts w:cstheme="minorHAnsi"/>
        </w:rPr>
        <w:t xml:space="preserve">. </w:t>
      </w:r>
      <w:r w:rsidRPr="00526C35">
        <w:rPr>
          <w:rFonts w:cstheme="minorHAnsi"/>
          <w:i/>
        </w:rPr>
        <w:t>Marine Ecology Progress Series</w:t>
      </w:r>
      <w:r>
        <w:rPr>
          <w:rFonts w:cstheme="minorHAnsi"/>
        </w:rPr>
        <w:t xml:space="preserve"> </w:t>
      </w:r>
      <w:r w:rsidRPr="00526C35">
        <w:rPr>
          <w:rFonts w:cstheme="minorHAnsi"/>
          <w:b/>
        </w:rPr>
        <w:t>188</w:t>
      </w:r>
      <w:r>
        <w:rPr>
          <w:rFonts w:cstheme="minorHAnsi"/>
        </w:rPr>
        <w:t>, 263-297.</w:t>
      </w:r>
      <w:r w:rsidRPr="00526C35">
        <w:rPr>
          <w:rFonts w:cstheme="minorHAnsi"/>
        </w:rPr>
        <w:t xml:space="preserve"> </w:t>
      </w:r>
    </w:p>
    <w:p w:rsidR="00860E0D" w:rsidRPr="00A67C76" w:rsidRDefault="00860E0D" w:rsidP="00860E0D">
      <w:pPr>
        <w:spacing w:line="240" w:lineRule="auto"/>
        <w:rPr>
          <w:rFonts w:cstheme="minorHAnsi"/>
        </w:rPr>
      </w:pPr>
      <w:proofErr w:type="gramStart"/>
      <w:r w:rsidRPr="00A67C76">
        <w:rPr>
          <w:rFonts w:cstheme="minorHAnsi"/>
        </w:rPr>
        <w:t>Carey, C. and Alexander, M. A. (2003).</w:t>
      </w:r>
      <w:proofErr w:type="gramEnd"/>
      <w:r w:rsidRPr="00A67C76">
        <w:rPr>
          <w:rFonts w:cstheme="minorHAnsi"/>
        </w:rPr>
        <w:t xml:space="preserve"> Climate change and amphibian declines: is there a link? </w:t>
      </w:r>
      <w:r w:rsidRPr="00A67C76">
        <w:rPr>
          <w:rFonts w:cstheme="minorHAnsi"/>
          <w:i/>
        </w:rPr>
        <w:t>Diversity and Distributions</w:t>
      </w:r>
      <w:r w:rsidRPr="00A67C76">
        <w:rPr>
          <w:rFonts w:cstheme="minorHAnsi"/>
        </w:rPr>
        <w:t xml:space="preserve"> </w:t>
      </w:r>
      <w:r w:rsidRPr="00A67C76">
        <w:rPr>
          <w:rFonts w:cstheme="minorHAnsi"/>
          <w:b/>
        </w:rPr>
        <w:t>9</w:t>
      </w:r>
      <w:r w:rsidRPr="00A67C76">
        <w:rPr>
          <w:rFonts w:cstheme="minorHAnsi"/>
        </w:rPr>
        <w:t>, 111–121.</w:t>
      </w:r>
    </w:p>
    <w:p w:rsidR="00860E0D" w:rsidRPr="00A67C76" w:rsidRDefault="00860E0D" w:rsidP="00860E0D">
      <w:pPr>
        <w:spacing w:line="240" w:lineRule="auto"/>
        <w:rPr>
          <w:noProof/>
        </w:rPr>
      </w:pPr>
      <w:r w:rsidRPr="00A67C76">
        <w:rPr>
          <w:noProof/>
        </w:rPr>
        <w:t xml:space="preserve">Castello, L. (2008). Lateral migration of </w:t>
      </w:r>
      <w:r w:rsidRPr="00A67C76">
        <w:rPr>
          <w:i/>
          <w:noProof/>
        </w:rPr>
        <w:t>Arapaima gigas</w:t>
      </w:r>
      <w:r w:rsidRPr="00A67C76">
        <w:rPr>
          <w:noProof/>
        </w:rPr>
        <w:t xml:space="preserve"> in floodplains of the Amazon. </w:t>
      </w:r>
      <w:r w:rsidRPr="00A67C76">
        <w:rPr>
          <w:i/>
          <w:noProof/>
        </w:rPr>
        <w:t>Ecology of Freshwater Fish</w:t>
      </w:r>
      <w:r w:rsidRPr="00A67C76">
        <w:rPr>
          <w:noProof/>
        </w:rPr>
        <w:t xml:space="preserve"> </w:t>
      </w:r>
      <w:r w:rsidRPr="00A67C76">
        <w:rPr>
          <w:b/>
          <w:noProof/>
        </w:rPr>
        <w:t>17</w:t>
      </w:r>
      <w:r w:rsidRPr="00A67C76">
        <w:rPr>
          <w:noProof/>
        </w:rPr>
        <w:t>, 38-46.</w:t>
      </w:r>
    </w:p>
    <w:p w:rsidR="00860E0D" w:rsidRPr="00A67C76" w:rsidRDefault="00860E0D" w:rsidP="00860E0D">
      <w:pPr>
        <w:spacing w:line="240" w:lineRule="auto"/>
        <w:rPr>
          <w:rFonts w:cs="Arial"/>
          <w:szCs w:val="24"/>
        </w:rPr>
      </w:pPr>
      <w:r w:rsidRPr="00A67C76">
        <w:rPr>
          <w:rFonts w:cs="Arial"/>
          <w:szCs w:val="24"/>
        </w:rPr>
        <w:t xml:space="preserve">Cheshire, K.J.M. (2010). Larval fish assemblages in the Lower </w:t>
      </w:r>
      <w:r w:rsidR="002150A7">
        <w:rPr>
          <w:rFonts w:cs="Arial"/>
          <w:szCs w:val="24"/>
        </w:rPr>
        <w:t>Murray River</w:t>
      </w:r>
      <w:r w:rsidRPr="00A67C76">
        <w:rPr>
          <w:rFonts w:cs="Arial"/>
          <w:szCs w:val="24"/>
        </w:rPr>
        <w:t xml:space="preserve">, Australia: examining the influence of hydrology, habitat and food. </w:t>
      </w:r>
      <w:proofErr w:type="gramStart"/>
      <w:r w:rsidRPr="00A67C76">
        <w:rPr>
          <w:rFonts w:cs="Arial"/>
          <w:szCs w:val="24"/>
        </w:rPr>
        <w:t>PhD Thesis, University of Adelaide, Adelaide, South Australia.</w:t>
      </w:r>
      <w:proofErr w:type="gramEnd"/>
    </w:p>
    <w:p w:rsidR="00860E0D" w:rsidRPr="00A67C76" w:rsidRDefault="00860E0D" w:rsidP="00860E0D">
      <w:pPr>
        <w:spacing w:line="240" w:lineRule="auto"/>
        <w:rPr>
          <w:rFonts w:cs="Arial"/>
          <w:szCs w:val="24"/>
        </w:rPr>
      </w:pPr>
      <w:proofErr w:type="gramStart"/>
      <w:r w:rsidRPr="00A67C76">
        <w:rPr>
          <w:rFonts w:cs="Arial"/>
          <w:szCs w:val="24"/>
        </w:rPr>
        <w:t>Cheshire, K.J.M., Ye, Q., Wilson, P. and Bucater, L. (2012).</w:t>
      </w:r>
      <w:proofErr w:type="gramEnd"/>
      <w:r w:rsidRPr="00A67C76">
        <w:rPr>
          <w:rFonts w:cs="Arial"/>
          <w:szCs w:val="24"/>
        </w:rPr>
        <w:t xml:space="preserve"> From drought to flood: annual variation in larval fish assemblages in larval fish assemblages in a heavily regulated lowland temperate river. Goyder Institute for Water Research Technical Report Series No. 12/6. Adelaide, South Australia. ISSN: 1839-2725.</w:t>
      </w:r>
    </w:p>
    <w:p w:rsidR="00860E0D" w:rsidRPr="00A67C76" w:rsidRDefault="00860E0D" w:rsidP="00860E0D">
      <w:pPr>
        <w:spacing w:line="240" w:lineRule="auto"/>
        <w:rPr>
          <w:rFonts w:eastAsiaTheme="minorHAnsi" w:cs="Arial"/>
          <w:noProof/>
        </w:rPr>
      </w:pPr>
      <w:bookmarkStart w:id="221" w:name="_ENREF_5_3"/>
      <w:r w:rsidRPr="00A67C76">
        <w:rPr>
          <w:noProof/>
        </w:rPr>
        <w:t xml:space="preserve">Chow, S., Suzuki, S., Matsunaga, T., Lavery, S., Jeffs, A. and Takeyama, H. (2011). Investigation on natural diets of larval marine animals using peptide nucleic acid-directed polymerase chain reaction clamping. </w:t>
      </w:r>
      <w:r w:rsidRPr="00A67C76">
        <w:rPr>
          <w:i/>
          <w:noProof/>
        </w:rPr>
        <w:t xml:space="preserve">Marine Biotechnology </w:t>
      </w:r>
      <w:r w:rsidRPr="00A67C76">
        <w:rPr>
          <w:b/>
          <w:noProof/>
        </w:rPr>
        <w:t>13</w:t>
      </w:r>
      <w:r w:rsidRPr="00A67C76">
        <w:rPr>
          <w:noProof/>
        </w:rPr>
        <w:t>, 305-313.</w:t>
      </w:r>
    </w:p>
    <w:bookmarkEnd w:id="221"/>
    <w:p w:rsidR="00860E0D" w:rsidRPr="00A67C76" w:rsidRDefault="00860E0D" w:rsidP="00860E0D">
      <w:pPr>
        <w:spacing w:line="240" w:lineRule="auto"/>
      </w:pPr>
      <w:proofErr w:type="gramStart"/>
      <w:r w:rsidRPr="00A67C76">
        <w:t>Clarke, K.R. and Gorley, R.N. (2006).</w:t>
      </w:r>
      <w:proofErr w:type="gramEnd"/>
      <w:r w:rsidRPr="00A67C76">
        <w:t xml:space="preserve"> 'PRIMER v6: user manual.' (PRIMER-E: Plymouth, UK).</w:t>
      </w:r>
    </w:p>
    <w:p w:rsidR="00860E0D" w:rsidRPr="00A67C76" w:rsidRDefault="00860E0D" w:rsidP="00860E0D">
      <w:pPr>
        <w:spacing w:line="240" w:lineRule="auto"/>
      </w:pPr>
      <w:proofErr w:type="gramStart"/>
      <w:r w:rsidRPr="00A67C76">
        <w:t>Clarke, K. R. and Warwick, R. M. (2001).</w:t>
      </w:r>
      <w:proofErr w:type="gramEnd"/>
      <w:r w:rsidRPr="00A67C76">
        <w:t xml:space="preserve"> Change in Marine Communities: An Approach to Statistical Analysis and Interpretation. PRIMER-E Ltd: Plymouth, UK.</w:t>
      </w:r>
    </w:p>
    <w:p w:rsidR="00860E0D" w:rsidRPr="00A67C76" w:rsidRDefault="00860E0D" w:rsidP="00860E0D">
      <w:pPr>
        <w:spacing w:line="240" w:lineRule="auto"/>
      </w:pPr>
      <w:proofErr w:type="gramStart"/>
      <w:r w:rsidRPr="00A67C76">
        <w:t>Clunie, P., Ryan, T., James, K. and Cant, B. (2002).</w:t>
      </w:r>
      <w:proofErr w:type="gramEnd"/>
      <w:r w:rsidRPr="00A67C76">
        <w:t xml:space="preserve"> Implications for rivers from salinity hazards: scoping study. </w:t>
      </w:r>
      <w:proofErr w:type="gramStart"/>
      <w:r w:rsidRPr="00A67C76">
        <w:t>Department of Natural Resources and Environment, Murray Darling Basin Commission, Strategic Investigations and Riverine Program No.</w:t>
      </w:r>
      <w:proofErr w:type="gramEnd"/>
      <w:r w:rsidRPr="00A67C76">
        <w:t xml:space="preserve"> Project R2003, Melbourne, Australia.</w:t>
      </w:r>
    </w:p>
    <w:p w:rsidR="00860E0D" w:rsidRPr="00A67C76" w:rsidRDefault="00860E0D" w:rsidP="00860E0D">
      <w:pPr>
        <w:spacing w:line="240" w:lineRule="auto"/>
        <w:rPr>
          <w:noProof/>
          <w:lang w:eastAsia="en-AU"/>
        </w:rPr>
      </w:pPr>
      <w:r w:rsidRPr="00A67C76">
        <w:rPr>
          <w:noProof/>
          <w:lang w:eastAsia="en-AU"/>
        </w:rPr>
        <w:t xml:space="preserve">Conallin, A.J., Hillyard, K.A., Walker, K.F., Gillanders, B.M. and Smith, B.B. (2011). Offstream movements of fish during drought in a regulated lowland river. </w:t>
      </w:r>
      <w:r w:rsidRPr="00A67C76">
        <w:rPr>
          <w:i/>
          <w:noProof/>
          <w:lang w:eastAsia="en-AU"/>
        </w:rPr>
        <w:t>River Research and Applications</w:t>
      </w:r>
      <w:r w:rsidRPr="00A67C76">
        <w:rPr>
          <w:noProof/>
          <w:lang w:eastAsia="en-AU"/>
        </w:rPr>
        <w:t xml:space="preserve"> </w:t>
      </w:r>
      <w:r w:rsidRPr="00A67C76">
        <w:rPr>
          <w:b/>
          <w:noProof/>
          <w:lang w:eastAsia="en-AU"/>
        </w:rPr>
        <w:t>27</w:t>
      </w:r>
      <w:r w:rsidRPr="00A67C76">
        <w:rPr>
          <w:noProof/>
          <w:lang w:eastAsia="en-AU"/>
        </w:rPr>
        <w:t>, 1237-1252.</w:t>
      </w:r>
    </w:p>
    <w:p w:rsidR="00860E0D" w:rsidRPr="00A67C76" w:rsidRDefault="00860E0D" w:rsidP="00860E0D">
      <w:pPr>
        <w:spacing w:line="240" w:lineRule="auto"/>
        <w:rPr>
          <w:rFonts w:cs="Arial"/>
        </w:rPr>
      </w:pPr>
      <w:r w:rsidRPr="00A67C76">
        <w:rPr>
          <w:rFonts w:cs="Arial"/>
        </w:rPr>
        <w:t xml:space="preserve">Cook, P.L.M., Aldridge, K.T., Lamontagne, S. and Brookes, J.D. (2010). </w:t>
      </w:r>
      <w:proofErr w:type="gramStart"/>
      <w:r w:rsidRPr="00A67C76">
        <w:rPr>
          <w:rFonts w:cs="Arial"/>
        </w:rPr>
        <w:t>Retention of nitrogen, phosphorus and silicon in a large semi-arid riverine lake system.</w:t>
      </w:r>
      <w:proofErr w:type="gramEnd"/>
      <w:r w:rsidRPr="00A67C76">
        <w:rPr>
          <w:rFonts w:cs="Arial"/>
        </w:rPr>
        <w:t xml:space="preserve"> </w:t>
      </w:r>
      <w:r w:rsidRPr="00A67C76">
        <w:rPr>
          <w:rFonts w:cs="Arial"/>
          <w:i/>
        </w:rPr>
        <w:t>Biogeochem</w:t>
      </w:r>
      <w:r w:rsidRPr="00A67C76">
        <w:rPr>
          <w:rFonts w:cs="Arial"/>
        </w:rPr>
        <w:t xml:space="preserve"> </w:t>
      </w:r>
      <w:r w:rsidRPr="00A67C76">
        <w:rPr>
          <w:rFonts w:cs="Arial"/>
          <w:b/>
        </w:rPr>
        <w:t>99</w:t>
      </w:r>
      <w:r w:rsidRPr="00A67C76">
        <w:rPr>
          <w:rFonts w:cs="Arial"/>
        </w:rPr>
        <w:t>, 49-63.</w:t>
      </w:r>
    </w:p>
    <w:p w:rsidR="00860E0D" w:rsidRPr="00A67C76" w:rsidRDefault="00860E0D" w:rsidP="00860E0D">
      <w:pPr>
        <w:spacing w:line="240" w:lineRule="auto"/>
        <w:rPr>
          <w:rFonts w:cs="Arial"/>
        </w:rPr>
      </w:pPr>
      <w:proofErr w:type="gramStart"/>
      <w:r w:rsidRPr="00A67C76">
        <w:rPr>
          <w:rFonts w:cs="Arial"/>
        </w:rPr>
        <w:t>Coutteau, P., Geurden, I., Camara, M.R., Bergot, P. and Sorgeloos, P. (1997).</w:t>
      </w:r>
      <w:proofErr w:type="gramEnd"/>
      <w:r w:rsidRPr="00A67C76">
        <w:rPr>
          <w:rFonts w:cs="Arial"/>
        </w:rPr>
        <w:t xml:space="preserve"> Review on the dietary effects of phospholipids in fish and crustacean larviculture. </w:t>
      </w:r>
      <w:r w:rsidRPr="00A67C76">
        <w:rPr>
          <w:rFonts w:cs="Arial"/>
          <w:i/>
        </w:rPr>
        <w:t>Aquaculture</w:t>
      </w:r>
      <w:r w:rsidRPr="00A67C76">
        <w:rPr>
          <w:rFonts w:cs="Arial"/>
        </w:rPr>
        <w:t xml:space="preserve"> </w:t>
      </w:r>
      <w:r w:rsidRPr="00A67C76">
        <w:rPr>
          <w:rFonts w:cs="Arial"/>
          <w:b/>
        </w:rPr>
        <w:t>155</w:t>
      </w:r>
      <w:r w:rsidRPr="00A67C76">
        <w:rPr>
          <w:rFonts w:cs="Arial"/>
        </w:rPr>
        <w:t>, 149-164.</w:t>
      </w:r>
    </w:p>
    <w:p w:rsidR="00860E0D" w:rsidRPr="00A67C76" w:rsidRDefault="00860E0D" w:rsidP="00860E0D">
      <w:pPr>
        <w:spacing w:line="240" w:lineRule="auto"/>
        <w:rPr>
          <w:noProof/>
        </w:rPr>
      </w:pPr>
      <w:bookmarkStart w:id="222" w:name="_ENREF_5_4"/>
      <w:r w:rsidRPr="00A67C76">
        <w:rPr>
          <w:noProof/>
        </w:rPr>
        <w:t>Crawley, M.J. (2007). Generalised Linear Modelling, In ‘The R Book’. pp. 557-578. (John Wiley &amp; Sons: West Sussex)</w:t>
      </w:r>
    </w:p>
    <w:p w:rsidR="00860E0D" w:rsidRPr="00A67C76" w:rsidRDefault="00860E0D" w:rsidP="00860E0D">
      <w:pPr>
        <w:spacing w:line="240" w:lineRule="auto"/>
        <w:rPr>
          <w:noProof/>
        </w:rPr>
      </w:pPr>
      <w:r w:rsidRPr="00A67C76">
        <w:rPr>
          <w:noProof/>
        </w:rPr>
        <w:t xml:space="preserve">Creer, S., Fonseca, V.G., Porazinska, D.L., Giblin-Davis, R.M., Sung, W., Power, D.M., Packer, M., Carvalho, G.R., Blaxter, M.L., Lambshead, P.J.D. and Thomas, W.K. (2010). Ultrasequencing of the meiofaunal biosphere: Practice, pitfalls and promises. </w:t>
      </w:r>
      <w:r w:rsidRPr="00A67C76">
        <w:rPr>
          <w:i/>
          <w:noProof/>
        </w:rPr>
        <w:t>Molecular Ecology</w:t>
      </w:r>
      <w:r w:rsidRPr="00A67C76">
        <w:rPr>
          <w:noProof/>
        </w:rPr>
        <w:t xml:space="preserve"> </w:t>
      </w:r>
      <w:r w:rsidRPr="00A67C76">
        <w:rPr>
          <w:b/>
          <w:noProof/>
        </w:rPr>
        <w:t>19</w:t>
      </w:r>
      <w:r w:rsidRPr="00A67C76">
        <w:rPr>
          <w:noProof/>
        </w:rPr>
        <w:t xml:space="preserve">, 4-20. </w:t>
      </w:r>
    </w:p>
    <w:bookmarkEnd w:id="222"/>
    <w:p w:rsidR="00860E0D" w:rsidRPr="005E5EF5" w:rsidRDefault="00860E0D" w:rsidP="00860E0D">
      <w:pPr>
        <w:spacing w:line="240" w:lineRule="auto"/>
        <w:rPr>
          <w:rStyle w:val="IntenseEmphasis"/>
          <w:i w:val="0"/>
          <w:noProof/>
          <w:szCs w:val="22"/>
        </w:rPr>
      </w:pPr>
      <w:r w:rsidRPr="005E5EF5">
        <w:rPr>
          <w:rStyle w:val="IntenseEmphasis"/>
          <w:i w:val="0"/>
          <w:noProof/>
          <w:szCs w:val="22"/>
        </w:rPr>
        <w:t>CSIRO (2008). Water availability in the Murray-Darling Basin. Report to the Australian government from the CSIRO Murray-Darling Basin Sustainable Yields Project. CSIRO, Australia, 67 pp.</w:t>
      </w:r>
    </w:p>
    <w:p w:rsidR="00860E0D" w:rsidRPr="00B37C94" w:rsidRDefault="00860E0D" w:rsidP="00860E0D">
      <w:pPr>
        <w:spacing w:line="240" w:lineRule="auto"/>
        <w:rPr>
          <w:rFonts w:eastAsia="Arial Unicode MS" w:cs="Arial"/>
          <w:bCs/>
          <w:lang w:eastAsia="en-AU"/>
        </w:rPr>
      </w:pPr>
      <w:r w:rsidRPr="00024CD9">
        <w:rPr>
          <w:rStyle w:val="IntenseEmphasis"/>
          <w:i w:val="0"/>
          <w:noProof/>
          <w:szCs w:val="22"/>
        </w:rPr>
        <w:t xml:space="preserve">Cushing, D.H. (1990). Plankton priduction and year-class strength in fish populations: An updaate of the match/mismatch hypothesis. </w:t>
      </w:r>
      <w:r w:rsidRPr="00A67C76">
        <w:rPr>
          <w:rStyle w:val="IntenseEmphasis"/>
          <w:noProof/>
          <w:szCs w:val="22"/>
        </w:rPr>
        <w:t xml:space="preserve">Advances in Marine Biology </w:t>
      </w:r>
      <w:r w:rsidRPr="00A67C76">
        <w:rPr>
          <w:rStyle w:val="IntenseEmphasis"/>
          <w:b/>
          <w:noProof/>
          <w:szCs w:val="22"/>
        </w:rPr>
        <w:t>26</w:t>
      </w:r>
      <w:r w:rsidRPr="00A67C76">
        <w:rPr>
          <w:rStyle w:val="IntenseEmphasis"/>
          <w:noProof/>
          <w:szCs w:val="22"/>
        </w:rPr>
        <w:t xml:space="preserve">, </w:t>
      </w:r>
      <w:r w:rsidRPr="005E5EF5">
        <w:rPr>
          <w:rStyle w:val="IntenseEmphasis"/>
          <w:i w:val="0"/>
          <w:noProof/>
          <w:szCs w:val="22"/>
        </w:rPr>
        <w:t>249-293.</w:t>
      </w:r>
    </w:p>
    <w:p w:rsidR="00860E0D" w:rsidRPr="00A67C76" w:rsidRDefault="00860E0D" w:rsidP="00860E0D">
      <w:pPr>
        <w:spacing w:line="240" w:lineRule="auto"/>
        <w:rPr>
          <w:rFonts w:eastAsia="Arial Unicode MS" w:cs="Arial"/>
          <w:bCs/>
          <w:lang w:eastAsia="en-AU"/>
        </w:rPr>
      </w:pPr>
      <w:proofErr w:type="gramStart"/>
      <w:r w:rsidRPr="00A67C76">
        <w:rPr>
          <w:rFonts w:eastAsia="Arial Unicode MS" w:cs="Arial"/>
          <w:bCs/>
          <w:lang w:eastAsia="en-AU"/>
        </w:rPr>
        <w:t>Davies, P.E., Harris, J.H., Hillman, T.J. and Walker, T.F. (2008).</w:t>
      </w:r>
      <w:proofErr w:type="gramEnd"/>
      <w:r w:rsidRPr="00A67C76">
        <w:rPr>
          <w:rFonts w:eastAsia="Arial Unicode MS" w:cs="Arial"/>
          <w:bCs/>
          <w:lang w:eastAsia="en-AU"/>
        </w:rPr>
        <w:t xml:space="preserve"> ‘SRA Report 1: A report on the ecological health of rivers in the Murray –Darling Basin, 2004-2007’. </w:t>
      </w:r>
      <w:proofErr w:type="gramStart"/>
      <w:r w:rsidRPr="00A67C76">
        <w:rPr>
          <w:rFonts w:eastAsia="Arial Unicode MS" w:cs="Arial"/>
          <w:bCs/>
          <w:lang w:eastAsia="en-AU"/>
        </w:rPr>
        <w:t>Prepared by the Independent Sustainable Rivers Audit Group for the Murray-Darling Basin Commission: Canberra.</w:t>
      </w:r>
      <w:proofErr w:type="gramEnd"/>
      <w:r w:rsidRPr="00A67C76">
        <w:rPr>
          <w:rFonts w:eastAsia="Arial Unicode MS" w:cs="Arial"/>
          <w:bCs/>
          <w:lang w:eastAsia="en-AU"/>
        </w:rPr>
        <w:t xml:space="preserve"> </w:t>
      </w:r>
    </w:p>
    <w:p w:rsidR="000B7E74" w:rsidRDefault="000B7E74" w:rsidP="00860E0D">
      <w:pPr>
        <w:spacing w:line="240" w:lineRule="auto"/>
        <w:rPr>
          <w:bCs/>
        </w:rPr>
      </w:pPr>
      <w:proofErr w:type="gramStart"/>
      <w:r w:rsidRPr="000B7E74">
        <w:rPr>
          <w:bCs/>
        </w:rPr>
        <w:t>DEWNR (2013).</w:t>
      </w:r>
      <w:proofErr w:type="gramEnd"/>
      <w:r w:rsidRPr="000B7E74">
        <w:rPr>
          <w:bCs/>
        </w:rPr>
        <w:t xml:space="preserve"> 2013–14 Annual Environmental Watering Plan for the South Australian </w:t>
      </w:r>
      <w:r w:rsidR="002150A7">
        <w:rPr>
          <w:bCs/>
        </w:rPr>
        <w:t>Murray River</w:t>
      </w:r>
      <w:r w:rsidRPr="000B7E74">
        <w:rPr>
          <w:bCs/>
        </w:rPr>
        <w:t>, Government of South Australia, through the Department of Environment, Water and Natural Resources, Adelaide.</w:t>
      </w:r>
    </w:p>
    <w:p w:rsidR="00611834" w:rsidRDefault="00611834" w:rsidP="00611834">
      <w:pPr>
        <w:spacing w:line="240" w:lineRule="auto"/>
      </w:pPr>
      <w:r w:rsidRPr="00414EDE">
        <w:t>Dostine</w:t>
      </w:r>
      <w:proofErr w:type="gramStart"/>
      <w:r w:rsidRPr="00414EDE">
        <w:t>,  P</w:t>
      </w:r>
      <w:proofErr w:type="gramEnd"/>
      <w:r w:rsidRPr="00414EDE">
        <w:t>. L.,  Reynolds,  S. J.,  Griffiths,  A. D., and   Gillespie,  G. R. (2013)</w:t>
      </w:r>
      <w:r>
        <w:t>.</w:t>
      </w:r>
      <w:r w:rsidRPr="00414EDE">
        <w:t xml:space="preserve"> Factors influencing detection probabilities of frogs in the monsoonal tropics of northern Australia: implications for the design of monitoring studies. </w:t>
      </w:r>
      <w:r w:rsidRPr="00414EDE">
        <w:rPr>
          <w:i/>
        </w:rPr>
        <w:t>Wildlife Research</w:t>
      </w:r>
      <w:r w:rsidRPr="00414EDE">
        <w:t xml:space="preserve"> </w:t>
      </w:r>
      <w:r w:rsidRPr="00414EDE">
        <w:rPr>
          <w:b/>
        </w:rPr>
        <w:t>40</w:t>
      </w:r>
      <w:r w:rsidRPr="00414EDE">
        <w:t>, 393–402</w:t>
      </w:r>
      <w:r>
        <w:t>.</w:t>
      </w:r>
    </w:p>
    <w:p w:rsidR="0048123F" w:rsidRDefault="0048123F">
      <w:pPr>
        <w:spacing w:before="0" w:after="200" w:line="276" w:lineRule="auto"/>
      </w:pPr>
      <w:r>
        <w:br w:type="page"/>
      </w:r>
    </w:p>
    <w:p w:rsidR="0016537C" w:rsidRPr="0016537C" w:rsidRDefault="0016537C" w:rsidP="00055451">
      <w:pPr>
        <w:spacing w:line="240" w:lineRule="auto"/>
      </w:pPr>
      <w:proofErr w:type="gramStart"/>
      <w:r>
        <w:t xml:space="preserve">Douglas, G.B., Gray, C.M., Hart, B.T. and Beckett, R. (1995) </w:t>
      </w:r>
      <w:r w:rsidRPr="0016537C">
        <w:t>A strontium isotopic investigation of the origin of suspended particulate matter (SPM) in the Murray-Darling River system, Australia</w:t>
      </w:r>
      <w:r>
        <w:t>.</w:t>
      </w:r>
      <w:proofErr w:type="gramEnd"/>
      <w:r>
        <w:t xml:space="preserve"> </w:t>
      </w:r>
      <w:r w:rsidRPr="0016537C">
        <w:rPr>
          <w:i/>
        </w:rPr>
        <w:t xml:space="preserve">Geochimica </w:t>
      </w:r>
      <w:proofErr w:type="gramStart"/>
      <w:r w:rsidRPr="0016537C">
        <w:rPr>
          <w:i/>
        </w:rPr>
        <w:t>et</w:t>
      </w:r>
      <w:proofErr w:type="gramEnd"/>
      <w:r w:rsidRPr="0016537C">
        <w:rPr>
          <w:i/>
        </w:rPr>
        <w:t xml:space="preserve"> Cosmochimica Acta</w:t>
      </w:r>
      <w:r>
        <w:t xml:space="preserve"> </w:t>
      </w:r>
      <w:r w:rsidRPr="0016537C">
        <w:rPr>
          <w:b/>
        </w:rPr>
        <w:t>59</w:t>
      </w:r>
      <w:r>
        <w:rPr>
          <w:b/>
        </w:rPr>
        <w:t xml:space="preserve"> </w:t>
      </w:r>
      <w:r w:rsidRPr="0016537C">
        <w:rPr>
          <w:b/>
        </w:rPr>
        <w:t>(18)</w:t>
      </w:r>
      <w:r>
        <w:rPr>
          <w:b/>
        </w:rPr>
        <w:t>,</w:t>
      </w:r>
      <w:r w:rsidRPr="0016537C">
        <w:t xml:space="preserve"> 3799-3815</w:t>
      </w:r>
      <w:r>
        <w:t>.</w:t>
      </w:r>
    </w:p>
    <w:p w:rsidR="00860E0D" w:rsidRPr="00A67C76" w:rsidRDefault="00860E0D" w:rsidP="00860E0D">
      <w:pPr>
        <w:spacing w:line="240" w:lineRule="auto"/>
      </w:pPr>
      <w:proofErr w:type="gramStart"/>
      <w:r w:rsidRPr="00A67C76">
        <w:t>Earl, J. and Ye, Q. (</w:t>
      </w:r>
      <w:r w:rsidR="008F2924">
        <w:t>In P</w:t>
      </w:r>
      <w:r w:rsidR="00030FC1">
        <w:t>rep</w:t>
      </w:r>
      <w:r w:rsidRPr="00A67C76">
        <w:t>).</w:t>
      </w:r>
      <w:proofErr w:type="gramEnd"/>
      <w:r w:rsidRPr="00A67C76">
        <w:t xml:space="preserve"> </w:t>
      </w:r>
      <w:proofErr w:type="gramStart"/>
      <w:r w:rsidRPr="00A67C76">
        <w:t xml:space="preserve">The effect of flow variability on fish movements between the main-channel of the </w:t>
      </w:r>
      <w:r w:rsidR="002150A7">
        <w:t>Lower Murray River</w:t>
      </w:r>
      <w:r w:rsidRPr="00A67C76">
        <w:t xml:space="preserve"> and connected wetlands in 2012/13.</w:t>
      </w:r>
      <w:proofErr w:type="gramEnd"/>
      <w:r w:rsidRPr="00A67C76">
        <w:t xml:space="preserve"> </w:t>
      </w:r>
      <w:proofErr w:type="gramStart"/>
      <w:r w:rsidRPr="00A67C76">
        <w:t>South Australian Research and Development Institute (Aquatic Sciences) Adelaide.</w:t>
      </w:r>
      <w:proofErr w:type="gramEnd"/>
    </w:p>
    <w:p w:rsidR="00860E0D" w:rsidRPr="00A67C76" w:rsidRDefault="00860E0D" w:rsidP="00860E0D">
      <w:pPr>
        <w:spacing w:line="240" w:lineRule="auto"/>
        <w:rPr>
          <w:rStyle w:val="IntenseEmphasis"/>
          <w:i w:val="0"/>
          <w:noProof/>
          <w:szCs w:val="22"/>
        </w:rPr>
      </w:pPr>
      <w:r w:rsidRPr="00753458">
        <w:rPr>
          <w:rStyle w:val="IntenseEmphasis"/>
          <w:i w:val="0"/>
          <w:noProof/>
          <w:szCs w:val="22"/>
        </w:rPr>
        <w:t>Ebner, B.C., Scholz, O. and Gawne, B. (2009). Golden perch Macquaria ambigua are flexible spawners in the Darling river, Australia.</w:t>
      </w:r>
      <w:r w:rsidRPr="00A67C76">
        <w:rPr>
          <w:rStyle w:val="IntenseEmphasis"/>
          <w:noProof/>
          <w:szCs w:val="22"/>
        </w:rPr>
        <w:t xml:space="preserve"> New Zealand Journal of Marine and Freshwater Research </w:t>
      </w:r>
      <w:r w:rsidRPr="00753458">
        <w:rPr>
          <w:rStyle w:val="IntenseEmphasis"/>
          <w:b/>
          <w:i w:val="0"/>
          <w:noProof/>
          <w:szCs w:val="22"/>
        </w:rPr>
        <w:t>43</w:t>
      </w:r>
      <w:r w:rsidRPr="00753458">
        <w:rPr>
          <w:rStyle w:val="IntenseEmphasis"/>
          <w:i w:val="0"/>
          <w:noProof/>
          <w:szCs w:val="22"/>
        </w:rPr>
        <w:t>, 571-578.</w:t>
      </w:r>
      <w:r w:rsidRPr="00A67C76">
        <w:rPr>
          <w:rStyle w:val="IntenseEmphasis"/>
          <w:noProof/>
          <w:szCs w:val="22"/>
        </w:rPr>
        <w:t xml:space="preserve"> </w:t>
      </w:r>
    </w:p>
    <w:p w:rsidR="00860E0D" w:rsidRPr="00A67C76" w:rsidRDefault="00860E0D" w:rsidP="00860E0D">
      <w:pPr>
        <w:spacing w:line="240" w:lineRule="auto"/>
        <w:rPr>
          <w:rStyle w:val="IntenseEmphasis"/>
          <w:i w:val="0"/>
          <w:noProof/>
          <w:szCs w:val="22"/>
        </w:rPr>
      </w:pPr>
      <w:r w:rsidRPr="00753458">
        <w:rPr>
          <w:rStyle w:val="IntenseEmphasis"/>
          <w:i w:val="0"/>
          <w:noProof/>
          <w:szCs w:val="22"/>
        </w:rPr>
        <w:t>Ferguson, G., Ward, T. M., Ye, Q., Geddes, M. C. and Gillanders, B. M. (2013). Impacts of drought, flow regime and fishing on the fish assemblage in southern Australia’s largest temperate estuary.</w:t>
      </w:r>
      <w:r w:rsidRPr="00A67C76">
        <w:rPr>
          <w:rStyle w:val="IntenseEmphasis"/>
          <w:noProof/>
          <w:szCs w:val="22"/>
        </w:rPr>
        <w:t xml:space="preserve"> </w:t>
      </w:r>
      <w:r w:rsidRPr="00753458">
        <w:rPr>
          <w:rStyle w:val="IntenseEmphasis"/>
          <w:noProof/>
          <w:szCs w:val="22"/>
        </w:rPr>
        <w:t>Estuaries and Coasts</w:t>
      </w:r>
      <w:r w:rsidRPr="00A67C76">
        <w:rPr>
          <w:rStyle w:val="IntenseEmphasis"/>
          <w:noProof/>
          <w:szCs w:val="22"/>
        </w:rPr>
        <w:t xml:space="preserve"> </w:t>
      </w:r>
      <w:r w:rsidRPr="00A67C76">
        <w:rPr>
          <w:rStyle w:val="IntenseEmphasis"/>
          <w:b/>
          <w:i w:val="0"/>
          <w:noProof/>
          <w:szCs w:val="22"/>
        </w:rPr>
        <w:t>36</w:t>
      </w:r>
      <w:r w:rsidR="00753458">
        <w:rPr>
          <w:rStyle w:val="IntenseEmphasis"/>
          <w:noProof/>
          <w:szCs w:val="22"/>
        </w:rPr>
        <w:t>, 737-</w:t>
      </w:r>
      <w:r w:rsidRPr="00A67C76">
        <w:rPr>
          <w:rStyle w:val="IntenseEmphasis"/>
          <w:noProof/>
          <w:szCs w:val="22"/>
        </w:rPr>
        <w:t>753.</w:t>
      </w:r>
    </w:p>
    <w:p w:rsidR="00860E0D" w:rsidRPr="00A67C76" w:rsidRDefault="00860E0D" w:rsidP="00860E0D">
      <w:pPr>
        <w:spacing w:line="240" w:lineRule="auto"/>
        <w:rPr>
          <w:szCs w:val="24"/>
        </w:rPr>
      </w:pPr>
      <w:proofErr w:type="gramStart"/>
      <w:r w:rsidRPr="00A67C76">
        <w:rPr>
          <w:szCs w:val="24"/>
        </w:rPr>
        <w:t>Fowler, A.J., McLeay, L. and Short, D.A. (1999).</w:t>
      </w:r>
      <w:proofErr w:type="gramEnd"/>
      <w:r w:rsidRPr="00A67C76">
        <w:rPr>
          <w:szCs w:val="24"/>
        </w:rPr>
        <w:t xml:space="preserve"> Reproductive mode and spawning information based on gonad analysis for the King George whiting (Percoidei: Sillainidae) from South Australia. </w:t>
      </w:r>
      <w:r w:rsidRPr="00A67C76">
        <w:rPr>
          <w:i/>
          <w:szCs w:val="24"/>
        </w:rPr>
        <w:t>Marine and Freshwater Research</w:t>
      </w:r>
      <w:r w:rsidRPr="00A67C76">
        <w:rPr>
          <w:szCs w:val="24"/>
        </w:rPr>
        <w:t xml:space="preserve"> </w:t>
      </w:r>
      <w:r w:rsidRPr="00A67C76">
        <w:rPr>
          <w:b/>
          <w:szCs w:val="24"/>
        </w:rPr>
        <w:t>50</w:t>
      </w:r>
      <w:r w:rsidRPr="00A67C76">
        <w:rPr>
          <w:szCs w:val="24"/>
        </w:rPr>
        <w:t xml:space="preserve">, 1-14. </w:t>
      </w:r>
    </w:p>
    <w:p w:rsidR="00860E0D" w:rsidRPr="00A67C76" w:rsidRDefault="00860E0D" w:rsidP="00860E0D">
      <w:pPr>
        <w:spacing w:line="240" w:lineRule="auto"/>
      </w:pPr>
      <w:proofErr w:type="gramStart"/>
      <w:r w:rsidRPr="00A67C76">
        <w:t>Frahn, K., Nicol, J. and Strawbridge, A. (2012).</w:t>
      </w:r>
      <w:proofErr w:type="gramEnd"/>
      <w:r w:rsidRPr="00A67C76">
        <w:t xml:space="preserve"> </w:t>
      </w:r>
      <w:proofErr w:type="gramStart"/>
      <w:r w:rsidRPr="00A67C76">
        <w:t xml:space="preserve">Current distribution and abundance of </w:t>
      </w:r>
      <w:r w:rsidRPr="00A67C76">
        <w:rPr>
          <w:i/>
        </w:rPr>
        <w:t>Ruppia tuberosa</w:t>
      </w:r>
      <w:r w:rsidRPr="00A67C76">
        <w:t xml:space="preserve"> in the Coorong.</w:t>
      </w:r>
      <w:proofErr w:type="gramEnd"/>
      <w:r w:rsidRPr="00A67C76">
        <w:t xml:space="preserve"> </w:t>
      </w:r>
      <w:proofErr w:type="gramStart"/>
      <w:r w:rsidRPr="00A67C76">
        <w:t>South Australian Research and Development Institute (Aquatic Sciences), Publication Number F2012/000074-1, Adelaide.</w:t>
      </w:r>
      <w:proofErr w:type="gramEnd"/>
    </w:p>
    <w:p w:rsidR="00860E0D" w:rsidRPr="00A67C76" w:rsidRDefault="00860E0D" w:rsidP="00860E0D">
      <w:pPr>
        <w:spacing w:line="240" w:lineRule="auto"/>
        <w:rPr>
          <w:szCs w:val="24"/>
        </w:rPr>
      </w:pPr>
      <w:r w:rsidRPr="00A67C76">
        <w:rPr>
          <w:szCs w:val="24"/>
        </w:rPr>
        <w:t xml:space="preserve">Freebairn, A. (1998). </w:t>
      </w:r>
      <w:proofErr w:type="gramStart"/>
      <w:r w:rsidRPr="00A67C76">
        <w:rPr>
          <w:szCs w:val="24"/>
        </w:rPr>
        <w:t>Monitoring of aquatic resources in the southern Coorong.</w:t>
      </w:r>
      <w:proofErr w:type="gramEnd"/>
      <w:r w:rsidRPr="00A67C76">
        <w:rPr>
          <w:szCs w:val="24"/>
        </w:rPr>
        <w:t xml:space="preserve"> </w:t>
      </w:r>
      <w:proofErr w:type="gramStart"/>
      <w:r w:rsidRPr="00A67C76">
        <w:rPr>
          <w:szCs w:val="24"/>
        </w:rPr>
        <w:t>The University of Adelaide, Adelaide.</w:t>
      </w:r>
      <w:proofErr w:type="gramEnd"/>
    </w:p>
    <w:p w:rsidR="00860E0D" w:rsidRPr="00A67C76" w:rsidRDefault="00860E0D" w:rsidP="00860E0D">
      <w:pPr>
        <w:spacing w:line="240" w:lineRule="auto"/>
        <w:rPr>
          <w:rFonts w:cs="Segoe UI"/>
          <w:szCs w:val="24"/>
        </w:rPr>
      </w:pPr>
      <w:r w:rsidRPr="00A67C76">
        <w:rPr>
          <w:rFonts w:cs="Segoe UI"/>
          <w:szCs w:val="24"/>
        </w:rPr>
        <w:t xml:space="preserve">Geddes, M.C. (1984a). </w:t>
      </w:r>
      <w:proofErr w:type="gramStart"/>
      <w:r w:rsidRPr="00A67C76">
        <w:rPr>
          <w:rFonts w:cs="Segoe UI"/>
          <w:szCs w:val="24"/>
        </w:rPr>
        <w:t>Limnology of Lake Alexandrina, Murray River, South Australia, and the effects of nutrients and light on the phytoplankton.</w:t>
      </w:r>
      <w:proofErr w:type="gramEnd"/>
      <w:r w:rsidRPr="00A67C76">
        <w:rPr>
          <w:rFonts w:cs="Segoe UI"/>
          <w:szCs w:val="24"/>
        </w:rPr>
        <w:t xml:space="preserve"> </w:t>
      </w:r>
      <w:r w:rsidRPr="00A67C76">
        <w:rPr>
          <w:rFonts w:cs="Segoe UI"/>
          <w:i/>
          <w:iCs/>
          <w:szCs w:val="24"/>
        </w:rPr>
        <w:t>Australian Journal of Marine and Freshwater Research</w:t>
      </w:r>
      <w:r w:rsidRPr="00A67C76">
        <w:rPr>
          <w:rFonts w:cs="Segoe UI"/>
          <w:szCs w:val="24"/>
        </w:rPr>
        <w:t xml:space="preserve"> </w:t>
      </w:r>
      <w:r w:rsidRPr="00A67C76">
        <w:rPr>
          <w:rFonts w:cs="Segoe UI"/>
          <w:b/>
          <w:bCs/>
          <w:szCs w:val="24"/>
        </w:rPr>
        <w:t>35</w:t>
      </w:r>
      <w:r w:rsidRPr="00A67C76">
        <w:rPr>
          <w:rFonts w:cs="Segoe UI"/>
          <w:szCs w:val="24"/>
        </w:rPr>
        <w:t>, 399-415.</w:t>
      </w:r>
    </w:p>
    <w:p w:rsidR="00860E0D" w:rsidRPr="00A67C76" w:rsidRDefault="00860E0D" w:rsidP="00860E0D">
      <w:pPr>
        <w:spacing w:line="240" w:lineRule="auto"/>
        <w:rPr>
          <w:color w:val="1F497D" w:themeColor="text2"/>
          <w:szCs w:val="24"/>
        </w:rPr>
      </w:pPr>
      <w:r w:rsidRPr="00A67C76">
        <w:rPr>
          <w:rFonts w:cs="Segoe UI"/>
          <w:szCs w:val="24"/>
        </w:rPr>
        <w:t xml:space="preserve">Geddes, M.C. (1984b). Seasonal studies on the zooplankton community of Lake Alexandrina, Murray River, South Australia, and the role of turbidity in determining zooplankton community structure. </w:t>
      </w:r>
      <w:r w:rsidRPr="00A67C76">
        <w:rPr>
          <w:rFonts w:cs="Segoe UI"/>
          <w:i/>
          <w:iCs/>
          <w:szCs w:val="24"/>
        </w:rPr>
        <w:t>Australian Journal of Marine and Freshwater Research</w:t>
      </w:r>
      <w:r w:rsidRPr="00A67C76">
        <w:rPr>
          <w:rFonts w:cs="Segoe UI"/>
          <w:szCs w:val="24"/>
        </w:rPr>
        <w:t xml:space="preserve"> </w:t>
      </w:r>
      <w:r w:rsidRPr="00A67C76">
        <w:rPr>
          <w:rFonts w:cs="Segoe UI"/>
          <w:b/>
          <w:bCs/>
          <w:szCs w:val="24"/>
        </w:rPr>
        <w:t>35</w:t>
      </w:r>
      <w:r w:rsidRPr="00A67C76">
        <w:rPr>
          <w:rFonts w:cs="Segoe UI"/>
          <w:szCs w:val="24"/>
        </w:rPr>
        <w:t>, 417-426.</w:t>
      </w:r>
    </w:p>
    <w:p w:rsidR="00860E0D" w:rsidRPr="00A67C76" w:rsidRDefault="00860E0D" w:rsidP="00860E0D">
      <w:pPr>
        <w:spacing w:line="240" w:lineRule="auto"/>
        <w:rPr>
          <w:szCs w:val="24"/>
        </w:rPr>
      </w:pPr>
      <w:r w:rsidRPr="00A67C76">
        <w:rPr>
          <w:szCs w:val="24"/>
        </w:rPr>
        <w:t xml:space="preserve">Geddes, M.C. (1987). </w:t>
      </w:r>
      <w:proofErr w:type="gramStart"/>
      <w:r w:rsidRPr="00A67C76">
        <w:rPr>
          <w:szCs w:val="24"/>
        </w:rPr>
        <w:t xml:space="preserve">Changes in salinity and in the distribution of macrophytes, macrobenthos and fish in the Coorong lagoons, South Australia, following a period of </w:t>
      </w:r>
      <w:r w:rsidR="002150A7">
        <w:rPr>
          <w:szCs w:val="24"/>
        </w:rPr>
        <w:t>Murray River</w:t>
      </w:r>
      <w:r w:rsidRPr="00A67C76">
        <w:rPr>
          <w:szCs w:val="24"/>
        </w:rPr>
        <w:t xml:space="preserve"> flow.</w:t>
      </w:r>
      <w:proofErr w:type="gramEnd"/>
      <w:r w:rsidRPr="00A67C76">
        <w:rPr>
          <w:szCs w:val="24"/>
        </w:rPr>
        <w:t xml:space="preserve"> </w:t>
      </w:r>
      <w:r w:rsidRPr="00A67C76">
        <w:rPr>
          <w:i/>
          <w:szCs w:val="24"/>
        </w:rPr>
        <w:t>Transactions of the Royal Society of South Australia</w:t>
      </w:r>
      <w:r w:rsidRPr="00A67C76">
        <w:rPr>
          <w:szCs w:val="24"/>
        </w:rPr>
        <w:t xml:space="preserve"> </w:t>
      </w:r>
      <w:r w:rsidRPr="00A67C76">
        <w:rPr>
          <w:b/>
          <w:szCs w:val="24"/>
        </w:rPr>
        <w:t>111</w:t>
      </w:r>
      <w:r w:rsidRPr="00A67C76">
        <w:rPr>
          <w:szCs w:val="24"/>
        </w:rPr>
        <w:t>, 173-181.</w:t>
      </w:r>
    </w:p>
    <w:p w:rsidR="00860E0D" w:rsidRPr="00A67C76" w:rsidRDefault="00860E0D" w:rsidP="00860E0D">
      <w:pPr>
        <w:spacing w:line="240" w:lineRule="auto"/>
        <w:rPr>
          <w:szCs w:val="24"/>
        </w:rPr>
      </w:pPr>
      <w:proofErr w:type="gramStart"/>
      <w:r w:rsidRPr="00A67C76">
        <w:rPr>
          <w:szCs w:val="24"/>
        </w:rPr>
        <w:t>Geddes, M.C. and Brock, M.A. (1977).</w:t>
      </w:r>
      <w:proofErr w:type="gramEnd"/>
      <w:r w:rsidRPr="00A67C76">
        <w:rPr>
          <w:szCs w:val="24"/>
        </w:rPr>
        <w:t xml:space="preserve"> </w:t>
      </w:r>
      <w:proofErr w:type="gramStart"/>
      <w:r w:rsidRPr="00A67C76">
        <w:rPr>
          <w:szCs w:val="24"/>
        </w:rPr>
        <w:t>Limnology of some lagoons in the southern Coorong.</w:t>
      </w:r>
      <w:proofErr w:type="gramEnd"/>
      <w:r w:rsidRPr="00A67C76">
        <w:rPr>
          <w:szCs w:val="24"/>
        </w:rPr>
        <w:t xml:space="preserve"> </w:t>
      </w:r>
      <w:proofErr w:type="gramStart"/>
      <w:r w:rsidRPr="00A67C76">
        <w:rPr>
          <w:szCs w:val="24"/>
        </w:rPr>
        <w:t>In 'The Southern Coorong and Lower Younghusband Peninsula of South Australia'.</w:t>
      </w:r>
      <w:proofErr w:type="gramEnd"/>
      <w:r w:rsidRPr="00A67C76">
        <w:rPr>
          <w:szCs w:val="24"/>
        </w:rPr>
        <w:t xml:space="preserve"> (Eds Gilbertson, D.D. and Foale, M.R.) pp. 47-54. (Nature Conservation Society of South Australia Inc.: Adelaide).</w:t>
      </w:r>
    </w:p>
    <w:p w:rsidR="00860E0D" w:rsidRPr="00A67C76" w:rsidRDefault="00860E0D" w:rsidP="00860E0D">
      <w:pPr>
        <w:spacing w:line="240" w:lineRule="auto"/>
        <w:rPr>
          <w:szCs w:val="24"/>
        </w:rPr>
      </w:pPr>
      <w:proofErr w:type="gramStart"/>
      <w:r w:rsidRPr="00A67C76">
        <w:rPr>
          <w:szCs w:val="24"/>
        </w:rPr>
        <w:t>Geddes, M.C. and Butler, A.J. (1984).</w:t>
      </w:r>
      <w:proofErr w:type="gramEnd"/>
      <w:r w:rsidRPr="00A67C76">
        <w:rPr>
          <w:szCs w:val="24"/>
        </w:rPr>
        <w:t xml:space="preserve"> </w:t>
      </w:r>
      <w:proofErr w:type="gramStart"/>
      <w:r w:rsidRPr="00A67C76">
        <w:rPr>
          <w:szCs w:val="24"/>
        </w:rPr>
        <w:t>Physiochemical and biological studies on the Coorong lagoons, South Australia, and the effect of salinity on the distribution of macrobenthos.</w:t>
      </w:r>
      <w:proofErr w:type="gramEnd"/>
      <w:r w:rsidRPr="00A67C76">
        <w:rPr>
          <w:szCs w:val="24"/>
        </w:rPr>
        <w:t xml:space="preserve"> </w:t>
      </w:r>
      <w:r w:rsidRPr="00A67C76">
        <w:rPr>
          <w:i/>
          <w:szCs w:val="24"/>
        </w:rPr>
        <w:t>Transactions of the Royal Society of South Australia</w:t>
      </w:r>
      <w:r w:rsidRPr="00A67C76">
        <w:rPr>
          <w:szCs w:val="24"/>
        </w:rPr>
        <w:t xml:space="preserve"> </w:t>
      </w:r>
      <w:r w:rsidRPr="00A67C76">
        <w:rPr>
          <w:b/>
          <w:szCs w:val="24"/>
        </w:rPr>
        <w:t>108</w:t>
      </w:r>
      <w:r w:rsidRPr="00A67C76">
        <w:rPr>
          <w:szCs w:val="24"/>
        </w:rPr>
        <w:t>, 51-62.</w:t>
      </w:r>
    </w:p>
    <w:p w:rsidR="00860E0D" w:rsidRPr="00A67C76" w:rsidRDefault="00860E0D" w:rsidP="00860E0D">
      <w:pPr>
        <w:spacing w:line="240" w:lineRule="auto"/>
      </w:pPr>
      <w:proofErr w:type="gramStart"/>
      <w:r w:rsidRPr="00A67C76">
        <w:t>Gilbertson, D.D. and Foale, M.R. (1977).</w:t>
      </w:r>
      <w:proofErr w:type="gramEnd"/>
      <w:r w:rsidRPr="00A67C76">
        <w:t xml:space="preserve"> </w:t>
      </w:r>
      <w:proofErr w:type="gramStart"/>
      <w:r w:rsidRPr="00A67C76">
        <w:t>The Coorong and lower Younghusband Peninsula of South Australia.</w:t>
      </w:r>
      <w:proofErr w:type="gramEnd"/>
      <w:r w:rsidRPr="00A67C76">
        <w:t xml:space="preserve"> </w:t>
      </w:r>
      <w:proofErr w:type="gramStart"/>
      <w:r w:rsidRPr="00A67C76">
        <w:t>Nature Conservation Society of South Australia, Adelaide.</w:t>
      </w:r>
      <w:proofErr w:type="gramEnd"/>
    </w:p>
    <w:p w:rsidR="00EA06C9" w:rsidRDefault="00EA06C9" w:rsidP="00860E0D">
      <w:pPr>
        <w:spacing w:line="240" w:lineRule="auto"/>
        <w:rPr>
          <w:rFonts w:cs="Segoe UI"/>
          <w:noProof/>
          <w:szCs w:val="24"/>
        </w:rPr>
      </w:pPr>
      <w:r w:rsidRPr="00EA06C9">
        <w:rPr>
          <w:rFonts w:cs="Segoe UI"/>
          <w:noProof/>
          <w:szCs w:val="24"/>
        </w:rPr>
        <w:t xml:space="preserve">Gillanders, B. M. (2005) Otolith chemistry to determine movements of diadromous and freshwater fish. </w:t>
      </w:r>
      <w:r w:rsidRPr="00EA06C9">
        <w:rPr>
          <w:rFonts w:cs="Segoe UI"/>
          <w:i/>
          <w:noProof/>
          <w:szCs w:val="24"/>
        </w:rPr>
        <w:t>Aquatic Living Resources</w:t>
      </w:r>
      <w:r w:rsidRPr="00EA06C9">
        <w:rPr>
          <w:rFonts w:cs="Segoe UI"/>
          <w:noProof/>
          <w:szCs w:val="24"/>
        </w:rPr>
        <w:t xml:space="preserve"> </w:t>
      </w:r>
      <w:r w:rsidRPr="00EA06C9">
        <w:rPr>
          <w:rFonts w:cs="Segoe UI"/>
          <w:b/>
          <w:noProof/>
          <w:szCs w:val="24"/>
        </w:rPr>
        <w:t>18</w:t>
      </w:r>
      <w:r w:rsidRPr="00EA06C9">
        <w:rPr>
          <w:rFonts w:cs="Segoe UI"/>
          <w:noProof/>
          <w:szCs w:val="24"/>
        </w:rPr>
        <w:t>, 291–300.</w:t>
      </w:r>
    </w:p>
    <w:p w:rsidR="00860E0D" w:rsidRPr="00A67C76" w:rsidRDefault="00860E0D" w:rsidP="00860E0D">
      <w:pPr>
        <w:spacing w:line="240" w:lineRule="auto"/>
        <w:rPr>
          <w:rFonts w:cs="Segoe UI"/>
          <w:noProof/>
          <w:szCs w:val="24"/>
        </w:rPr>
      </w:pPr>
      <w:r w:rsidRPr="00A67C76">
        <w:rPr>
          <w:rFonts w:cs="Segoe UI"/>
          <w:noProof/>
          <w:szCs w:val="24"/>
        </w:rPr>
        <w:t xml:space="preserve">Gonzalez, D., Scott, A. and Miles, M. (2011). Assessing the vulnerability of native vertebrate fauna under climate change to inform wetland and floodplain management of the </w:t>
      </w:r>
      <w:r w:rsidR="002150A7">
        <w:rPr>
          <w:rFonts w:cs="Segoe UI"/>
          <w:noProof/>
          <w:szCs w:val="24"/>
        </w:rPr>
        <w:t>Murray River</w:t>
      </w:r>
      <w:r w:rsidRPr="00A67C76">
        <w:rPr>
          <w:rFonts w:cs="Segoe UI"/>
          <w:noProof/>
          <w:szCs w:val="24"/>
        </w:rPr>
        <w:t xml:space="preserve"> in South Australia, Murray Bridge: South Australian Murray-Darling Basin Natural Resources Management Board.</w:t>
      </w:r>
    </w:p>
    <w:p w:rsidR="00860E0D" w:rsidRPr="00A67C76" w:rsidRDefault="00860E0D" w:rsidP="00860E0D">
      <w:pPr>
        <w:spacing w:line="240" w:lineRule="auto"/>
        <w:rPr>
          <w:rStyle w:val="IntenseEmphasis"/>
          <w:i w:val="0"/>
          <w:noProof/>
          <w:szCs w:val="22"/>
        </w:rPr>
      </w:pPr>
      <w:r w:rsidRPr="00A67C76">
        <w:rPr>
          <w:rStyle w:val="IntenseEmphasis"/>
          <w:i w:val="0"/>
          <w:noProof/>
          <w:szCs w:val="22"/>
        </w:rPr>
        <w:t>Graham, R. and Harris, J.H. (2005). Floodplain inundation and fish dynamics in the murray-darling basin. Current concepts and future research: A scoping study. Cooperative Research Centre for Freshwater Ecology, Canberra.</w:t>
      </w:r>
    </w:p>
    <w:p w:rsidR="00860E0D" w:rsidRPr="00A67C76" w:rsidRDefault="00860E0D" w:rsidP="00860E0D">
      <w:pPr>
        <w:spacing w:line="240" w:lineRule="auto"/>
        <w:rPr>
          <w:rFonts w:cs="Segoe UI"/>
          <w:szCs w:val="24"/>
        </w:rPr>
      </w:pPr>
      <w:r w:rsidRPr="00A67C76">
        <w:rPr>
          <w:rFonts w:cs="Segoe UI"/>
          <w:szCs w:val="24"/>
        </w:rPr>
        <w:t xml:space="preserve">Hammer, M. (2005). </w:t>
      </w:r>
      <w:proofErr w:type="gramStart"/>
      <w:r w:rsidRPr="00A67C76">
        <w:rPr>
          <w:rFonts w:cs="Segoe UI"/>
          <w:szCs w:val="24"/>
        </w:rPr>
        <w:t>Fish Survey Manual.</w:t>
      </w:r>
      <w:proofErr w:type="gramEnd"/>
      <w:r w:rsidRPr="00A67C76">
        <w:rPr>
          <w:rFonts w:cs="Segoe UI"/>
          <w:szCs w:val="24"/>
        </w:rPr>
        <w:t xml:space="preserve"> Native Fish Australia, South Australian Branch, Adelaide S.A.</w:t>
      </w:r>
    </w:p>
    <w:p w:rsidR="00860E0D" w:rsidRPr="00A67C76" w:rsidRDefault="00860E0D" w:rsidP="00860E0D">
      <w:pPr>
        <w:spacing w:line="240" w:lineRule="auto"/>
        <w:rPr>
          <w:lang w:eastAsia="en-AU"/>
        </w:rPr>
      </w:pPr>
      <w:proofErr w:type="gramStart"/>
      <w:r w:rsidRPr="00A67C76">
        <w:rPr>
          <w:lang w:eastAsia="en-AU"/>
        </w:rPr>
        <w:t>Hammer,</w:t>
      </w:r>
      <w:proofErr w:type="gramEnd"/>
      <w:r w:rsidRPr="00A67C76">
        <w:rPr>
          <w:lang w:eastAsia="en-AU"/>
        </w:rPr>
        <w:t xml:space="preserve"> M.P. and Walker, K.F. (2004). </w:t>
      </w:r>
      <w:proofErr w:type="gramStart"/>
      <w:r w:rsidRPr="00A67C76">
        <w:rPr>
          <w:lang w:eastAsia="en-AU"/>
        </w:rPr>
        <w:t>A catalogue of South Australian freshwater fishes, including new records, range extensions and translocations.</w:t>
      </w:r>
      <w:proofErr w:type="gramEnd"/>
      <w:r w:rsidRPr="00A67C76">
        <w:rPr>
          <w:lang w:eastAsia="en-AU"/>
        </w:rPr>
        <w:t xml:space="preserve"> </w:t>
      </w:r>
      <w:r w:rsidRPr="00A67C76">
        <w:rPr>
          <w:i/>
          <w:lang w:eastAsia="en-AU"/>
        </w:rPr>
        <w:t>Transactions of the Royal Society of South Australia</w:t>
      </w:r>
      <w:r w:rsidRPr="00A67C76">
        <w:rPr>
          <w:lang w:eastAsia="en-AU"/>
        </w:rPr>
        <w:t xml:space="preserve"> </w:t>
      </w:r>
      <w:r w:rsidRPr="00A67C76">
        <w:rPr>
          <w:b/>
          <w:lang w:eastAsia="en-AU"/>
        </w:rPr>
        <w:t>128</w:t>
      </w:r>
      <w:r w:rsidRPr="00A67C76">
        <w:rPr>
          <w:lang w:eastAsia="en-AU"/>
        </w:rPr>
        <w:t>, 85-97.</w:t>
      </w:r>
    </w:p>
    <w:p w:rsidR="00860E0D" w:rsidRPr="00A67C76" w:rsidRDefault="00860E0D" w:rsidP="00860E0D">
      <w:pPr>
        <w:spacing w:line="240" w:lineRule="auto"/>
        <w:rPr>
          <w:rStyle w:val="IntenseEmphasis"/>
          <w:i w:val="0"/>
          <w:noProof/>
          <w:szCs w:val="22"/>
        </w:rPr>
      </w:pPr>
      <w:r w:rsidRPr="00A67C76">
        <w:rPr>
          <w:rStyle w:val="IntenseEmphasis"/>
          <w:i w:val="0"/>
          <w:noProof/>
          <w:szCs w:val="22"/>
        </w:rPr>
        <w:t xml:space="preserve">Harris, J.H. and Gehrke, P.C. (1994). Modelling the relationship between streamflow and population recruitment to manage freshwater fisheries. </w:t>
      </w:r>
      <w:r w:rsidRPr="00A67C76">
        <w:rPr>
          <w:rStyle w:val="IntenseEmphasis"/>
          <w:noProof/>
          <w:szCs w:val="22"/>
        </w:rPr>
        <w:t>Australian Fisheries</w:t>
      </w:r>
      <w:r w:rsidRPr="00A67C76">
        <w:rPr>
          <w:rStyle w:val="IntenseEmphasis"/>
          <w:i w:val="0"/>
          <w:noProof/>
          <w:szCs w:val="22"/>
        </w:rPr>
        <w:t xml:space="preserve"> </w:t>
      </w:r>
      <w:r w:rsidRPr="00A67C76">
        <w:rPr>
          <w:rStyle w:val="IntenseEmphasis"/>
          <w:b/>
          <w:i w:val="0"/>
          <w:noProof/>
          <w:szCs w:val="22"/>
        </w:rPr>
        <w:t>6</w:t>
      </w:r>
      <w:r w:rsidRPr="00A67C76">
        <w:rPr>
          <w:rStyle w:val="IntenseEmphasis"/>
          <w:i w:val="0"/>
          <w:noProof/>
          <w:szCs w:val="22"/>
        </w:rPr>
        <w:t>, 28-30.</w:t>
      </w:r>
    </w:p>
    <w:p w:rsidR="00860E0D" w:rsidRPr="00A67C76" w:rsidRDefault="00860E0D" w:rsidP="00860E0D">
      <w:pPr>
        <w:spacing w:line="240" w:lineRule="auto"/>
        <w:rPr>
          <w:rFonts w:cstheme="minorHAnsi"/>
        </w:rPr>
      </w:pPr>
      <w:proofErr w:type="gramStart"/>
      <w:r w:rsidRPr="00A67C76">
        <w:rPr>
          <w:rFonts w:cstheme="minorHAnsi"/>
        </w:rPr>
        <w:t>Hart, B.T., Bailey, P., Edwards, R., Hortle, K., James, K., McMahon, A., Meredith, C. and Swadling, K. (1991).</w:t>
      </w:r>
      <w:proofErr w:type="gramEnd"/>
      <w:r w:rsidRPr="00A67C76">
        <w:rPr>
          <w:rFonts w:cstheme="minorHAnsi"/>
        </w:rPr>
        <w:t xml:space="preserve"> </w:t>
      </w:r>
      <w:proofErr w:type="gramStart"/>
      <w:r w:rsidRPr="00A67C76">
        <w:rPr>
          <w:rFonts w:cstheme="minorHAnsi"/>
        </w:rPr>
        <w:t>A review of the salt sensitivity of the Australian freshwater biota.</w:t>
      </w:r>
      <w:proofErr w:type="gramEnd"/>
      <w:r w:rsidRPr="00A67C76">
        <w:rPr>
          <w:rFonts w:cstheme="minorHAnsi"/>
        </w:rPr>
        <w:t xml:space="preserve"> </w:t>
      </w:r>
      <w:r w:rsidRPr="00A67C76">
        <w:rPr>
          <w:rFonts w:cstheme="minorHAnsi"/>
          <w:i/>
        </w:rPr>
        <w:t>Hydrobiologia</w:t>
      </w:r>
      <w:r w:rsidRPr="00A67C76">
        <w:rPr>
          <w:rFonts w:cstheme="minorHAnsi"/>
        </w:rPr>
        <w:t xml:space="preserve"> </w:t>
      </w:r>
      <w:r w:rsidRPr="00A67C76">
        <w:rPr>
          <w:rFonts w:cstheme="minorHAnsi"/>
          <w:b/>
        </w:rPr>
        <w:t>210</w:t>
      </w:r>
      <w:r w:rsidRPr="00A67C76">
        <w:rPr>
          <w:rFonts w:cstheme="minorHAnsi"/>
        </w:rPr>
        <w:t xml:space="preserve">, 105-144. </w:t>
      </w:r>
    </w:p>
    <w:p w:rsidR="00860E0D" w:rsidRPr="00A67C76" w:rsidRDefault="00860E0D" w:rsidP="00860E0D">
      <w:pPr>
        <w:spacing w:line="240" w:lineRule="auto"/>
        <w:rPr>
          <w:rFonts w:cstheme="minorHAnsi"/>
        </w:rPr>
      </w:pPr>
      <w:r w:rsidRPr="00A67C76">
        <w:rPr>
          <w:rFonts w:cstheme="minorHAnsi"/>
        </w:rPr>
        <w:t xml:space="preserve">Hazell, D. (2003). Frog ecology in modified Australian landscapes: a review. </w:t>
      </w:r>
      <w:r w:rsidRPr="00A67C76">
        <w:rPr>
          <w:rFonts w:cstheme="minorHAnsi"/>
          <w:i/>
        </w:rPr>
        <w:t>Wildlife Research</w:t>
      </w:r>
      <w:r w:rsidRPr="00A67C76">
        <w:rPr>
          <w:rFonts w:cstheme="minorHAnsi"/>
        </w:rPr>
        <w:t xml:space="preserve"> </w:t>
      </w:r>
      <w:r w:rsidRPr="00A67C76">
        <w:rPr>
          <w:rFonts w:cstheme="minorHAnsi"/>
          <w:b/>
        </w:rPr>
        <w:t>30</w:t>
      </w:r>
      <w:r w:rsidRPr="00A67C76">
        <w:rPr>
          <w:rFonts w:cstheme="minorHAnsi"/>
        </w:rPr>
        <w:t>, 193–205.</w:t>
      </w:r>
    </w:p>
    <w:p w:rsidR="00860E0D" w:rsidRPr="00A67C76" w:rsidRDefault="00860E0D" w:rsidP="00860E0D">
      <w:pPr>
        <w:spacing w:line="240" w:lineRule="auto"/>
        <w:rPr>
          <w:rFonts w:cstheme="minorHAnsi"/>
        </w:rPr>
      </w:pPr>
      <w:proofErr w:type="gramStart"/>
      <w:r w:rsidRPr="00A67C76">
        <w:rPr>
          <w:rFonts w:cstheme="minorHAnsi"/>
        </w:rPr>
        <w:t>Hazell, D., Cunningham, R., Lindenmayer, D., Mackey, B. and Osborne, W. (2001).</w:t>
      </w:r>
      <w:proofErr w:type="gramEnd"/>
      <w:r w:rsidRPr="00A67C76">
        <w:rPr>
          <w:rFonts w:cstheme="minorHAnsi"/>
        </w:rPr>
        <w:t xml:space="preserve"> Use of farm dams as frog habitat in an Australian agricultural landscape: factors affecting species richness and distribution. </w:t>
      </w:r>
      <w:r w:rsidRPr="00A67C76">
        <w:rPr>
          <w:rFonts w:cstheme="minorHAnsi"/>
          <w:i/>
        </w:rPr>
        <w:t>Biological Conservation</w:t>
      </w:r>
      <w:r w:rsidRPr="00A67C76">
        <w:rPr>
          <w:rFonts w:cstheme="minorHAnsi"/>
        </w:rPr>
        <w:t xml:space="preserve"> </w:t>
      </w:r>
      <w:r w:rsidRPr="00A67C76">
        <w:rPr>
          <w:rFonts w:cstheme="minorHAnsi"/>
          <w:b/>
        </w:rPr>
        <w:t>102</w:t>
      </w:r>
      <w:r w:rsidRPr="00A67C76">
        <w:rPr>
          <w:rFonts w:cstheme="minorHAnsi"/>
        </w:rPr>
        <w:t>, 155–169.</w:t>
      </w:r>
    </w:p>
    <w:p w:rsidR="0022038D" w:rsidRPr="00A67C76" w:rsidRDefault="00860E0D" w:rsidP="0022038D">
      <w:pPr>
        <w:spacing w:line="240" w:lineRule="auto"/>
        <w:rPr>
          <w:rFonts w:cs="Segoe UI"/>
          <w:szCs w:val="24"/>
        </w:rPr>
      </w:pPr>
      <w:proofErr w:type="gramStart"/>
      <w:r w:rsidRPr="00A67C76">
        <w:rPr>
          <w:rFonts w:cs="Segoe UI"/>
          <w:szCs w:val="24"/>
        </w:rPr>
        <w:t>Healy, M., Thompson, D. and Robertson, A. (1997).</w:t>
      </w:r>
      <w:proofErr w:type="gramEnd"/>
      <w:r w:rsidRPr="00A67C76">
        <w:rPr>
          <w:rFonts w:cs="Segoe UI"/>
          <w:szCs w:val="24"/>
        </w:rPr>
        <w:t xml:space="preserve"> Amphibian communities associated with billabong habitats on the Murrumbidgee Floodplain, Australia. </w:t>
      </w:r>
      <w:r w:rsidRPr="00A67C76">
        <w:rPr>
          <w:rFonts w:cs="Segoe UI"/>
          <w:i/>
          <w:szCs w:val="24"/>
        </w:rPr>
        <w:t>Australian Journal of Ecology</w:t>
      </w:r>
      <w:r w:rsidRPr="00A67C76">
        <w:rPr>
          <w:rFonts w:cs="Segoe UI"/>
          <w:szCs w:val="24"/>
        </w:rPr>
        <w:t xml:space="preserve"> </w:t>
      </w:r>
      <w:r w:rsidRPr="00A67C76">
        <w:rPr>
          <w:rFonts w:cs="Segoe UI"/>
          <w:b/>
          <w:szCs w:val="24"/>
        </w:rPr>
        <w:t>22</w:t>
      </w:r>
      <w:r w:rsidRPr="00A67C76">
        <w:rPr>
          <w:rFonts w:cs="Segoe UI"/>
          <w:szCs w:val="24"/>
        </w:rPr>
        <w:t>, 270 – 278</w:t>
      </w:r>
      <w:r w:rsidR="0022038D" w:rsidRPr="00A67C76">
        <w:rPr>
          <w:rFonts w:cs="Segoe UI"/>
          <w:szCs w:val="24"/>
        </w:rPr>
        <w:t>.</w:t>
      </w:r>
    </w:p>
    <w:p w:rsidR="0022038D" w:rsidRPr="00A67C76" w:rsidRDefault="0022038D" w:rsidP="00860E0D">
      <w:pPr>
        <w:spacing w:line="240" w:lineRule="auto"/>
        <w:rPr>
          <w:rFonts w:cs="Tahoma"/>
          <w:kern w:val="0"/>
          <w:szCs w:val="22"/>
        </w:rPr>
      </w:pPr>
      <w:proofErr w:type="gramStart"/>
      <w:r w:rsidRPr="00A67C76">
        <w:rPr>
          <w:rFonts w:cs="Tahoma"/>
          <w:kern w:val="0"/>
          <w:szCs w:val="22"/>
        </w:rPr>
        <w:t>Hip</w:t>
      </w:r>
      <w:r w:rsidR="00A32D23" w:rsidRPr="00A67C76">
        <w:rPr>
          <w:rFonts w:cs="Tahoma"/>
          <w:kern w:val="0"/>
          <w:szCs w:val="22"/>
        </w:rPr>
        <w:t>sey, M.R. and Busch, B.D. (2012</w:t>
      </w:r>
      <w:r w:rsidRPr="00A67C76">
        <w:rPr>
          <w:rFonts w:cs="Tahoma"/>
          <w:kern w:val="0"/>
          <w:szCs w:val="22"/>
        </w:rPr>
        <w:t>) Lower lakes water quality recovery dynamics.</w:t>
      </w:r>
      <w:proofErr w:type="gramEnd"/>
      <w:r w:rsidRPr="00A67C76">
        <w:rPr>
          <w:rFonts w:cs="Tahoma"/>
          <w:kern w:val="0"/>
          <w:szCs w:val="22"/>
        </w:rPr>
        <w:t xml:space="preserve"> </w:t>
      </w:r>
      <w:proofErr w:type="gramStart"/>
      <w:r w:rsidRPr="00A67C76">
        <w:rPr>
          <w:rFonts w:cs="Tahoma"/>
          <w:kern w:val="0"/>
          <w:szCs w:val="22"/>
        </w:rPr>
        <w:t>University of Western Australia, Perth.</w:t>
      </w:r>
      <w:proofErr w:type="gramEnd"/>
    </w:p>
    <w:p w:rsidR="00526C35" w:rsidRPr="00526C35" w:rsidRDefault="00526C35" w:rsidP="00526C35">
      <w:pPr>
        <w:spacing w:line="240" w:lineRule="auto"/>
        <w:rPr>
          <w:rFonts w:cs="Segoe UI"/>
          <w:szCs w:val="24"/>
        </w:rPr>
      </w:pPr>
      <w:proofErr w:type="gramStart"/>
      <w:r w:rsidRPr="00526C35">
        <w:rPr>
          <w:rFonts w:cs="Segoe UI"/>
          <w:szCs w:val="24"/>
        </w:rPr>
        <w:t>Hobbs, J. A., Yin, Q., Burton, J., and Bennett, W. A. (2005).</w:t>
      </w:r>
      <w:proofErr w:type="gramEnd"/>
      <w:r w:rsidRPr="00526C35">
        <w:rPr>
          <w:rFonts w:cs="Segoe UI"/>
          <w:szCs w:val="24"/>
        </w:rPr>
        <w:t xml:space="preserve"> </w:t>
      </w:r>
      <w:proofErr w:type="gramStart"/>
      <w:r w:rsidRPr="00526C35">
        <w:rPr>
          <w:rFonts w:cs="Segoe UI"/>
          <w:szCs w:val="24"/>
        </w:rPr>
        <w:t>Retrospective determination of natal habitats for an estuarine fish with otolith strontium isotope ratios.</w:t>
      </w:r>
      <w:proofErr w:type="gramEnd"/>
      <w:r w:rsidRPr="00526C35">
        <w:rPr>
          <w:rFonts w:cs="Segoe UI"/>
          <w:szCs w:val="24"/>
        </w:rPr>
        <w:t> </w:t>
      </w:r>
      <w:r w:rsidRPr="00526C35">
        <w:rPr>
          <w:rFonts w:cs="Segoe UI"/>
          <w:i/>
          <w:iCs/>
          <w:szCs w:val="24"/>
        </w:rPr>
        <w:t>Marine and Freshwater Research</w:t>
      </w:r>
      <w:r w:rsidRPr="00526C35">
        <w:rPr>
          <w:rFonts w:cs="Segoe UI"/>
          <w:szCs w:val="24"/>
        </w:rPr>
        <w:t xml:space="preserve"> </w:t>
      </w:r>
      <w:r w:rsidRPr="00526C35">
        <w:rPr>
          <w:rFonts w:cs="Segoe UI"/>
          <w:b/>
          <w:bCs/>
          <w:szCs w:val="24"/>
        </w:rPr>
        <w:t>56</w:t>
      </w:r>
      <w:r w:rsidRPr="00526C35">
        <w:rPr>
          <w:rFonts w:cs="Segoe UI"/>
          <w:szCs w:val="24"/>
        </w:rPr>
        <w:t>, 655–660.</w:t>
      </w:r>
      <w:r>
        <w:rPr>
          <w:rFonts w:cs="Segoe UI"/>
          <w:szCs w:val="24"/>
        </w:rPr>
        <w:t xml:space="preserve"> </w:t>
      </w:r>
    </w:p>
    <w:p w:rsidR="00860E0D" w:rsidRPr="00A67C76" w:rsidRDefault="00860E0D" w:rsidP="00860E0D">
      <w:pPr>
        <w:spacing w:line="240" w:lineRule="auto"/>
        <w:rPr>
          <w:rFonts w:cs="Segoe UI"/>
          <w:szCs w:val="24"/>
        </w:rPr>
      </w:pPr>
      <w:proofErr w:type="gramStart"/>
      <w:r w:rsidRPr="00A67C76">
        <w:rPr>
          <w:rFonts w:cs="Segoe UI"/>
          <w:szCs w:val="24"/>
        </w:rPr>
        <w:t>Hoffmann, E.P., Wegener, I.K., Suitor, L., and Turner, R. (2014).</w:t>
      </w:r>
      <w:proofErr w:type="gramEnd"/>
      <w:r w:rsidRPr="00A67C76">
        <w:rPr>
          <w:rFonts w:cs="Segoe UI"/>
          <w:szCs w:val="24"/>
        </w:rPr>
        <w:t xml:space="preserve"> </w:t>
      </w:r>
      <w:proofErr w:type="gramStart"/>
      <w:r w:rsidRPr="00A67C76">
        <w:rPr>
          <w:rFonts w:cs="Segoe UI"/>
          <w:szCs w:val="24"/>
        </w:rPr>
        <w:t xml:space="preserve">Response of frog species to delivery of environmental water in the </w:t>
      </w:r>
      <w:r w:rsidR="002150A7">
        <w:rPr>
          <w:rFonts w:cs="Segoe UI"/>
          <w:szCs w:val="24"/>
        </w:rPr>
        <w:t>Lower Murray River</w:t>
      </w:r>
      <w:r w:rsidRPr="00A67C76">
        <w:rPr>
          <w:rFonts w:cs="Segoe UI"/>
          <w:szCs w:val="24"/>
        </w:rPr>
        <w:t xml:space="preserve"> wetlands.</w:t>
      </w:r>
      <w:proofErr w:type="gramEnd"/>
      <w:r w:rsidRPr="00A67C76">
        <w:rPr>
          <w:rFonts w:cs="Segoe UI"/>
          <w:szCs w:val="24"/>
        </w:rPr>
        <w:t xml:space="preserve"> DEWNR Technical Report, Government of South Australia, through Department of Environment, Water and Natural Resources, Berri. </w:t>
      </w:r>
    </w:p>
    <w:p w:rsidR="00860E0D" w:rsidRPr="00A67C76" w:rsidRDefault="00860E0D" w:rsidP="00860E0D">
      <w:pPr>
        <w:spacing w:line="240" w:lineRule="auto"/>
        <w:rPr>
          <w:noProof/>
        </w:rPr>
      </w:pPr>
      <w:r w:rsidRPr="00A67C76">
        <w:rPr>
          <w:noProof/>
        </w:rPr>
        <w:t xml:space="preserve">Hohausová, E., Copp, G.H. and Jankovský, P. (2003). Movement of fish between a river and its backwater: diel activity and relation to environmental gradients. </w:t>
      </w:r>
      <w:r w:rsidRPr="00A67C76">
        <w:rPr>
          <w:i/>
          <w:noProof/>
        </w:rPr>
        <w:t>Ecology of Freshwater Fish</w:t>
      </w:r>
      <w:r w:rsidRPr="00A67C76">
        <w:rPr>
          <w:noProof/>
        </w:rPr>
        <w:t xml:space="preserve"> </w:t>
      </w:r>
      <w:r w:rsidRPr="00A67C76">
        <w:rPr>
          <w:b/>
          <w:noProof/>
        </w:rPr>
        <w:t>12</w:t>
      </w:r>
      <w:r w:rsidRPr="00A67C76">
        <w:rPr>
          <w:noProof/>
        </w:rPr>
        <w:t>, 107-117.</w:t>
      </w:r>
    </w:p>
    <w:p w:rsidR="00860E0D" w:rsidRPr="00A67C76" w:rsidRDefault="00860E0D" w:rsidP="00860E0D">
      <w:pPr>
        <w:spacing w:line="240" w:lineRule="auto"/>
        <w:rPr>
          <w:i/>
          <w:noProof/>
        </w:rPr>
      </w:pPr>
      <w:r w:rsidRPr="00753458">
        <w:rPr>
          <w:rStyle w:val="IntenseEmphasis"/>
          <w:i w:val="0"/>
          <w:noProof/>
          <w:szCs w:val="22"/>
        </w:rPr>
        <w:t xml:space="preserve">Humphries, P., King, A.J. and Koehn, J.D. (1999). Fish flows and flood plains: Links between freshwater fishes and their environment in the Murray-Darling river system, Australia. </w:t>
      </w:r>
      <w:r w:rsidRPr="00A67C76">
        <w:rPr>
          <w:rStyle w:val="IntenseEmphasis"/>
          <w:noProof/>
          <w:szCs w:val="22"/>
        </w:rPr>
        <w:t xml:space="preserve">Environmental Biology of Fishes </w:t>
      </w:r>
      <w:r w:rsidRPr="00753458">
        <w:rPr>
          <w:rStyle w:val="IntenseEmphasis"/>
          <w:b/>
          <w:i w:val="0"/>
          <w:noProof/>
          <w:szCs w:val="22"/>
        </w:rPr>
        <w:t>56</w:t>
      </w:r>
      <w:r w:rsidRPr="00753458">
        <w:rPr>
          <w:rStyle w:val="IntenseEmphasis"/>
          <w:i w:val="0"/>
          <w:noProof/>
          <w:szCs w:val="22"/>
        </w:rPr>
        <w:t>, 129-151.</w:t>
      </w:r>
    </w:p>
    <w:p w:rsidR="00860E0D" w:rsidRPr="00A67C76" w:rsidRDefault="00860E0D" w:rsidP="00860E0D">
      <w:pPr>
        <w:spacing w:line="240" w:lineRule="auto"/>
        <w:rPr>
          <w:noProof/>
        </w:rPr>
      </w:pPr>
      <w:r w:rsidRPr="00A67C76">
        <w:rPr>
          <w:noProof/>
        </w:rPr>
        <w:t xml:space="preserve">Jackson, D.A., Peres-Neto, P.R. and Olden, J.D. (2001). What controls who is where in freshwater fish communities – the roles of biotic, abiotic, and spatial factors. </w:t>
      </w:r>
      <w:r w:rsidRPr="00A67C76">
        <w:rPr>
          <w:i/>
          <w:noProof/>
        </w:rPr>
        <w:t>Canadian Journal of Fisheries and Aquatic Sciences</w:t>
      </w:r>
      <w:r w:rsidRPr="00A67C76">
        <w:rPr>
          <w:noProof/>
        </w:rPr>
        <w:t xml:space="preserve"> </w:t>
      </w:r>
      <w:r w:rsidRPr="00A67C76">
        <w:rPr>
          <w:b/>
          <w:noProof/>
        </w:rPr>
        <w:t>58</w:t>
      </w:r>
      <w:r w:rsidRPr="00A67C76">
        <w:rPr>
          <w:noProof/>
        </w:rPr>
        <w:t>, 157-170.</w:t>
      </w:r>
    </w:p>
    <w:p w:rsidR="00860E0D" w:rsidRPr="00A67C76" w:rsidRDefault="00860E0D" w:rsidP="00860E0D">
      <w:pPr>
        <w:spacing w:line="240" w:lineRule="auto"/>
        <w:rPr>
          <w:rFonts w:cs="Segoe UI"/>
          <w:szCs w:val="24"/>
        </w:rPr>
      </w:pPr>
      <w:proofErr w:type="gramStart"/>
      <w:r w:rsidRPr="00A67C76">
        <w:rPr>
          <w:rFonts w:cs="Segoe UI"/>
          <w:szCs w:val="24"/>
        </w:rPr>
        <w:t>Jansen, A. and Healy, M. (2003).</w:t>
      </w:r>
      <w:proofErr w:type="gramEnd"/>
      <w:r w:rsidRPr="00A67C76">
        <w:rPr>
          <w:rFonts w:cs="Segoe UI"/>
          <w:szCs w:val="24"/>
        </w:rPr>
        <w:t xml:space="preserve"> Frog communities and wetland condition: relationships with grazing by domestic livestock along an Australian floodplain river. </w:t>
      </w:r>
      <w:r w:rsidRPr="00A67C76">
        <w:rPr>
          <w:rFonts w:cs="Segoe UI"/>
          <w:i/>
          <w:szCs w:val="24"/>
        </w:rPr>
        <w:t>Biological Conservation</w:t>
      </w:r>
      <w:r w:rsidRPr="00A67C76">
        <w:rPr>
          <w:rFonts w:cs="Segoe UI"/>
          <w:szCs w:val="24"/>
        </w:rPr>
        <w:t xml:space="preserve"> </w:t>
      </w:r>
      <w:r w:rsidRPr="00A67C76">
        <w:rPr>
          <w:rFonts w:cs="Segoe UI"/>
          <w:b/>
          <w:szCs w:val="24"/>
        </w:rPr>
        <w:t>109,</w:t>
      </w:r>
      <w:r w:rsidRPr="00A67C76">
        <w:rPr>
          <w:rFonts w:cs="Segoe UI"/>
          <w:szCs w:val="24"/>
        </w:rPr>
        <w:t xml:space="preserve"> 207-219.</w:t>
      </w:r>
    </w:p>
    <w:p w:rsidR="00860E0D" w:rsidRPr="00A67C76" w:rsidRDefault="00860E0D" w:rsidP="00860E0D">
      <w:pPr>
        <w:spacing w:line="240" w:lineRule="auto"/>
        <w:rPr>
          <w:rFonts w:cs="Segoe UI"/>
          <w:szCs w:val="24"/>
        </w:rPr>
      </w:pPr>
      <w:proofErr w:type="gramStart"/>
      <w:r w:rsidRPr="00A67C76">
        <w:rPr>
          <w:rFonts w:cs="Segoe UI"/>
          <w:szCs w:val="24"/>
        </w:rPr>
        <w:t>Joehnk, K.D., Nicol, J. and Ye, Q. (2014).</w:t>
      </w:r>
      <w:proofErr w:type="gramEnd"/>
      <w:r w:rsidRPr="00A67C76">
        <w:rPr>
          <w:rFonts w:cs="Segoe UI"/>
          <w:szCs w:val="24"/>
        </w:rPr>
        <w:t xml:space="preserve"> </w:t>
      </w:r>
      <w:proofErr w:type="gramStart"/>
      <w:r w:rsidRPr="00A67C76">
        <w:rPr>
          <w:rFonts w:cs="Segoe UI"/>
          <w:szCs w:val="24"/>
        </w:rPr>
        <w:t xml:space="preserve">Hydrodynamic modelling and impact of environmental watering on </w:t>
      </w:r>
      <w:r w:rsidRPr="00A67C76">
        <w:rPr>
          <w:rFonts w:cs="Segoe UI"/>
          <w:i/>
          <w:szCs w:val="24"/>
        </w:rPr>
        <w:t>Ruppia tuberosa</w:t>
      </w:r>
      <w:r w:rsidRPr="00A67C76">
        <w:rPr>
          <w:rFonts w:cs="Segoe UI"/>
          <w:szCs w:val="24"/>
        </w:rPr>
        <w:t xml:space="preserve"> and fish habitats in the Coorong.</w:t>
      </w:r>
      <w:proofErr w:type="gramEnd"/>
      <w:r w:rsidRPr="00A67C76">
        <w:rPr>
          <w:rFonts w:cs="Segoe UI"/>
          <w:szCs w:val="24"/>
        </w:rPr>
        <w:t xml:space="preserve"> </w:t>
      </w:r>
      <w:proofErr w:type="gramStart"/>
      <w:r w:rsidR="0022038D" w:rsidRPr="00A67C76">
        <w:t>Water for a Healthy Country National Research Flagship, Canberra, Australia.</w:t>
      </w:r>
      <w:proofErr w:type="gramEnd"/>
      <w:r w:rsidR="0022038D" w:rsidRPr="00A67C76">
        <w:t xml:space="preserve"> </w:t>
      </w:r>
      <w:proofErr w:type="gramStart"/>
      <w:r w:rsidR="0022038D" w:rsidRPr="00A67C76">
        <w:rPr>
          <w:i/>
        </w:rPr>
        <w:t>In preparation.</w:t>
      </w:r>
      <w:proofErr w:type="gramEnd"/>
    </w:p>
    <w:p w:rsidR="00860E0D" w:rsidRPr="00D415E9" w:rsidRDefault="00860E0D" w:rsidP="00860E0D">
      <w:pPr>
        <w:spacing w:line="240" w:lineRule="auto"/>
        <w:rPr>
          <w:i/>
        </w:rPr>
      </w:pPr>
      <w:proofErr w:type="gramStart"/>
      <w:r w:rsidRPr="00A67C76">
        <w:t>Joehnk, K.D. and Webster, I.T. (2014).</w:t>
      </w:r>
      <w:proofErr w:type="gramEnd"/>
      <w:r w:rsidRPr="00A67C76">
        <w:t xml:space="preserve"> </w:t>
      </w:r>
      <w:proofErr w:type="gramStart"/>
      <w:r w:rsidRPr="00A67C76">
        <w:t>Hydrodynamic investigations of the Coorong – development and application strategy.</w:t>
      </w:r>
      <w:proofErr w:type="gramEnd"/>
      <w:r w:rsidRPr="00A67C76">
        <w:t xml:space="preserve"> Report for SA DEWNR. </w:t>
      </w:r>
      <w:proofErr w:type="gramStart"/>
      <w:r w:rsidRPr="00A67C76">
        <w:t>Water for a Healthy Country National Research Flagship, Canberra, Australia.</w:t>
      </w:r>
      <w:proofErr w:type="gramEnd"/>
      <w:r w:rsidRPr="00A67C76">
        <w:t xml:space="preserve"> </w:t>
      </w:r>
      <w:proofErr w:type="gramStart"/>
      <w:r w:rsidRPr="00A67C76">
        <w:rPr>
          <w:i/>
        </w:rPr>
        <w:t>In preparation.</w:t>
      </w:r>
      <w:proofErr w:type="gramEnd"/>
    </w:p>
    <w:p w:rsidR="00860E0D" w:rsidRPr="00A67C76" w:rsidRDefault="00860E0D" w:rsidP="00860E0D">
      <w:pPr>
        <w:spacing w:line="240" w:lineRule="auto"/>
        <w:rPr>
          <w:noProof/>
          <w:lang w:eastAsia="en-AU"/>
        </w:rPr>
      </w:pPr>
      <w:r w:rsidRPr="00A67C76">
        <w:rPr>
          <w:noProof/>
          <w:lang w:eastAsia="en-AU"/>
        </w:rPr>
        <w:t xml:space="preserve">Junk, W.J., Bayley, P.B. and Sparks, R.E. (1989). The flood pulse concept in river-floodplain systems. </w:t>
      </w:r>
      <w:r w:rsidRPr="00A67C76">
        <w:rPr>
          <w:i/>
          <w:noProof/>
          <w:lang w:eastAsia="en-AU"/>
        </w:rPr>
        <w:t>Canadian Special Publication of Fisheries and Aquatic Sciences</w:t>
      </w:r>
      <w:r w:rsidRPr="00A67C76">
        <w:rPr>
          <w:noProof/>
          <w:lang w:eastAsia="en-AU"/>
        </w:rPr>
        <w:t xml:space="preserve"> </w:t>
      </w:r>
      <w:r w:rsidRPr="00A67C76">
        <w:rPr>
          <w:b/>
          <w:noProof/>
          <w:lang w:eastAsia="en-AU"/>
        </w:rPr>
        <w:t>106</w:t>
      </w:r>
      <w:r w:rsidRPr="00A67C76">
        <w:rPr>
          <w:noProof/>
          <w:lang w:eastAsia="en-AU"/>
        </w:rPr>
        <w:t>, 110-127.</w:t>
      </w:r>
    </w:p>
    <w:p w:rsidR="00860E0D" w:rsidRPr="00753458" w:rsidRDefault="00860E0D" w:rsidP="00860E0D">
      <w:pPr>
        <w:spacing w:line="240" w:lineRule="auto"/>
        <w:rPr>
          <w:rStyle w:val="IntenseEmphasis"/>
          <w:i w:val="0"/>
          <w:noProof/>
          <w:szCs w:val="22"/>
        </w:rPr>
      </w:pPr>
      <w:bookmarkStart w:id="223" w:name="_ENREF_4_17"/>
      <w:r w:rsidRPr="00753458">
        <w:rPr>
          <w:rStyle w:val="IntenseEmphasis"/>
          <w:i w:val="0"/>
          <w:noProof/>
          <w:szCs w:val="22"/>
        </w:rPr>
        <w:t xml:space="preserve">Kelso, W.E. and Rutherford, D.A. (1996). Collection, preservation and identification of fish eggs and larvae. In Fisheries techniques. 2nd edn. (Eds. Murphy, B.R. and Willis, D.W.) pp. 255-302. (American Fisheries Society: Marysland). </w:t>
      </w:r>
    </w:p>
    <w:bookmarkEnd w:id="223"/>
    <w:p w:rsidR="00860E0D" w:rsidRPr="00A67C76" w:rsidRDefault="00860E0D" w:rsidP="00860E0D">
      <w:pPr>
        <w:spacing w:line="240" w:lineRule="auto"/>
        <w:rPr>
          <w:szCs w:val="24"/>
        </w:rPr>
      </w:pPr>
      <w:proofErr w:type="gramStart"/>
      <w:r w:rsidRPr="00A67C76">
        <w:rPr>
          <w:szCs w:val="24"/>
        </w:rPr>
        <w:t>Kim, D.H., Aldridge, K.T., Brookes, J.D. and Ganf, G.G. (2013).</w:t>
      </w:r>
      <w:proofErr w:type="gramEnd"/>
      <w:r w:rsidRPr="00A67C76">
        <w:rPr>
          <w:szCs w:val="24"/>
        </w:rPr>
        <w:t xml:space="preserve"> The effect of salinity on the germination of </w:t>
      </w:r>
      <w:r w:rsidRPr="00A67C76">
        <w:rPr>
          <w:i/>
          <w:szCs w:val="24"/>
        </w:rPr>
        <w:t>Ruppia tuberosa</w:t>
      </w:r>
      <w:r w:rsidRPr="00A67C76">
        <w:rPr>
          <w:szCs w:val="24"/>
        </w:rPr>
        <w:t xml:space="preserve"> and </w:t>
      </w:r>
      <w:r w:rsidRPr="00A67C76">
        <w:rPr>
          <w:i/>
          <w:szCs w:val="24"/>
        </w:rPr>
        <w:t>Ruppia megacarpa</w:t>
      </w:r>
      <w:r w:rsidRPr="00A67C76">
        <w:rPr>
          <w:szCs w:val="24"/>
        </w:rPr>
        <w:t xml:space="preserve"> and implications for the Coorong: a coastal lagoon of southern Australia. </w:t>
      </w:r>
      <w:r w:rsidRPr="00A67C76">
        <w:rPr>
          <w:i/>
          <w:szCs w:val="24"/>
        </w:rPr>
        <w:t>Aquatic Botany</w:t>
      </w:r>
      <w:r w:rsidRPr="00A67C76">
        <w:rPr>
          <w:szCs w:val="24"/>
        </w:rPr>
        <w:t xml:space="preserve"> </w:t>
      </w:r>
      <w:r w:rsidRPr="00A67C76">
        <w:rPr>
          <w:b/>
          <w:szCs w:val="24"/>
        </w:rPr>
        <w:t>111</w:t>
      </w:r>
      <w:r w:rsidRPr="00A67C76">
        <w:rPr>
          <w:szCs w:val="24"/>
        </w:rPr>
        <w:t>, 81-88.</w:t>
      </w:r>
    </w:p>
    <w:p w:rsidR="00860E0D" w:rsidRPr="00A67C76" w:rsidRDefault="00860E0D" w:rsidP="00860E0D">
      <w:pPr>
        <w:spacing w:line="240" w:lineRule="auto"/>
        <w:rPr>
          <w:rStyle w:val="IntenseEmphasis"/>
          <w:i w:val="0"/>
          <w:noProof/>
          <w:szCs w:val="22"/>
        </w:rPr>
      </w:pPr>
      <w:bookmarkStart w:id="224" w:name="_ENREF_4_19"/>
      <w:bookmarkStart w:id="225" w:name="_ENREF_4_18"/>
      <w:r w:rsidRPr="00753458">
        <w:rPr>
          <w:rStyle w:val="IntenseEmphasis"/>
          <w:i w:val="0"/>
          <w:noProof/>
          <w:szCs w:val="22"/>
        </w:rPr>
        <w:t>King, A.J. (2004). Density and distribution of potential prey for larval fish in the main channel of a floodplain river: Pelagic versus epibenthic meiofauna.</w:t>
      </w:r>
      <w:r w:rsidRPr="00A67C76">
        <w:rPr>
          <w:rStyle w:val="IntenseEmphasis"/>
          <w:noProof/>
          <w:szCs w:val="22"/>
        </w:rPr>
        <w:t xml:space="preserve"> River Research and Applications </w:t>
      </w:r>
      <w:r w:rsidRPr="00753458">
        <w:rPr>
          <w:rStyle w:val="IntenseEmphasis"/>
          <w:b/>
          <w:i w:val="0"/>
          <w:noProof/>
          <w:szCs w:val="22"/>
        </w:rPr>
        <w:t>20</w:t>
      </w:r>
      <w:r w:rsidRPr="00753458">
        <w:rPr>
          <w:rStyle w:val="IntenseEmphasis"/>
          <w:i w:val="0"/>
          <w:noProof/>
          <w:szCs w:val="22"/>
        </w:rPr>
        <w:t>, 883-897</w:t>
      </w:r>
      <w:r w:rsidRPr="00A67C76">
        <w:rPr>
          <w:rStyle w:val="IntenseEmphasis"/>
          <w:noProof/>
          <w:szCs w:val="22"/>
        </w:rPr>
        <w:t xml:space="preserve">. </w:t>
      </w:r>
    </w:p>
    <w:bookmarkEnd w:id="224"/>
    <w:p w:rsidR="00860E0D" w:rsidRPr="00A67C76" w:rsidRDefault="00860E0D" w:rsidP="00860E0D">
      <w:pPr>
        <w:spacing w:line="240" w:lineRule="auto"/>
        <w:rPr>
          <w:rStyle w:val="IntenseEmphasis"/>
          <w:i w:val="0"/>
          <w:noProof/>
          <w:szCs w:val="22"/>
        </w:rPr>
      </w:pPr>
      <w:r w:rsidRPr="00753458">
        <w:rPr>
          <w:rStyle w:val="IntenseEmphasis"/>
          <w:i w:val="0"/>
          <w:noProof/>
          <w:szCs w:val="22"/>
        </w:rPr>
        <w:t xml:space="preserve">King, A.J., Humphries, P. and Lake, P.S. (2003). Fish recruitment on floodplains: The roles of patterns of flooding and </w:t>
      </w:r>
      <w:r w:rsidR="00EC7B84" w:rsidRPr="00EC7B84">
        <w:rPr>
          <w:rStyle w:val="IntenseEmphasis"/>
          <w:i w:val="0"/>
          <w:noProof/>
          <w:szCs w:val="22"/>
        </w:rPr>
        <w:t>life-history</w:t>
      </w:r>
      <w:r w:rsidRPr="00753458">
        <w:rPr>
          <w:rStyle w:val="IntenseEmphasis"/>
          <w:i w:val="0"/>
          <w:noProof/>
          <w:szCs w:val="22"/>
        </w:rPr>
        <w:t xml:space="preserve"> characteristics.</w:t>
      </w:r>
      <w:r w:rsidRPr="00A67C76">
        <w:rPr>
          <w:rStyle w:val="IntenseEmphasis"/>
          <w:noProof/>
          <w:szCs w:val="22"/>
        </w:rPr>
        <w:t xml:space="preserve"> Canadian Journal of Fisheries and Aquatic Sciences </w:t>
      </w:r>
      <w:r w:rsidRPr="00753458">
        <w:rPr>
          <w:rStyle w:val="IntenseEmphasis"/>
          <w:b/>
          <w:i w:val="0"/>
          <w:noProof/>
          <w:szCs w:val="22"/>
        </w:rPr>
        <w:t>60</w:t>
      </w:r>
      <w:r w:rsidRPr="00753458">
        <w:rPr>
          <w:rStyle w:val="IntenseEmphasis"/>
          <w:i w:val="0"/>
          <w:noProof/>
          <w:szCs w:val="22"/>
        </w:rPr>
        <w:t>, 773-786.</w:t>
      </w:r>
      <w:r w:rsidRPr="00A67C76">
        <w:rPr>
          <w:rStyle w:val="IntenseEmphasis"/>
          <w:noProof/>
          <w:szCs w:val="22"/>
        </w:rPr>
        <w:t xml:space="preserve"> </w:t>
      </w:r>
    </w:p>
    <w:p w:rsidR="00860E0D" w:rsidRPr="00753458" w:rsidRDefault="00860E0D" w:rsidP="00860E0D">
      <w:pPr>
        <w:spacing w:line="240" w:lineRule="auto"/>
        <w:rPr>
          <w:rStyle w:val="IntenseEmphasis"/>
          <w:i w:val="0"/>
          <w:noProof/>
          <w:szCs w:val="22"/>
        </w:rPr>
      </w:pPr>
      <w:bookmarkStart w:id="226" w:name="_ENREF_4_20"/>
      <w:bookmarkEnd w:id="225"/>
      <w:r w:rsidRPr="00753458">
        <w:rPr>
          <w:rStyle w:val="IntenseEmphasis"/>
          <w:i w:val="0"/>
          <w:noProof/>
          <w:szCs w:val="22"/>
        </w:rPr>
        <w:t>King, A.J., Tonkin, Z. and Mahoney, J. (2007). Assessing the effectiveness of environmental flows on fish recruitment in Barmah-Millewa forest. Arthur Rylah Institute for Environmental Research, DSE, No. MDBC Project No. BMF 2004.09, Heidleberg, Vic.</w:t>
      </w:r>
    </w:p>
    <w:bookmarkEnd w:id="226"/>
    <w:p w:rsidR="00860E0D" w:rsidRPr="00A67C76" w:rsidRDefault="00860E0D" w:rsidP="00860E0D">
      <w:pPr>
        <w:spacing w:line="240" w:lineRule="auto"/>
      </w:pPr>
      <w:proofErr w:type="gramStart"/>
      <w:r w:rsidRPr="00A67C76">
        <w:t>King A.J., Tonkin Z. and Mahoney, J. (2009).</w:t>
      </w:r>
      <w:proofErr w:type="gramEnd"/>
      <w:r w:rsidRPr="00A67C76">
        <w:t xml:space="preserve"> Environmental flow enhances native fish spawning and recruitment in the Murray River, Australia. </w:t>
      </w:r>
      <w:r w:rsidRPr="00A67C76">
        <w:rPr>
          <w:i/>
          <w:iCs/>
        </w:rPr>
        <w:t>River Research</w:t>
      </w:r>
      <w:r w:rsidRPr="00A67C76">
        <w:rPr>
          <w:i/>
        </w:rPr>
        <w:t xml:space="preserve"> </w:t>
      </w:r>
      <w:r w:rsidRPr="00A67C76">
        <w:rPr>
          <w:i/>
          <w:iCs/>
        </w:rPr>
        <w:t>and Applications</w:t>
      </w:r>
      <w:r w:rsidRPr="00A67C76">
        <w:rPr>
          <w:iCs/>
        </w:rPr>
        <w:t xml:space="preserve"> </w:t>
      </w:r>
      <w:r w:rsidRPr="00A67C76">
        <w:rPr>
          <w:b/>
          <w:bCs/>
        </w:rPr>
        <w:t>25</w:t>
      </w:r>
      <w:r w:rsidRPr="00A67C76">
        <w:t xml:space="preserve">, 1205–1218. </w:t>
      </w:r>
    </w:p>
    <w:p w:rsidR="00860E0D" w:rsidRPr="00A67C76" w:rsidRDefault="00860E0D" w:rsidP="00860E0D">
      <w:pPr>
        <w:spacing w:line="240" w:lineRule="auto"/>
        <w:rPr>
          <w:noProof/>
        </w:rPr>
      </w:pPr>
      <w:r w:rsidRPr="00A67C76">
        <w:rPr>
          <w:noProof/>
        </w:rPr>
        <w:t xml:space="preserve">Kingsford, R.T. (2000). Ecological impacts of dams, water diversions and river management on floodplain wetlands in Australia. </w:t>
      </w:r>
      <w:r w:rsidRPr="00A67C76">
        <w:rPr>
          <w:i/>
          <w:noProof/>
        </w:rPr>
        <w:t>Austral Ecology</w:t>
      </w:r>
      <w:r w:rsidRPr="00A67C76">
        <w:rPr>
          <w:noProof/>
        </w:rPr>
        <w:t xml:space="preserve"> </w:t>
      </w:r>
      <w:r w:rsidRPr="00A67C76">
        <w:rPr>
          <w:b/>
          <w:noProof/>
        </w:rPr>
        <w:t>25</w:t>
      </w:r>
      <w:r w:rsidRPr="00A67C76">
        <w:rPr>
          <w:noProof/>
        </w:rPr>
        <w:t>, 109-127.</w:t>
      </w:r>
    </w:p>
    <w:p w:rsidR="00860E0D" w:rsidRPr="00A67C76" w:rsidRDefault="00860E0D" w:rsidP="00860E0D">
      <w:pPr>
        <w:spacing w:line="240" w:lineRule="auto"/>
      </w:pPr>
      <w:proofErr w:type="gramStart"/>
      <w:r w:rsidRPr="00A67C76">
        <w:t>Lane, S. J., Hamer, A.J., and Mahony, M.J. (2007).</w:t>
      </w:r>
      <w:proofErr w:type="gramEnd"/>
      <w:r w:rsidRPr="00A67C76">
        <w:t xml:space="preserve"> Habitat correlates of five amphibian species and of species-richness in a wetland system in New South Wales, Australia. </w:t>
      </w:r>
      <w:proofErr w:type="gramStart"/>
      <w:r w:rsidRPr="00A67C76">
        <w:rPr>
          <w:i/>
          <w:iCs/>
        </w:rPr>
        <w:t>Applied Herpetology</w:t>
      </w:r>
      <w:r w:rsidRPr="00A67C76">
        <w:t xml:space="preserve">, </w:t>
      </w:r>
      <w:r w:rsidRPr="00A67C76">
        <w:rPr>
          <w:b/>
          <w:iCs/>
        </w:rPr>
        <w:t>4</w:t>
      </w:r>
      <w:r w:rsidRPr="00A67C76">
        <w:t>, 65.</w:t>
      </w:r>
      <w:proofErr w:type="gramEnd"/>
    </w:p>
    <w:p w:rsidR="00860E0D" w:rsidRPr="00A67C76" w:rsidRDefault="00860E0D" w:rsidP="00860E0D">
      <w:pPr>
        <w:spacing w:line="240" w:lineRule="auto"/>
      </w:pPr>
      <w:proofErr w:type="gramStart"/>
      <w:r w:rsidRPr="00A67C76">
        <w:t>Lane, S. and Mahony, M. (2002).</w:t>
      </w:r>
      <w:proofErr w:type="gramEnd"/>
      <w:r w:rsidRPr="00A67C76">
        <w:t xml:space="preserve"> Larval Anurans with Synchronous and Asynchronous Development Periods: Contrasting Responses to Water Reduction and Predator Presence. </w:t>
      </w:r>
      <w:r w:rsidRPr="00A67C76">
        <w:rPr>
          <w:i/>
          <w:iCs/>
        </w:rPr>
        <w:t xml:space="preserve">Journal of Animal Ecology, </w:t>
      </w:r>
      <w:r w:rsidRPr="00A67C76">
        <w:rPr>
          <w:b/>
        </w:rPr>
        <w:t>71</w:t>
      </w:r>
      <w:r w:rsidRPr="00A67C76">
        <w:rPr>
          <w:b/>
          <w:bCs/>
        </w:rPr>
        <w:t xml:space="preserve">, </w:t>
      </w:r>
      <w:r w:rsidRPr="00A67C76">
        <w:t>780-792.</w:t>
      </w:r>
    </w:p>
    <w:p w:rsidR="00860E0D" w:rsidRPr="00A67C76" w:rsidRDefault="00860E0D" w:rsidP="00860E0D">
      <w:pPr>
        <w:spacing w:line="240" w:lineRule="auto"/>
      </w:pPr>
      <w:r w:rsidRPr="00A67C76">
        <w:t>Lauck, B</w:t>
      </w:r>
      <w:proofErr w:type="gramStart"/>
      <w:r w:rsidRPr="00A67C76">
        <w:t>,.</w:t>
      </w:r>
      <w:proofErr w:type="gramEnd"/>
      <w:r w:rsidRPr="00A67C76">
        <w:t xml:space="preserve"> </w:t>
      </w:r>
      <w:proofErr w:type="gramStart"/>
      <w:r w:rsidRPr="00A67C76">
        <w:t>Swain, R. and Barmuta, L. (2005).</w:t>
      </w:r>
      <w:proofErr w:type="gramEnd"/>
      <w:r w:rsidRPr="00A67C76">
        <w:t xml:space="preserve"> </w:t>
      </w:r>
      <w:proofErr w:type="gramStart"/>
      <w:r w:rsidRPr="00A67C76">
        <w:t xml:space="preserve">Breeding site characteristics regulating </w:t>
      </w:r>
      <w:r w:rsidR="00EC7B84" w:rsidRPr="00EC7B84">
        <w:t>life-history</w:t>
      </w:r>
      <w:r w:rsidRPr="00A67C76">
        <w:t xml:space="preserve"> traits of the brown tree frog, </w:t>
      </w:r>
      <w:r w:rsidRPr="00A67C76">
        <w:rPr>
          <w:i/>
        </w:rPr>
        <w:t>Litoria ewingi</w:t>
      </w:r>
      <w:r w:rsidRPr="00A67C76">
        <w:t>.</w:t>
      </w:r>
      <w:proofErr w:type="gramEnd"/>
      <w:r w:rsidRPr="00A67C76">
        <w:t xml:space="preserve"> </w:t>
      </w:r>
      <w:r w:rsidRPr="00A67C76">
        <w:rPr>
          <w:i/>
        </w:rPr>
        <w:t>Hydrobiologia</w:t>
      </w:r>
      <w:r w:rsidRPr="00A67C76">
        <w:t xml:space="preserve"> </w:t>
      </w:r>
      <w:r w:rsidRPr="00A67C76">
        <w:rPr>
          <w:b/>
        </w:rPr>
        <w:t>537</w:t>
      </w:r>
      <w:r w:rsidRPr="00A67C76">
        <w:t>, 135–146</w:t>
      </w:r>
    </w:p>
    <w:p w:rsidR="00860E0D" w:rsidRPr="00A67C76" w:rsidRDefault="00860E0D" w:rsidP="00860E0D">
      <w:pPr>
        <w:spacing w:line="240" w:lineRule="auto"/>
      </w:pPr>
      <w:r w:rsidRPr="00A67C76">
        <w:t xml:space="preserve">Leary, D.E. (1993). </w:t>
      </w:r>
      <w:proofErr w:type="gramStart"/>
      <w:r w:rsidRPr="00A67C76">
        <w:rPr>
          <w:i/>
        </w:rPr>
        <w:t>Ruppia tuberosa</w:t>
      </w:r>
      <w:r w:rsidRPr="00A67C76">
        <w:t xml:space="preserve"> in the South Lagoon of the Coorong.</w:t>
      </w:r>
      <w:proofErr w:type="gramEnd"/>
      <w:r w:rsidRPr="00A67C76">
        <w:t xml:space="preserve">  </w:t>
      </w:r>
      <w:proofErr w:type="gramStart"/>
      <w:r w:rsidRPr="00A67C76">
        <w:t>A preliminary commentary.</w:t>
      </w:r>
      <w:proofErr w:type="gramEnd"/>
      <w:r w:rsidRPr="00A67C76">
        <w:t xml:space="preserve"> </w:t>
      </w:r>
      <w:proofErr w:type="gramStart"/>
      <w:r w:rsidRPr="00A67C76">
        <w:t>The University of Adelaide, Adelaide.</w:t>
      </w:r>
      <w:proofErr w:type="gramEnd"/>
      <w:r w:rsidRPr="00A67C76">
        <w:t xml:space="preserve"> </w:t>
      </w:r>
    </w:p>
    <w:p w:rsidR="00860E0D" w:rsidRPr="00A67C76" w:rsidRDefault="00860E0D" w:rsidP="00860E0D">
      <w:pPr>
        <w:spacing w:line="240" w:lineRule="auto"/>
      </w:pPr>
      <w:proofErr w:type="gramStart"/>
      <w:r w:rsidRPr="00A67C76">
        <w:t>Lemckert, F., Mahony, M., Brassil, T. and Slatyer, C. (2006).</w:t>
      </w:r>
      <w:proofErr w:type="gramEnd"/>
      <w:r w:rsidRPr="00A67C76">
        <w:t xml:space="preserve"> The biology of the threatened Green-thighed Frog </w:t>
      </w:r>
      <w:r w:rsidRPr="00A67C76">
        <w:rPr>
          <w:i/>
          <w:iCs/>
        </w:rPr>
        <w:t>Litoria brevipalmata</w:t>
      </w:r>
      <w:r w:rsidRPr="00A67C76">
        <w:t xml:space="preserve"> (Anura</w:t>
      </w:r>
      <w:proofErr w:type="gramStart"/>
      <w:r w:rsidRPr="00A67C76">
        <w:t>:Hylidae</w:t>
      </w:r>
      <w:proofErr w:type="gramEnd"/>
      <w:r w:rsidRPr="00A67C76">
        <w:t xml:space="preserve">) in the central and mid-north coastal areas of New South Wales. </w:t>
      </w:r>
      <w:r w:rsidRPr="00A67C76">
        <w:rPr>
          <w:i/>
          <w:iCs/>
        </w:rPr>
        <w:t xml:space="preserve">Australian Zoologist </w:t>
      </w:r>
      <w:r w:rsidRPr="00A67C76">
        <w:rPr>
          <w:b/>
          <w:iCs/>
        </w:rPr>
        <w:t>33</w:t>
      </w:r>
      <w:r w:rsidRPr="00A67C76">
        <w:rPr>
          <w:iCs/>
        </w:rPr>
        <w:t>,</w:t>
      </w:r>
      <w:r w:rsidRPr="00A67C76">
        <w:t xml:space="preserve"> 337-344.</w:t>
      </w:r>
    </w:p>
    <w:p w:rsidR="00860E0D" w:rsidRPr="00A67C76" w:rsidRDefault="00860E0D" w:rsidP="00860E0D">
      <w:pPr>
        <w:spacing w:line="240" w:lineRule="auto"/>
        <w:rPr>
          <w:noProof/>
        </w:rPr>
      </w:pPr>
      <w:r w:rsidRPr="00A67C76">
        <w:rPr>
          <w:noProof/>
        </w:rPr>
        <w:t>Livore, J.P., Ye, Q., Bucater, L. and Short, D. (2013). Fish response to flow in the Coorong during 2012/13. South Australian Research and Development Institute (Aquatic Sciences), Adelaide. SARDI Publication No. F2013/000486-1. SARDI Research Report Series No. 732. 80pp.</w:t>
      </w:r>
    </w:p>
    <w:p w:rsidR="00860E0D" w:rsidRPr="00A67C76" w:rsidRDefault="00860E0D" w:rsidP="00860E0D">
      <w:pPr>
        <w:spacing w:line="240" w:lineRule="auto"/>
        <w:rPr>
          <w:noProof/>
        </w:rPr>
      </w:pPr>
      <w:r w:rsidRPr="00A67C76">
        <w:rPr>
          <w:noProof/>
        </w:rPr>
        <w:t xml:space="preserve">Lyon, J., Stuart, I., Ramsey, D. and O’Mahony, J. (2010). The effect of water level on lateral movements of fish between river and off-channel habitats and implications for management. </w:t>
      </w:r>
      <w:r w:rsidRPr="00A67C76">
        <w:rPr>
          <w:i/>
          <w:noProof/>
        </w:rPr>
        <w:t>Marine and Freshwater Research</w:t>
      </w:r>
      <w:r w:rsidRPr="00A67C76">
        <w:rPr>
          <w:noProof/>
        </w:rPr>
        <w:t xml:space="preserve"> </w:t>
      </w:r>
      <w:r w:rsidRPr="00A67C76">
        <w:rPr>
          <w:b/>
          <w:noProof/>
        </w:rPr>
        <w:t>61</w:t>
      </w:r>
      <w:r w:rsidRPr="00A67C76">
        <w:rPr>
          <w:noProof/>
        </w:rPr>
        <w:t>, 271-278.</w:t>
      </w:r>
    </w:p>
    <w:p w:rsidR="00860E0D" w:rsidRPr="00A67C76" w:rsidRDefault="00860E0D" w:rsidP="00860E0D">
      <w:pPr>
        <w:spacing w:line="240" w:lineRule="auto"/>
        <w:rPr>
          <w:noProof/>
          <w:lang w:eastAsia="en-AU"/>
        </w:rPr>
      </w:pPr>
      <w:r w:rsidRPr="00A67C76">
        <w:rPr>
          <w:noProof/>
          <w:lang w:eastAsia="en-AU"/>
        </w:rPr>
        <w:t xml:space="preserve">Lytle, D.A. and Poff, N.L. (2004). Adaptation to natural flow regimes. </w:t>
      </w:r>
      <w:r w:rsidRPr="00A67C76">
        <w:rPr>
          <w:i/>
          <w:noProof/>
          <w:lang w:eastAsia="en-AU"/>
        </w:rPr>
        <w:t xml:space="preserve">Trends in Ecology &amp; Evolution </w:t>
      </w:r>
      <w:r w:rsidRPr="00A67C76">
        <w:rPr>
          <w:b/>
          <w:noProof/>
          <w:lang w:eastAsia="en-AU"/>
        </w:rPr>
        <w:t>19</w:t>
      </w:r>
      <w:r w:rsidRPr="00A67C76">
        <w:rPr>
          <w:noProof/>
          <w:lang w:eastAsia="en-AU"/>
        </w:rPr>
        <w:t>, 94-100.</w:t>
      </w:r>
    </w:p>
    <w:p w:rsidR="00EA06C9" w:rsidRDefault="00EA06C9" w:rsidP="00860E0D">
      <w:pPr>
        <w:spacing w:line="240" w:lineRule="auto"/>
        <w:rPr>
          <w:rFonts w:cs="Calibri"/>
        </w:rPr>
      </w:pPr>
      <w:proofErr w:type="gramStart"/>
      <w:r w:rsidRPr="00EA06C9">
        <w:rPr>
          <w:rFonts w:cs="Calibri"/>
        </w:rPr>
        <w:t>McArthur, J.M. and Howarth, R.J. (2004).</w:t>
      </w:r>
      <w:proofErr w:type="gramEnd"/>
      <w:r w:rsidRPr="00EA06C9">
        <w:rPr>
          <w:rFonts w:cs="Calibri"/>
        </w:rPr>
        <w:t xml:space="preserve"> Sr-isotope stratigraphy: the Phanerozoic 87Sr/86Sr-curve and explanatory notes. </w:t>
      </w:r>
      <w:proofErr w:type="gramStart"/>
      <w:r w:rsidRPr="00EA06C9">
        <w:rPr>
          <w:rFonts w:cs="Calibri"/>
        </w:rPr>
        <w:t>In ‘A geologic timescale 2004’.</w:t>
      </w:r>
      <w:proofErr w:type="gramEnd"/>
      <w:r w:rsidRPr="00EA06C9">
        <w:rPr>
          <w:rFonts w:cs="Calibri"/>
        </w:rPr>
        <w:t xml:space="preserve"> (Eds. F. M. Gradstein, J.G. Ogg and A. G. Smith) Cambridge University Press, Cambridge, p. 96–105.</w:t>
      </w:r>
    </w:p>
    <w:p w:rsidR="002F24A4" w:rsidRDefault="002F24A4">
      <w:pPr>
        <w:spacing w:before="0" w:after="200" w:line="276" w:lineRule="auto"/>
        <w:rPr>
          <w:rFonts w:cs="Calibri"/>
        </w:rPr>
      </w:pPr>
      <w:r>
        <w:rPr>
          <w:rFonts w:cs="Calibri"/>
        </w:rPr>
        <w:br w:type="page"/>
      </w:r>
    </w:p>
    <w:p w:rsidR="00860E0D" w:rsidRPr="00A67C76" w:rsidRDefault="00860E0D" w:rsidP="00860E0D">
      <w:pPr>
        <w:spacing w:line="240" w:lineRule="auto"/>
        <w:rPr>
          <w:rFonts w:cs="Calibri"/>
        </w:rPr>
      </w:pPr>
      <w:proofErr w:type="gramStart"/>
      <w:r w:rsidRPr="00A67C76">
        <w:rPr>
          <w:rFonts w:cs="Calibri"/>
        </w:rPr>
        <w:t>McNally, R., Horrocks, G., Lada, H., Lake, P.S., Thompson, J.R. and Taylor, A.C. (2009).</w:t>
      </w:r>
      <w:proofErr w:type="gramEnd"/>
      <w:r w:rsidRPr="00A67C76">
        <w:rPr>
          <w:rFonts w:cs="Calibri"/>
        </w:rPr>
        <w:t xml:space="preserve"> Distribution of anuran amphibians in massively altered landscapes in south-eastern Australia: effects of climate change in an acidifying region. </w:t>
      </w:r>
      <w:r w:rsidRPr="00A67C76">
        <w:rPr>
          <w:rFonts w:cs="Calibri"/>
          <w:i/>
        </w:rPr>
        <w:t>Global Ecology and Biogeography</w:t>
      </w:r>
      <w:r w:rsidRPr="00A67C76">
        <w:rPr>
          <w:rFonts w:cs="Calibri"/>
        </w:rPr>
        <w:t xml:space="preserve"> </w:t>
      </w:r>
      <w:r w:rsidRPr="00A67C76">
        <w:rPr>
          <w:rFonts w:cs="Calibri"/>
          <w:b/>
        </w:rPr>
        <w:t>18</w:t>
      </w:r>
      <w:r w:rsidRPr="00A67C76">
        <w:rPr>
          <w:rFonts w:cs="Calibri"/>
        </w:rPr>
        <w:t>, 575-585.</w:t>
      </w:r>
    </w:p>
    <w:p w:rsidR="00860E0D" w:rsidRPr="00A67C76" w:rsidRDefault="00860E0D" w:rsidP="00860E0D">
      <w:pPr>
        <w:spacing w:line="240" w:lineRule="auto"/>
        <w:rPr>
          <w:rFonts w:cs="Calibri"/>
        </w:rPr>
      </w:pPr>
      <w:r w:rsidRPr="00A67C76">
        <w:rPr>
          <w:rFonts w:cs="Calibri"/>
        </w:rPr>
        <w:t xml:space="preserve">McNeil, D.G., Westergaard, S., Cheshire, K.J.M., Noell, C.J. and Ye, Q. (2013). Effects of hyper-saline conditions upon six estuarine fish species from the Coorong and Murray Mouth. </w:t>
      </w:r>
      <w:proofErr w:type="gramStart"/>
      <w:r w:rsidRPr="00A67C76">
        <w:rPr>
          <w:rFonts w:cs="Calibri"/>
        </w:rPr>
        <w:t>South Australian Research and Development Institute (Aquatic Sciences), Adelaide.</w:t>
      </w:r>
      <w:proofErr w:type="gramEnd"/>
      <w:r w:rsidRPr="00A67C76">
        <w:rPr>
          <w:rFonts w:cs="Calibri"/>
        </w:rPr>
        <w:t xml:space="preserve"> </w:t>
      </w:r>
      <w:proofErr w:type="gramStart"/>
      <w:r w:rsidRPr="00A67C76">
        <w:rPr>
          <w:rFonts w:cs="Calibri"/>
        </w:rPr>
        <w:t>SARDI Publication No.</w:t>
      </w:r>
      <w:proofErr w:type="gramEnd"/>
      <w:r w:rsidRPr="00A67C76">
        <w:rPr>
          <w:rFonts w:cs="Calibri"/>
        </w:rPr>
        <w:t xml:space="preserve"> </w:t>
      </w:r>
      <w:proofErr w:type="gramStart"/>
      <w:r w:rsidRPr="00A67C76">
        <w:rPr>
          <w:rFonts w:cs="Calibri"/>
        </w:rPr>
        <w:t>F2009/000014-4.</w:t>
      </w:r>
      <w:proofErr w:type="gramEnd"/>
      <w:r w:rsidRPr="00A67C76">
        <w:rPr>
          <w:rFonts w:cs="Calibri"/>
        </w:rPr>
        <w:t xml:space="preserve"> SARDI Research Report Series No. 700. 26pp.</w:t>
      </w:r>
    </w:p>
    <w:p w:rsidR="00055451" w:rsidRPr="00055451" w:rsidRDefault="00055451" w:rsidP="00860E0D">
      <w:pPr>
        <w:spacing w:line="240" w:lineRule="auto"/>
        <w:rPr>
          <w:noProof/>
        </w:rPr>
      </w:pPr>
      <w:r>
        <w:rPr>
          <w:noProof/>
        </w:rPr>
        <w:t xml:space="preserve">Maas, R., Kamenetsky, M.B., Sobolev, A.V., Kamenetsky, V.S. and Sobolev, N. V. (2005). </w:t>
      </w:r>
      <w:r w:rsidRPr="00055451">
        <w:rPr>
          <w:noProof/>
        </w:rPr>
        <w:t>Sr, Nd, and Pb isotope evidence for a mantle origin of alkali chlorides and carbonates in the Udachnaya kimberlite, Siberia</w:t>
      </w:r>
      <w:r>
        <w:rPr>
          <w:noProof/>
        </w:rPr>
        <w:t xml:space="preserve">. </w:t>
      </w:r>
      <w:r w:rsidRPr="00055451">
        <w:rPr>
          <w:i/>
          <w:noProof/>
        </w:rPr>
        <w:t>Geology</w:t>
      </w:r>
      <w:r>
        <w:rPr>
          <w:noProof/>
        </w:rPr>
        <w:t xml:space="preserve"> </w:t>
      </w:r>
      <w:r w:rsidRPr="00055451">
        <w:rPr>
          <w:b/>
          <w:noProof/>
        </w:rPr>
        <w:t>33</w:t>
      </w:r>
      <w:r>
        <w:rPr>
          <w:noProof/>
        </w:rPr>
        <w:t>, 549-552.</w:t>
      </w:r>
    </w:p>
    <w:p w:rsidR="00860E0D" w:rsidRPr="00A67C76" w:rsidRDefault="00860E0D" w:rsidP="00860E0D">
      <w:pPr>
        <w:spacing w:line="240" w:lineRule="auto"/>
        <w:rPr>
          <w:noProof/>
        </w:rPr>
      </w:pPr>
      <w:r w:rsidRPr="00A67C76">
        <w:rPr>
          <w:noProof/>
        </w:rPr>
        <w:t xml:space="preserve">Maheshwari, B.L., Walker, K.F. and McMahon, T.A. (1995). Effects of regulation on the flow regime of the </w:t>
      </w:r>
      <w:r w:rsidR="002150A7">
        <w:rPr>
          <w:noProof/>
        </w:rPr>
        <w:t>Murray River</w:t>
      </w:r>
      <w:r w:rsidRPr="00A67C76">
        <w:rPr>
          <w:noProof/>
        </w:rPr>
        <w:t xml:space="preserve">, Australia. </w:t>
      </w:r>
      <w:r w:rsidRPr="00A67C76">
        <w:rPr>
          <w:i/>
          <w:noProof/>
        </w:rPr>
        <w:t>Regulated Rivers: Research and Management</w:t>
      </w:r>
      <w:r w:rsidRPr="00A67C76">
        <w:rPr>
          <w:noProof/>
        </w:rPr>
        <w:t xml:space="preserve"> </w:t>
      </w:r>
      <w:r w:rsidRPr="00A67C76">
        <w:rPr>
          <w:b/>
          <w:noProof/>
        </w:rPr>
        <w:t>10</w:t>
      </w:r>
      <w:r w:rsidRPr="00A67C76">
        <w:rPr>
          <w:noProof/>
        </w:rPr>
        <w:t xml:space="preserve">, 15–38. </w:t>
      </w:r>
    </w:p>
    <w:p w:rsidR="00860E0D" w:rsidRPr="00A67C76" w:rsidRDefault="00860E0D" w:rsidP="00860E0D">
      <w:pPr>
        <w:spacing w:line="240" w:lineRule="auto"/>
        <w:rPr>
          <w:rStyle w:val="IntenseEmphasis"/>
          <w:i w:val="0"/>
          <w:noProof/>
          <w:szCs w:val="22"/>
        </w:rPr>
      </w:pPr>
      <w:r w:rsidRPr="00753458">
        <w:rPr>
          <w:rStyle w:val="IntenseEmphasis"/>
          <w:i w:val="0"/>
          <w:noProof/>
          <w:szCs w:val="22"/>
        </w:rPr>
        <w:t>Mallen-Cooper, M. and Stuart, I.G. (2003). Age, growth and non-flood recruitment of two potamodromous fishes in a large semi-arid/temperate river system.</w:t>
      </w:r>
      <w:r w:rsidRPr="00A67C76">
        <w:rPr>
          <w:rStyle w:val="IntenseEmphasis"/>
          <w:noProof/>
          <w:szCs w:val="22"/>
        </w:rPr>
        <w:t xml:space="preserve"> River Research and Applications </w:t>
      </w:r>
      <w:r w:rsidRPr="00753458">
        <w:rPr>
          <w:rStyle w:val="IntenseEmphasis"/>
          <w:b/>
          <w:i w:val="0"/>
          <w:noProof/>
          <w:szCs w:val="22"/>
        </w:rPr>
        <w:t>19</w:t>
      </w:r>
      <w:r w:rsidRPr="00753458">
        <w:rPr>
          <w:rStyle w:val="IntenseEmphasis"/>
          <w:i w:val="0"/>
          <w:noProof/>
          <w:szCs w:val="22"/>
        </w:rPr>
        <w:t>, 697-719.</w:t>
      </w:r>
      <w:r w:rsidRPr="00A67C76">
        <w:rPr>
          <w:rStyle w:val="IntenseEmphasis"/>
          <w:noProof/>
          <w:szCs w:val="22"/>
        </w:rPr>
        <w:t xml:space="preserve"> </w:t>
      </w:r>
    </w:p>
    <w:p w:rsidR="00860E0D" w:rsidRPr="00A67C76" w:rsidRDefault="00860E0D" w:rsidP="00860E0D">
      <w:pPr>
        <w:spacing w:line="240" w:lineRule="auto"/>
        <w:rPr>
          <w:rFonts w:cstheme="minorHAnsi"/>
          <w:noProof/>
        </w:rPr>
      </w:pPr>
      <w:r w:rsidRPr="00A67C76">
        <w:rPr>
          <w:rFonts w:cstheme="minorHAnsi"/>
          <w:noProof/>
        </w:rPr>
        <w:t>Mason, K. and Hillyard, K. (2011). Southern Bell Frog (</w:t>
      </w:r>
      <w:r w:rsidRPr="00A67C76">
        <w:rPr>
          <w:rFonts w:cstheme="minorHAnsi"/>
          <w:i/>
          <w:noProof/>
        </w:rPr>
        <w:t>Litoria raniformis</w:t>
      </w:r>
      <w:r w:rsidRPr="00A67C76">
        <w:rPr>
          <w:rFonts w:cstheme="minorHAnsi"/>
          <w:noProof/>
        </w:rPr>
        <w:t xml:space="preserve">) monitoring in the Goolwa </w:t>
      </w:r>
      <w:r w:rsidR="002150A7">
        <w:rPr>
          <w:rFonts w:cstheme="minorHAnsi"/>
          <w:noProof/>
        </w:rPr>
        <w:t>Murray River</w:t>
      </w:r>
      <w:r w:rsidRPr="00A67C76">
        <w:rPr>
          <w:rFonts w:cstheme="minorHAnsi"/>
          <w:noProof/>
        </w:rPr>
        <w:t xml:space="preserve"> Channel, Tributaries and Lakes Alexandrina and Albert, Murray Bridge: South Australian Murray Darling Basin Natural Resources Management Board.</w:t>
      </w:r>
    </w:p>
    <w:p w:rsidR="00860E0D" w:rsidRPr="00A67C76" w:rsidRDefault="00860E0D" w:rsidP="00860E0D">
      <w:pPr>
        <w:spacing w:line="240" w:lineRule="auto"/>
        <w:rPr>
          <w:noProof/>
        </w:rPr>
      </w:pPr>
      <w:r w:rsidRPr="00A67C76">
        <w:rPr>
          <w:noProof/>
        </w:rPr>
        <w:t>MDBC (2013). Native Fish Strategy for the Murray-Darling Basin 2003-20</w:t>
      </w:r>
      <w:r w:rsidR="00C21C88">
        <w:rPr>
          <w:noProof/>
        </w:rPr>
        <w:t>13, MDBC Publication No. 25/04.</w:t>
      </w:r>
    </w:p>
    <w:p w:rsidR="00860E0D" w:rsidRPr="00A67C76" w:rsidRDefault="00860E0D" w:rsidP="00860E0D">
      <w:pPr>
        <w:spacing w:line="240" w:lineRule="auto"/>
        <w:rPr>
          <w:szCs w:val="24"/>
        </w:rPr>
      </w:pPr>
      <w:proofErr w:type="gramStart"/>
      <w:r w:rsidRPr="00A67C76">
        <w:rPr>
          <w:szCs w:val="24"/>
        </w:rPr>
        <w:t>Mosley, L.M., Zammit, B., Corkhill, E., Heneker, T.M., Hipsey, M.R., Skinner, D.S. and Aldridge, K.T. (2012).</w:t>
      </w:r>
      <w:proofErr w:type="gramEnd"/>
      <w:r w:rsidRPr="00A67C76">
        <w:rPr>
          <w:szCs w:val="24"/>
        </w:rPr>
        <w:t xml:space="preserve"> </w:t>
      </w:r>
      <w:proofErr w:type="gramStart"/>
      <w:r w:rsidRPr="00A67C76">
        <w:rPr>
          <w:szCs w:val="24"/>
        </w:rPr>
        <w:t xml:space="preserve">The impact of extreme low flows on the water quality of the </w:t>
      </w:r>
      <w:r w:rsidR="002150A7">
        <w:rPr>
          <w:szCs w:val="24"/>
        </w:rPr>
        <w:t>Lower Murray River</w:t>
      </w:r>
      <w:r w:rsidRPr="00A67C76">
        <w:rPr>
          <w:szCs w:val="24"/>
        </w:rPr>
        <w:t xml:space="preserve"> and lakes, South Australia.</w:t>
      </w:r>
      <w:proofErr w:type="gramEnd"/>
      <w:r w:rsidRPr="00A67C76">
        <w:rPr>
          <w:szCs w:val="24"/>
        </w:rPr>
        <w:t xml:space="preserve"> </w:t>
      </w:r>
      <w:proofErr w:type="gramStart"/>
      <w:r w:rsidRPr="00A67C76">
        <w:rPr>
          <w:i/>
          <w:szCs w:val="24"/>
        </w:rPr>
        <w:t>Water Resources Management</w:t>
      </w:r>
      <w:r w:rsidRPr="00A67C76">
        <w:rPr>
          <w:szCs w:val="24"/>
        </w:rPr>
        <w:t xml:space="preserve"> </w:t>
      </w:r>
      <w:r w:rsidRPr="00A67C76">
        <w:rPr>
          <w:b/>
          <w:szCs w:val="24"/>
        </w:rPr>
        <w:t>26</w:t>
      </w:r>
      <w:r w:rsidRPr="00A67C76">
        <w:rPr>
          <w:szCs w:val="24"/>
        </w:rPr>
        <w:t>, 3923-3946.</w:t>
      </w:r>
      <w:proofErr w:type="gramEnd"/>
      <w:r w:rsidRPr="00A67C76">
        <w:rPr>
          <w:szCs w:val="24"/>
        </w:rPr>
        <w:t xml:space="preserve"> </w:t>
      </w:r>
    </w:p>
    <w:p w:rsidR="00860E0D" w:rsidRPr="00A67C76" w:rsidRDefault="00860E0D" w:rsidP="00860E0D">
      <w:pPr>
        <w:spacing w:line="240" w:lineRule="auto"/>
        <w:rPr>
          <w:szCs w:val="24"/>
        </w:rPr>
      </w:pPr>
      <w:r w:rsidRPr="00A67C76">
        <w:rPr>
          <w:szCs w:val="24"/>
        </w:rPr>
        <w:t xml:space="preserve">Nicol, J. (2005). </w:t>
      </w:r>
      <w:proofErr w:type="gramStart"/>
      <w:r w:rsidRPr="00A67C76">
        <w:rPr>
          <w:szCs w:val="24"/>
        </w:rPr>
        <w:t xml:space="preserve">The ecology of </w:t>
      </w:r>
      <w:r w:rsidRPr="00A67C76">
        <w:rPr>
          <w:i/>
          <w:szCs w:val="24"/>
        </w:rPr>
        <w:t>Ruppia</w:t>
      </w:r>
      <w:r w:rsidRPr="00A67C76">
        <w:rPr>
          <w:szCs w:val="24"/>
        </w:rPr>
        <w:t xml:space="preserve"> spp. in South Australia, with reference to the Coorong.</w:t>
      </w:r>
      <w:proofErr w:type="gramEnd"/>
      <w:r w:rsidRPr="00A67C76">
        <w:rPr>
          <w:szCs w:val="24"/>
        </w:rPr>
        <w:t xml:space="preserve">  </w:t>
      </w:r>
      <w:proofErr w:type="gramStart"/>
      <w:r w:rsidRPr="00A67C76">
        <w:rPr>
          <w:szCs w:val="24"/>
        </w:rPr>
        <w:t>A literature review.</w:t>
      </w:r>
      <w:proofErr w:type="gramEnd"/>
      <w:r w:rsidRPr="00A67C76">
        <w:rPr>
          <w:szCs w:val="24"/>
        </w:rPr>
        <w:t xml:space="preserve"> </w:t>
      </w:r>
      <w:proofErr w:type="gramStart"/>
      <w:r w:rsidRPr="00A67C76">
        <w:rPr>
          <w:szCs w:val="24"/>
        </w:rPr>
        <w:t>South Australian Research and Development Institute (Aquatic Sciences), SARDI Aquatic Sciences Publication No.</w:t>
      </w:r>
      <w:proofErr w:type="gramEnd"/>
      <w:r w:rsidRPr="00A67C76">
        <w:rPr>
          <w:szCs w:val="24"/>
        </w:rPr>
        <w:t xml:space="preserve"> RD 04/0247-2</w:t>
      </w:r>
    </w:p>
    <w:p w:rsidR="00860E0D" w:rsidRPr="00A67C76" w:rsidRDefault="00860E0D" w:rsidP="00860E0D">
      <w:pPr>
        <w:spacing w:line="240" w:lineRule="auto"/>
        <w:rPr>
          <w:noProof/>
          <w:szCs w:val="24"/>
        </w:rPr>
      </w:pPr>
      <w:r w:rsidRPr="00A67C76">
        <w:rPr>
          <w:noProof/>
          <w:szCs w:val="24"/>
        </w:rPr>
        <w:t>Noell, C.J., Ye, Q., Short, D., Bucater, L. and Wellman, N.R. (2009). Fish assemblages of the Murray Mouth and Coorong region, South Australia, during an extended drought period. CSIRO: Water for a Healthy Country National Research Flagship, Canberra.</w:t>
      </w:r>
    </w:p>
    <w:p w:rsidR="00860E0D" w:rsidRPr="00A67C76" w:rsidRDefault="00860E0D" w:rsidP="00860E0D">
      <w:pPr>
        <w:spacing w:line="240" w:lineRule="auto"/>
        <w:rPr>
          <w:noProof/>
        </w:rPr>
      </w:pPr>
      <w:r w:rsidRPr="00A67C76">
        <w:rPr>
          <w:noProof/>
        </w:rPr>
        <w:t xml:space="preserve">O'Rorke, R., Lavery, S. and Jeffs, A. (2012). Pcr enrichment techniques to identify the diet of predators. </w:t>
      </w:r>
      <w:r w:rsidRPr="00A67C76">
        <w:rPr>
          <w:i/>
          <w:noProof/>
        </w:rPr>
        <w:t>Molecular Ecology Resources</w:t>
      </w:r>
      <w:r w:rsidRPr="00A67C76">
        <w:rPr>
          <w:noProof/>
        </w:rPr>
        <w:t xml:space="preserve"> </w:t>
      </w:r>
      <w:r w:rsidRPr="00A67C76">
        <w:rPr>
          <w:b/>
          <w:noProof/>
        </w:rPr>
        <w:t>12</w:t>
      </w:r>
      <w:r w:rsidRPr="00A67C76">
        <w:rPr>
          <w:noProof/>
        </w:rPr>
        <w:t>, 5-17.</w:t>
      </w:r>
    </w:p>
    <w:p w:rsidR="00860E0D" w:rsidRPr="00A67C76" w:rsidRDefault="00860E0D" w:rsidP="00860E0D">
      <w:pPr>
        <w:spacing w:line="240" w:lineRule="auto"/>
        <w:rPr>
          <w:szCs w:val="24"/>
        </w:rPr>
      </w:pPr>
      <w:proofErr w:type="gramStart"/>
      <w:r w:rsidRPr="00A67C76">
        <w:rPr>
          <w:rFonts w:cs="Verdana"/>
          <w:szCs w:val="24"/>
        </w:rPr>
        <w:t>Overton, I.C., McEwan, K. and Sherrah, J.R. 2006.</w:t>
      </w:r>
      <w:proofErr w:type="gramEnd"/>
      <w:r w:rsidRPr="00A67C76">
        <w:rPr>
          <w:rFonts w:cs="Verdana"/>
          <w:szCs w:val="24"/>
        </w:rPr>
        <w:t xml:space="preserve"> </w:t>
      </w:r>
      <w:r w:rsidRPr="00A67C76">
        <w:rPr>
          <w:rFonts w:cs="Verdana"/>
          <w:i/>
          <w:iCs/>
          <w:szCs w:val="24"/>
        </w:rPr>
        <w:t xml:space="preserve">The </w:t>
      </w:r>
      <w:r w:rsidR="002150A7">
        <w:rPr>
          <w:rFonts w:cs="Verdana"/>
          <w:i/>
          <w:iCs/>
          <w:szCs w:val="24"/>
        </w:rPr>
        <w:t>Murray River</w:t>
      </w:r>
      <w:r w:rsidRPr="00A67C76">
        <w:rPr>
          <w:rFonts w:cs="Verdana"/>
          <w:i/>
          <w:iCs/>
          <w:szCs w:val="24"/>
        </w:rPr>
        <w:t xml:space="preserve"> Floodplain Inundation Model – Hume Dam to Lower Lakes </w:t>
      </w:r>
      <w:r w:rsidRPr="00A67C76">
        <w:rPr>
          <w:rFonts w:cs="Verdana"/>
          <w:szCs w:val="24"/>
        </w:rPr>
        <w:t>C SIRO Water for a Healthy Country Technical Report 2006, CSIRO, Canberra, 2006.</w:t>
      </w:r>
    </w:p>
    <w:p w:rsidR="00EA06C9" w:rsidRDefault="00EA06C9" w:rsidP="00860E0D">
      <w:pPr>
        <w:spacing w:line="240" w:lineRule="auto"/>
        <w:rPr>
          <w:szCs w:val="24"/>
        </w:rPr>
      </w:pPr>
      <w:r w:rsidRPr="00EA06C9">
        <w:rPr>
          <w:szCs w:val="24"/>
        </w:rPr>
        <w:t xml:space="preserve">Palmer, M.R., and Edmond, J.M. (1989) </w:t>
      </w:r>
      <w:proofErr w:type="gramStart"/>
      <w:r w:rsidRPr="00EA06C9">
        <w:rPr>
          <w:szCs w:val="24"/>
        </w:rPr>
        <w:t>The</w:t>
      </w:r>
      <w:proofErr w:type="gramEnd"/>
      <w:r w:rsidRPr="00EA06C9">
        <w:rPr>
          <w:szCs w:val="24"/>
        </w:rPr>
        <w:t xml:space="preserve"> strontium isotope budget of the modern ocean. </w:t>
      </w:r>
      <w:r w:rsidRPr="00EA06C9">
        <w:rPr>
          <w:i/>
          <w:szCs w:val="24"/>
        </w:rPr>
        <w:t>Earth and Planetary Science Letters</w:t>
      </w:r>
      <w:r w:rsidRPr="00EA06C9">
        <w:rPr>
          <w:szCs w:val="24"/>
        </w:rPr>
        <w:t xml:space="preserve"> </w:t>
      </w:r>
      <w:r w:rsidRPr="00EA06C9">
        <w:rPr>
          <w:b/>
          <w:szCs w:val="24"/>
        </w:rPr>
        <w:t>92</w:t>
      </w:r>
      <w:r w:rsidRPr="00EA06C9">
        <w:rPr>
          <w:szCs w:val="24"/>
        </w:rPr>
        <w:t>, 11-26.</w:t>
      </w:r>
    </w:p>
    <w:p w:rsidR="0087490C" w:rsidRDefault="0087490C" w:rsidP="00860E0D">
      <w:pPr>
        <w:spacing w:line="240" w:lineRule="auto"/>
        <w:rPr>
          <w:szCs w:val="24"/>
        </w:rPr>
      </w:pPr>
      <w:r w:rsidRPr="0087490C">
        <w:rPr>
          <w:szCs w:val="24"/>
        </w:rPr>
        <w:t xml:space="preserve">Paton, C., Hellstrom, J., Paul, B., Woodhead, J., and Hergt, J. (2011) Iolite: Freeware for the visualisation and processing of mass spectrometric data. </w:t>
      </w:r>
      <w:proofErr w:type="gramStart"/>
      <w:r w:rsidRPr="0087490C">
        <w:rPr>
          <w:i/>
          <w:szCs w:val="24"/>
        </w:rPr>
        <w:t>Journal of Analytical Atomic Spectrometry</w:t>
      </w:r>
      <w:r w:rsidRPr="0087490C">
        <w:rPr>
          <w:szCs w:val="24"/>
        </w:rPr>
        <w:t xml:space="preserve"> </w:t>
      </w:r>
      <w:r w:rsidRPr="0087490C">
        <w:rPr>
          <w:b/>
          <w:szCs w:val="24"/>
        </w:rPr>
        <w:t>26</w:t>
      </w:r>
      <w:r w:rsidRPr="0087490C">
        <w:rPr>
          <w:szCs w:val="24"/>
        </w:rPr>
        <w:t>, 2508–2518.</w:t>
      </w:r>
      <w:proofErr w:type="gramEnd"/>
    </w:p>
    <w:p w:rsidR="00860E0D" w:rsidRPr="00A67C76" w:rsidRDefault="00860E0D" w:rsidP="00860E0D">
      <w:pPr>
        <w:spacing w:line="240" w:lineRule="auto"/>
        <w:rPr>
          <w:szCs w:val="24"/>
        </w:rPr>
      </w:pPr>
      <w:r w:rsidRPr="00A67C76">
        <w:rPr>
          <w:szCs w:val="24"/>
        </w:rPr>
        <w:t xml:space="preserve">Paton, D.C. (1996). </w:t>
      </w:r>
      <w:proofErr w:type="gramStart"/>
      <w:r w:rsidRPr="00A67C76">
        <w:rPr>
          <w:szCs w:val="24"/>
        </w:rPr>
        <w:t>Management of biotic resources in the Coorong.</w:t>
      </w:r>
      <w:proofErr w:type="gramEnd"/>
      <w:r w:rsidRPr="00A67C76">
        <w:rPr>
          <w:szCs w:val="24"/>
        </w:rPr>
        <w:t xml:space="preserve"> </w:t>
      </w:r>
      <w:r w:rsidRPr="00A67C76">
        <w:rPr>
          <w:i/>
          <w:szCs w:val="24"/>
        </w:rPr>
        <w:t>Xanthopus</w:t>
      </w:r>
      <w:r w:rsidRPr="00A67C76">
        <w:rPr>
          <w:szCs w:val="24"/>
        </w:rPr>
        <w:t xml:space="preserve"> </w:t>
      </w:r>
      <w:r w:rsidRPr="00A67C76">
        <w:rPr>
          <w:b/>
          <w:szCs w:val="24"/>
        </w:rPr>
        <w:t>15</w:t>
      </w:r>
      <w:r w:rsidRPr="00A67C76">
        <w:rPr>
          <w:szCs w:val="24"/>
        </w:rPr>
        <w:t>, 8-10.</w:t>
      </w:r>
    </w:p>
    <w:p w:rsidR="00860E0D" w:rsidRPr="00A67C76" w:rsidRDefault="00860E0D" w:rsidP="00860E0D">
      <w:pPr>
        <w:spacing w:line="240" w:lineRule="auto"/>
        <w:rPr>
          <w:szCs w:val="24"/>
        </w:rPr>
      </w:pPr>
      <w:r w:rsidRPr="00A67C76">
        <w:rPr>
          <w:szCs w:val="24"/>
        </w:rPr>
        <w:t xml:space="preserve">Paton, D.C. (2000). </w:t>
      </w:r>
      <w:proofErr w:type="gramStart"/>
      <w:r w:rsidRPr="00A67C76">
        <w:rPr>
          <w:szCs w:val="24"/>
        </w:rPr>
        <w:t>Monitoring aquatic resources in the southern Coorong in winter 1999.</w:t>
      </w:r>
      <w:proofErr w:type="gramEnd"/>
      <w:r w:rsidRPr="00A67C76">
        <w:rPr>
          <w:szCs w:val="24"/>
        </w:rPr>
        <w:t xml:space="preserve"> </w:t>
      </w:r>
      <w:proofErr w:type="gramStart"/>
      <w:r w:rsidRPr="00A67C76">
        <w:rPr>
          <w:szCs w:val="24"/>
        </w:rPr>
        <w:t>Department of Environment and Heritage, Mount Gambier.</w:t>
      </w:r>
      <w:proofErr w:type="gramEnd"/>
    </w:p>
    <w:p w:rsidR="00860E0D" w:rsidRPr="00A67C76" w:rsidRDefault="00860E0D" w:rsidP="00860E0D">
      <w:pPr>
        <w:spacing w:line="240" w:lineRule="auto"/>
        <w:rPr>
          <w:szCs w:val="24"/>
        </w:rPr>
      </w:pPr>
      <w:r w:rsidRPr="00A67C76">
        <w:rPr>
          <w:szCs w:val="24"/>
        </w:rPr>
        <w:t xml:space="preserve">Paton, D.C. (2001). </w:t>
      </w:r>
      <w:proofErr w:type="gramStart"/>
      <w:r w:rsidRPr="00A67C76">
        <w:rPr>
          <w:szCs w:val="24"/>
        </w:rPr>
        <w:t>Monitoring biotic resources in the Coorong, January 2001.</w:t>
      </w:r>
      <w:proofErr w:type="gramEnd"/>
      <w:r w:rsidRPr="00A67C76">
        <w:rPr>
          <w:szCs w:val="24"/>
        </w:rPr>
        <w:t xml:space="preserve"> </w:t>
      </w:r>
      <w:proofErr w:type="gramStart"/>
      <w:r w:rsidRPr="00A67C76">
        <w:rPr>
          <w:szCs w:val="24"/>
        </w:rPr>
        <w:t>The University of Adelaide, Adelaide.</w:t>
      </w:r>
      <w:proofErr w:type="gramEnd"/>
    </w:p>
    <w:p w:rsidR="00860E0D" w:rsidRPr="00A67C76" w:rsidRDefault="00860E0D" w:rsidP="00860E0D">
      <w:pPr>
        <w:spacing w:line="240" w:lineRule="auto"/>
        <w:rPr>
          <w:szCs w:val="24"/>
        </w:rPr>
      </w:pPr>
      <w:r w:rsidRPr="00A67C76">
        <w:rPr>
          <w:szCs w:val="24"/>
        </w:rPr>
        <w:t xml:space="preserve">Paton, D.C. (2002). </w:t>
      </w:r>
      <w:proofErr w:type="gramStart"/>
      <w:r w:rsidRPr="00A67C76">
        <w:rPr>
          <w:szCs w:val="24"/>
        </w:rPr>
        <w:t>Conserving the Coorong.</w:t>
      </w:r>
      <w:proofErr w:type="gramEnd"/>
      <w:r w:rsidRPr="00A67C76">
        <w:rPr>
          <w:szCs w:val="24"/>
        </w:rPr>
        <w:t xml:space="preserve"> 2002 annual report to Earthwatch. </w:t>
      </w:r>
      <w:proofErr w:type="gramStart"/>
      <w:r w:rsidRPr="00A67C76">
        <w:rPr>
          <w:szCs w:val="24"/>
        </w:rPr>
        <w:t>The University of Adelaide, Adelaide.</w:t>
      </w:r>
      <w:proofErr w:type="gramEnd"/>
    </w:p>
    <w:p w:rsidR="00860E0D" w:rsidRPr="00A67C76" w:rsidRDefault="00860E0D" w:rsidP="00860E0D">
      <w:pPr>
        <w:spacing w:line="240" w:lineRule="auto"/>
        <w:rPr>
          <w:szCs w:val="24"/>
        </w:rPr>
      </w:pPr>
      <w:r w:rsidRPr="00A67C76">
        <w:rPr>
          <w:szCs w:val="24"/>
        </w:rPr>
        <w:t xml:space="preserve">Paton, D.C. (2003). </w:t>
      </w:r>
      <w:proofErr w:type="gramStart"/>
      <w:r w:rsidRPr="00A67C76">
        <w:rPr>
          <w:szCs w:val="24"/>
        </w:rPr>
        <w:t>Conserving the Coorong.</w:t>
      </w:r>
      <w:proofErr w:type="gramEnd"/>
      <w:r w:rsidRPr="00A67C76">
        <w:rPr>
          <w:szCs w:val="24"/>
        </w:rPr>
        <w:t xml:space="preserve"> 2003 annual report to Earthwatch. </w:t>
      </w:r>
      <w:proofErr w:type="gramStart"/>
      <w:r w:rsidRPr="00A67C76">
        <w:rPr>
          <w:szCs w:val="24"/>
        </w:rPr>
        <w:t>The University of Adelaide, Adelaide.</w:t>
      </w:r>
      <w:proofErr w:type="gramEnd"/>
    </w:p>
    <w:p w:rsidR="00860E0D" w:rsidRPr="00A67C76" w:rsidRDefault="00860E0D" w:rsidP="00860E0D">
      <w:pPr>
        <w:spacing w:line="240" w:lineRule="auto"/>
        <w:rPr>
          <w:szCs w:val="24"/>
        </w:rPr>
      </w:pPr>
      <w:r w:rsidRPr="00A67C76">
        <w:rPr>
          <w:szCs w:val="24"/>
        </w:rPr>
        <w:t xml:space="preserve">Paton, D.C. (2005a). </w:t>
      </w:r>
      <w:proofErr w:type="gramStart"/>
      <w:r w:rsidRPr="00A67C76">
        <w:rPr>
          <w:szCs w:val="24"/>
        </w:rPr>
        <w:t>2005 winter monitoring of the southern Coorong.</w:t>
      </w:r>
      <w:proofErr w:type="gramEnd"/>
      <w:r w:rsidRPr="00A67C76">
        <w:rPr>
          <w:szCs w:val="24"/>
        </w:rPr>
        <w:t xml:space="preserve"> </w:t>
      </w:r>
      <w:proofErr w:type="gramStart"/>
      <w:r w:rsidRPr="00A67C76">
        <w:rPr>
          <w:szCs w:val="24"/>
        </w:rPr>
        <w:t>The University of Adelaide and South Australian Department of Water, Land and Biodiversity Conservation, Adelaide.</w:t>
      </w:r>
      <w:proofErr w:type="gramEnd"/>
    </w:p>
    <w:p w:rsidR="00860E0D" w:rsidRPr="00A67C76" w:rsidRDefault="00860E0D" w:rsidP="00860E0D">
      <w:pPr>
        <w:spacing w:line="240" w:lineRule="auto"/>
        <w:rPr>
          <w:szCs w:val="24"/>
        </w:rPr>
      </w:pPr>
      <w:r w:rsidRPr="00A67C76">
        <w:rPr>
          <w:szCs w:val="24"/>
        </w:rPr>
        <w:t xml:space="preserve">Paton, D.C. (2005b). </w:t>
      </w:r>
      <w:proofErr w:type="gramStart"/>
      <w:r w:rsidRPr="00A67C76">
        <w:rPr>
          <w:szCs w:val="24"/>
        </w:rPr>
        <w:t>Monitoring of biotic systems in the Coorong region 2004-2005.</w:t>
      </w:r>
      <w:proofErr w:type="gramEnd"/>
      <w:r w:rsidRPr="00A67C76">
        <w:rPr>
          <w:szCs w:val="24"/>
        </w:rPr>
        <w:t xml:space="preserve"> </w:t>
      </w:r>
      <w:proofErr w:type="gramStart"/>
      <w:r w:rsidRPr="00A67C76">
        <w:rPr>
          <w:szCs w:val="24"/>
        </w:rPr>
        <w:t>The University of Adelaide, Adelaide.</w:t>
      </w:r>
      <w:proofErr w:type="gramEnd"/>
    </w:p>
    <w:p w:rsidR="00860E0D" w:rsidRPr="00A67C76" w:rsidRDefault="00860E0D" w:rsidP="00860E0D">
      <w:pPr>
        <w:spacing w:line="240" w:lineRule="auto"/>
        <w:rPr>
          <w:szCs w:val="24"/>
        </w:rPr>
      </w:pPr>
      <w:proofErr w:type="gramStart"/>
      <w:r w:rsidRPr="00A67C76">
        <w:rPr>
          <w:szCs w:val="24"/>
        </w:rPr>
        <w:t>Paton, D.C., Bailey, C., Hill, B., Lewis, T. and Ziembicki, M. (2001).</w:t>
      </w:r>
      <w:proofErr w:type="gramEnd"/>
      <w:r w:rsidRPr="00A67C76">
        <w:rPr>
          <w:szCs w:val="24"/>
        </w:rPr>
        <w:t xml:space="preserve"> </w:t>
      </w:r>
      <w:proofErr w:type="gramStart"/>
      <w:r w:rsidRPr="00A67C76">
        <w:rPr>
          <w:szCs w:val="24"/>
        </w:rPr>
        <w:t>Study of the link between migratory bird numbers in the Coorong region, the composition of their mudflat habitat and the available food supply.</w:t>
      </w:r>
      <w:proofErr w:type="gramEnd"/>
      <w:r w:rsidRPr="00A67C76">
        <w:rPr>
          <w:szCs w:val="24"/>
        </w:rPr>
        <w:t xml:space="preserve"> Murray Darling Basin Commission, Canberra.</w:t>
      </w:r>
    </w:p>
    <w:p w:rsidR="00860E0D" w:rsidRPr="00A67C76" w:rsidRDefault="00860E0D" w:rsidP="00860E0D">
      <w:pPr>
        <w:spacing w:line="240" w:lineRule="auto"/>
        <w:rPr>
          <w:szCs w:val="24"/>
        </w:rPr>
      </w:pPr>
      <w:proofErr w:type="gramStart"/>
      <w:r w:rsidRPr="00A67C76">
        <w:rPr>
          <w:szCs w:val="24"/>
        </w:rPr>
        <w:t>Paton, D.C. and Rogers, D.J. (2008).</w:t>
      </w:r>
      <w:proofErr w:type="gramEnd"/>
      <w:r w:rsidRPr="00A67C76">
        <w:rPr>
          <w:szCs w:val="24"/>
        </w:rPr>
        <w:t xml:space="preserve"> </w:t>
      </w:r>
      <w:proofErr w:type="gramStart"/>
      <w:r w:rsidRPr="00A67C76">
        <w:rPr>
          <w:szCs w:val="24"/>
        </w:rPr>
        <w:t>2007 winter monitoring of the southern Coorong.</w:t>
      </w:r>
      <w:proofErr w:type="gramEnd"/>
      <w:r w:rsidRPr="00A67C76">
        <w:rPr>
          <w:szCs w:val="24"/>
        </w:rPr>
        <w:t xml:space="preserve"> School of Earth and Environmental Sciences, </w:t>
      </w:r>
      <w:proofErr w:type="gramStart"/>
      <w:r w:rsidRPr="00A67C76">
        <w:rPr>
          <w:szCs w:val="24"/>
        </w:rPr>
        <w:t>The</w:t>
      </w:r>
      <w:proofErr w:type="gramEnd"/>
      <w:r w:rsidRPr="00A67C76">
        <w:rPr>
          <w:szCs w:val="24"/>
        </w:rPr>
        <w:t xml:space="preserve"> University of Adelaide, Adelaide.</w:t>
      </w:r>
    </w:p>
    <w:p w:rsidR="00860E0D" w:rsidRPr="00A67C76" w:rsidRDefault="00860E0D" w:rsidP="00860E0D">
      <w:pPr>
        <w:spacing w:line="240" w:lineRule="auto"/>
        <w:rPr>
          <w:szCs w:val="24"/>
        </w:rPr>
      </w:pPr>
      <w:r w:rsidRPr="00A67C76">
        <w:rPr>
          <w:szCs w:val="24"/>
        </w:rPr>
        <w:t xml:space="preserve">Paton, P. (1982). </w:t>
      </w:r>
      <w:proofErr w:type="gramStart"/>
      <w:r w:rsidRPr="00A67C76">
        <w:rPr>
          <w:szCs w:val="24"/>
        </w:rPr>
        <w:t>Biota of the Coorong.</w:t>
      </w:r>
      <w:proofErr w:type="gramEnd"/>
      <w:r w:rsidRPr="00A67C76">
        <w:rPr>
          <w:szCs w:val="24"/>
        </w:rPr>
        <w:t xml:space="preserve"> </w:t>
      </w:r>
      <w:proofErr w:type="gramStart"/>
      <w:r w:rsidRPr="00A67C76">
        <w:rPr>
          <w:szCs w:val="24"/>
        </w:rPr>
        <w:t>A study for the Cardwell Buckingham Committee.</w:t>
      </w:r>
      <w:proofErr w:type="gramEnd"/>
      <w:r w:rsidRPr="00A67C76">
        <w:rPr>
          <w:szCs w:val="24"/>
        </w:rPr>
        <w:t xml:space="preserve"> </w:t>
      </w:r>
      <w:proofErr w:type="gramStart"/>
      <w:r w:rsidRPr="00A67C76">
        <w:rPr>
          <w:szCs w:val="24"/>
        </w:rPr>
        <w:t>Department of Environment and Planning, S.A.D.E.P. 55, Adelaide.</w:t>
      </w:r>
      <w:proofErr w:type="gramEnd"/>
    </w:p>
    <w:p w:rsidR="00860E0D" w:rsidRPr="00A67C76" w:rsidRDefault="00860E0D" w:rsidP="00860E0D">
      <w:pPr>
        <w:spacing w:line="240" w:lineRule="auto"/>
        <w:rPr>
          <w:noProof/>
        </w:rPr>
      </w:pPr>
      <w:bookmarkStart w:id="227" w:name="_ENREF_5_7"/>
      <w:r w:rsidRPr="00A67C76">
        <w:rPr>
          <w:noProof/>
        </w:rPr>
        <w:t xml:space="preserve">Pernthaler, J. and Posch, T. (2009). Microbial food webs. In Encyclopedia of inland waters. (Ed. GE Likens) pp. 244-251. (Academic Press </w:t>
      </w:r>
      <w:r w:rsidR="00EA06C9">
        <w:rPr>
          <w:noProof/>
        </w:rPr>
        <w:t>f</w:t>
      </w:r>
      <w:r w:rsidRPr="00A67C76">
        <w:rPr>
          <w:noProof/>
        </w:rPr>
        <w:t xml:space="preserve">Inc.). </w:t>
      </w:r>
    </w:p>
    <w:p w:rsidR="00860E0D" w:rsidRPr="00A67C76" w:rsidRDefault="00860E0D" w:rsidP="00860E0D">
      <w:pPr>
        <w:spacing w:line="240" w:lineRule="auto"/>
        <w:rPr>
          <w:rFonts w:cstheme="minorHAnsi"/>
        </w:rPr>
      </w:pPr>
      <w:proofErr w:type="gramStart"/>
      <w:r w:rsidRPr="00A67C76">
        <w:rPr>
          <w:rFonts w:cstheme="minorHAnsi"/>
        </w:rPr>
        <w:t>Piha, H., Luoto, M., Piha, M. and Merila, J. (2007).</w:t>
      </w:r>
      <w:proofErr w:type="gramEnd"/>
      <w:r w:rsidRPr="00A67C76">
        <w:rPr>
          <w:rFonts w:cstheme="minorHAnsi"/>
        </w:rPr>
        <w:t xml:space="preserve"> </w:t>
      </w:r>
      <w:proofErr w:type="gramStart"/>
      <w:r w:rsidRPr="00A67C76">
        <w:rPr>
          <w:rFonts w:cstheme="minorHAnsi"/>
        </w:rPr>
        <w:t>Anuran abundance and persistence in agricultural landscapes during a climatic extreme.</w:t>
      </w:r>
      <w:proofErr w:type="gramEnd"/>
      <w:r w:rsidRPr="00A67C76">
        <w:rPr>
          <w:rFonts w:cstheme="minorHAnsi"/>
        </w:rPr>
        <w:t xml:space="preserve"> </w:t>
      </w:r>
      <w:r w:rsidRPr="00A67C76">
        <w:rPr>
          <w:rFonts w:cstheme="minorHAnsi"/>
          <w:i/>
        </w:rPr>
        <w:t>Global Change Biology</w:t>
      </w:r>
      <w:r w:rsidRPr="00A67C76">
        <w:rPr>
          <w:rFonts w:cstheme="minorHAnsi"/>
        </w:rPr>
        <w:t xml:space="preserve"> </w:t>
      </w:r>
      <w:r w:rsidRPr="00A67C76">
        <w:rPr>
          <w:rFonts w:cstheme="minorHAnsi"/>
          <w:b/>
        </w:rPr>
        <w:t>13</w:t>
      </w:r>
      <w:r w:rsidRPr="00A67C76">
        <w:rPr>
          <w:rFonts w:cstheme="minorHAnsi"/>
        </w:rPr>
        <w:t>, 300–311.</w:t>
      </w:r>
    </w:p>
    <w:bookmarkEnd w:id="227"/>
    <w:p w:rsidR="00EA06C9" w:rsidRPr="005F72FB" w:rsidRDefault="00EA06C9" w:rsidP="00860E0D">
      <w:pPr>
        <w:spacing w:line="240" w:lineRule="auto"/>
        <w:rPr>
          <w:rFonts w:cstheme="minorHAnsi"/>
          <w:noProof/>
          <w:szCs w:val="24"/>
          <w:lang w:val="es-AR"/>
        </w:rPr>
      </w:pPr>
      <w:r w:rsidRPr="00EA06C9">
        <w:rPr>
          <w:rFonts w:cstheme="minorHAnsi"/>
          <w:noProof/>
          <w:szCs w:val="24"/>
        </w:rPr>
        <w:t xml:space="preserve">Pin, C., Briot, D., Bassin, C. and Poitrasson, F. (1994) Concomitant separation of strontium and samarium-neodymium for isotopic analysis in silicate samples, based on specific extraction chromatography. </w:t>
      </w:r>
      <w:r w:rsidRPr="005F72FB">
        <w:rPr>
          <w:rFonts w:cstheme="minorHAnsi"/>
          <w:i/>
          <w:noProof/>
          <w:szCs w:val="24"/>
          <w:lang w:val="es-AR"/>
        </w:rPr>
        <w:t xml:space="preserve">Analytica Chimica Acta </w:t>
      </w:r>
      <w:r w:rsidRPr="005F72FB">
        <w:rPr>
          <w:rFonts w:cstheme="minorHAnsi"/>
          <w:b/>
          <w:noProof/>
          <w:szCs w:val="24"/>
          <w:lang w:val="es-AR"/>
        </w:rPr>
        <w:t>298</w:t>
      </w:r>
      <w:r w:rsidRPr="005F72FB">
        <w:rPr>
          <w:rFonts w:cstheme="minorHAnsi"/>
          <w:noProof/>
          <w:szCs w:val="24"/>
          <w:lang w:val="es-AR"/>
        </w:rPr>
        <w:t>, 209–217.</w:t>
      </w:r>
    </w:p>
    <w:p w:rsidR="00860E0D" w:rsidRPr="00A67C76" w:rsidRDefault="00860E0D" w:rsidP="00860E0D">
      <w:pPr>
        <w:spacing w:line="240" w:lineRule="auto"/>
        <w:rPr>
          <w:rFonts w:cstheme="minorHAnsi"/>
          <w:noProof/>
          <w:szCs w:val="24"/>
        </w:rPr>
      </w:pPr>
      <w:r w:rsidRPr="005F72FB">
        <w:rPr>
          <w:rFonts w:cstheme="minorHAnsi"/>
          <w:noProof/>
          <w:szCs w:val="24"/>
          <w:lang w:val="es-AR"/>
        </w:rPr>
        <w:t xml:space="preserve">Poff, N.L. and Allan, J.D. (1995). </w:t>
      </w:r>
      <w:r w:rsidRPr="00A67C76">
        <w:rPr>
          <w:rFonts w:cstheme="minorHAnsi"/>
          <w:noProof/>
          <w:szCs w:val="24"/>
        </w:rPr>
        <w:t xml:space="preserve">Functional organization of stream fish assemblages in relation to hydrological variability. </w:t>
      </w:r>
      <w:r w:rsidRPr="00A67C76">
        <w:rPr>
          <w:rFonts w:cstheme="minorHAnsi"/>
          <w:i/>
          <w:noProof/>
          <w:szCs w:val="24"/>
        </w:rPr>
        <w:t>Ecology</w:t>
      </w:r>
      <w:r w:rsidRPr="00A67C76">
        <w:rPr>
          <w:rFonts w:cstheme="minorHAnsi"/>
          <w:noProof/>
          <w:szCs w:val="24"/>
        </w:rPr>
        <w:t xml:space="preserve"> </w:t>
      </w:r>
      <w:r w:rsidRPr="00A67C76">
        <w:rPr>
          <w:rFonts w:cstheme="minorHAnsi"/>
          <w:b/>
          <w:noProof/>
          <w:szCs w:val="24"/>
        </w:rPr>
        <w:t>76</w:t>
      </w:r>
      <w:r w:rsidRPr="00A67C76">
        <w:rPr>
          <w:rFonts w:cstheme="minorHAnsi"/>
          <w:noProof/>
          <w:szCs w:val="24"/>
        </w:rPr>
        <w:t xml:space="preserve">, 606-627. </w:t>
      </w:r>
    </w:p>
    <w:p w:rsidR="00C21C88" w:rsidRDefault="00860E0D" w:rsidP="00C21C88">
      <w:pPr>
        <w:spacing w:line="240" w:lineRule="auto"/>
        <w:rPr>
          <w:noProof/>
          <w:lang w:eastAsia="en-AU"/>
        </w:rPr>
      </w:pPr>
      <w:r w:rsidRPr="00A67C76">
        <w:rPr>
          <w:noProof/>
          <w:lang w:eastAsia="en-AU"/>
        </w:rPr>
        <w:t xml:space="preserve">Poff, N.L., Allan, J.D., Bain, M.B., Karr, J.R., Prestegaard, K.L., Richter, B.D., Sparks, R.E. and Stromberg, J.C. (1997). The natural flow regime: A paradigm for river conservation and restoration. </w:t>
      </w:r>
      <w:r w:rsidRPr="00A67C76">
        <w:rPr>
          <w:i/>
          <w:noProof/>
          <w:lang w:eastAsia="en-AU"/>
        </w:rPr>
        <w:t>BioScience</w:t>
      </w:r>
      <w:r w:rsidRPr="00A67C76">
        <w:rPr>
          <w:noProof/>
          <w:lang w:eastAsia="en-AU"/>
        </w:rPr>
        <w:t xml:space="preserve"> </w:t>
      </w:r>
      <w:r w:rsidRPr="00A67C76">
        <w:rPr>
          <w:b/>
          <w:noProof/>
          <w:lang w:eastAsia="en-AU"/>
        </w:rPr>
        <w:t>47</w:t>
      </w:r>
      <w:r w:rsidRPr="00A67C76">
        <w:rPr>
          <w:noProof/>
          <w:lang w:eastAsia="en-AU"/>
        </w:rPr>
        <w:t>, 769-784.</w:t>
      </w:r>
    </w:p>
    <w:p w:rsidR="00C21C88" w:rsidRDefault="00C21C88" w:rsidP="00860E0D">
      <w:pPr>
        <w:spacing w:line="240" w:lineRule="auto"/>
      </w:pPr>
      <w:proofErr w:type="gramStart"/>
      <w:r>
        <w:t>Potter, N.J., Chiew, F.H.S. and Frost, A.J. (2010).</w:t>
      </w:r>
      <w:proofErr w:type="gramEnd"/>
      <w:r>
        <w:t xml:space="preserve"> </w:t>
      </w:r>
      <w:proofErr w:type="gramStart"/>
      <w:r>
        <w:t>An assessment of the severity of recent reductions in rainfall and runoff in the Murray-Darling basin.</w:t>
      </w:r>
      <w:proofErr w:type="gramEnd"/>
      <w:r>
        <w:t xml:space="preserve"> </w:t>
      </w:r>
      <w:r w:rsidRPr="00C21C88">
        <w:rPr>
          <w:i/>
        </w:rPr>
        <w:t>Journal of Hydrology</w:t>
      </w:r>
      <w:r>
        <w:t xml:space="preserve"> </w:t>
      </w:r>
      <w:r w:rsidRPr="00C21C88">
        <w:rPr>
          <w:b/>
        </w:rPr>
        <w:t>381</w:t>
      </w:r>
      <w:r>
        <w:t>(1-2), 52-64.</w:t>
      </w:r>
    </w:p>
    <w:p w:rsidR="00860E0D" w:rsidRPr="00A67C76" w:rsidRDefault="00860E0D" w:rsidP="00860E0D">
      <w:pPr>
        <w:spacing w:line="240" w:lineRule="auto"/>
        <w:rPr>
          <w:noProof/>
          <w:lang w:eastAsia="en-AU"/>
        </w:rPr>
      </w:pPr>
      <w:r w:rsidRPr="00A67C76">
        <w:rPr>
          <w:noProof/>
          <w:lang w:eastAsia="en-AU"/>
        </w:rPr>
        <w:t xml:space="preserve">Puckridge, J.T., Sheldon, F., Walker, K.F., and Boulton, A.J. (1998). Flow variability and the ecology of large rivers. </w:t>
      </w:r>
      <w:r w:rsidRPr="00A67C76">
        <w:rPr>
          <w:i/>
          <w:noProof/>
          <w:lang w:eastAsia="en-AU"/>
        </w:rPr>
        <w:t>Marine and Freshwater Research</w:t>
      </w:r>
      <w:r w:rsidRPr="00A67C76">
        <w:rPr>
          <w:noProof/>
          <w:lang w:eastAsia="en-AU"/>
        </w:rPr>
        <w:t xml:space="preserve"> </w:t>
      </w:r>
      <w:r w:rsidRPr="00A67C76">
        <w:rPr>
          <w:b/>
          <w:noProof/>
          <w:lang w:eastAsia="en-AU"/>
        </w:rPr>
        <w:t>49</w:t>
      </w:r>
      <w:r w:rsidRPr="00A67C76">
        <w:rPr>
          <w:noProof/>
          <w:lang w:eastAsia="en-AU"/>
        </w:rPr>
        <w:t>, 55-72.</w:t>
      </w:r>
    </w:p>
    <w:p w:rsidR="00860E0D" w:rsidRPr="00A67C76" w:rsidRDefault="00860E0D" w:rsidP="00860E0D">
      <w:pPr>
        <w:spacing w:line="240" w:lineRule="auto"/>
        <w:rPr>
          <w:rFonts w:cstheme="minorHAnsi"/>
        </w:rPr>
      </w:pPr>
      <w:proofErr w:type="gramStart"/>
      <w:r w:rsidRPr="00A67C76">
        <w:rPr>
          <w:rFonts w:cstheme="minorHAnsi"/>
        </w:rPr>
        <w:t>Pyke, G.H., White, A.W., Bishop, P.J. and Waldman, B. (2002).</w:t>
      </w:r>
      <w:proofErr w:type="gramEnd"/>
      <w:r w:rsidRPr="00A67C76">
        <w:rPr>
          <w:rFonts w:cstheme="minorHAnsi"/>
        </w:rPr>
        <w:t xml:space="preserve"> </w:t>
      </w:r>
      <w:proofErr w:type="gramStart"/>
      <w:r w:rsidRPr="00A67C76">
        <w:rPr>
          <w:rFonts w:cstheme="minorHAnsi"/>
        </w:rPr>
        <w:t xml:space="preserve">Habitat-use by the green and golden bell frog </w:t>
      </w:r>
      <w:r w:rsidRPr="00A67C76">
        <w:rPr>
          <w:rFonts w:cstheme="minorHAnsi"/>
          <w:i/>
        </w:rPr>
        <w:t>Litoria aurea</w:t>
      </w:r>
      <w:r w:rsidRPr="00A67C76">
        <w:rPr>
          <w:rFonts w:cstheme="minorHAnsi"/>
        </w:rPr>
        <w:t xml:space="preserve"> in Australia and New Zealand.</w:t>
      </w:r>
      <w:proofErr w:type="gramEnd"/>
      <w:r w:rsidRPr="00A67C76">
        <w:rPr>
          <w:rFonts w:cstheme="minorHAnsi"/>
        </w:rPr>
        <w:t xml:space="preserve"> </w:t>
      </w:r>
      <w:r w:rsidRPr="00A67C76">
        <w:rPr>
          <w:rFonts w:cstheme="minorHAnsi"/>
          <w:i/>
          <w:iCs/>
        </w:rPr>
        <w:t>Australian Zoologist</w:t>
      </w:r>
      <w:r w:rsidRPr="00A67C76">
        <w:rPr>
          <w:rFonts w:cstheme="minorHAnsi"/>
        </w:rPr>
        <w:t xml:space="preserve"> </w:t>
      </w:r>
      <w:r w:rsidRPr="00A67C76">
        <w:rPr>
          <w:rFonts w:cstheme="minorHAnsi"/>
          <w:b/>
        </w:rPr>
        <w:t>32</w:t>
      </w:r>
      <w:r w:rsidRPr="00A67C76">
        <w:rPr>
          <w:rFonts w:cstheme="minorHAnsi"/>
        </w:rPr>
        <w:t>, 12-31.</w:t>
      </w:r>
    </w:p>
    <w:p w:rsidR="00860E0D" w:rsidRPr="00A67C76" w:rsidRDefault="00860E0D" w:rsidP="00860E0D">
      <w:pPr>
        <w:spacing w:line="240" w:lineRule="auto"/>
      </w:pPr>
      <w:proofErr w:type="gramStart"/>
      <w:r w:rsidRPr="00A67C76">
        <w:t>Quast, C., Pruesse, E., Yilmaz, P., Gerken, J., Schweer, T., Yarza, P., Peplies J. and Glockner, F.O. (2012).</w:t>
      </w:r>
      <w:proofErr w:type="gramEnd"/>
      <w:r w:rsidRPr="00A67C76">
        <w:t xml:space="preserve"> The SILVA ribosomal RNA gene database project: improved data processing and web-based tools. </w:t>
      </w:r>
      <w:r w:rsidRPr="00A67C76">
        <w:rPr>
          <w:i/>
        </w:rPr>
        <w:t>Nucleic Acids Research</w:t>
      </w:r>
      <w:r w:rsidRPr="00A67C76">
        <w:t xml:space="preserve"> </w:t>
      </w:r>
      <w:r w:rsidRPr="00A67C76">
        <w:rPr>
          <w:b/>
        </w:rPr>
        <w:t>41</w:t>
      </w:r>
      <w:r w:rsidRPr="00A67C76">
        <w:t>, 590-596.</w:t>
      </w:r>
    </w:p>
    <w:p w:rsidR="00860E0D" w:rsidRPr="00A67C76" w:rsidRDefault="00860E0D" w:rsidP="00860E0D">
      <w:pPr>
        <w:spacing w:line="240" w:lineRule="auto"/>
        <w:rPr>
          <w:noProof/>
        </w:rPr>
      </w:pPr>
      <w:r w:rsidRPr="00A67C76">
        <w:rPr>
          <w:noProof/>
        </w:rPr>
        <w:t xml:space="preserve">Richter, B.D., Baumgartner, J.V., Powell, J. and Braun, D.P. (1996). A method for assessing hydrologic alteration within ecosystems. </w:t>
      </w:r>
      <w:r w:rsidRPr="00A67C76">
        <w:rPr>
          <w:i/>
          <w:noProof/>
        </w:rPr>
        <w:t>Conservation Biology</w:t>
      </w:r>
      <w:r w:rsidRPr="00A67C76">
        <w:rPr>
          <w:noProof/>
        </w:rPr>
        <w:t xml:space="preserve"> </w:t>
      </w:r>
      <w:r w:rsidRPr="00A67C76">
        <w:rPr>
          <w:b/>
          <w:noProof/>
        </w:rPr>
        <w:t>10</w:t>
      </w:r>
      <w:r w:rsidRPr="00A67C76">
        <w:rPr>
          <w:noProof/>
        </w:rPr>
        <w:t>, 1163-1174.</w:t>
      </w:r>
    </w:p>
    <w:p w:rsidR="00860E0D" w:rsidRPr="00A67C76" w:rsidRDefault="00860E0D" w:rsidP="00860E0D">
      <w:pPr>
        <w:spacing w:line="240" w:lineRule="auto"/>
        <w:rPr>
          <w:noProof/>
        </w:rPr>
      </w:pPr>
      <w:bookmarkStart w:id="228" w:name="_ENREF_5_8"/>
      <w:r w:rsidRPr="00A67C76">
        <w:rPr>
          <w:noProof/>
        </w:rPr>
        <w:t xml:space="preserve">Schmid-Araya, J.M. and Schmid, P.E. (2000). Trophic relationships: Integrating meiofauna into a realistic benthic food web. </w:t>
      </w:r>
      <w:r w:rsidRPr="00A67C76">
        <w:rPr>
          <w:i/>
          <w:noProof/>
        </w:rPr>
        <w:t>Freshwater Biology</w:t>
      </w:r>
      <w:r w:rsidRPr="00A67C76">
        <w:rPr>
          <w:noProof/>
        </w:rPr>
        <w:t xml:space="preserve"> </w:t>
      </w:r>
      <w:r w:rsidRPr="00A67C76">
        <w:rPr>
          <w:b/>
          <w:noProof/>
        </w:rPr>
        <w:t>44</w:t>
      </w:r>
      <w:r w:rsidRPr="00A67C76">
        <w:rPr>
          <w:noProof/>
        </w:rPr>
        <w:t>, 149-163.</w:t>
      </w:r>
    </w:p>
    <w:bookmarkEnd w:id="228"/>
    <w:p w:rsidR="00860E0D" w:rsidRPr="00A67C76" w:rsidRDefault="00860E0D" w:rsidP="00860E0D">
      <w:pPr>
        <w:spacing w:line="240" w:lineRule="auto"/>
      </w:pPr>
      <w:r w:rsidRPr="00A67C76">
        <w:t xml:space="preserve">Schultz, M.A. (2006) Distribution and detectability of the Golden Bell Frog </w:t>
      </w:r>
      <w:r w:rsidRPr="00A67C76">
        <w:rPr>
          <w:i/>
        </w:rPr>
        <w:t>Litoria raniformis</w:t>
      </w:r>
      <w:r w:rsidRPr="00A67C76">
        <w:t xml:space="preserve"> in the South Australian </w:t>
      </w:r>
      <w:r w:rsidR="002150A7">
        <w:t>Murray River</w:t>
      </w:r>
      <w:r w:rsidRPr="00A67C76">
        <w:t xml:space="preserve"> Corridor: Implications for Conservation and Management. </w:t>
      </w:r>
      <w:proofErr w:type="gramStart"/>
      <w:r w:rsidRPr="00A67C76">
        <w:t>Department for Environment and Heritage Adelaide, South Australia.</w:t>
      </w:r>
      <w:proofErr w:type="gramEnd"/>
      <w:r w:rsidRPr="00A67C76">
        <w:t xml:space="preserve"> Report to South Australian Murray Darling Basin Natural Resources Management Board. </w:t>
      </w:r>
    </w:p>
    <w:p w:rsidR="00860E0D" w:rsidRPr="00A67C76" w:rsidRDefault="00860E0D" w:rsidP="00860E0D">
      <w:pPr>
        <w:spacing w:line="240" w:lineRule="auto"/>
      </w:pPr>
      <w:r w:rsidRPr="00A67C76">
        <w:t xml:space="preserve">Shiel, R.J. (1985). </w:t>
      </w:r>
      <w:proofErr w:type="gramStart"/>
      <w:r w:rsidRPr="00A67C76">
        <w:t>Zooplankton of the Darling River system, Australia.</w:t>
      </w:r>
      <w:proofErr w:type="gramEnd"/>
      <w:r w:rsidRPr="00A67C76">
        <w:t xml:space="preserve"> </w:t>
      </w:r>
      <w:proofErr w:type="gramStart"/>
      <w:r w:rsidRPr="00A67C76">
        <w:rPr>
          <w:i/>
        </w:rPr>
        <w:t xml:space="preserve">Internationale Vereinigung für Theoretische und Angewandte Limnologie: Verhandlungen </w:t>
      </w:r>
      <w:r w:rsidRPr="00A67C76">
        <w:rPr>
          <w:b/>
        </w:rPr>
        <w:t>22</w:t>
      </w:r>
      <w:r w:rsidRPr="00A67C76">
        <w:t>, 2136-2140.</w:t>
      </w:r>
      <w:proofErr w:type="gramEnd"/>
      <w:r w:rsidRPr="00A67C76">
        <w:t xml:space="preserve"> </w:t>
      </w:r>
    </w:p>
    <w:p w:rsidR="00860E0D" w:rsidRPr="00A67C76" w:rsidRDefault="00860E0D" w:rsidP="00860E0D">
      <w:pPr>
        <w:spacing w:line="240" w:lineRule="auto"/>
        <w:rPr>
          <w:rStyle w:val="IntenseEmphasis"/>
          <w:i w:val="0"/>
          <w:noProof/>
          <w:szCs w:val="22"/>
        </w:rPr>
      </w:pPr>
      <w:bookmarkStart w:id="229" w:name="_ENREF_4_28"/>
      <w:r w:rsidRPr="00753458">
        <w:rPr>
          <w:rStyle w:val="IntenseEmphasis"/>
          <w:i w:val="0"/>
          <w:noProof/>
          <w:szCs w:val="22"/>
        </w:rPr>
        <w:t xml:space="preserve">Shiel, R.J., Walker , K.F. and Williams, W.D. (1982). Plankton of the </w:t>
      </w:r>
      <w:r w:rsidR="002150A7">
        <w:rPr>
          <w:rStyle w:val="IntenseEmphasis"/>
          <w:i w:val="0"/>
          <w:noProof/>
          <w:szCs w:val="22"/>
        </w:rPr>
        <w:t>Lower Murray River</w:t>
      </w:r>
      <w:r w:rsidRPr="00753458">
        <w:rPr>
          <w:rStyle w:val="IntenseEmphasis"/>
          <w:i w:val="0"/>
          <w:noProof/>
          <w:szCs w:val="22"/>
        </w:rPr>
        <w:t xml:space="preserve">, South Australia. </w:t>
      </w:r>
      <w:r w:rsidRPr="00A67C76">
        <w:rPr>
          <w:rStyle w:val="IntenseEmphasis"/>
          <w:noProof/>
          <w:szCs w:val="22"/>
        </w:rPr>
        <w:t xml:space="preserve">Australian Journal of Marine and Freshwater Research </w:t>
      </w:r>
      <w:r w:rsidRPr="00753458">
        <w:rPr>
          <w:rStyle w:val="IntenseEmphasis"/>
          <w:b/>
          <w:i w:val="0"/>
          <w:noProof/>
          <w:szCs w:val="22"/>
        </w:rPr>
        <w:t>33</w:t>
      </w:r>
      <w:r w:rsidRPr="00753458">
        <w:rPr>
          <w:rStyle w:val="IntenseEmphasis"/>
          <w:i w:val="0"/>
          <w:noProof/>
          <w:szCs w:val="22"/>
        </w:rPr>
        <w:t>, 301-327.</w:t>
      </w:r>
      <w:r w:rsidRPr="00A67C76">
        <w:rPr>
          <w:rStyle w:val="IntenseEmphasis"/>
          <w:noProof/>
          <w:szCs w:val="22"/>
        </w:rPr>
        <w:t xml:space="preserve"> </w:t>
      </w:r>
    </w:p>
    <w:bookmarkEnd w:id="229"/>
    <w:p w:rsidR="00860E0D" w:rsidRPr="00A67C76" w:rsidRDefault="00860E0D" w:rsidP="00860E0D">
      <w:pPr>
        <w:spacing w:line="240" w:lineRule="auto"/>
        <w:rPr>
          <w:rFonts w:eastAsia="Arial Unicode MS" w:cs="Arial"/>
          <w:bCs/>
          <w:lang w:eastAsia="en-AU"/>
        </w:rPr>
      </w:pPr>
      <w:proofErr w:type="gramStart"/>
      <w:r w:rsidRPr="00A67C76">
        <w:rPr>
          <w:rFonts w:eastAsia="Arial Unicode MS" w:cs="Arial"/>
          <w:bCs/>
          <w:lang w:eastAsia="en-AU"/>
        </w:rPr>
        <w:t>Smith, B.B. and Walker, K.F. (2004).</w:t>
      </w:r>
      <w:proofErr w:type="gramEnd"/>
      <w:r w:rsidRPr="00A67C76">
        <w:rPr>
          <w:rFonts w:eastAsia="Arial Unicode MS" w:cs="Arial"/>
          <w:bCs/>
          <w:lang w:eastAsia="en-AU"/>
        </w:rPr>
        <w:t xml:space="preserve"> </w:t>
      </w:r>
      <w:proofErr w:type="gramStart"/>
      <w:r w:rsidRPr="00A67C76">
        <w:rPr>
          <w:rFonts w:eastAsia="Arial Unicode MS" w:cs="Arial"/>
          <w:bCs/>
          <w:lang w:eastAsia="en-AU"/>
        </w:rPr>
        <w:t>Reproduction of common carp in South Australia, shown by young-of-the-year samples, gonadosomatic index and the histological staging of ovaries.</w:t>
      </w:r>
      <w:proofErr w:type="gramEnd"/>
      <w:r w:rsidRPr="00A67C76">
        <w:rPr>
          <w:rFonts w:eastAsia="Arial Unicode MS" w:cs="Arial"/>
          <w:bCs/>
          <w:lang w:eastAsia="en-AU"/>
        </w:rPr>
        <w:t xml:space="preserve"> </w:t>
      </w:r>
      <w:r w:rsidRPr="00A67C76">
        <w:rPr>
          <w:rFonts w:eastAsia="Arial Unicode MS" w:cs="Arial"/>
          <w:bCs/>
          <w:i/>
          <w:lang w:eastAsia="en-AU"/>
        </w:rPr>
        <w:t>Transactions of the Royal Society of South Australia</w:t>
      </w:r>
      <w:r w:rsidRPr="00A67C76">
        <w:rPr>
          <w:rFonts w:eastAsia="Arial Unicode MS" w:cs="Arial"/>
          <w:bCs/>
          <w:lang w:eastAsia="en-AU"/>
        </w:rPr>
        <w:t xml:space="preserve"> </w:t>
      </w:r>
      <w:r w:rsidRPr="00A67C76">
        <w:rPr>
          <w:rFonts w:eastAsia="Arial Unicode MS" w:cs="Arial"/>
          <w:b/>
          <w:bCs/>
          <w:lang w:eastAsia="en-AU"/>
        </w:rPr>
        <w:t>128</w:t>
      </w:r>
      <w:r w:rsidRPr="00A67C76">
        <w:rPr>
          <w:rFonts w:eastAsia="Arial Unicode MS" w:cs="Arial"/>
          <w:bCs/>
          <w:lang w:eastAsia="en-AU"/>
        </w:rPr>
        <w:t>, 249-257.</w:t>
      </w:r>
    </w:p>
    <w:p w:rsidR="00860E0D" w:rsidRPr="00A67C76" w:rsidRDefault="00860E0D" w:rsidP="00860E0D">
      <w:pPr>
        <w:spacing w:line="240" w:lineRule="auto"/>
        <w:rPr>
          <w:rFonts w:cstheme="minorHAnsi"/>
          <w:noProof/>
          <w:szCs w:val="24"/>
        </w:rPr>
      </w:pPr>
      <w:r w:rsidRPr="00A67C76">
        <w:rPr>
          <w:rFonts w:cstheme="minorHAnsi"/>
          <w:noProof/>
          <w:szCs w:val="24"/>
        </w:rPr>
        <w:t xml:space="preserve">Sparks, R.E., Nelson, J.C. and Yin, Y. (1998). Naturalization of the flood regime in regulated rivers. </w:t>
      </w:r>
      <w:r w:rsidRPr="00A67C76">
        <w:rPr>
          <w:rFonts w:cstheme="minorHAnsi"/>
          <w:i/>
          <w:noProof/>
          <w:szCs w:val="24"/>
        </w:rPr>
        <w:t>Bioscience</w:t>
      </w:r>
      <w:r w:rsidRPr="00A67C76">
        <w:rPr>
          <w:rFonts w:cstheme="minorHAnsi"/>
          <w:noProof/>
          <w:szCs w:val="24"/>
        </w:rPr>
        <w:t xml:space="preserve"> </w:t>
      </w:r>
      <w:r w:rsidRPr="00A67C76">
        <w:rPr>
          <w:rFonts w:cstheme="minorHAnsi"/>
          <w:b/>
          <w:noProof/>
          <w:szCs w:val="24"/>
        </w:rPr>
        <w:t>48</w:t>
      </w:r>
      <w:r w:rsidRPr="00A67C76">
        <w:rPr>
          <w:rFonts w:cstheme="minorHAnsi"/>
          <w:noProof/>
          <w:szCs w:val="24"/>
        </w:rPr>
        <w:t xml:space="preserve">, 706-720. </w:t>
      </w:r>
    </w:p>
    <w:p w:rsidR="00860E0D" w:rsidRPr="00A67C76" w:rsidRDefault="00860E0D" w:rsidP="00860E0D">
      <w:pPr>
        <w:spacing w:line="240" w:lineRule="auto"/>
        <w:rPr>
          <w:noProof/>
          <w:lang w:eastAsia="en-AU"/>
        </w:rPr>
      </w:pPr>
      <w:r w:rsidRPr="00A67C76">
        <w:rPr>
          <w:noProof/>
          <w:lang w:eastAsia="en-AU"/>
        </w:rPr>
        <w:t>Stuart, I.G. and Jones, M. (2006). Large, regulated forest floodplain is an ideal recruitment zone for non-native common carp (</w:t>
      </w:r>
      <w:r w:rsidRPr="00A67C76">
        <w:rPr>
          <w:i/>
          <w:noProof/>
          <w:lang w:eastAsia="en-AU"/>
        </w:rPr>
        <w:t>Cyprinus carpio</w:t>
      </w:r>
      <w:r w:rsidRPr="00A67C76">
        <w:rPr>
          <w:noProof/>
          <w:lang w:eastAsia="en-AU"/>
        </w:rPr>
        <w:t xml:space="preserve"> L.). </w:t>
      </w:r>
      <w:r w:rsidRPr="00A67C76">
        <w:rPr>
          <w:i/>
          <w:noProof/>
          <w:lang w:eastAsia="en-AU"/>
        </w:rPr>
        <w:t>Marine and Freshwater Research</w:t>
      </w:r>
      <w:r w:rsidRPr="00A67C76">
        <w:rPr>
          <w:noProof/>
          <w:lang w:eastAsia="en-AU"/>
        </w:rPr>
        <w:t xml:space="preserve"> </w:t>
      </w:r>
      <w:r w:rsidRPr="00A67C76">
        <w:rPr>
          <w:b/>
          <w:noProof/>
          <w:lang w:eastAsia="en-AU"/>
        </w:rPr>
        <w:t>57</w:t>
      </w:r>
      <w:r w:rsidRPr="00A67C76">
        <w:rPr>
          <w:noProof/>
          <w:lang w:eastAsia="en-AU"/>
        </w:rPr>
        <w:t>, 337-347.</w:t>
      </w:r>
    </w:p>
    <w:p w:rsidR="00860E0D" w:rsidRPr="00A67C76" w:rsidRDefault="00860E0D" w:rsidP="00860E0D">
      <w:pPr>
        <w:spacing w:line="240" w:lineRule="auto"/>
        <w:rPr>
          <w:noProof/>
          <w:lang w:eastAsia="en-AU"/>
        </w:rPr>
      </w:pPr>
      <w:proofErr w:type="gramStart"/>
      <w:r w:rsidRPr="00A67C76">
        <w:rPr>
          <w:rFonts w:eastAsia="Calibri" w:cstheme="minorHAnsi"/>
        </w:rPr>
        <w:t>Tarr, T.L. and Babbitt, K.J. (2002).</w:t>
      </w:r>
      <w:proofErr w:type="gramEnd"/>
      <w:r w:rsidRPr="00A67C76">
        <w:rPr>
          <w:rFonts w:eastAsia="Calibri" w:cstheme="minorHAnsi"/>
        </w:rPr>
        <w:t xml:space="preserve"> </w:t>
      </w:r>
      <w:proofErr w:type="gramStart"/>
      <w:r w:rsidRPr="00A67C76">
        <w:rPr>
          <w:rFonts w:eastAsia="Calibri" w:cstheme="minorHAnsi"/>
        </w:rPr>
        <w:t xml:space="preserve">Effects of habitat complexity and predator identity on predation of </w:t>
      </w:r>
      <w:r w:rsidRPr="00A67C76">
        <w:rPr>
          <w:rFonts w:eastAsia="Calibri" w:cstheme="minorHAnsi"/>
          <w:i/>
        </w:rPr>
        <w:t>Rana clamitans</w:t>
      </w:r>
      <w:r w:rsidRPr="00A67C76">
        <w:rPr>
          <w:rFonts w:eastAsia="Calibri" w:cstheme="minorHAnsi"/>
        </w:rPr>
        <w:t xml:space="preserve"> larvae.</w:t>
      </w:r>
      <w:proofErr w:type="gramEnd"/>
      <w:r w:rsidRPr="00A67C76">
        <w:rPr>
          <w:rFonts w:eastAsia="Calibri" w:cstheme="minorHAnsi"/>
        </w:rPr>
        <w:t xml:space="preserve"> </w:t>
      </w:r>
      <w:r w:rsidRPr="00A67C76">
        <w:rPr>
          <w:rFonts w:eastAsia="Calibri" w:cstheme="minorHAnsi"/>
          <w:i/>
        </w:rPr>
        <w:t>Amphibia Reptilia</w:t>
      </w:r>
      <w:r w:rsidRPr="00A67C76">
        <w:rPr>
          <w:rFonts w:eastAsia="Calibri" w:cstheme="minorHAnsi"/>
        </w:rPr>
        <w:t xml:space="preserve"> </w:t>
      </w:r>
      <w:r w:rsidRPr="00A67C76">
        <w:rPr>
          <w:rFonts w:eastAsia="Calibri" w:cstheme="minorHAnsi"/>
          <w:b/>
        </w:rPr>
        <w:t>23</w:t>
      </w:r>
      <w:r w:rsidRPr="00A67C76">
        <w:rPr>
          <w:rFonts w:eastAsia="Calibri" w:cstheme="minorHAnsi"/>
        </w:rPr>
        <w:t xml:space="preserve">, 13 – 20. </w:t>
      </w:r>
    </w:p>
    <w:p w:rsidR="00860E0D" w:rsidRPr="00A67C76" w:rsidRDefault="00860E0D" w:rsidP="00860E0D">
      <w:pPr>
        <w:spacing w:line="240" w:lineRule="auto"/>
        <w:rPr>
          <w:noProof/>
        </w:rPr>
      </w:pPr>
      <w:bookmarkStart w:id="230" w:name="_ENREF_4_29"/>
      <w:bookmarkStart w:id="231" w:name="_ENREF_5_9"/>
      <w:r w:rsidRPr="00A67C76">
        <w:rPr>
          <w:noProof/>
        </w:rPr>
        <w:t xml:space="preserve">Terahara, T., Chow, S., Kurogi, H., Lee, S.H., Tsukamoto, K., Mochioka, N., Tanaka, H. and Takeyama, H. (2011). Efficiency of peptide nucleic acid-directed pcr clamping and its application in the investigation of natural diets of the japanese eel </w:t>
      </w:r>
      <w:r w:rsidRPr="00A67C76">
        <w:rPr>
          <w:i/>
          <w:noProof/>
        </w:rPr>
        <w:t>Leptocephali</w:t>
      </w:r>
      <w:r w:rsidRPr="00A67C76">
        <w:rPr>
          <w:noProof/>
        </w:rPr>
        <w:t xml:space="preserve">. </w:t>
      </w:r>
      <w:r w:rsidRPr="00A67C76">
        <w:rPr>
          <w:i/>
          <w:noProof/>
        </w:rPr>
        <w:t>PLoS ONE</w:t>
      </w:r>
      <w:r w:rsidRPr="00A67C76">
        <w:rPr>
          <w:noProof/>
        </w:rPr>
        <w:t xml:space="preserve"> </w:t>
      </w:r>
      <w:r w:rsidRPr="00A67C76">
        <w:rPr>
          <w:b/>
          <w:noProof/>
        </w:rPr>
        <w:t>6</w:t>
      </w:r>
      <w:r w:rsidRPr="00A67C76">
        <w:rPr>
          <w:noProof/>
        </w:rPr>
        <w:t>. (DOI: 10.1371/journal.pone.0025715).</w:t>
      </w:r>
    </w:p>
    <w:bookmarkEnd w:id="230"/>
    <w:bookmarkEnd w:id="231"/>
    <w:p w:rsidR="00860E0D" w:rsidRPr="00A67C76" w:rsidRDefault="00860E0D" w:rsidP="00860E0D">
      <w:pPr>
        <w:spacing w:line="240" w:lineRule="auto"/>
      </w:pPr>
      <w:proofErr w:type="gramStart"/>
      <w:r w:rsidRPr="00A67C76">
        <w:t>Thompson, K. and Grime, J.P. (1979).</w:t>
      </w:r>
      <w:proofErr w:type="gramEnd"/>
      <w:r w:rsidRPr="00A67C76">
        <w:t xml:space="preserve"> Seasonal variation in the seed banks of herbaceous species in ten contrasting habitats. </w:t>
      </w:r>
      <w:r w:rsidRPr="00A67C76">
        <w:rPr>
          <w:i/>
        </w:rPr>
        <w:t>Journal of Ecology</w:t>
      </w:r>
      <w:r w:rsidRPr="00A67C76">
        <w:t xml:space="preserve"> </w:t>
      </w:r>
      <w:r w:rsidRPr="00A67C76">
        <w:rPr>
          <w:b/>
        </w:rPr>
        <w:t>67</w:t>
      </w:r>
      <w:r w:rsidRPr="00A67C76">
        <w:t>, 893-921.</w:t>
      </w:r>
    </w:p>
    <w:p w:rsidR="00860E0D" w:rsidRPr="00A67C76" w:rsidRDefault="00860E0D" w:rsidP="00860E0D">
      <w:pPr>
        <w:spacing w:line="240" w:lineRule="auto"/>
        <w:rPr>
          <w:rFonts w:cs="Arial"/>
        </w:rPr>
      </w:pPr>
      <w:r w:rsidRPr="00A67C76">
        <w:rPr>
          <w:rFonts w:cs="Arial"/>
        </w:rPr>
        <w:t xml:space="preserve">Tocher, D.R. (2010). </w:t>
      </w:r>
      <w:proofErr w:type="gramStart"/>
      <w:r w:rsidRPr="00A67C76">
        <w:rPr>
          <w:rFonts w:cs="Arial"/>
        </w:rPr>
        <w:t>Fatty acid requirements in ontogeny of marine and freshwater fish.</w:t>
      </w:r>
      <w:proofErr w:type="gramEnd"/>
      <w:r w:rsidRPr="00A67C76">
        <w:rPr>
          <w:rFonts w:cs="Arial"/>
        </w:rPr>
        <w:t xml:space="preserve"> </w:t>
      </w:r>
      <w:r w:rsidRPr="00A67C76">
        <w:rPr>
          <w:rFonts w:cs="Arial"/>
          <w:i/>
        </w:rPr>
        <w:t>Aquaculture Research</w:t>
      </w:r>
      <w:r w:rsidRPr="00A67C76">
        <w:rPr>
          <w:rFonts w:cs="Arial"/>
        </w:rPr>
        <w:t xml:space="preserve"> </w:t>
      </w:r>
      <w:r w:rsidRPr="00A67C76">
        <w:rPr>
          <w:rFonts w:cs="Arial"/>
          <w:b/>
        </w:rPr>
        <w:t>41</w:t>
      </w:r>
      <w:r w:rsidRPr="00A67C76">
        <w:rPr>
          <w:rFonts w:cs="Arial"/>
        </w:rPr>
        <w:t xml:space="preserve">, 717-732. </w:t>
      </w:r>
    </w:p>
    <w:p w:rsidR="00860E0D" w:rsidRPr="00A67C76" w:rsidRDefault="00860E0D" w:rsidP="00860E0D">
      <w:pPr>
        <w:spacing w:line="240" w:lineRule="auto"/>
        <w:rPr>
          <w:b/>
          <w:noProof/>
        </w:rPr>
      </w:pPr>
      <w:proofErr w:type="gramStart"/>
      <w:r w:rsidRPr="00A67C76">
        <w:rPr>
          <w:rFonts w:cs="Arial"/>
        </w:rPr>
        <w:t>Tocher, D.R., Bendiksen, E.A., Campbell, P.J. and Bell, J.G. (2008).</w:t>
      </w:r>
      <w:proofErr w:type="gramEnd"/>
      <w:r w:rsidRPr="00A67C76">
        <w:rPr>
          <w:rFonts w:cs="Arial"/>
        </w:rPr>
        <w:t xml:space="preserve"> </w:t>
      </w:r>
      <w:proofErr w:type="gramStart"/>
      <w:r w:rsidRPr="00A67C76">
        <w:rPr>
          <w:rFonts w:cs="Arial"/>
        </w:rPr>
        <w:t>The role of phospholipids in nutrition and metabolism of teleosts fish.</w:t>
      </w:r>
      <w:proofErr w:type="gramEnd"/>
      <w:r w:rsidRPr="00A67C76">
        <w:rPr>
          <w:rFonts w:cs="Arial"/>
        </w:rPr>
        <w:t xml:space="preserve"> </w:t>
      </w:r>
      <w:r w:rsidRPr="00A67C76">
        <w:rPr>
          <w:rFonts w:cs="Arial"/>
          <w:i/>
        </w:rPr>
        <w:t>Aquaculture</w:t>
      </w:r>
      <w:r w:rsidRPr="00A67C76">
        <w:rPr>
          <w:rFonts w:cs="Arial"/>
        </w:rPr>
        <w:t xml:space="preserve"> </w:t>
      </w:r>
      <w:r w:rsidRPr="00A67C76">
        <w:rPr>
          <w:rFonts w:cs="Arial"/>
          <w:b/>
        </w:rPr>
        <w:t>280</w:t>
      </w:r>
      <w:r w:rsidRPr="00A67C76">
        <w:rPr>
          <w:rFonts w:cs="Arial"/>
        </w:rPr>
        <w:t>, 21-34</w:t>
      </w:r>
    </w:p>
    <w:p w:rsidR="00860E0D" w:rsidRPr="00A67C76" w:rsidRDefault="00860E0D" w:rsidP="00860E0D">
      <w:pPr>
        <w:spacing w:line="240" w:lineRule="auto"/>
        <w:rPr>
          <w:noProof/>
        </w:rPr>
      </w:pPr>
      <w:r w:rsidRPr="00A67C76">
        <w:rPr>
          <w:noProof/>
        </w:rPr>
        <w:t xml:space="preserve">Tockner, K., and Stanford, J.A. (2002). Riverine flood plains: present state and future trends. </w:t>
      </w:r>
      <w:r w:rsidRPr="00A67C76">
        <w:rPr>
          <w:i/>
          <w:noProof/>
        </w:rPr>
        <w:t>Environmental Conservation</w:t>
      </w:r>
      <w:r w:rsidRPr="00A67C76">
        <w:rPr>
          <w:noProof/>
        </w:rPr>
        <w:t xml:space="preserve"> </w:t>
      </w:r>
      <w:r w:rsidRPr="00A67C76">
        <w:rPr>
          <w:b/>
          <w:noProof/>
        </w:rPr>
        <w:t>29</w:t>
      </w:r>
      <w:r w:rsidRPr="00A67C76">
        <w:rPr>
          <w:noProof/>
        </w:rPr>
        <w:t>, 308-330.</w:t>
      </w:r>
    </w:p>
    <w:p w:rsidR="00C957FC" w:rsidRDefault="00C957FC" w:rsidP="00860E0D">
      <w:pPr>
        <w:spacing w:line="240" w:lineRule="auto"/>
        <w:rPr>
          <w:rStyle w:val="IntenseEmphasis"/>
          <w:i w:val="0"/>
          <w:noProof/>
          <w:szCs w:val="22"/>
        </w:rPr>
      </w:pPr>
      <w:r>
        <w:rPr>
          <w:rStyle w:val="IntenseEmphasis"/>
          <w:i w:val="0"/>
          <w:noProof/>
          <w:szCs w:val="22"/>
        </w:rPr>
        <w:t xml:space="preserve">Tonkin, Z.D., Humphries, P. and Pridmore, P.A. (2006). Ontogney of feeding in two native and one alien fish species from the Murray–Darling Basin, Australia. </w:t>
      </w:r>
      <w:r w:rsidRPr="00C957FC">
        <w:rPr>
          <w:rStyle w:val="IntenseEmphasis"/>
          <w:noProof/>
          <w:szCs w:val="22"/>
        </w:rPr>
        <w:t>Environmental Biology of Fishes</w:t>
      </w:r>
      <w:r>
        <w:rPr>
          <w:rStyle w:val="IntenseEmphasis"/>
          <w:i w:val="0"/>
          <w:noProof/>
          <w:szCs w:val="22"/>
        </w:rPr>
        <w:t xml:space="preserve"> </w:t>
      </w:r>
      <w:r w:rsidRPr="00C957FC">
        <w:rPr>
          <w:rStyle w:val="IntenseEmphasis"/>
          <w:b/>
          <w:i w:val="0"/>
          <w:noProof/>
          <w:szCs w:val="22"/>
        </w:rPr>
        <w:t>76</w:t>
      </w:r>
      <w:r>
        <w:rPr>
          <w:rStyle w:val="IntenseEmphasis"/>
          <w:i w:val="0"/>
          <w:noProof/>
          <w:szCs w:val="22"/>
        </w:rPr>
        <w:t>, 303-315.</w:t>
      </w:r>
    </w:p>
    <w:p w:rsidR="00860E0D" w:rsidRPr="00C957FC" w:rsidRDefault="00860E0D" w:rsidP="00860E0D">
      <w:pPr>
        <w:spacing w:line="240" w:lineRule="auto"/>
        <w:rPr>
          <w:rStyle w:val="IntenseEmphasis"/>
          <w:i w:val="0"/>
          <w:noProof/>
          <w:szCs w:val="22"/>
        </w:rPr>
      </w:pPr>
      <w:r w:rsidRPr="00C957FC">
        <w:rPr>
          <w:rStyle w:val="IntenseEmphasis"/>
          <w:i w:val="0"/>
          <w:noProof/>
          <w:szCs w:val="22"/>
        </w:rPr>
        <w:t xml:space="preserve">Trippel, E.A. and Chambers, R.C. (1997). The early </w:t>
      </w:r>
      <w:r w:rsidR="00EC7B84" w:rsidRPr="00EC7B84">
        <w:rPr>
          <w:rStyle w:val="IntenseEmphasis"/>
          <w:i w:val="0"/>
          <w:noProof/>
          <w:szCs w:val="22"/>
        </w:rPr>
        <w:t>life-history</w:t>
      </w:r>
      <w:r w:rsidRPr="00C957FC">
        <w:rPr>
          <w:rStyle w:val="IntenseEmphasis"/>
          <w:i w:val="0"/>
          <w:noProof/>
          <w:szCs w:val="22"/>
        </w:rPr>
        <w:t xml:space="preserve"> of fishes and its role in recruitment processes. In: Early </w:t>
      </w:r>
      <w:r w:rsidR="00EC7B84" w:rsidRPr="00EC7B84">
        <w:rPr>
          <w:rStyle w:val="IntenseEmphasis"/>
          <w:i w:val="0"/>
          <w:noProof/>
          <w:szCs w:val="22"/>
        </w:rPr>
        <w:t>life-history</w:t>
      </w:r>
      <w:r w:rsidRPr="00C957FC">
        <w:rPr>
          <w:rStyle w:val="IntenseEmphasis"/>
          <w:i w:val="0"/>
          <w:noProof/>
          <w:szCs w:val="22"/>
        </w:rPr>
        <w:t xml:space="preserve"> and recruitment in fish populations. (Eds. Chambers, R.C. and Trippel, E.A.) pp. 21-32. (Chapman and Hall London, UK).</w:t>
      </w:r>
    </w:p>
    <w:p w:rsidR="00860E0D" w:rsidRPr="00A67C76" w:rsidRDefault="00860E0D" w:rsidP="00860E0D">
      <w:pPr>
        <w:spacing w:line="240" w:lineRule="auto"/>
        <w:rPr>
          <w:rFonts w:cs="Segoe UI"/>
          <w:szCs w:val="24"/>
        </w:rPr>
      </w:pPr>
      <w:r w:rsidRPr="00A67C76">
        <w:rPr>
          <w:rFonts w:cs="Segoe UI"/>
          <w:szCs w:val="24"/>
        </w:rPr>
        <w:t xml:space="preserve">Tucker, P. (2004). Your Wetland: Monitoring Manual – Data Collection. </w:t>
      </w:r>
      <w:r w:rsidR="002150A7">
        <w:rPr>
          <w:rFonts w:cs="Segoe UI"/>
          <w:szCs w:val="24"/>
        </w:rPr>
        <w:t>Murray River</w:t>
      </w:r>
      <w:r w:rsidRPr="00A67C76">
        <w:rPr>
          <w:rFonts w:cs="Segoe UI"/>
          <w:szCs w:val="24"/>
        </w:rPr>
        <w:t xml:space="preserve"> Catchment Water Management Board, Berri and Australian Landscape Trust, Renmark.</w:t>
      </w:r>
    </w:p>
    <w:p w:rsidR="00860E0D" w:rsidRDefault="00860E0D" w:rsidP="00860E0D">
      <w:pPr>
        <w:spacing w:line="240" w:lineRule="auto"/>
        <w:rPr>
          <w:rFonts w:cstheme="minorHAnsi"/>
          <w:noProof/>
        </w:rPr>
      </w:pPr>
      <w:r w:rsidRPr="00A67C76">
        <w:rPr>
          <w:rFonts w:cstheme="minorHAnsi"/>
          <w:noProof/>
        </w:rPr>
        <w:t>Turner, R., Suitor, L. and Marsland, K. (2011). Southern Bell Frog (</w:t>
      </w:r>
      <w:r w:rsidRPr="00A67C76">
        <w:rPr>
          <w:rFonts w:cstheme="minorHAnsi"/>
          <w:i/>
          <w:noProof/>
        </w:rPr>
        <w:t>Litoria raniformis</w:t>
      </w:r>
      <w:r w:rsidRPr="00A67C76">
        <w:rPr>
          <w:rFonts w:cstheme="minorHAnsi"/>
          <w:noProof/>
        </w:rPr>
        <w:t xml:space="preserve">) Census and Community Engagement Project in the </w:t>
      </w:r>
      <w:r w:rsidR="002150A7">
        <w:rPr>
          <w:rFonts w:cstheme="minorHAnsi"/>
          <w:noProof/>
        </w:rPr>
        <w:t>Lower Murray River</w:t>
      </w:r>
      <w:r w:rsidRPr="00A67C76">
        <w:rPr>
          <w:rFonts w:cstheme="minorHAnsi"/>
          <w:noProof/>
        </w:rPr>
        <w:t>, South Australia, Murrray Bridge: South Australian Murray-Darling Basin Natural Resources Management Board.</w:t>
      </w:r>
    </w:p>
    <w:p w:rsidR="00C82287" w:rsidRDefault="00C82287" w:rsidP="00860E0D">
      <w:pPr>
        <w:spacing w:line="240" w:lineRule="auto"/>
        <w:rPr>
          <w:rFonts w:cstheme="minorHAnsi"/>
          <w:noProof/>
        </w:rPr>
      </w:pPr>
      <w:r w:rsidRPr="00C82287">
        <w:rPr>
          <w:rFonts w:cstheme="minorHAnsi"/>
          <w:noProof/>
        </w:rPr>
        <w:t>Thwaites, L</w:t>
      </w:r>
      <w:r>
        <w:rPr>
          <w:rFonts w:cstheme="minorHAnsi"/>
          <w:noProof/>
        </w:rPr>
        <w:t>. and</w:t>
      </w:r>
      <w:r w:rsidRPr="00C82287">
        <w:rPr>
          <w:rFonts w:cstheme="minorHAnsi"/>
          <w:noProof/>
        </w:rPr>
        <w:t xml:space="preserve"> Fredberg, J</w:t>
      </w:r>
      <w:r>
        <w:rPr>
          <w:rFonts w:cstheme="minorHAnsi"/>
          <w:noProof/>
        </w:rPr>
        <w:t>.</w:t>
      </w:r>
      <w:r w:rsidRPr="00C82287">
        <w:rPr>
          <w:rFonts w:cstheme="minorHAnsi"/>
          <w:noProof/>
        </w:rPr>
        <w:t xml:space="preserve"> (2014)</w:t>
      </w:r>
      <w:r>
        <w:rPr>
          <w:rFonts w:cstheme="minorHAnsi"/>
          <w:noProof/>
        </w:rPr>
        <w:t>.</w:t>
      </w:r>
      <w:r w:rsidRPr="00C82287">
        <w:rPr>
          <w:rFonts w:cstheme="minorHAnsi"/>
          <w:noProof/>
        </w:rPr>
        <w:t xml:space="preserve"> The Response Patterns of Wetland Fish Communities Following Prolonged Drought and Widespread Flooding. Goyder Institute for Water Research Technical Report Series No. 14/9, Adelaide, South Australia. ISSN: 1839-2725 </w:t>
      </w:r>
    </w:p>
    <w:p w:rsidR="002F24A4" w:rsidRDefault="002F24A4">
      <w:pPr>
        <w:spacing w:before="0" w:after="200" w:line="276" w:lineRule="auto"/>
        <w:rPr>
          <w:rFonts w:cstheme="minorHAnsi"/>
          <w:noProof/>
        </w:rPr>
      </w:pPr>
      <w:r>
        <w:rPr>
          <w:rFonts w:cstheme="minorHAnsi"/>
          <w:noProof/>
        </w:rPr>
        <w:br w:type="page"/>
      </w:r>
    </w:p>
    <w:p w:rsidR="005E5EF5" w:rsidRPr="00A67C76" w:rsidRDefault="005E5EF5" w:rsidP="005E5EF5">
      <w:pPr>
        <w:spacing w:line="240" w:lineRule="auto"/>
        <w:rPr>
          <w:rFonts w:cstheme="minorHAnsi"/>
          <w:noProof/>
        </w:rPr>
      </w:pPr>
      <w:r>
        <w:rPr>
          <w:rFonts w:cstheme="minorHAnsi"/>
          <w:noProof/>
        </w:rPr>
        <w:t>Tyler, M.J. (1994). Australian Frogs – A natural history. Reed Books; Chatswood NSW.</w:t>
      </w:r>
    </w:p>
    <w:p w:rsidR="00860E0D" w:rsidRPr="00A67C76" w:rsidRDefault="00860E0D" w:rsidP="00860E0D">
      <w:pPr>
        <w:spacing w:line="240" w:lineRule="auto"/>
        <w:rPr>
          <w:rFonts w:eastAsia="Calibri" w:cs="Calibri"/>
        </w:rPr>
      </w:pPr>
      <w:proofErr w:type="gramStart"/>
      <w:r w:rsidRPr="00A67C76">
        <w:rPr>
          <w:rFonts w:eastAsia="Calibri" w:cs="Calibri"/>
        </w:rPr>
        <w:t>van</w:t>
      </w:r>
      <w:proofErr w:type="gramEnd"/>
      <w:r w:rsidRPr="00A67C76">
        <w:rPr>
          <w:rFonts w:eastAsia="Calibri" w:cs="Calibri"/>
        </w:rPr>
        <w:t xml:space="preserve"> der Valk, A. G., Squires, L., and Welling, C. H. (1994). </w:t>
      </w:r>
      <w:proofErr w:type="gramStart"/>
      <w:r w:rsidRPr="00A67C76">
        <w:rPr>
          <w:rFonts w:eastAsia="Calibri" w:cs="Calibri"/>
        </w:rPr>
        <w:t>Assessing the impacts of an increase in water level on wetland vegetation.</w:t>
      </w:r>
      <w:proofErr w:type="gramEnd"/>
      <w:r w:rsidRPr="00A67C76">
        <w:rPr>
          <w:rFonts w:eastAsia="Calibri" w:cs="Calibri"/>
        </w:rPr>
        <w:t xml:space="preserve"> </w:t>
      </w:r>
      <w:r w:rsidRPr="00A67C76">
        <w:rPr>
          <w:rFonts w:eastAsia="Calibri" w:cs="Calibri"/>
          <w:i/>
        </w:rPr>
        <w:t>Ecological Applications</w:t>
      </w:r>
      <w:r w:rsidRPr="00A67C76">
        <w:rPr>
          <w:rFonts w:eastAsia="Calibri" w:cs="Calibri"/>
        </w:rPr>
        <w:t xml:space="preserve"> </w:t>
      </w:r>
      <w:r w:rsidRPr="00A67C76">
        <w:rPr>
          <w:rFonts w:eastAsia="Calibri" w:cs="Calibri"/>
          <w:b/>
        </w:rPr>
        <w:t>4</w:t>
      </w:r>
      <w:r w:rsidRPr="00A67C76">
        <w:rPr>
          <w:rFonts w:eastAsia="Calibri" w:cs="Calibri"/>
        </w:rPr>
        <w:t>, 525–534.</w:t>
      </w:r>
    </w:p>
    <w:p w:rsidR="00860E0D" w:rsidRPr="00A67C76" w:rsidRDefault="00860E0D" w:rsidP="00860E0D">
      <w:pPr>
        <w:spacing w:line="240" w:lineRule="auto"/>
        <w:rPr>
          <w:rFonts w:eastAsia="Arial Unicode MS" w:cs="Arial"/>
          <w:bCs/>
          <w:lang w:eastAsia="en-AU"/>
        </w:rPr>
      </w:pPr>
      <w:proofErr w:type="gramStart"/>
      <w:r w:rsidRPr="00A67C76">
        <w:rPr>
          <w:rFonts w:eastAsia="Arial Unicode MS" w:cs="Arial"/>
          <w:bCs/>
          <w:lang w:eastAsia="en-AU"/>
        </w:rPr>
        <w:t>Vilizzi, L. and Walker, K. F. (1999).</w:t>
      </w:r>
      <w:proofErr w:type="gramEnd"/>
      <w:r w:rsidRPr="00A67C76">
        <w:rPr>
          <w:rFonts w:eastAsia="Arial Unicode MS" w:cs="Arial"/>
          <w:bCs/>
          <w:lang w:eastAsia="en-AU"/>
        </w:rPr>
        <w:t xml:space="preserve"> Age and growth of the common carp </w:t>
      </w:r>
      <w:r w:rsidRPr="00A67C76">
        <w:rPr>
          <w:rFonts w:eastAsia="Arial Unicode MS" w:cs="Arial"/>
          <w:bCs/>
          <w:i/>
          <w:lang w:eastAsia="en-AU"/>
        </w:rPr>
        <w:t>Cyprinus carpio</w:t>
      </w:r>
      <w:r w:rsidRPr="00A67C76">
        <w:rPr>
          <w:rFonts w:eastAsia="Arial Unicode MS" w:cs="Arial"/>
          <w:bCs/>
          <w:lang w:eastAsia="en-AU"/>
        </w:rPr>
        <w:t xml:space="preserve">, in the </w:t>
      </w:r>
      <w:r w:rsidR="002150A7">
        <w:rPr>
          <w:rFonts w:eastAsia="Arial Unicode MS" w:cs="Arial"/>
          <w:bCs/>
          <w:lang w:eastAsia="en-AU"/>
        </w:rPr>
        <w:t>Murray River</w:t>
      </w:r>
      <w:r w:rsidRPr="00A67C76">
        <w:rPr>
          <w:rFonts w:eastAsia="Arial Unicode MS" w:cs="Arial"/>
          <w:bCs/>
          <w:lang w:eastAsia="en-AU"/>
        </w:rPr>
        <w:t xml:space="preserve">, Australia: Validation, consistency of age interpretation and growth models. </w:t>
      </w:r>
      <w:r w:rsidRPr="00A67C76">
        <w:rPr>
          <w:rFonts w:eastAsia="Arial Unicode MS" w:cs="Arial"/>
          <w:bCs/>
          <w:i/>
          <w:lang w:eastAsia="en-AU"/>
        </w:rPr>
        <w:t>Environmental Biology of Fishes</w:t>
      </w:r>
      <w:r w:rsidRPr="00A67C76">
        <w:rPr>
          <w:rFonts w:eastAsia="Arial Unicode MS" w:cs="Arial"/>
          <w:bCs/>
          <w:lang w:eastAsia="en-AU"/>
        </w:rPr>
        <w:t xml:space="preserve"> </w:t>
      </w:r>
      <w:r w:rsidRPr="00A67C76">
        <w:rPr>
          <w:rFonts w:eastAsia="Arial Unicode MS" w:cs="Arial"/>
          <w:b/>
          <w:bCs/>
          <w:lang w:eastAsia="en-AU"/>
        </w:rPr>
        <w:t>54</w:t>
      </w:r>
      <w:r w:rsidRPr="00A67C76">
        <w:rPr>
          <w:rFonts w:eastAsia="Arial Unicode MS" w:cs="Arial"/>
          <w:bCs/>
          <w:lang w:eastAsia="en-AU"/>
        </w:rPr>
        <w:t>, 77-106.</w:t>
      </w:r>
    </w:p>
    <w:p w:rsidR="00860E0D" w:rsidRPr="00A67C76" w:rsidRDefault="00860E0D" w:rsidP="00860E0D">
      <w:pPr>
        <w:spacing w:line="240" w:lineRule="auto"/>
      </w:pPr>
      <w:r w:rsidRPr="00A67C76">
        <w:t xml:space="preserve">Walker, K.F. (1985). </w:t>
      </w:r>
      <w:proofErr w:type="gramStart"/>
      <w:r w:rsidRPr="00A67C76">
        <w:t>A review of the ecological effects of river regulation in Australia.</w:t>
      </w:r>
      <w:proofErr w:type="gramEnd"/>
      <w:r w:rsidRPr="00A67C76">
        <w:t xml:space="preserve"> </w:t>
      </w:r>
      <w:r w:rsidRPr="00A67C76">
        <w:rPr>
          <w:i/>
        </w:rPr>
        <w:t>Hydrobiologia</w:t>
      </w:r>
      <w:r w:rsidRPr="00A67C76">
        <w:t xml:space="preserve"> </w:t>
      </w:r>
      <w:r w:rsidRPr="00A67C76">
        <w:rPr>
          <w:b/>
        </w:rPr>
        <w:t>125</w:t>
      </w:r>
      <w:r w:rsidRPr="00A67C76">
        <w:t xml:space="preserve">, 111-129. </w:t>
      </w:r>
    </w:p>
    <w:p w:rsidR="00860E0D" w:rsidRPr="00A67C76" w:rsidRDefault="00860E0D" w:rsidP="00860E0D">
      <w:pPr>
        <w:spacing w:line="240" w:lineRule="auto"/>
      </w:pPr>
      <w:r w:rsidRPr="00A67C76">
        <w:t xml:space="preserve">Walker, K.F. (2006). Serial weirs, cumulative effects: the </w:t>
      </w:r>
      <w:r w:rsidR="002150A7">
        <w:t>Lower Murray River</w:t>
      </w:r>
      <w:r w:rsidRPr="00A67C76">
        <w:t>, Australia. In: Ecology of Desert Rivers (Ed. R. Kingsford) pp. 248–279. Cambridge University Press, Cambridge.</w:t>
      </w:r>
    </w:p>
    <w:p w:rsidR="00860E0D" w:rsidRPr="00A67C76" w:rsidRDefault="00860E0D" w:rsidP="00860E0D">
      <w:pPr>
        <w:spacing w:line="240" w:lineRule="auto"/>
        <w:rPr>
          <w:noProof/>
        </w:rPr>
      </w:pPr>
      <w:r w:rsidRPr="00A67C76">
        <w:rPr>
          <w:noProof/>
        </w:rPr>
        <w:t xml:space="preserve">Walker, K.F., Sheldon, F. and Puckridge, J.T. (1995). An ecological perspective on dryland rivers. </w:t>
      </w:r>
      <w:r w:rsidRPr="00A67C76">
        <w:rPr>
          <w:i/>
          <w:noProof/>
        </w:rPr>
        <w:t>Regulated Rivers: Research &amp; Management</w:t>
      </w:r>
      <w:r w:rsidRPr="00A67C76">
        <w:rPr>
          <w:noProof/>
        </w:rPr>
        <w:t xml:space="preserve"> </w:t>
      </w:r>
      <w:r w:rsidRPr="00A67C76">
        <w:rPr>
          <w:b/>
          <w:noProof/>
        </w:rPr>
        <w:t>11</w:t>
      </w:r>
      <w:r w:rsidRPr="00A67C76">
        <w:rPr>
          <w:noProof/>
        </w:rPr>
        <w:t>, 85-104.</w:t>
      </w:r>
    </w:p>
    <w:p w:rsidR="00860E0D" w:rsidRPr="00A67C76" w:rsidRDefault="00860E0D" w:rsidP="00860E0D">
      <w:pPr>
        <w:spacing w:line="240" w:lineRule="auto"/>
        <w:rPr>
          <w:noProof/>
        </w:rPr>
      </w:pPr>
      <w:proofErr w:type="gramStart"/>
      <w:r w:rsidRPr="00A67C76">
        <w:t>Walker, K.F. and Thoms, M.C. (1993).</w:t>
      </w:r>
      <w:proofErr w:type="gramEnd"/>
      <w:r w:rsidRPr="00A67C76">
        <w:t xml:space="preserve"> </w:t>
      </w:r>
      <w:proofErr w:type="gramStart"/>
      <w:r w:rsidRPr="00A67C76">
        <w:t xml:space="preserve">Environmental effects of flow regulation on the </w:t>
      </w:r>
      <w:r w:rsidR="002150A7">
        <w:t>Lower Murray River</w:t>
      </w:r>
      <w:r w:rsidRPr="00A67C76">
        <w:t>, Australia.</w:t>
      </w:r>
      <w:proofErr w:type="gramEnd"/>
      <w:r w:rsidRPr="00A67C76">
        <w:t xml:space="preserve"> </w:t>
      </w:r>
      <w:proofErr w:type="gramStart"/>
      <w:r w:rsidRPr="00A67C76">
        <w:rPr>
          <w:i/>
        </w:rPr>
        <w:t>Regulated Rivers: Research and Management</w:t>
      </w:r>
      <w:r w:rsidRPr="00A67C76">
        <w:t xml:space="preserve"> </w:t>
      </w:r>
      <w:r w:rsidRPr="00A67C76">
        <w:rPr>
          <w:b/>
        </w:rPr>
        <w:t>8</w:t>
      </w:r>
      <w:r w:rsidRPr="00A67C76">
        <w:t>, 103-119.</w:t>
      </w:r>
      <w:proofErr w:type="gramEnd"/>
    </w:p>
    <w:p w:rsidR="00860E0D" w:rsidRPr="00A67C76" w:rsidRDefault="00860E0D" w:rsidP="00860E0D">
      <w:pPr>
        <w:spacing w:line="240" w:lineRule="auto"/>
        <w:rPr>
          <w:rFonts w:cs="Segoe UI"/>
          <w:szCs w:val="24"/>
        </w:rPr>
      </w:pPr>
      <w:r w:rsidRPr="00A67C76">
        <w:rPr>
          <w:rFonts w:cs="Segoe UI"/>
          <w:szCs w:val="24"/>
        </w:rPr>
        <w:t xml:space="preserve">Wassens, S. (2010). </w:t>
      </w:r>
      <w:proofErr w:type="gramStart"/>
      <w:r w:rsidRPr="00A67C76">
        <w:rPr>
          <w:rFonts w:cs="Segoe UI"/>
          <w:szCs w:val="24"/>
        </w:rPr>
        <w:t>Flooding regimes for frogs in lowland rivers of the Murray-Darling Basin, In ‘Ecosystem Response Modelling in the Murray–Darling Basin’.</w:t>
      </w:r>
      <w:proofErr w:type="gramEnd"/>
      <w:r w:rsidRPr="00A67C76">
        <w:rPr>
          <w:rFonts w:cs="Segoe UI"/>
          <w:szCs w:val="24"/>
        </w:rPr>
        <w:t xml:space="preserve"> </w:t>
      </w:r>
      <w:proofErr w:type="gramStart"/>
      <w:r w:rsidRPr="00A67C76">
        <w:rPr>
          <w:rFonts w:cs="Segoe UI"/>
          <w:szCs w:val="24"/>
        </w:rPr>
        <w:t>(Eds. Saintilan, N. and Overton, I.).</w:t>
      </w:r>
      <w:proofErr w:type="gramEnd"/>
      <w:r w:rsidRPr="00A67C76">
        <w:rPr>
          <w:rFonts w:cs="Segoe UI"/>
          <w:szCs w:val="24"/>
        </w:rPr>
        <w:t xml:space="preserve"> (CSIRO Publishing: Melbourne)</w:t>
      </w:r>
    </w:p>
    <w:p w:rsidR="00860E0D" w:rsidRPr="00A67C76" w:rsidRDefault="00860E0D" w:rsidP="00860E0D">
      <w:pPr>
        <w:spacing w:line="240" w:lineRule="auto"/>
        <w:rPr>
          <w:rFonts w:cstheme="minorHAnsi"/>
          <w:noProof/>
        </w:rPr>
      </w:pPr>
      <w:r w:rsidRPr="00A67C76">
        <w:rPr>
          <w:rFonts w:cstheme="minorHAnsi"/>
          <w:noProof/>
        </w:rPr>
        <w:t>Wassens, S. (2011). Frogs. In: Rogers, K. and Ralph, T. Eds. Floodplain Wetland Biota in the Murray-Darling Basin. Collingwood: CSIRO Publishing, pp. 253-274.</w:t>
      </w:r>
    </w:p>
    <w:p w:rsidR="00860E0D" w:rsidRPr="00A67C76" w:rsidRDefault="00860E0D" w:rsidP="00860E0D">
      <w:pPr>
        <w:spacing w:line="240" w:lineRule="auto"/>
        <w:rPr>
          <w:rFonts w:cstheme="minorHAnsi"/>
        </w:rPr>
      </w:pPr>
      <w:r w:rsidRPr="00A67C76">
        <w:rPr>
          <w:rFonts w:cstheme="minorHAnsi"/>
          <w:noProof/>
        </w:rPr>
        <w:t>Wassens, S., Arnaiz, O. and Watts, R. (2007). Assessing the Diversity, Abundance and Hydrological Requirements of Frog Populations at 'Burrawang West' and 'Yarnel' Lagoons, Two Small Wetlands on Anabranch Creeks of the Mid-Lachlan River, canberra: Department of Environment and Climate Change.</w:t>
      </w:r>
    </w:p>
    <w:p w:rsidR="00860E0D" w:rsidRPr="00A67C76" w:rsidRDefault="00860E0D" w:rsidP="00860E0D">
      <w:pPr>
        <w:spacing w:line="240" w:lineRule="auto"/>
        <w:rPr>
          <w:rFonts w:cs="Segoe UI"/>
          <w:szCs w:val="24"/>
        </w:rPr>
      </w:pPr>
      <w:r w:rsidRPr="00A67C76">
        <w:rPr>
          <w:rFonts w:cs="Segoe UI"/>
          <w:szCs w:val="24"/>
        </w:rPr>
        <w:t xml:space="preserve">Wassens, S. and Maher, M. (2011). River regulation influences composition and distribution of inland frog communities. </w:t>
      </w:r>
      <w:r w:rsidRPr="00A67C76">
        <w:rPr>
          <w:rFonts w:cs="Segoe UI"/>
          <w:i/>
          <w:szCs w:val="24"/>
        </w:rPr>
        <w:t>River Research and Applications</w:t>
      </w:r>
      <w:r w:rsidRPr="00A67C76">
        <w:rPr>
          <w:rFonts w:cs="Segoe UI"/>
          <w:szCs w:val="24"/>
        </w:rPr>
        <w:t xml:space="preserve"> </w:t>
      </w:r>
      <w:r w:rsidRPr="00A67C76">
        <w:rPr>
          <w:rFonts w:cs="Segoe UI"/>
          <w:b/>
          <w:szCs w:val="24"/>
        </w:rPr>
        <w:t>27</w:t>
      </w:r>
      <w:r w:rsidRPr="00A67C76">
        <w:rPr>
          <w:rFonts w:cs="Segoe UI"/>
          <w:szCs w:val="24"/>
        </w:rPr>
        <w:t>, 238-246.</w:t>
      </w:r>
    </w:p>
    <w:p w:rsidR="00860E0D" w:rsidRPr="00A67C76" w:rsidRDefault="00860E0D" w:rsidP="00860E0D">
      <w:pPr>
        <w:spacing w:line="240" w:lineRule="auto"/>
        <w:rPr>
          <w:rFonts w:cstheme="minorHAnsi"/>
        </w:rPr>
      </w:pPr>
      <w:r w:rsidRPr="00A67C76">
        <w:rPr>
          <w:rFonts w:cstheme="minorHAnsi"/>
        </w:rPr>
        <w:t>Wassens, S., Watts, R. J., Jansen, A., and Roshier, D. (2008). Movement patterns of Southern Bell Frogs (</w:t>
      </w:r>
      <w:r w:rsidRPr="00A67C76">
        <w:rPr>
          <w:rFonts w:cstheme="minorHAnsi"/>
          <w:i/>
          <w:iCs/>
        </w:rPr>
        <w:t>Litoria raniformis</w:t>
      </w:r>
      <w:r w:rsidRPr="00A67C76">
        <w:rPr>
          <w:rFonts w:cstheme="minorHAnsi"/>
        </w:rPr>
        <w:t xml:space="preserve">) in response to flooding. </w:t>
      </w:r>
      <w:r w:rsidRPr="00A67C76">
        <w:rPr>
          <w:rFonts w:cstheme="minorHAnsi"/>
          <w:i/>
          <w:iCs/>
        </w:rPr>
        <w:t xml:space="preserve">Wildlife Research </w:t>
      </w:r>
      <w:r w:rsidRPr="00A67C76">
        <w:rPr>
          <w:rFonts w:cstheme="minorHAnsi"/>
          <w:b/>
        </w:rPr>
        <w:t>35</w:t>
      </w:r>
      <w:r w:rsidRPr="00A67C76">
        <w:rPr>
          <w:rFonts w:cstheme="minorHAnsi"/>
          <w:b/>
          <w:bCs/>
        </w:rPr>
        <w:t xml:space="preserve">, </w:t>
      </w:r>
      <w:r w:rsidRPr="00A67C76">
        <w:rPr>
          <w:rFonts w:cstheme="minorHAnsi"/>
        </w:rPr>
        <w:t>50-58.</w:t>
      </w:r>
    </w:p>
    <w:p w:rsidR="00860E0D" w:rsidRPr="00A67C76" w:rsidRDefault="00860E0D" w:rsidP="00860E0D">
      <w:pPr>
        <w:spacing w:line="240" w:lineRule="auto"/>
        <w:rPr>
          <w:noProof/>
        </w:rPr>
      </w:pPr>
      <w:r w:rsidRPr="00A67C76">
        <w:rPr>
          <w:noProof/>
        </w:rPr>
        <w:t>Webster, I.T. (2007). Hydrodynamic modelling of the Coorong. CSIRO, Adelaide.</w:t>
      </w:r>
    </w:p>
    <w:p w:rsidR="00860E0D" w:rsidRPr="00A67C76" w:rsidRDefault="00860E0D" w:rsidP="00860E0D">
      <w:pPr>
        <w:spacing w:line="240" w:lineRule="auto"/>
        <w:rPr>
          <w:noProof/>
        </w:rPr>
      </w:pPr>
      <w:r w:rsidRPr="00A67C76">
        <w:rPr>
          <w:noProof/>
        </w:rPr>
        <w:t>Webster, I.T. (2013). The application of hydrodynamic modelling to assess the impact of supplementary flow releases on Coorong water levels and salinities. Water for a Healthy Country National Research Flagship.</w:t>
      </w:r>
    </w:p>
    <w:p w:rsidR="00860E0D" w:rsidRPr="00A67C76" w:rsidRDefault="00860E0D" w:rsidP="00860E0D">
      <w:pPr>
        <w:spacing w:line="240" w:lineRule="auto"/>
        <w:rPr>
          <w:rStyle w:val="IntenseEmphasis"/>
          <w:i w:val="0"/>
          <w:noProof/>
          <w:szCs w:val="22"/>
        </w:rPr>
      </w:pPr>
      <w:r w:rsidRPr="00753458">
        <w:rPr>
          <w:rStyle w:val="IntenseEmphasis"/>
          <w:i w:val="0"/>
          <w:noProof/>
          <w:szCs w:val="22"/>
        </w:rPr>
        <w:t>Welcomme, R.L. (1985)</w:t>
      </w:r>
      <w:r w:rsidR="00753458" w:rsidRPr="00753458">
        <w:rPr>
          <w:rStyle w:val="IntenseEmphasis"/>
          <w:i w:val="0"/>
          <w:noProof/>
          <w:szCs w:val="22"/>
        </w:rPr>
        <w:t>.</w:t>
      </w:r>
      <w:r w:rsidRPr="00753458">
        <w:rPr>
          <w:rStyle w:val="IntenseEmphasis"/>
          <w:i w:val="0"/>
          <w:noProof/>
          <w:szCs w:val="22"/>
        </w:rPr>
        <w:t xml:space="preserve"> River fisheries. United Nations, No. 262, Rome.</w:t>
      </w:r>
    </w:p>
    <w:p w:rsidR="00860E0D" w:rsidRPr="00A67C76" w:rsidRDefault="00860E0D" w:rsidP="00860E0D">
      <w:pPr>
        <w:spacing w:line="240" w:lineRule="auto"/>
        <w:rPr>
          <w:rStyle w:val="IntenseEmphasis"/>
          <w:i w:val="0"/>
          <w:noProof/>
          <w:szCs w:val="22"/>
        </w:rPr>
      </w:pPr>
      <w:r w:rsidRPr="00753458">
        <w:rPr>
          <w:rStyle w:val="IntenseEmphasis"/>
          <w:i w:val="0"/>
          <w:noProof/>
          <w:szCs w:val="22"/>
        </w:rPr>
        <w:t>Whitfield, K. A. (1999). Ichthyofaunal assemblages in estuaries: a South African case study.</w:t>
      </w:r>
      <w:r w:rsidRPr="00A67C76">
        <w:rPr>
          <w:rStyle w:val="IntenseEmphasis"/>
          <w:noProof/>
          <w:szCs w:val="22"/>
        </w:rPr>
        <w:t xml:space="preserve"> </w:t>
      </w:r>
      <w:r w:rsidRPr="00753458">
        <w:rPr>
          <w:rStyle w:val="IntenseEmphasis"/>
          <w:noProof/>
          <w:szCs w:val="22"/>
        </w:rPr>
        <w:t>Reviews in Fish Biology and Fisheries</w:t>
      </w:r>
      <w:r w:rsidRPr="00A67C76">
        <w:rPr>
          <w:rStyle w:val="IntenseEmphasis"/>
          <w:noProof/>
          <w:szCs w:val="22"/>
        </w:rPr>
        <w:t xml:space="preserve"> </w:t>
      </w:r>
      <w:r w:rsidRPr="00A67C76">
        <w:rPr>
          <w:rStyle w:val="IntenseEmphasis"/>
          <w:b/>
          <w:i w:val="0"/>
          <w:noProof/>
          <w:szCs w:val="22"/>
        </w:rPr>
        <w:t>9</w:t>
      </w:r>
      <w:r w:rsidRPr="00A67C76">
        <w:rPr>
          <w:rStyle w:val="IntenseEmphasis"/>
          <w:noProof/>
          <w:szCs w:val="22"/>
        </w:rPr>
        <w:t xml:space="preserve">, </w:t>
      </w:r>
      <w:r w:rsidRPr="00753458">
        <w:rPr>
          <w:rStyle w:val="IntenseEmphasis"/>
          <w:i w:val="0"/>
          <w:noProof/>
          <w:szCs w:val="22"/>
        </w:rPr>
        <w:t>151-186</w:t>
      </w:r>
      <w:r w:rsidRPr="00A67C76">
        <w:rPr>
          <w:rStyle w:val="IntenseEmphasis"/>
          <w:noProof/>
          <w:szCs w:val="22"/>
        </w:rPr>
        <w:t>.</w:t>
      </w:r>
    </w:p>
    <w:p w:rsidR="00860E0D" w:rsidRPr="00A67C76" w:rsidRDefault="00860E0D" w:rsidP="00860E0D">
      <w:pPr>
        <w:spacing w:line="240" w:lineRule="auto"/>
      </w:pPr>
      <w:r w:rsidRPr="00A67C76">
        <w:t xml:space="preserve">Whipp, R. (2010). </w:t>
      </w:r>
      <w:proofErr w:type="gramStart"/>
      <w:r w:rsidRPr="00A67C76">
        <w:t xml:space="preserve">Decline of </w:t>
      </w:r>
      <w:r w:rsidRPr="00A67C76">
        <w:rPr>
          <w:i/>
        </w:rPr>
        <w:t>Ruppia</w:t>
      </w:r>
      <w:r w:rsidRPr="00A67C76">
        <w:t xml:space="preserve"> species in the Coorong lagoons, SA.</w:t>
      </w:r>
      <w:proofErr w:type="gramEnd"/>
      <w:r w:rsidRPr="00A67C76">
        <w:t xml:space="preserve"> </w:t>
      </w:r>
      <w:r w:rsidRPr="00A67C76">
        <w:rPr>
          <w:i/>
        </w:rPr>
        <w:t>Australasian Plant Conservation</w:t>
      </w:r>
      <w:r w:rsidRPr="00A67C76">
        <w:t xml:space="preserve"> </w:t>
      </w:r>
      <w:r w:rsidRPr="00A67C76">
        <w:rPr>
          <w:b/>
        </w:rPr>
        <w:t>19</w:t>
      </w:r>
      <w:r w:rsidRPr="00A67C76">
        <w:t>, 25-26.</w:t>
      </w:r>
    </w:p>
    <w:p w:rsidR="00860E0D" w:rsidRPr="00A67C76" w:rsidRDefault="00860E0D" w:rsidP="00860E0D">
      <w:pPr>
        <w:spacing w:line="240" w:lineRule="auto"/>
      </w:pPr>
      <w:r w:rsidRPr="00A67C76">
        <w:t xml:space="preserve">Womersley, H.B.S. (1975). </w:t>
      </w:r>
      <w:proofErr w:type="gramStart"/>
      <w:r w:rsidRPr="00A67C76">
        <w:t>Plant life in the Coorong Lagoons.</w:t>
      </w:r>
      <w:proofErr w:type="gramEnd"/>
      <w:r w:rsidRPr="00A67C76">
        <w:t xml:space="preserve"> </w:t>
      </w:r>
      <w:proofErr w:type="gramStart"/>
      <w:r w:rsidRPr="00A67C76">
        <w:t>In 'The Coorong'.</w:t>
      </w:r>
      <w:proofErr w:type="gramEnd"/>
      <w:r w:rsidRPr="00A67C76">
        <w:t xml:space="preserve"> (Ed. Noye, J.). (Department of Adult Education, </w:t>
      </w:r>
      <w:proofErr w:type="gramStart"/>
      <w:r w:rsidRPr="00A67C76">
        <w:t>The</w:t>
      </w:r>
      <w:proofErr w:type="gramEnd"/>
      <w:r w:rsidRPr="00A67C76">
        <w:t xml:space="preserve"> University of Adelaide: Adelaide).</w:t>
      </w:r>
    </w:p>
    <w:p w:rsidR="0087490C" w:rsidRDefault="0087490C" w:rsidP="00860E0D">
      <w:pPr>
        <w:spacing w:line="240" w:lineRule="auto"/>
        <w:rPr>
          <w:noProof/>
          <w:szCs w:val="24"/>
        </w:rPr>
      </w:pPr>
      <w:r w:rsidRPr="0087490C">
        <w:rPr>
          <w:noProof/>
          <w:szCs w:val="24"/>
        </w:rPr>
        <w:t xml:space="preserve">Woodhead, J., Swearer, S., Hergt, J. and Maas, R. (2005) In situ Sr-isotope analysis of carbonates by LA-MC-ICP-MS: interference corrections, high spatial resolution and an example from otolith studies. </w:t>
      </w:r>
      <w:r w:rsidRPr="0087490C">
        <w:rPr>
          <w:i/>
          <w:noProof/>
          <w:szCs w:val="24"/>
        </w:rPr>
        <w:t>Journal of Analytic Atomic Spectrometry</w:t>
      </w:r>
      <w:r w:rsidRPr="0087490C">
        <w:rPr>
          <w:noProof/>
          <w:szCs w:val="24"/>
        </w:rPr>
        <w:t xml:space="preserve"> </w:t>
      </w:r>
      <w:r w:rsidRPr="0087490C">
        <w:rPr>
          <w:b/>
          <w:noProof/>
          <w:szCs w:val="24"/>
        </w:rPr>
        <w:t>20</w:t>
      </w:r>
      <w:r w:rsidRPr="0087490C">
        <w:rPr>
          <w:noProof/>
          <w:szCs w:val="24"/>
        </w:rPr>
        <w:t>, 22–27.</w:t>
      </w:r>
    </w:p>
    <w:p w:rsidR="00622E03" w:rsidRDefault="00622E03" w:rsidP="00860E0D">
      <w:pPr>
        <w:spacing w:line="240" w:lineRule="auto"/>
        <w:rPr>
          <w:noProof/>
          <w:szCs w:val="24"/>
        </w:rPr>
      </w:pPr>
      <w:r w:rsidRPr="00A67C76">
        <w:rPr>
          <w:noProof/>
          <w:szCs w:val="24"/>
        </w:rPr>
        <w:t>Ye, Q., Bucater, L. and Short, D. (2013a). Coorong fish condition monitoring 2008-2013: Black bream (</w:t>
      </w:r>
      <w:r w:rsidRPr="00A67C76">
        <w:rPr>
          <w:i/>
          <w:noProof/>
          <w:szCs w:val="24"/>
        </w:rPr>
        <w:t>Acanthopagrus butcheri</w:t>
      </w:r>
      <w:r w:rsidRPr="00A67C76">
        <w:rPr>
          <w:noProof/>
          <w:szCs w:val="24"/>
        </w:rPr>
        <w:t>), greenback flounder (</w:t>
      </w:r>
      <w:r w:rsidRPr="00A67C76">
        <w:rPr>
          <w:i/>
          <w:noProof/>
          <w:szCs w:val="24"/>
        </w:rPr>
        <w:t>Rhombosolea tapirina</w:t>
      </w:r>
      <w:r w:rsidRPr="00A67C76">
        <w:rPr>
          <w:noProof/>
          <w:szCs w:val="24"/>
        </w:rPr>
        <w:t>) and smallmouthed hardyhead (</w:t>
      </w:r>
      <w:r w:rsidRPr="00A67C76">
        <w:rPr>
          <w:i/>
          <w:noProof/>
          <w:szCs w:val="24"/>
        </w:rPr>
        <w:t>Atherinosoma microstoma</w:t>
      </w:r>
      <w:r w:rsidRPr="00A67C76">
        <w:rPr>
          <w:noProof/>
          <w:szCs w:val="24"/>
        </w:rPr>
        <w:t>) populations. South Australian Research and Development Institute (Aquatic Sciences), Adelaide. SARDI Publication No. F2011/000471-3. SARDI Research Report Series No. 748. 91pp.</w:t>
      </w:r>
    </w:p>
    <w:p w:rsidR="00622E03" w:rsidRDefault="00622E03" w:rsidP="00860E0D">
      <w:pPr>
        <w:spacing w:line="240" w:lineRule="auto"/>
        <w:rPr>
          <w:noProof/>
          <w:szCs w:val="24"/>
        </w:rPr>
      </w:pPr>
      <w:r w:rsidRPr="00A67C76">
        <w:rPr>
          <w:noProof/>
          <w:szCs w:val="24"/>
        </w:rPr>
        <w:t xml:space="preserve">Ye, Q., Livore, J., Aldridge, K., Bradford, T., Busch, B., Earl, J., Hipsey, M., Lorenz, Z., Oliver, R., Shiel, R., Suitor, L., Tan, L., Turner, R. and Wegener, I. (2013b). Monitoring the ecosystem responses to Commonwealth environmental water delivered to the </w:t>
      </w:r>
      <w:r>
        <w:rPr>
          <w:noProof/>
          <w:szCs w:val="24"/>
        </w:rPr>
        <w:t>Lower Murray River</w:t>
      </w:r>
      <w:r w:rsidRPr="00A67C76">
        <w:rPr>
          <w:noProof/>
          <w:szCs w:val="24"/>
        </w:rPr>
        <w:t xml:space="preserve"> in 2012</w:t>
      </w:r>
      <w:r w:rsidRPr="00FD328A">
        <w:rPr>
          <w:noProof/>
          <w:szCs w:val="24"/>
        </w:rPr>
        <w:t>-13</w:t>
      </w:r>
      <w:r w:rsidRPr="00A67C76">
        <w:rPr>
          <w:noProof/>
          <w:szCs w:val="24"/>
        </w:rPr>
        <w:t>. Report 1, prepared for Commonwealth Environmental Water Office. South Australian Research and Development Institute, Aquatic Sciences</w:t>
      </w:r>
      <w:r w:rsidR="00CA11BB">
        <w:rPr>
          <w:noProof/>
          <w:szCs w:val="24"/>
        </w:rPr>
        <w:t>. 117pp.</w:t>
      </w:r>
    </w:p>
    <w:p w:rsidR="00622E03" w:rsidRDefault="00622E03" w:rsidP="00860E0D">
      <w:pPr>
        <w:spacing w:line="240" w:lineRule="auto"/>
        <w:rPr>
          <w:noProof/>
          <w:szCs w:val="24"/>
        </w:rPr>
      </w:pPr>
      <w:r w:rsidRPr="00A67C76">
        <w:rPr>
          <w:noProof/>
          <w:szCs w:val="24"/>
        </w:rPr>
        <w:t xml:space="preserve">Ye, Q., Livore, J.P., Bucater, L.B., Cheshire, K.J.M. and Fleer, D. (2013c). Changes in larval fish assemblages related to Commonwealth environmental watering in the </w:t>
      </w:r>
      <w:r>
        <w:rPr>
          <w:noProof/>
          <w:szCs w:val="24"/>
        </w:rPr>
        <w:t>Lower Murray River</w:t>
      </w:r>
      <w:r w:rsidRPr="00A67C76">
        <w:rPr>
          <w:noProof/>
          <w:szCs w:val="24"/>
        </w:rPr>
        <w:t xml:space="preserve"> in 2011/12 with emphasis on golden perch. South Australian Research and Development Institute (Aquatic Sciences), Adelaide. SARDI Publication No. F2013/000293-1. SARDI Research Report Series No. 753. 43pp</w:t>
      </w:r>
    </w:p>
    <w:p w:rsidR="00860E0D" w:rsidRPr="00A67C76" w:rsidRDefault="00860E0D" w:rsidP="00860E0D">
      <w:pPr>
        <w:spacing w:line="240" w:lineRule="auto"/>
        <w:rPr>
          <w:noProof/>
          <w:szCs w:val="24"/>
        </w:rPr>
      </w:pPr>
      <w:r w:rsidRPr="00A67C76">
        <w:rPr>
          <w:noProof/>
          <w:szCs w:val="24"/>
        </w:rPr>
        <w:t>Ye, Q., Bucater, L., Short, D. and Livore, J. (2012). Fish response to barrage releases in 2011/12, and recovery following the recent drought in the Coorong. South Australian Research and Development Institute (Aquatic Sciences), Adelaide. SARDI Publication No. F2012/000357-1. SARDI Research Report Series No. 665. 81pp.</w:t>
      </w:r>
    </w:p>
    <w:p w:rsidR="00860E0D" w:rsidRPr="00A67C76" w:rsidRDefault="00860E0D" w:rsidP="00860E0D">
      <w:pPr>
        <w:spacing w:line="240" w:lineRule="auto"/>
        <w:rPr>
          <w:noProof/>
          <w:szCs w:val="24"/>
        </w:rPr>
      </w:pPr>
      <w:r w:rsidRPr="00A67C76">
        <w:rPr>
          <w:noProof/>
          <w:szCs w:val="24"/>
        </w:rPr>
        <w:t>Ye, Q., Bucater, L., Ferguson, G. and Short, D. (2011a). Coorong Fish Condition Monitoring 2008–2010: Population and Recruitment Status of the Black Bream (</w:t>
      </w:r>
      <w:r w:rsidRPr="00A67C76">
        <w:rPr>
          <w:i/>
          <w:noProof/>
          <w:szCs w:val="24"/>
        </w:rPr>
        <w:t>Acanthopagrus butcheri</w:t>
      </w:r>
      <w:r w:rsidRPr="00A67C76">
        <w:rPr>
          <w:noProof/>
          <w:szCs w:val="24"/>
        </w:rPr>
        <w:t>) and Greenback Flounder (</w:t>
      </w:r>
      <w:r w:rsidRPr="00A67C76">
        <w:rPr>
          <w:i/>
          <w:noProof/>
          <w:szCs w:val="24"/>
        </w:rPr>
        <w:t>Rhombosolea tapirina</w:t>
      </w:r>
      <w:r w:rsidRPr="00A67C76">
        <w:rPr>
          <w:noProof/>
          <w:szCs w:val="24"/>
        </w:rPr>
        <w:t>). South Australian Research and Development Institute (Aquatic Sciences), Adelaide.  SARDI Publication No. F2011/000331-1. SARDI Research Report Series No. 572. 55pp.</w:t>
      </w:r>
    </w:p>
    <w:p w:rsidR="00860E0D" w:rsidRDefault="00860E0D" w:rsidP="00860E0D">
      <w:pPr>
        <w:spacing w:line="240" w:lineRule="auto"/>
        <w:rPr>
          <w:noProof/>
          <w:szCs w:val="24"/>
        </w:rPr>
      </w:pPr>
      <w:r w:rsidRPr="00A67C76">
        <w:rPr>
          <w:noProof/>
          <w:szCs w:val="24"/>
        </w:rPr>
        <w:t>Ye, Q., Bucater, L. and Short, D (2011b). Coorong fish intervention monitoring during barrage releases in 2010/11. South Australian Research and Development Institute (Aquatic Sciences), Adelaide. SARDI Publication No. F2011/000309-1. SARDI Research Report Series No. 559. 57pp.</w:t>
      </w:r>
    </w:p>
    <w:p w:rsidR="002F24A4" w:rsidRDefault="002F24A4">
      <w:pPr>
        <w:spacing w:before="0" w:after="200" w:line="276" w:lineRule="auto"/>
        <w:rPr>
          <w:rStyle w:val="IntenseEmphasis"/>
          <w:i w:val="0"/>
          <w:noProof/>
          <w:szCs w:val="22"/>
        </w:rPr>
      </w:pPr>
      <w:r>
        <w:rPr>
          <w:rStyle w:val="IntenseEmphasis"/>
          <w:i w:val="0"/>
          <w:noProof/>
          <w:szCs w:val="22"/>
        </w:rPr>
        <w:br w:type="page"/>
      </w:r>
    </w:p>
    <w:p w:rsidR="00622E03" w:rsidRDefault="00622E03" w:rsidP="00EA06C9">
      <w:pPr>
        <w:spacing w:line="240" w:lineRule="auto"/>
        <w:rPr>
          <w:rStyle w:val="IntenseEmphasis"/>
          <w:i w:val="0"/>
          <w:noProof/>
          <w:szCs w:val="22"/>
        </w:rPr>
      </w:pPr>
      <w:r w:rsidRPr="005E5EF5">
        <w:rPr>
          <w:rStyle w:val="IntenseEmphasis"/>
          <w:i w:val="0"/>
          <w:noProof/>
          <w:szCs w:val="22"/>
        </w:rPr>
        <w:t>Ye, Q., Cheshire, K.J. and Fleer, D. (2008). Recruitment of golden perch and selected large-bodied fish species following the weir pool ma</w:t>
      </w:r>
      <w:r w:rsidRPr="00024CD9">
        <w:rPr>
          <w:rStyle w:val="IntenseEmphasis"/>
          <w:i w:val="0"/>
          <w:noProof/>
          <w:szCs w:val="22"/>
        </w:rPr>
        <w:t xml:space="preserve">nipulation in the </w:t>
      </w:r>
      <w:r>
        <w:rPr>
          <w:rStyle w:val="IntenseEmphasis"/>
          <w:i w:val="0"/>
          <w:noProof/>
          <w:szCs w:val="22"/>
        </w:rPr>
        <w:t>Murray River</w:t>
      </w:r>
      <w:r w:rsidRPr="00024CD9">
        <w:rPr>
          <w:rStyle w:val="IntenseEmphasis"/>
          <w:i w:val="0"/>
          <w:noProof/>
          <w:szCs w:val="22"/>
        </w:rPr>
        <w:t>, South Australia. South Australian Research and Development Institute (SARDI), Aquatic Sciences, No. SARDI research report series number: 303, SARDI Aquatic Sciences Publication Number F2008/000606-1, Adelaide, SA.</w:t>
      </w:r>
      <w:r w:rsidR="00CA11BB">
        <w:rPr>
          <w:rStyle w:val="IntenseEmphasis"/>
          <w:i w:val="0"/>
          <w:noProof/>
          <w:szCs w:val="22"/>
        </w:rPr>
        <w:t xml:space="preserve"> 33pp.</w:t>
      </w:r>
    </w:p>
    <w:p w:rsidR="00EA06C9" w:rsidRPr="00EA06C9" w:rsidRDefault="00EA06C9" w:rsidP="00EA06C9">
      <w:pPr>
        <w:spacing w:line="240" w:lineRule="auto"/>
        <w:rPr>
          <w:noProof/>
          <w:szCs w:val="24"/>
        </w:rPr>
      </w:pPr>
      <w:r w:rsidRPr="00EA06C9">
        <w:rPr>
          <w:noProof/>
          <w:szCs w:val="24"/>
        </w:rPr>
        <w:t>Zampatti, B.P., Wilson, P.J., Baumgartner, L., Koster, W., Livore, J.P., McCasker, N., Thiem, J., Tonkin, Z. and Ye, Q. (201</w:t>
      </w:r>
      <w:r w:rsidR="00055451">
        <w:rPr>
          <w:noProof/>
          <w:szCs w:val="24"/>
        </w:rPr>
        <w:t>5</w:t>
      </w:r>
      <w:r w:rsidRPr="00EA06C9">
        <w:rPr>
          <w:noProof/>
          <w:szCs w:val="24"/>
        </w:rPr>
        <w:t>). Reproduction and recruitment of golden perch (</w:t>
      </w:r>
      <w:r w:rsidRPr="00EA06C9">
        <w:rPr>
          <w:i/>
          <w:noProof/>
          <w:szCs w:val="24"/>
        </w:rPr>
        <w:t>Macquaria ambigua ambigua</w:t>
      </w:r>
      <w:r w:rsidRPr="00EA06C9">
        <w:rPr>
          <w:noProof/>
          <w:szCs w:val="24"/>
        </w:rPr>
        <w:t>) in the southern Murray–Darling Basin in 2013–2014: an exploration of river-scale response, connectivity and population dynamics. South Australian Research and Development Institute (Aquatic Sciences), Adelaide. SARDI Publication No. F2014/000756-1. SARDI Research Report Series No. 820. 62pp.</w:t>
      </w:r>
    </w:p>
    <w:p w:rsidR="00EA06C9" w:rsidRPr="00EA06C9" w:rsidRDefault="00EA06C9" w:rsidP="00EA06C9">
      <w:pPr>
        <w:spacing w:line="240" w:lineRule="auto"/>
        <w:rPr>
          <w:noProof/>
          <w:szCs w:val="24"/>
          <w:lang w:val="en-US"/>
        </w:rPr>
      </w:pPr>
      <w:r w:rsidRPr="00EA06C9">
        <w:rPr>
          <w:noProof/>
          <w:szCs w:val="24"/>
          <w:lang w:val="en-US"/>
        </w:rPr>
        <w:t>Zampatti, B. P. and Leigh, S. J. (2013a) Effects of flooding on recruitment and abundance of Golden Perch (</w:t>
      </w:r>
      <w:r w:rsidRPr="00EA06C9">
        <w:rPr>
          <w:i/>
          <w:noProof/>
          <w:szCs w:val="24"/>
          <w:lang w:val="en-US"/>
        </w:rPr>
        <w:t>Macquaria ambigua ambigua</w:t>
      </w:r>
      <w:r w:rsidRPr="00EA06C9">
        <w:rPr>
          <w:noProof/>
          <w:szCs w:val="24"/>
          <w:lang w:val="en-US"/>
        </w:rPr>
        <w:t xml:space="preserve">) in the lower River Murray. </w:t>
      </w:r>
      <w:r w:rsidRPr="00EA06C9">
        <w:rPr>
          <w:i/>
          <w:noProof/>
          <w:szCs w:val="24"/>
          <w:lang w:val="en-US"/>
        </w:rPr>
        <w:t xml:space="preserve">Ecological Management and Restoration </w:t>
      </w:r>
      <w:r w:rsidRPr="00EA06C9">
        <w:rPr>
          <w:b/>
          <w:noProof/>
          <w:szCs w:val="24"/>
          <w:lang w:val="en-US"/>
        </w:rPr>
        <w:t>14</w:t>
      </w:r>
      <w:r w:rsidRPr="00EA06C9">
        <w:rPr>
          <w:noProof/>
          <w:szCs w:val="24"/>
          <w:lang w:val="en-US"/>
        </w:rPr>
        <w:t>, 135</w:t>
      </w:r>
      <w:r w:rsidRPr="00EA06C9">
        <w:rPr>
          <w:noProof/>
          <w:szCs w:val="24"/>
        </w:rPr>
        <w:t>–</w:t>
      </w:r>
      <w:r w:rsidRPr="00EA06C9">
        <w:rPr>
          <w:noProof/>
          <w:szCs w:val="24"/>
          <w:lang w:val="en-US"/>
        </w:rPr>
        <w:t>143.</w:t>
      </w:r>
    </w:p>
    <w:p w:rsidR="00EA06C9" w:rsidRPr="00A67C76" w:rsidRDefault="00EA06C9" w:rsidP="00EA06C9">
      <w:pPr>
        <w:spacing w:line="240" w:lineRule="auto"/>
        <w:rPr>
          <w:noProof/>
          <w:szCs w:val="24"/>
        </w:rPr>
      </w:pPr>
      <w:r w:rsidRPr="00EA06C9">
        <w:rPr>
          <w:noProof/>
          <w:szCs w:val="24"/>
          <w:lang w:val="en-US"/>
        </w:rPr>
        <w:t>Zampatti, B. P.</w:t>
      </w:r>
      <w:r w:rsidRPr="00EA06C9">
        <w:rPr>
          <w:b/>
          <w:noProof/>
          <w:szCs w:val="24"/>
          <w:lang w:val="en-US"/>
        </w:rPr>
        <w:t xml:space="preserve"> </w:t>
      </w:r>
      <w:r w:rsidRPr="00EA06C9">
        <w:rPr>
          <w:noProof/>
          <w:szCs w:val="24"/>
          <w:lang w:val="en-US"/>
        </w:rPr>
        <w:t xml:space="preserve">and Leigh, S. J. (2013b) Within-channel flows promote spawning and recruitment of golden perch, </w:t>
      </w:r>
      <w:r w:rsidRPr="00EA06C9">
        <w:rPr>
          <w:i/>
          <w:noProof/>
          <w:szCs w:val="24"/>
          <w:lang w:val="en-US"/>
        </w:rPr>
        <w:t>Macquaria ambigua ambigua</w:t>
      </w:r>
      <w:r w:rsidRPr="00EA06C9">
        <w:rPr>
          <w:noProof/>
          <w:szCs w:val="24"/>
          <w:lang w:val="en-US"/>
        </w:rPr>
        <w:t xml:space="preserve">, implications for environmental flow management in the River Murray, Australia. </w:t>
      </w:r>
      <w:r w:rsidRPr="00EA06C9">
        <w:rPr>
          <w:i/>
          <w:noProof/>
          <w:szCs w:val="24"/>
          <w:lang w:val="en-US"/>
        </w:rPr>
        <w:t>Marine and Freshwater Research</w:t>
      </w:r>
      <w:r w:rsidRPr="00EA06C9">
        <w:rPr>
          <w:noProof/>
          <w:szCs w:val="24"/>
          <w:lang w:val="en-US"/>
        </w:rPr>
        <w:t xml:space="preserve"> </w:t>
      </w:r>
      <w:r w:rsidRPr="00EA06C9">
        <w:rPr>
          <w:b/>
          <w:bCs/>
          <w:noProof/>
          <w:szCs w:val="24"/>
          <w:lang w:val="en-US"/>
        </w:rPr>
        <w:t>64</w:t>
      </w:r>
      <w:r w:rsidRPr="00EA06C9">
        <w:rPr>
          <w:noProof/>
          <w:szCs w:val="24"/>
          <w:lang w:val="en-US"/>
        </w:rPr>
        <w:t>, 618–630.</w:t>
      </w:r>
    </w:p>
    <w:p w:rsidR="00622E03" w:rsidRPr="00A67C76" w:rsidRDefault="00622E03" w:rsidP="00622E03">
      <w:pPr>
        <w:spacing w:line="240" w:lineRule="auto"/>
        <w:rPr>
          <w:noProof/>
          <w:szCs w:val="24"/>
        </w:rPr>
      </w:pPr>
      <w:r w:rsidRPr="00A67C76">
        <w:rPr>
          <w:noProof/>
          <w:szCs w:val="24"/>
        </w:rPr>
        <w:t xml:space="preserve">Zampatti, B.P., Bice, C.M. and Jennings, P.R. (2010). Temporal variability in fish assemblage structure and recruitment in a freshwater-deprived estuary: The coorong, australia. </w:t>
      </w:r>
      <w:r w:rsidRPr="00A67C76">
        <w:rPr>
          <w:i/>
          <w:noProof/>
          <w:szCs w:val="24"/>
        </w:rPr>
        <w:t>Marine and Freshwater Research</w:t>
      </w:r>
      <w:r w:rsidRPr="00A67C76">
        <w:rPr>
          <w:noProof/>
          <w:szCs w:val="24"/>
        </w:rPr>
        <w:t xml:space="preserve"> </w:t>
      </w:r>
      <w:r w:rsidRPr="00A67C76">
        <w:rPr>
          <w:b/>
          <w:noProof/>
          <w:szCs w:val="24"/>
        </w:rPr>
        <w:t>61</w:t>
      </w:r>
      <w:r w:rsidRPr="00A67C76">
        <w:rPr>
          <w:noProof/>
          <w:szCs w:val="24"/>
        </w:rPr>
        <w:t>, 1298-1312.</w:t>
      </w:r>
    </w:p>
    <w:p w:rsidR="00622E03" w:rsidRDefault="00622E03" w:rsidP="00622E03">
      <w:pPr>
        <w:spacing w:line="240" w:lineRule="auto"/>
        <w:rPr>
          <w:rStyle w:val="IntenseEmphasis"/>
          <w:noProof/>
          <w:szCs w:val="22"/>
        </w:rPr>
      </w:pPr>
      <w:r w:rsidRPr="005E5EF5">
        <w:rPr>
          <w:rStyle w:val="IntenseEmphasis"/>
          <w:i w:val="0"/>
          <w:noProof/>
          <w:szCs w:val="22"/>
        </w:rPr>
        <w:t xml:space="preserve">Zeug, S.C. and Winemiller, K.O. (2008). Relationships between hydrology, spatial heterogeneity, and fish recruitment dynamics in a temperate floodplain river. </w:t>
      </w:r>
      <w:r w:rsidRPr="00A67C76">
        <w:rPr>
          <w:rStyle w:val="IntenseEmphasis"/>
          <w:noProof/>
          <w:szCs w:val="22"/>
        </w:rPr>
        <w:t xml:space="preserve">River Research and Applications </w:t>
      </w:r>
      <w:r w:rsidRPr="005E5EF5">
        <w:rPr>
          <w:rStyle w:val="IntenseEmphasis"/>
          <w:b/>
          <w:i w:val="0"/>
          <w:noProof/>
          <w:szCs w:val="22"/>
        </w:rPr>
        <w:t>24</w:t>
      </w:r>
      <w:r w:rsidRPr="00611834">
        <w:rPr>
          <w:rStyle w:val="IntenseEmphasis"/>
          <w:i w:val="0"/>
          <w:noProof/>
          <w:szCs w:val="22"/>
        </w:rPr>
        <w:t xml:space="preserve">, 90-102. </w:t>
      </w:r>
    </w:p>
    <w:p w:rsidR="00622E03" w:rsidRDefault="00622E03" w:rsidP="00622E03">
      <w:pPr>
        <w:spacing w:line="240" w:lineRule="auto"/>
        <w:rPr>
          <w:noProof/>
        </w:rPr>
      </w:pPr>
      <w:r>
        <w:rPr>
          <w:noProof/>
        </w:rPr>
        <w:t>Zimmerman, B.L. (1994). Audio strip transects. In: Heyer, W.R., M.A Donnelly, R.W. McDiarmid, L.C. Hayek &amp; M.S. Foster, eds. Measuring and Monitoring Biological Diversity. Standard Methods for Amphibians. Smithsonian Institution Press, Washington, DC.</w:t>
      </w:r>
    </w:p>
    <w:p w:rsidR="00622E03" w:rsidRPr="00A67C76" w:rsidRDefault="00622E03" w:rsidP="00622E03">
      <w:pPr>
        <w:spacing w:line="240" w:lineRule="auto"/>
        <w:rPr>
          <w:noProof/>
        </w:rPr>
      </w:pPr>
      <w:r w:rsidRPr="00A67C76">
        <w:rPr>
          <w:noProof/>
        </w:rPr>
        <w:t xml:space="preserve">Zingel, P., Paaver, T., Karus, K., Agasild, H. and Noges, T. (2012). Ciliates as the crucial food source of larval fish in a shallow eutrophic lake. </w:t>
      </w:r>
      <w:r w:rsidRPr="00A67C76">
        <w:rPr>
          <w:i/>
          <w:noProof/>
        </w:rPr>
        <w:t>Limnology and Oceanography</w:t>
      </w:r>
      <w:r w:rsidRPr="00A67C76">
        <w:rPr>
          <w:noProof/>
        </w:rPr>
        <w:t xml:space="preserve"> </w:t>
      </w:r>
      <w:r w:rsidRPr="00A67C76">
        <w:rPr>
          <w:b/>
          <w:noProof/>
        </w:rPr>
        <w:t>57</w:t>
      </w:r>
      <w:r w:rsidRPr="00A67C76">
        <w:rPr>
          <w:noProof/>
        </w:rPr>
        <w:t>, 1049-1056.</w:t>
      </w:r>
    </w:p>
    <w:p w:rsidR="00622E03" w:rsidRPr="00A67C76" w:rsidRDefault="00622E03" w:rsidP="00622E03">
      <w:pPr>
        <w:spacing w:line="240" w:lineRule="auto"/>
        <w:rPr>
          <w:noProof/>
        </w:rPr>
      </w:pPr>
      <w:r w:rsidRPr="00A67C76">
        <w:rPr>
          <w:noProof/>
        </w:rPr>
        <w:t xml:space="preserve">Zinger, L., Gobet, A. and Pommier, T. (2012). Two decades of describing the unseen majority of aquatic microbial diversity. </w:t>
      </w:r>
      <w:r w:rsidRPr="00A67C76">
        <w:rPr>
          <w:i/>
          <w:noProof/>
        </w:rPr>
        <w:t>Molecular Ecology</w:t>
      </w:r>
      <w:r w:rsidRPr="00A67C76">
        <w:rPr>
          <w:noProof/>
        </w:rPr>
        <w:t xml:space="preserve"> </w:t>
      </w:r>
      <w:r w:rsidRPr="00A67C76">
        <w:rPr>
          <w:b/>
          <w:noProof/>
        </w:rPr>
        <w:t>21</w:t>
      </w:r>
      <w:r w:rsidRPr="00A67C76">
        <w:rPr>
          <w:noProof/>
        </w:rPr>
        <w:t>, 1878-1896.</w:t>
      </w:r>
    </w:p>
    <w:p w:rsidR="00EF09B5" w:rsidRDefault="00EF09B5">
      <w:pPr>
        <w:spacing w:before="0" w:after="200" w:line="276" w:lineRule="auto"/>
        <w:rPr>
          <w:noProof/>
          <w:szCs w:val="24"/>
        </w:rPr>
      </w:pPr>
      <w:r>
        <w:rPr>
          <w:noProof/>
          <w:szCs w:val="24"/>
        </w:rPr>
        <w:br w:type="page"/>
      </w:r>
    </w:p>
    <w:p w:rsidR="004864FE" w:rsidRPr="00D415E9" w:rsidRDefault="004864FE" w:rsidP="004864FE">
      <w:pPr>
        <w:sectPr w:rsidR="004864FE" w:rsidRPr="00D415E9" w:rsidSect="00F020E5">
          <w:pgSz w:w="11900" w:h="16840" w:code="9"/>
          <w:pgMar w:top="1440" w:right="1440" w:bottom="1440" w:left="1440" w:header="709" w:footer="709" w:gutter="0"/>
          <w:cols w:space="708"/>
          <w:docGrid w:linePitch="360"/>
        </w:sectPr>
      </w:pPr>
    </w:p>
    <w:p w:rsidR="00F07368" w:rsidRPr="00A67C76" w:rsidRDefault="00F07368" w:rsidP="00F41737">
      <w:pPr>
        <w:pStyle w:val="Heading1"/>
      </w:pPr>
      <w:bookmarkStart w:id="232" w:name="_Toc422325003"/>
      <w:r w:rsidRPr="00A67C76">
        <w:t>Appendices</w:t>
      </w:r>
      <w:bookmarkEnd w:id="232"/>
      <w:r w:rsidRPr="00A67C76">
        <w:t xml:space="preserve"> </w:t>
      </w:r>
    </w:p>
    <w:p w:rsidR="00CC4B06" w:rsidRPr="00A67C76" w:rsidRDefault="009E401F" w:rsidP="009E401F">
      <w:pPr>
        <w:pStyle w:val="Caption"/>
      </w:pPr>
      <w:bookmarkStart w:id="233" w:name="_Ref387840970"/>
      <w:bookmarkStart w:id="234" w:name="_Ref387840966"/>
      <w:bookmarkStart w:id="235" w:name="_Ref381790395"/>
      <w:bookmarkStart w:id="236" w:name="_Ref381790155"/>
      <w:proofErr w:type="gramStart"/>
      <w:r w:rsidRPr="00A67C76">
        <w:t xml:space="preserve">Appendix </w:t>
      </w:r>
      <w:proofErr w:type="gramEnd"/>
      <w:r w:rsidR="00E9649B" w:rsidRPr="00A67C76">
        <w:fldChar w:fldCharType="begin"/>
      </w:r>
      <w:r w:rsidR="00621CBB" w:rsidRPr="00A67C76">
        <w:instrText xml:space="preserve"> SEQ Appendix \* ROMAN </w:instrText>
      </w:r>
      <w:r w:rsidR="00E9649B" w:rsidRPr="00A67C76">
        <w:fldChar w:fldCharType="separate"/>
      </w:r>
      <w:r w:rsidR="00DA5283">
        <w:rPr>
          <w:noProof/>
        </w:rPr>
        <w:t>I</w:t>
      </w:r>
      <w:r w:rsidR="00E9649B" w:rsidRPr="00A67C76">
        <w:rPr>
          <w:noProof/>
        </w:rPr>
        <w:fldChar w:fldCharType="end"/>
      </w:r>
      <w:bookmarkEnd w:id="233"/>
      <w:proofErr w:type="gramStart"/>
      <w:r w:rsidR="001B5476" w:rsidRPr="00A67C76">
        <w:t>.</w:t>
      </w:r>
      <w:proofErr w:type="gramEnd"/>
      <w:r w:rsidR="008770C6" w:rsidRPr="00A67C76">
        <w:t xml:space="preserve"> </w:t>
      </w:r>
      <w:r w:rsidR="00CC4B06" w:rsidRPr="00A67C76">
        <w:t>Site information</w:t>
      </w:r>
      <w:r w:rsidR="00A02042" w:rsidRPr="00A67C76">
        <w:t xml:space="preserve"> for sampling tasks:  </w:t>
      </w:r>
      <w:r w:rsidR="00EF5FE6" w:rsidRPr="00A67C76">
        <w:t xml:space="preserve">GPS coordinates </w:t>
      </w:r>
      <w:r w:rsidR="00A02042" w:rsidRPr="00A67C76">
        <w:t>of sampling sites</w:t>
      </w:r>
      <w:r w:rsidR="00027AF6" w:rsidRPr="00A67C76">
        <w:t>.</w:t>
      </w:r>
      <w:bookmarkEnd w:id="234"/>
      <w:r w:rsidR="00CC4B06" w:rsidRPr="00A67C76">
        <w:t xml:space="preserve"> </w:t>
      </w:r>
    </w:p>
    <w:p w:rsidR="00A02042" w:rsidRPr="00A67C76" w:rsidRDefault="00A02042" w:rsidP="009E401F">
      <w:pPr>
        <w:rPr>
          <w:b/>
          <w:sz w:val="20"/>
        </w:rPr>
      </w:pPr>
      <w:r w:rsidRPr="00A67C76">
        <w:rPr>
          <w:b/>
          <w:sz w:val="20"/>
        </w:rPr>
        <w:t>Larval fish and food resources for fish</w:t>
      </w:r>
    </w:p>
    <w:tbl>
      <w:tblPr>
        <w:tblW w:w="0" w:type="auto"/>
        <w:tblInd w:w="87" w:type="dxa"/>
        <w:tblLook w:val="04A0"/>
      </w:tblPr>
      <w:tblGrid>
        <w:gridCol w:w="752"/>
        <w:gridCol w:w="1228"/>
        <w:gridCol w:w="1003"/>
        <w:gridCol w:w="1048"/>
      </w:tblGrid>
      <w:tr w:rsidR="00A02042" w:rsidRPr="00A67C76" w:rsidTr="00A02042">
        <w:trPr>
          <w:trHeight w:val="270"/>
        </w:trPr>
        <w:tc>
          <w:tcPr>
            <w:tcW w:w="0" w:type="auto"/>
            <w:tcBorders>
              <w:top w:val="single" w:sz="8" w:space="0" w:color="auto"/>
              <w:left w:val="nil"/>
              <w:bottom w:val="single" w:sz="8" w:space="0" w:color="auto"/>
              <w:right w:val="nil"/>
            </w:tcBorders>
            <w:shd w:val="clear" w:color="auto" w:fill="auto"/>
            <w:noWrap/>
            <w:vAlign w:val="bottom"/>
            <w:hideMark/>
          </w:tcPr>
          <w:p w:rsidR="00A02042" w:rsidRPr="00A67C76" w:rsidRDefault="00A02042" w:rsidP="00A02042">
            <w:pPr>
              <w:spacing w:after="0" w:line="240" w:lineRule="auto"/>
              <w:contextualSpacing/>
              <w:rPr>
                <w:rFonts w:cs="Arial"/>
                <w:b/>
                <w:bCs/>
                <w:kern w:val="0"/>
                <w:sz w:val="20"/>
              </w:rPr>
            </w:pPr>
            <w:r w:rsidRPr="00A67C76">
              <w:rPr>
                <w:rFonts w:cs="Calibri"/>
                <w:b/>
                <w:bCs/>
                <w:kern w:val="0"/>
                <w:sz w:val="20"/>
              </w:rPr>
              <w:t>Site</w:t>
            </w:r>
          </w:p>
        </w:tc>
        <w:tc>
          <w:tcPr>
            <w:tcW w:w="0" w:type="auto"/>
            <w:tcBorders>
              <w:top w:val="single" w:sz="8" w:space="0" w:color="auto"/>
              <w:left w:val="nil"/>
              <w:bottom w:val="single" w:sz="8" w:space="0" w:color="auto"/>
              <w:right w:val="nil"/>
            </w:tcBorders>
            <w:shd w:val="clear" w:color="auto" w:fill="auto"/>
            <w:noWrap/>
            <w:vAlign w:val="bottom"/>
            <w:hideMark/>
          </w:tcPr>
          <w:p w:rsidR="00A02042" w:rsidRPr="00A67C76" w:rsidRDefault="00A02042" w:rsidP="00A02042">
            <w:pPr>
              <w:spacing w:after="0" w:line="240" w:lineRule="auto"/>
              <w:contextualSpacing/>
              <w:rPr>
                <w:rFonts w:cs="Arial"/>
                <w:b/>
                <w:bCs/>
                <w:kern w:val="0"/>
                <w:sz w:val="20"/>
              </w:rPr>
            </w:pPr>
            <w:r w:rsidRPr="00A67C76">
              <w:rPr>
                <w:rFonts w:cs="Calibri"/>
                <w:b/>
                <w:bCs/>
                <w:kern w:val="0"/>
                <w:sz w:val="20"/>
              </w:rPr>
              <w:t>Region</w:t>
            </w:r>
          </w:p>
        </w:tc>
        <w:tc>
          <w:tcPr>
            <w:tcW w:w="0" w:type="auto"/>
            <w:tcBorders>
              <w:top w:val="single" w:sz="8" w:space="0" w:color="auto"/>
              <w:left w:val="nil"/>
              <w:bottom w:val="single" w:sz="8" w:space="0" w:color="auto"/>
              <w:right w:val="nil"/>
            </w:tcBorders>
            <w:shd w:val="clear" w:color="auto" w:fill="auto"/>
            <w:noWrap/>
            <w:vAlign w:val="bottom"/>
            <w:hideMark/>
          </w:tcPr>
          <w:p w:rsidR="00A02042" w:rsidRPr="00A67C76" w:rsidRDefault="00A02042" w:rsidP="00A02042">
            <w:pPr>
              <w:spacing w:after="0" w:line="240" w:lineRule="auto"/>
              <w:contextualSpacing/>
              <w:jc w:val="right"/>
              <w:rPr>
                <w:rFonts w:cs="Arial"/>
                <w:b/>
                <w:bCs/>
                <w:kern w:val="0"/>
                <w:sz w:val="20"/>
              </w:rPr>
            </w:pPr>
            <w:r w:rsidRPr="00A67C76">
              <w:rPr>
                <w:rFonts w:cs="Calibri"/>
                <w:b/>
                <w:bCs/>
                <w:kern w:val="0"/>
                <w:sz w:val="20"/>
              </w:rPr>
              <w:t>South</w:t>
            </w:r>
          </w:p>
        </w:tc>
        <w:tc>
          <w:tcPr>
            <w:tcW w:w="0" w:type="auto"/>
            <w:tcBorders>
              <w:top w:val="single" w:sz="8" w:space="0" w:color="auto"/>
              <w:left w:val="nil"/>
              <w:bottom w:val="single" w:sz="8" w:space="0" w:color="auto"/>
              <w:right w:val="nil"/>
            </w:tcBorders>
            <w:shd w:val="clear" w:color="auto" w:fill="auto"/>
            <w:noWrap/>
            <w:vAlign w:val="bottom"/>
            <w:hideMark/>
          </w:tcPr>
          <w:p w:rsidR="00A02042" w:rsidRPr="00A67C76" w:rsidRDefault="00A02042" w:rsidP="00A02042">
            <w:pPr>
              <w:spacing w:after="0" w:line="240" w:lineRule="auto"/>
              <w:contextualSpacing/>
              <w:jc w:val="right"/>
              <w:rPr>
                <w:rFonts w:cs="Arial"/>
                <w:b/>
                <w:bCs/>
                <w:kern w:val="0"/>
                <w:sz w:val="20"/>
              </w:rPr>
            </w:pPr>
            <w:r w:rsidRPr="00A67C76">
              <w:rPr>
                <w:rFonts w:cs="Calibri"/>
                <w:b/>
                <w:bCs/>
                <w:kern w:val="0"/>
                <w:sz w:val="20"/>
              </w:rPr>
              <w:t>East</w:t>
            </w:r>
          </w:p>
        </w:tc>
      </w:tr>
      <w:tr w:rsidR="00A02042" w:rsidRPr="00A67C76" w:rsidTr="00A02042">
        <w:trPr>
          <w:trHeight w:val="270"/>
        </w:trPr>
        <w:tc>
          <w:tcPr>
            <w:tcW w:w="0" w:type="auto"/>
            <w:tcBorders>
              <w:top w:val="nil"/>
              <w:left w:val="nil"/>
              <w:bottom w:val="nil"/>
              <w:right w:val="nil"/>
            </w:tcBorders>
            <w:shd w:val="clear" w:color="auto" w:fill="auto"/>
            <w:noWrap/>
            <w:vAlign w:val="bottom"/>
            <w:hideMark/>
          </w:tcPr>
          <w:p w:rsidR="00A02042" w:rsidRPr="00A67C76" w:rsidRDefault="00FD328A" w:rsidP="00A02042">
            <w:pPr>
              <w:spacing w:after="0" w:line="240" w:lineRule="auto"/>
              <w:contextualSpacing/>
              <w:rPr>
                <w:rFonts w:cs="Arial"/>
                <w:kern w:val="0"/>
                <w:sz w:val="20"/>
              </w:rPr>
            </w:pPr>
            <w:r w:rsidRPr="00FD328A">
              <w:rPr>
                <w:rFonts w:cs="Calibri"/>
                <w:kern w:val="0"/>
                <w:sz w:val="20"/>
              </w:rPr>
              <w:t>LK-1</w:t>
            </w:r>
          </w:p>
        </w:tc>
        <w:tc>
          <w:tcPr>
            <w:tcW w:w="0" w:type="auto"/>
            <w:tcBorders>
              <w:top w:val="nil"/>
              <w:left w:val="nil"/>
              <w:bottom w:val="nil"/>
              <w:right w:val="nil"/>
            </w:tcBorders>
            <w:shd w:val="clear" w:color="auto" w:fill="auto"/>
            <w:noWrap/>
            <w:vAlign w:val="bottom"/>
            <w:hideMark/>
          </w:tcPr>
          <w:p w:rsidR="00A02042" w:rsidRPr="00A67C76" w:rsidRDefault="00A02042" w:rsidP="00A02042">
            <w:pPr>
              <w:spacing w:after="0" w:line="240" w:lineRule="auto"/>
              <w:contextualSpacing/>
              <w:rPr>
                <w:rFonts w:cs="Arial"/>
                <w:kern w:val="0"/>
                <w:sz w:val="20"/>
              </w:rPr>
            </w:pPr>
            <w:r w:rsidRPr="00A67C76">
              <w:rPr>
                <w:rFonts w:cs="Calibri"/>
                <w:kern w:val="0"/>
                <w:sz w:val="20"/>
              </w:rPr>
              <w:t>Gorge</w:t>
            </w:r>
          </w:p>
        </w:tc>
        <w:tc>
          <w:tcPr>
            <w:tcW w:w="0" w:type="auto"/>
            <w:tcBorders>
              <w:top w:val="nil"/>
              <w:left w:val="nil"/>
              <w:bottom w:val="nil"/>
              <w:right w:val="nil"/>
            </w:tcBorders>
            <w:shd w:val="clear" w:color="auto" w:fill="auto"/>
            <w:noWrap/>
            <w:vAlign w:val="bottom"/>
            <w:hideMark/>
          </w:tcPr>
          <w:p w:rsidR="00A02042" w:rsidRPr="00A67C76" w:rsidRDefault="00A02042" w:rsidP="00A02042">
            <w:pPr>
              <w:spacing w:after="0" w:line="240" w:lineRule="auto"/>
              <w:contextualSpacing/>
              <w:jc w:val="right"/>
              <w:rPr>
                <w:rFonts w:cs="Arial"/>
                <w:color w:val="auto"/>
                <w:kern w:val="0"/>
                <w:sz w:val="20"/>
              </w:rPr>
            </w:pPr>
            <w:r w:rsidRPr="00A67C76">
              <w:rPr>
                <w:rFonts w:cs="Arial"/>
                <w:color w:val="auto"/>
                <w:kern w:val="0"/>
                <w:sz w:val="20"/>
              </w:rPr>
              <w:t>-34.3847</w:t>
            </w:r>
          </w:p>
        </w:tc>
        <w:tc>
          <w:tcPr>
            <w:tcW w:w="0" w:type="auto"/>
            <w:tcBorders>
              <w:top w:val="nil"/>
              <w:left w:val="nil"/>
              <w:bottom w:val="nil"/>
              <w:right w:val="nil"/>
            </w:tcBorders>
            <w:shd w:val="clear" w:color="auto" w:fill="auto"/>
            <w:noWrap/>
            <w:vAlign w:val="bottom"/>
            <w:hideMark/>
          </w:tcPr>
          <w:p w:rsidR="00A02042" w:rsidRPr="00A67C76" w:rsidRDefault="00A02042" w:rsidP="00A02042">
            <w:pPr>
              <w:spacing w:after="0" w:line="240" w:lineRule="auto"/>
              <w:contextualSpacing/>
              <w:jc w:val="right"/>
              <w:rPr>
                <w:rFonts w:cs="Arial"/>
                <w:color w:val="auto"/>
                <w:kern w:val="0"/>
                <w:sz w:val="20"/>
              </w:rPr>
            </w:pPr>
            <w:r w:rsidRPr="00A67C76">
              <w:rPr>
                <w:rFonts w:cs="Arial"/>
                <w:color w:val="auto"/>
                <w:kern w:val="0"/>
                <w:sz w:val="20"/>
              </w:rPr>
              <w:t>139.6225</w:t>
            </w:r>
          </w:p>
        </w:tc>
      </w:tr>
      <w:tr w:rsidR="00A02042" w:rsidRPr="00A67C76" w:rsidTr="00A02042">
        <w:trPr>
          <w:trHeight w:val="270"/>
        </w:trPr>
        <w:tc>
          <w:tcPr>
            <w:tcW w:w="0" w:type="auto"/>
            <w:tcBorders>
              <w:top w:val="nil"/>
              <w:left w:val="nil"/>
              <w:bottom w:val="nil"/>
              <w:right w:val="nil"/>
            </w:tcBorders>
            <w:shd w:val="clear" w:color="auto" w:fill="auto"/>
            <w:noWrap/>
            <w:vAlign w:val="bottom"/>
            <w:hideMark/>
          </w:tcPr>
          <w:p w:rsidR="00A02042" w:rsidRPr="00A67C76" w:rsidRDefault="00FD328A" w:rsidP="00A02042">
            <w:pPr>
              <w:spacing w:after="0" w:line="240" w:lineRule="auto"/>
              <w:contextualSpacing/>
              <w:rPr>
                <w:rFonts w:cs="Arial"/>
                <w:kern w:val="0"/>
                <w:sz w:val="20"/>
              </w:rPr>
            </w:pPr>
            <w:r w:rsidRPr="00FD328A">
              <w:rPr>
                <w:rFonts w:cs="Calibri"/>
                <w:kern w:val="0"/>
                <w:sz w:val="20"/>
              </w:rPr>
              <w:t>LK-6</w:t>
            </w:r>
          </w:p>
        </w:tc>
        <w:tc>
          <w:tcPr>
            <w:tcW w:w="0" w:type="auto"/>
            <w:tcBorders>
              <w:top w:val="nil"/>
              <w:left w:val="nil"/>
              <w:bottom w:val="nil"/>
              <w:right w:val="nil"/>
            </w:tcBorders>
            <w:shd w:val="clear" w:color="auto" w:fill="auto"/>
            <w:noWrap/>
            <w:vAlign w:val="bottom"/>
            <w:hideMark/>
          </w:tcPr>
          <w:p w:rsidR="00A02042" w:rsidRPr="00A67C76" w:rsidRDefault="00A02042" w:rsidP="00A02042">
            <w:pPr>
              <w:spacing w:after="0" w:line="240" w:lineRule="auto"/>
              <w:contextualSpacing/>
              <w:rPr>
                <w:rFonts w:cs="Arial"/>
                <w:kern w:val="0"/>
                <w:sz w:val="20"/>
              </w:rPr>
            </w:pPr>
            <w:r w:rsidRPr="00A67C76">
              <w:rPr>
                <w:rFonts w:cs="Calibri"/>
                <w:kern w:val="0"/>
                <w:sz w:val="20"/>
              </w:rPr>
              <w:t>Floodplain</w:t>
            </w:r>
          </w:p>
        </w:tc>
        <w:tc>
          <w:tcPr>
            <w:tcW w:w="0" w:type="auto"/>
            <w:tcBorders>
              <w:top w:val="nil"/>
              <w:left w:val="nil"/>
              <w:bottom w:val="nil"/>
              <w:right w:val="nil"/>
            </w:tcBorders>
            <w:shd w:val="clear" w:color="auto" w:fill="auto"/>
            <w:noWrap/>
            <w:vAlign w:val="bottom"/>
            <w:hideMark/>
          </w:tcPr>
          <w:p w:rsidR="00A02042" w:rsidRPr="00A67C76" w:rsidRDefault="00A02042" w:rsidP="00A02042">
            <w:pPr>
              <w:spacing w:after="0" w:line="240" w:lineRule="auto"/>
              <w:contextualSpacing/>
              <w:jc w:val="right"/>
              <w:rPr>
                <w:rFonts w:cs="Arial"/>
                <w:color w:val="auto"/>
                <w:kern w:val="0"/>
                <w:sz w:val="20"/>
              </w:rPr>
            </w:pPr>
            <w:r w:rsidRPr="00A67C76">
              <w:rPr>
                <w:rFonts w:cs="Arial"/>
                <w:color w:val="auto"/>
                <w:kern w:val="0"/>
                <w:sz w:val="20"/>
              </w:rPr>
              <w:t>-34.0171</w:t>
            </w:r>
          </w:p>
        </w:tc>
        <w:tc>
          <w:tcPr>
            <w:tcW w:w="0" w:type="auto"/>
            <w:tcBorders>
              <w:top w:val="nil"/>
              <w:left w:val="nil"/>
              <w:bottom w:val="nil"/>
              <w:right w:val="nil"/>
            </w:tcBorders>
            <w:shd w:val="clear" w:color="auto" w:fill="auto"/>
            <w:noWrap/>
            <w:vAlign w:val="bottom"/>
            <w:hideMark/>
          </w:tcPr>
          <w:p w:rsidR="00A02042" w:rsidRPr="00A67C76" w:rsidRDefault="00A02042" w:rsidP="00A02042">
            <w:pPr>
              <w:spacing w:after="0" w:line="240" w:lineRule="auto"/>
              <w:contextualSpacing/>
              <w:jc w:val="right"/>
              <w:rPr>
                <w:rFonts w:cs="Arial"/>
                <w:color w:val="auto"/>
                <w:kern w:val="0"/>
                <w:sz w:val="20"/>
              </w:rPr>
            </w:pPr>
            <w:r w:rsidRPr="00A67C76">
              <w:rPr>
                <w:rFonts w:cs="Arial"/>
                <w:color w:val="auto"/>
                <w:kern w:val="0"/>
                <w:sz w:val="20"/>
              </w:rPr>
              <w:t>140.8738</w:t>
            </w:r>
          </w:p>
        </w:tc>
      </w:tr>
      <w:tr w:rsidR="00A02042" w:rsidRPr="00A67C76" w:rsidTr="00A02042">
        <w:trPr>
          <w:trHeight w:val="285"/>
        </w:trPr>
        <w:tc>
          <w:tcPr>
            <w:tcW w:w="0" w:type="auto"/>
            <w:tcBorders>
              <w:top w:val="nil"/>
              <w:left w:val="nil"/>
              <w:bottom w:val="single" w:sz="8" w:space="0" w:color="auto"/>
              <w:right w:val="nil"/>
            </w:tcBorders>
            <w:shd w:val="clear" w:color="auto" w:fill="auto"/>
            <w:noWrap/>
            <w:vAlign w:val="bottom"/>
            <w:hideMark/>
          </w:tcPr>
          <w:p w:rsidR="00A02042" w:rsidRPr="00A67C76" w:rsidRDefault="00FD328A" w:rsidP="00A02042">
            <w:pPr>
              <w:spacing w:after="0" w:line="240" w:lineRule="auto"/>
              <w:contextualSpacing/>
              <w:rPr>
                <w:rFonts w:cs="Arial"/>
                <w:kern w:val="0"/>
                <w:sz w:val="20"/>
              </w:rPr>
            </w:pPr>
            <w:r w:rsidRPr="00FD328A">
              <w:rPr>
                <w:rFonts w:cs="Calibri"/>
                <w:kern w:val="0"/>
                <w:sz w:val="20"/>
              </w:rPr>
              <w:t>LK-6</w:t>
            </w:r>
            <w:r w:rsidR="00A02042" w:rsidRPr="00A67C76">
              <w:rPr>
                <w:rFonts w:cs="Calibri"/>
                <w:kern w:val="0"/>
                <w:sz w:val="20"/>
              </w:rPr>
              <w:t>A</w:t>
            </w:r>
          </w:p>
        </w:tc>
        <w:tc>
          <w:tcPr>
            <w:tcW w:w="0" w:type="auto"/>
            <w:tcBorders>
              <w:top w:val="nil"/>
              <w:left w:val="nil"/>
              <w:bottom w:val="single" w:sz="8" w:space="0" w:color="auto"/>
              <w:right w:val="nil"/>
            </w:tcBorders>
            <w:shd w:val="clear" w:color="auto" w:fill="auto"/>
            <w:noWrap/>
            <w:vAlign w:val="bottom"/>
            <w:hideMark/>
          </w:tcPr>
          <w:p w:rsidR="00A02042" w:rsidRPr="00A67C76" w:rsidRDefault="00A02042" w:rsidP="00A02042">
            <w:pPr>
              <w:spacing w:after="0" w:line="240" w:lineRule="auto"/>
              <w:contextualSpacing/>
              <w:rPr>
                <w:rFonts w:cs="Arial"/>
                <w:kern w:val="0"/>
                <w:sz w:val="20"/>
              </w:rPr>
            </w:pPr>
            <w:r w:rsidRPr="00A67C76">
              <w:rPr>
                <w:rFonts w:cs="Calibri"/>
                <w:kern w:val="0"/>
                <w:sz w:val="20"/>
              </w:rPr>
              <w:t>Floodplain</w:t>
            </w:r>
          </w:p>
        </w:tc>
        <w:tc>
          <w:tcPr>
            <w:tcW w:w="0" w:type="auto"/>
            <w:tcBorders>
              <w:top w:val="nil"/>
              <w:left w:val="nil"/>
              <w:bottom w:val="single" w:sz="8" w:space="0" w:color="auto"/>
              <w:right w:val="nil"/>
            </w:tcBorders>
            <w:shd w:val="clear" w:color="auto" w:fill="auto"/>
            <w:noWrap/>
            <w:vAlign w:val="bottom"/>
            <w:hideMark/>
          </w:tcPr>
          <w:p w:rsidR="00A02042" w:rsidRPr="00A67C76" w:rsidRDefault="00A02042" w:rsidP="00A02042">
            <w:pPr>
              <w:spacing w:after="0" w:line="240" w:lineRule="auto"/>
              <w:contextualSpacing/>
              <w:jc w:val="right"/>
              <w:rPr>
                <w:rFonts w:cs="Arial"/>
                <w:color w:val="auto"/>
                <w:kern w:val="0"/>
                <w:sz w:val="20"/>
              </w:rPr>
            </w:pPr>
            <w:r w:rsidRPr="00A67C76">
              <w:rPr>
                <w:rFonts w:cs="Arial"/>
                <w:color w:val="auto"/>
                <w:kern w:val="0"/>
                <w:sz w:val="20"/>
              </w:rPr>
              <w:t>-34.0142</w:t>
            </w:r>
          </w:p>
        </w:tc>
        <w:tc>
          <w:tcPr>
            <w:tcW w:w="0" w:type="auto"/>
            <w:tcBorders>
              <w:top w:val="nil"/>
              <w:left w:val="nil"/>
              <w:bottom w:val="single" w:sz="8" w:space="0" w:color="auto"/>
              <w:right w:val="nil"/>
            </w:tcBorders>
            <w:shd w:val="clear" w:color="auto" w:fill="auto"/>
            <w:noWrap/>
            <w:vAlign w:val="bottom"/>
            <w:hideMark/>
          </w:tcPr>
          <w:p w:rsidR="00A02042" w:rsidRPr="00A67C76" w:rsidRDefault="00A02042" w:rsidP="00A02042">
            <w:pPr>
              <w:spacing w:after="0" w:line="240" w:lineRule="auto"/>
              <w:contextualSpacing/>
              <w:jc w:val="right"/>
              <w:rPr>
                <w:rFonts w:cs="Arial"/>
                <w:color w:val="auto"/>
                <w:kern w:val="0"/>
                <w:sz w:val="20"/>
              </w:rPr>
            </w:pPr>
            <w:r w:rsidRPr="00A67C76">
              <w:rPr>
                <w:rFonts w:cs="Arial"/>
                <w:color w:val="auto"/>
                <w:kern w:val="0"/>
                <w:sz w:val="20"/>
              </w:rPr>
              <w:t>140.8581</w:t>
            </w:r>
          </w:p>
        </w:tc>
      </w:tr>
    </w:tbl>
    <w:p w:rsidR="000B3877" w:rsidRPr="00A67C76" w:rsidRDefault="000B3877" w:rsidP="00F41737">
      <w:pPr>
        <w:contextualSpacing/>
        <w:outlineLvl w:val="0"/>
      </w:pPr>
    </w:p>
    <w:p w:rsidR="00A02042" w:rsidRPr="00A67C76" w:rsidRDefault="00A02042" w:rsidP="009E401F">
      <w:pPr>
        <w:rPr>
          <w:b/>
          <w:sz w:val="20"/>
        </w:rPr>
      </w:pPr>
      <w:r w:rsidRPr="00A67C76">
        <w:rPr>
          <w:b/>
          <w:sz w:val="20"/>
        </w:rPr>
        <w:t>Dissolved and particulate material transport</w:t>
      </w:r>
    </w:p>
    <w:p w:rsidR="004F22E9" w:rsidRPr="00A67C76" w:rsidRDefault="004F22E9" w:rsidP="00A02042">
      <w:pPr>
        <w:contextualSpacing/>
        <w:rPr>
          <w:i/>
        </w:rPr>
      </w:pPr>
      <w:r w:rsidRPr="00A67C76">
        <w:rPr>
          <w:i/>
        </w:rPr>
        <w:t>Sampling sites</w:t>
      </w:r>
    </w:p>
    <w:tbl>
      <w:tblPr>
        <w:tblStyle w:val="LightList-Accent11"/>
        <w:tblW w:w="0" w:type="auto"/>
        <w:tblBorders>
          <w:top w:val="none" w:sz="0" w:space="0" w:color="auto"/>
          <w:left w:val="none" w:sz="0" w:space="0" w:color="auto"/>
          <w:bottom w:val="none" w:sz="0" w:space="0" w:color="auto"/>
          <w:right w:val="none" w:sz="0" w:space="0" w:color="auto"/>
        </w:tblBorders>
        <w:tblLook w:val="04A0"/>
      </w:tblPr>
      <w:tblGrid>
        <w:gridCol w:w="2040"/>
        <w:gridCol w:w="2814"/>
        <w:gridCol w:w="808"/>
        <w:gridCol w:w="1048"/>
        <w:gridCol w:w="992"/>
        <w:gridCol w:w="993"/>
      </w:tblGrid>
      <w:tr w:rsidR="00A02042" w:rsidRPr="00A67C76" w:rsidTr="003F7FFD">
        <w:trPr>
          <w:cnfStyle w:val="100000000000"/>
          <w:trHeight w:val="20"/>
        </w:trPr>
        <w:tc>
          <w:tcPr>
            <w:cnfStyle w:val="001000000000"/>
            <w:tcW w:w="0" w:type="auto"/>
            <w:tcBorders>
              <w:top w:val="single" w:sz="4" w:space="0" w:color="auto"/>
              <w:bottom w:val="single" w:sz="4" w:space="0" w:color="auto"/>
            </w:tcBorders>
            <w:shd w:val="clear" w:color="auto" w:fill="auto"/>
          </w:tcPr>
          <w:p w:rsidR="00A02042" w:rsidRPr="00A67C76" w:rsidRDefault="00A02042" w:rsidP="000B3877">
            <w:pPr>
              <w:spacing w:line="240" w:lineRule="auto"/>
              <w:contextualSpacing/>
            </w:pPr>
            <w:r w:rsidRPr="00A67C76">
              <w:t>Water body</w:t>
            </w:r>
          </w:p>
        </w:tc>
        <w:tc>
          <w:tcPr>
            <w:tcW w:w="0" w:type="auto"/>
            <w:tcBorders>
              <w:top w:val="single" w:sz="4" w:space="0" w:color="auto"/>
              <w:bottom w:val="single" w:sz="4" w:space="0" w:color="auto"/>
            </w:tcBorders>
            <w:shd w:val="clear" w:color="auto" w:fill="auto"/>
          </w:tcPr>
          <w:p w:rsidR="00A02042" w:rsidRPr="00A67C76" w:rsidRDefault="00A02042" w:rsidP="000B3877">
            <w:pPr>
              <w:spacing w:line="240" w:lineRule="auto"/>
              <w:contextualSpacing/>
              <w:cnfStyle w:val="100000000000"/>
            </w:pPr>
            <w:r w:rsidRPr="00A67C76">
              <w:t>Site name</w:t>
            </w:r>
          </w:p>
        </w:tc>
        <w:tc>
          <w:tcPr>
            <w:tcW w:w="0" w:type="auto"/>
            <w:tcBorders>
              <w:top w:val="single" w:sz="4" w:space="0" w:color="auto"/>
              <w:bottom w:val="single" w:sz="4" w:space="0" w:color="auto"/>
            </w:tcBorders>
            <w:shd w:val="clear" w:color="auto" w:fill="auto"/>
            <w:noWrap/>
            <w:hideMark/>
          </w:tcPr>
          <w:p w:rsidR="00A02042" w:rsidRPr="00A67C76" w:rsidRDefault="00A02042" w:rsidP="000B3877">
            <w:pPr>
              <w:spacing w:line="240" w:lineRule="auto"/>
              <w:contextualSpacing/>
              <w:cnfStyle w:val="100000000000"/>
            </w:pPr>
            <w:r w:rsidRPr="00A67C76">
              <w:t>Site ID</w:t>
            </w:r>
          </w:p>
        </w:tc>
        <w:tc>
          <w:tcPr>
            <w:tcW w:w="0" w:type="auto"/>
            <w:tcBorders>
              <w:top w:val="single" w:sz="4" w:space="0" w:color="auto"/>
              <w:bottom w:val="single" w:sz="4" w:space="0" w:color="auto"/>
            </w:tcBorders>
            <w:shd w:val="clear" w:color="auto" w:fill="auto"/>
            <w:noWrap/>
            <w:hideMark/>
          </w:tcPr>
          <w:p w:rsidR="00A02042" w:rsidRPr="00A67C76" w:rsidRDefault="00A02042" w:rsidP="000B3877">
            <w:pPr>
              <w:spacing w:line="240" w:lineRule="auto"/>
              <w:contextualSpacing/>
              <w:cnfStyle w:val="100000000000"/>
            </w:pPr>
            <w:r w:rsidRPr="00A67C76">
              <w:t>X</w:t>
            </w:r>
          </w:p>
        </w:tc>
        <w:tc>
          <w:tcPr>
            <w:tcW w:w="0" w:type="auto"/>
            <w:tcBorders>
              <w:top w:val="single" w:sz="4" w:space="0" w:color="auto"/>
              <w:bottom w:val="single" w:sz="4" w:space="0" w:color="auto"/>
            </w:tcBorders>
            <w:shd w:val="clear" w:color="auto" w:fill="auto"/>
            <w:noWrap/>
            <w:hideMark/>
          </w:tcPr>
          <w:p w:rsidR="00A02042" w:rsidRPr="00A67C76" w:rsidRDefault="00A02042" w:rsidP="000B3877">
            <w:pPr>
              <w:spacing w:line="240" w:lineRule="auto"/>
              <w:contextualSpacing/>
              <w:cnfStyle w:val="100000000000"/>
            </w:pPr>
            <w:r w:rsidRPr="00A67C76">
              <w:t>Y</w:t>
            </w:r>
          </w:p>
        </w:tc>
        <w:tc>
          <w:tcPr>
            <w:tcW w:w="0" w:type="auto"/>
            <w:tcBorders>
              <w:top w:val="single" w:sz="4" w:space="0" w:color="auto"/>
              <w:bottom w:val="single" w:sz="4" w:space="0" w:color="auto"/>
            </w:tcBorders>
            <w:shd w:val="clear" w:color="auto" w:fill="auto"/>
            <w:noWrap/>
            <w:hideMark/>
          </w:tcPr>
          <w:p w:rsidR="00A02042" w:rsidRPr="00A67C76" w:rsidRDefault="00A02042" w:rsidP="000B3877">
            <w:pPr>
              <w:spacing w:line="240" w:lineRule="auto"/>
              <w:contextualSpacing/>
              <w:cnfStyle w:val="100000000000"/>
            </w:pPr>
            <w:r w:rsidRPr="00A67C76">
              <w:t>Zone</w:t>
            </w:r>
          </w:p>
        </w:tc>
      </w:tr>
      <w:tr w:rsidR="00A02042" w:rsidRPr="00A67C76" w:rsidTr="003F7FFD">
        <w:trPr>
          <w:cnfStyle w:val="000000100000"/>
          <w:trHeight w:val="20"/>
        </w:trPr>
        <w:tc>
          <w:tcPr>
            <w:cnfStyle w:val="001000000000"/>
            <w:tcW w:w="0" w:type="auto"/>
            <w:vMerge w:val="restart"/>
            <w:tcBorders>
              <w:top w:val="single" w:sz="4" w:space="0" w:color="auto"/>
              <w:left w:val="none" w:sz="0" w:space="0" w:color="auto"/>
              <w:bottom w:val="none" w:sz="0" w:space="0" w:color="auto"/>
            </w:tcBorders>
            <w:shd w:val="clear" w:color="auto" w:fill="auto"/>
          </w:tcPr>
          <w:p w:rsidR="00A02042" w:rsidRPr="00A67C76" w:rsidRDefault="00A02042" w:rsidP="000B3877">
            <w:pPr>
              <w:spacing w:line="240" w:lineRule="auto"/>
              <w:contextualSpacing/>
            </w:pPr>
            <w:r w:rsidRPr="00A67C76">
              <w:t>Lower Murray River</w:t>
            </w:r>
          </w:p>
        </w:tc>
        <w:tc>
          <w:tcPr>
            <w:tcW w:w="0" w:type="auto"/>
            <w:tcBorders>
              <w:top w:val="single" w:sz="4" w:space="0" w:color="auto"/>
              <w:bottom w:val="none" w:sz="0" w:space="0" w:color="auto"/>
            </w:tcBorders>
            <w:shd w:val="clear" w:color="auto" w:fill="auto"/>
          </w:tcPr>
          <w:p w:rsidR="00A02042" w:rsidRPr="00A67C76" w:rsidRDefault="00A02042" w:rsidP="000B3877">
            <w:pPr>
              <w:spacing w:line="240" w:lineRule="auto"/>
              <w:contextualSpacing/>
              <w:cnfStyle w:val="000000100000"/>
            </w:pPr>
            <w:r w:rsidRPr="00A67C76">
              <w:t>Blanchetown (Lock 1)</w:t>
            </w:r>
          </w:p>
        </w:tc>
        <w:tc>
          <w:tcPr>
            <w:tcW w:w="0" w:type="auto"/>
            <w:tcBorders>
              <w:top w:val="single" w:sz="4" w:space="0" w:color="auto"/>
              <w:bottom w:val="none" w:sz="0" w:space="0" w:color="auto"/>
            </w:tcBorders>
            <w:shd w:val="clear" w:color="auto" w:fill="auto"/>
            <w:noWrap/>
            <w:hideMark/>
          </w:tcPr>
          <w:p w:rsidR="00A02042" w:rsidRPr="00A67C76" w:rsidRDefault="00A02042" w:rsidP="000B3877">
            <w:pPr>
              <w:spacing w:line="240" w:lineRule="auto"/>
              <w:contextualSpacing/>
              <w:cnfStyle w:val="000000100000"/>
            </w:pPr>
            <w:r w:rsidRPr="00A67C76">
              <w:t>RM-1</w:t>
            </w:r>
          </w:p>
        </w:tc>
        <w:tc>
          <w:tcPr>
            <w:tcW w:w="0" w:type="auto"/>
            <w:tcBorders>
              <w:top w:val="single" w:sz="4" w:space="0" w:color="auto"/>
              <w:bottom w:val="none" w:sz="0" w:space="0" w:color="auto"/>
            </w:tcBorders>
            <w:shd w:val="clear" w:color="auto" w:fill="auto"/>
            <w:noWrap/>
            <w:hideMark/>
          </w:tcPr>
          <w:p w:rsidR="00A02042" w:rsidRPr="00A67C76" w:rsidRDefault="00A02042" w:rsidP="000B3877">
            <w:pPr>
              <w:spacing w:line="240" w:lineRule="auto"/>
              <w:contextualSpacing/>
              <w:cnfStyle w:val="000000100000"/>
            </w:pPr>
            <w:r w:rsidRPr="00A67C76">
              <w:t>373768.9</w:t>
            </w:r>
          </w:p>
        </w:tc>
        <w:tc>
          <w:tcPr>
            <w:tcW w:w="0" w:type="auto"/>
            <w:tcBorders>
              <w:top w:val="single" w:sz="4" w:space="0" w:color="auto"/>
              <w:bottom w:val="none" w:sz="0" w:space="0" w:color="auto"/>
            </w:tcBorders>
            <w:shd w:val="clear" w:color="auto" w:fill="auto"/>
            <w:noWrap/>
            <w:hideMark/>
          </w:tcPr>
          <w:p w:rsidR="00A02042" w:rsidRPr="00A67C76" w:rsidRDefault="00A02042" w:rsidP="000B3877">
            <w:pPr>
              <w:spacing w:line="240" w:lineRule="auto"/>
              <w:contextualSpacing/>
              <w:cnfStyle w:val="000000100000"/>
            </w:pPr>
            <w:r w:rsidRPr="00A67C76">
              <w:t>6195837</w:t>
            </w:r>
          </w:p>
        </w:tc>
        <w:tc>
          <w:tcPr>
            <w:tcW w:w="0" w:type="auto"/>
            <w:tcBorders>
              <w:top w:val="single" w:sz="4" w:space="0" w:color="auto"/>
              <w:bottom w:val="none" w:sz="0" w:space="0" w:color="auto"/>
              <w:right w:val="none" w:sz="0" w:space="0" w:color="auto"/>
            </w:tcBorders>
            <w:shd w:val="clear" w:color="auto" w:fill="auto"/>
            <w:noWrap/>
            <w:hideMark/>
          </w:tcPr>
          <w:p w:rsidR="00A02042" w:rsidRPr="00A67C76" w:rsidRDefault="00A02042" w:rsidP="000B3877">
            <w:pPr>
              <w:spacing w:line="240" w:lineRule="auto"/>
              <w:contextualSpacing/>
              <w:cnfStyle w:val="000000100000"/>
            </w:pPr>
            <w:r w:rsidRPr="00A67C76">
              <w:t>UTM 54S</w:t>
            </w:r>
          </w:p>
        </w:tc>
      </w:tr>
      <w:tr w:rsidR="00A02042" w:rsidRPr="00A67C76" w:rsidTr="003F7FFD">
        <w:trPr>
          <w:trHeight w:val="20"/>
        </w:trPr>
        <w:tc>
          <w:tcPr>
            <w:cnfStyle w:val="001000000000"/>
            <w:tcW w:w="0" w:type="auto"/>
            <w:vMerge/>
            <w:tcBorders>
              <w:bottom w:val="single" w:sz="4" w:space="0" w:color="auto"/>
            </w:tcBorders>
            <w:shd w:val="clear" w:color="auto" w:fill="auto"/>
          </w:tcPr>
          <w:p w:rsidR="00A02042" w:rsidRPr="00A67C76" w:rsidRDefault="00A02042" w:rsidP="000B3877">
            <w:pPr>
              <w:spacing w:line="240" w:lineRule="auto"/>
              <w:contextualSpacing/>
            </w:pPr>
          </w:p>
        </w:tc>
        <w:tc>
          <w:tcPr>
            <w:tcW w:w="0" w:type="auto"/>
            <w:tcBorders>
              <w:bottom w:val="single" w:sz="4" w:space="0" w:color="auto"/>
            </w:tcBorders>
            <w:shd w:val="clear" w:color="auto" w:fill="auto"/>
          </w:tcPr>
          <w:p w:rsidR="00A02042" w:rsidRPr="00A67C76" w:rsidRDefault="00A02042" w:rsidP="000B3877">
            <w:pPr>
              <w:spacing w:line="240" w:lineRule="auto"/>
              <w:contextualSpacing/>
              <w:cnfStyle w:val="000000000000"/>
            </w:pPr>
            <w:r w:rsidRPr="00A67C76">
              <w:t>Wellington</w:t>
            </w:r>
          </w:p>
        </w:tc>
        <w:tc>
          <w:tcPr>
            <w:tcW w:w="0" w:type="auto"/>
            <w:tcBorders>
              <w:bottom w:val="single" w:sz="4" w:space="0" w:color="auto"/>
            </w:tcBorders>
            <w:shd w:val="clear" w:color="auto" w:fill="auto"/>
            <w:noWrap/>
            <w:hideMark/>
          </w:tcPr>
          <w:p w:rsidR="00A02042" w:rsidRPr="00A67C76" w:rsidRDefault="00A02042" w:rsidP="000B3877">
            <w:pPr>
              <w:spacing w:line="240" w:lineRule="auto"/>
              <w:contextualSpacing/>
              <w:cnfStyle w:val="000000000000"/>
            </w:pPr>
            <w:r w:rsidRPr="00A67C76">
              <w:t>RM-3</w:t>
            </w:r>
          </w:p>
        </w:tc>
        <w:tc>
          <w:tcPr>
            <w:tcW w:w="0" w:type="auto"/>
            <w:tcBorders>
              <w:bottom w:val="single" w:sz="4" w:space="0" w:color="auto"/>
            </w:tcBorders>
            <w:shd w:val="clear" w:color="auto" w:fill="auto"/>
            <w:noWrap/>
            <w:vAlign w:val="bottom"/>
          </w:tcPr>
          <w:p w:rsidR="00A02042" w:rsidRPr="00A67C76" w:rsidRDefault="00A02042" w:rsidP="000B3877">
            <w:pPr>
              <w:spacing w:line="240" w:lineRule="auto"/>
              <w:contextualSpacing/>
              <w:cnfStyle w:val="000000000000"/>
            </w:pPr>
            <w:r w:rsidRPr="00A67C76">
              <w:t>353152.5</w:t>
            </w:r>
          </w:p>
        </w:tc>
        <w:tc>
          <w:tcPr>
            <w:tcW w:w="0" w:type="auto"/>
            <w:tcBorders>
              <w:bottom w:val="single" w:sz="4" w:space="0" w:color="auto"/>
            </w:tcBorders>
            <w:shd w:val="clear" w:color="auto" w:fill="auto"/>
            <w:noWrap/>
            <w:vAlign w:val="bottom"/>
          </w:tcPr>
          <w:p w:rsidR="00A02042" w:rsidRPr="00A67C76" w:rsidRDefault="00A02042" w:rsidP="000B3877">
            <w:pPr>
              <w:spacing w:line="240" w:lineRule="auto"/>
              <w:contextualSpacing/>
              <w:cnfStyle w:val="000000000000"/>
            </w:pPr>
            <w:r w:rsidRPr="00A67C76">
              <w:t>6086654</w:t>
            </w:r>
          </w:p>
        </w:tc>
        <w:tc>
          <w:tcPr>
            <w:tcW w:w="0" w:type="auto"/>
            <w:tcBorders>
              <w:bottom w:val="single" w:sz="4" w:space="0" w:color="auto"/>
            </w:tcBorders>
            <w:shd w:val="clear" w:color="auto" w:fill="auto"/>
            <w:noWrap/>
            <w:hideMark/>
          </w:tcPr>
          <w:p w:rsidR="00A02042" w:rsidRPr="00A67C76" w:rsidRDefault="00A02042" w:rsidP="000B3877">
            <w:pPr>
              <w:spacing w:line="240" w:lineRule="auto"/>
              <w:contextualSpacing/>
              <w:cnfStyle w:val="000000000000"/>
            </w:pPr>
            <w:r w:rsidRPr="00A67C76">
              <w:t>UTM 54S</w:t>
            </w:r>
          </w:p>
        </w:tc>
      </w:tr>
      <w:tr w:rsidR="00A02042" w:rsidRPr="00A67C76" w:rsidTr="003F7FFD">
        <w:trPr>
          <w:cnfStyle w:val="000000100000"/>
          <w:trHeight w:val="20"/>
        </w:trPr>
        <w:tc>
          <w:tcPr>
            <w:cnfStyle w:val="001000000000"/>
            <w:tcW w:w="0" w:type="auto"/>
            <w:vMerge w:val="restart"/>
            <w:tcBorders>
              <w:top w:val="single" w:sz="4" w:space="0" w:color="auto"/>
              <w:left w:val="none" w:sz="0" w:space="0" w:color="auto"/>
              <w:bottom w:val="none" w:sz="0" w:space="0" w:color="auto"/>
            </w:tcBorders>
            <w:shd w:val="clear" w:color="auto" w:fill="auto"/>
          </w:tcPr>
          <w:p w:rsidR="00A02042" w:rsidRPr="00A67C76" w:rsidRDefault="00A02042" w:rsidP="000B3877">
            <w:pPr>
              <w:spacing w:line="240" w:lineRule="auto"/>
              <w:contextualSpacing/>
            </w:pPr>
            <w:r w:rsidRPr="00A67C76">
              <w:t>Lower Lakes</w:t>
            </w:r>
          </w:p>
        </w:tc>
        <w:tc>
          <w:tcPr>
            <w:tcW w:w="0" w:type="auto"/>
            <w:tcBorders>
              <w:top w:val="single" w:sz="4" w:space="0" w:color="auto"/>
              <w:bottom w:val="none" w:sz="0" w:space="0" w:color="auto"/>
            </w:tcBorders>
            <w:shd w:val="clear" w:color="auto" w:fill="auto"/>
          </w:tcPr>
          <w:p w:rsidR="00A02042" w:rsidRPr="00A67C76" w:rsidRDefault="00A02042" w:rsidP="000B3877">
            <w:pPr>
              <w:spacing w:line="240" w:lineRule="auto"/>
              <w:contextualSpacing/>
              <w:cnfStyle w:val="000000100000"/>
            </w:pPr>
            <w:r w:rsidRPr="00A67C76">
              <w:t>Lake Albert Middle</w:t>
            </w:r>
          </w:p>
        </w:tc>
        <w:tc>
          <w:tcPr>
            <w:tcW w:w="0" w:type="auto"/>
            <w:tcBorders>
              <w:top w:val="single" w:sz="4" w:space="0" w:color="auto"/>
              <w:bottom w:val="none" w:sz="0" w:space="0" w:color="auto"/>
            </w:tcBorders>
            <w:shd w:val="clear" w:color="auto" w:fill="auto"/>
            <w:noWrap/>
            <w:hideMark/>
          </w:tcPr>
          <w:p w:rsidR="00A02042" w:rsidRPr="00A67C76" w:rsidRDefault="00A02042" w:rsidP="000B3877">
            <w:pPr>
              <w:spacing w:line="240" w:lineRule="auto"/>
              <w:contextualSpacing/>
              <w:cnfStyle w:val="000000100000"/>
            </w:pPr>
            <w:r w:rsidRPr="00A67C76">
              <w:t>LAb2</w:t>
            </w:r>
          </w:p>
        </w:tc>
        <w:tc>
          <w:tcPr>
            <w:tcW w:w="0" w:type="auto"/>
            <w:tcBorders>
              <w:top w:val="single" w:sz="4" w:space="0" w:color="auto"/>
              <w:bottom w:val="none" w:sz="0" w:space="0" w:color="auto"/>
            </w:tcBorders>
            <w:shd w:val="clear" w:color="auto" w:fill="auto"/>
            <w:noWrap/>
            <w:hideMark/>
          </w:tcPr>
          <w:p w:rsidR="00A02042" w:rsidRPr="00A67C76" w:rsidRDefault="00A02042" w:rsidP="000B3877">
            <w:pPr>
              <w:spacing w:line="240" w:lineRule="auto"/>
              <w:contextualSpacing/>
              <w:cnfStyle w:val="000000100000"/>
            </w:pPr>
            <w:r w:rsidRPr="00A67C76">
              <w:t>346724.2</w:t>
            </w:r>
          </w:p>
        </w:tc>
        <w:tc>
          <w:tcPr>
            <w:tcW w:w="0" w:type="auto"/>
            <w:tcBorders>
              <w:top w:val="single" w:sz="4" w:space="0" w:color="auto"/>
              <w:bottom w:val="none" w:sz="0" w:space="0" w:color="auto"/>
            </w:tcBorders>
            <w:shd w:val="clear" w:color="auto" w:fill="auto"/>
            <w:noWrap/>
            <w:hideMark/>
          </w:tcPr>
          <w:p w:rsidR="00A02042" w:rsidRPr="00A67C76" w:rsidRDefault="00A02042" w:rsidP="000B3877">
            <w:pPr>
              <w:spacing w:line="240" w:lineRule="auto"/>
              <w:contextualSpacing/>
              <w:cnfStyle w:val="000000100000"/>
            </w:pPr>
            <w:r w:rsidRPr="00A67C76">
              <w:t>6056213</w:t>
            </w:r>
          </w:p>
        </w:tc>
        <w:tc>
          <w:tcPr>
            <w:tcW w:w="0" w:type="auto"/>
            <w:tcBorders>
              <w:top w:val="single" w:sz="4" w:space="0" w:color="auto"/>
              <w:bottom w:val="none" w:sz="0" w:space="0" w:color="auto"/>
              <w:right w:val="none" w:sz="0" w:space="0" w:color="auto"/>
            </w:tcBorders>
            <w:shd w:val="clear" w:color="auto" w:fill="auto"/>
            <w:noWrap/>
            <w:hideMark/>
          </w:tcPr>
          <w:p w:rsidR="00A02042" w:rsidRPr="00A67C76" w:rsidRDefault="00A02042" w:rsidP="000B3877">
            <w:pPr>
              <w:spacing w:line="240" w:lineRule="auto"/>
              <w:contextualSpacing/>
              <w:cnfStyle w:val="000000100000"/>
            </w:pPr>
            <w:r w:rsidRPr="00A67C76">
              <w:t>UTM 54S</w:t>
            </w:r>
          </w:p>
        </w:tc>
      </w:tr>
      <w:tr w:rsidR="00A02042" w:rsidRPr="00A67C76" w:rsidTr="003F7FFD">
        <w:trPr>
          <w:trHeight w:val="20"/>
        </w:trPr>
        <w:tc>
          <w:tcPr>
            <w:cnfStyle w:val="001000000000"/>
            <w:tcW w:w="0" w:type="auto"/>
            <w:vMerge/>
            <w:shd w:val="clear" w:color="auto" w:fill="auto"/>
          </w:tcPr>
          <w:p w:rsidR="00A02042" w:rsidRPr="00A67C76" w:rsidRDefault="00A02042" w:rsidP="000B3877">
            <w:pPr>
              <w:spacing w:line="240" w:lineRule="auto"/>
              <w:contextualSpacing/>
            </w:pPr>
          </w:p>
        </w:tc>
        <w:tc>
          <w:tcPr>
            <w:tcW w:w="0" w:type="auto"/>
            <w:shd w:val="clear" w:color="auto" w:fill="auto"/>
          </w:tcPr>
          <w:p w:rsidR="00A02042" w:rsidRPr="00A67C76" w:rsidRDefault="00A02042" w:rsidP="000B3877">
            <w:pPr>
              <w:spacing w:line="240" w:lineRule="auto"/>
              <w:contextualSpacing/>
              <w:cnfStyle w:val="000000000000"/>
            </w:pPr>
            <w:r w:rsidRPr="00A67C76">
              <w:t>Lake Alexandrina Opening</w:t>
            </w:r>
          </w:p>
        </w:tc>
        <w:tc>
          <w:tcPr>
            <w:tcW w:w="0" w:type="auto"/>
            <w:shd w:val="clear" w:color="auto" w:fill="auto"/>
            <w:noWrap/>
            <w:hideMark/>
          </w:tcPr>
          <w:p w:rsidR="00A02042" w:rsidRPr="00A67C76" w:rsidRDefault="00A02042" w:rsidP="000B3877">
            <w:pPr>
              <w:spacing w:line="240" w:lineRule="auto"/>
              <w:contextualSpacing/>
              <w:cnfStyle w:val="000000000000"/>
            </w:pPr>
            <w:r w:rsidRPr="00A67C76">
              <w:t>LAx1</w:t>
            </w:r>
          </w:p>
        </w:tc>
        <w:tc>
          <w:tcPr>
            <w:tcW w:w="0" w:type="auto"/>
            <w:shd w:val="clear" w:color="auto" w:fill="auto"/>
            <w:noWrap/>
            <w:hideMark/>
          </w:tcPr>
          <w:p w:rsidR="00A02042" w:rsidRPr="00A67C76" w:rsidRDefault="00A02042" w:rsidP="000B3877">
            <w:pPr>
              <w:spacing w:line="240" w:lineRule="auto"/>
              <w:contextualSpacing/>
              <w:cnfStyle w:val="000000000000"/>
            </w:pPr>
            <w:r w:rsidRPr="00A67C76">
              <w:t>348468.4</w:t>
            </w:r>
          </w:p>
        </w:tc>
        <w:tc>
          <w:tcPr>
            <w:tcW w:w="0" w:type="auto"/>
            <w:shd w:val="clear" w:color="auto" w:fill="auto"/>
            <w:noWrap/>
            <w:hideMark/>
          </w:tcPr>
          <w:p w:rsidR="00A02042" w:rsidRPr="00A67C76" w:rsidRDefault="00A02042" w:rsidP="000B3877">
            <w:pPr>
              <w:spacing w:line="240" w:lineRule="auto"/>
              <w:contextualSpacing/>
              <w:cnfStyle w:val="000000000000"/>
            </w:pPr>
            <w:r w:rsidRPr="00A67C76">
              <w:t>6080369</w:t>
            </w:r>
          </w:p>
        </w:tc>
        <w:tc>
          <w:tcPr>
            <w:tcW w:w="0" w:type="auto"/>
            <w:shd w:val="clear" w:color="auto" w:fill="auto"/>
            <w:noWrap/>
            <w:hideMark/>
          </w:tcPr>
          <w:p w:rsidR="00A02042" w:rsidRPr="00A67C76" w:rsidRDefault="00A02042" w:rsidP="000B3877">
            <w:pPr>
              <w:spacing w:line="240" w:lineRule="auto"/>
              <w:contextualSpacing/>
              <w:cnfStyle w:val="000000000000"/>
            </w:pPr>
            <w:r w:rsidRPr="00A67C76">
              <w:t>UTM 54S</w:t>
            </w:r>
          </w:p>
        </w:tc>
      </w:tr>
      <w:tr w:rsidR="00A02042" w:rsidRPr="00A67C76" w:rsidTr="003F7FFD">
        <w:trPr>
          <w:cnfStyle w:val="000000100000"/>
          <w:trHeight w:val="20"/>
        </w:trPr>
        <w:tc>
          <w:tcPr>
            <w:cnfStyle w:val="001000000000"/>
            <w:tcW w:w="0" w:type="auto"/>
            <w:vMerge/>
            <w:tcBorders>
              <w:top w:val="none" w:sz="0" w:space="0" w:color="auto"/>
              <w:left w:val="none" w:sz="0" w:space="0" w:color="auto"/>
              <w:bottom w:val="none" w:sz="0" w:space="0" w:color="auto"/>
            </w:tcBorders>
            <w:shd w:val="clear" w:color="auto" w:fill="auto"/>
          </w:tcPr>
          <w:p w:rsidR="00A02042" w:rsidRPr="00A67C76" w:rsidRDefault="00A02042" w:rsidP="000B3877">
            <w:pPr>
              <w:spacing w:line="240" w:lineRule="auto"/>
              <w:contextualSpacing/>
            </w:pPr>
          </w:p>
        </w:tc>
        <w:tc>
          <w:tcPr>
            <w:tcW w:w="0" w:type="auto"/>
            <w:tcBorders>
              <w:top w:val="none" w:sz="0" w:space="0" w:color="auto"/>
              <w:bottom w:val="none" w:sz="0" w:space="0" w:color="auto"/>
            </w:tcBorders>
            <w:shd w:val="clear" w:color="auto" w:fill="auto"/>
          </w:tcPr>
          <w:p w:rsidR="00A02042" w:rsidRPr="00A67C76" w:rsidRDefault="00A02042" w:rsidP="000B3877">
            <w:pPr>
              <w:spacing w:line="240" w:lineRule="auto"/>
              <w:contextualSpacing/>
              <w:cnfStyle w:val="000000100000"/>
            </w:pPr>
            <w:r w:rsidRPr="00A67C76">
              <w:t>Lake Alexandrina Middle</w:t>
            </w:r>
          </w:p>
        </w:tc>
        <w:tc>
          <w:tcPr>
            <w:tcW w:w="0" w:type="auto"/>
            <w:tcBorders>
              <w:top w:val="none" w:sz="0" w:space="0" w:color="auto"/>
              <w:bottom w:val="none" w:sz="0" w:space="0" w:color="auto"/>
            </w:tcBorders>
            <w:shd w:val="clear" w:color="auto" w:fill="auto"/>
            <w:noWrap/>
            <w:hideMark/>
          </w:tcPr>
          <w:p w:rsidR="00A02042" w:rsidRPr="00A67C76" w:rsidRDefault="00A02042" w:rsidP="000B3877">
            <w:pPr>
              <w:spacing w:line="240" w:lineRule="auto"/>
              <w:contextualSpacing/>
              <w:cnfStyle w:val="000000100000"/>
            </w:pPr>
            <w:r w:rsidRPr="00A67C76">
              <w:t>LAx4</w:t>
            </w:r>
          </w:p>
        </w:tc>
        <w:tc>
          <w:tcPr>
            <w:tcW w:w="0" w:type="auto"/>
            <w:tcBorders>
              <w:top w:val="none" w:sz="0" w:space="0" w:color="auto"/>
              <w:bottom w:val="none" w:sz="0" w:space="0" w:color="auto"/>
            </w:tcBorders>
            <w:shd w:val="clear" w:color="auto" w:fill="auto"/>
            <w:noWrap/>
            <w:hideMark/>
          </w:tcPr>
          <w:p w:rsidR="00A02042" w:rsidRPr="00A67C76" w:rsidRDefault="00A02042" w:rsidP="000B3877">
            <w:pPr>
              <w:spacing w:line="240" w:lineRule="auto"/>
              <w:contextualSpacing/>
              <w:cnfStyle w:val="000000100000"/>
            </w:pPr>
            <w:r w:rsidRPr="00A67C76">
              <w:t>331761.4</w:t>
            </w:r>
          </w:p>
        </w:tc>
        <w:tc>
          <w:tcPr>
            <w:tcW w:w="0" w:type="auto"/>
            <w:tcBorders>
              <w:top w:val="none" w:sz="0" w:space="0" w:color="auto"/>
              <w:bottom w:val="none" w:sz="0" w:space="0" w:color="auto"/>
            </w:tcBorders>
            <w:shd w:val="clear" w:color="auto" w:fill="auto"/>
            <w:noWrap/>
            <w:hideMark/>
          </w:tcPr>
          <w:p w:rsidR="00A02042" w:rsidRPr="00A67C76" w:rsidRDefault="00A02042" w:rsidP="000B3877">
            <w:pPr>
              <w:spacing w:line="240" w:lineRule="auto"/>
              <w:contextualSpacing/>
              <w:cnfStyle w:val="000000100000"/>
            </w:pPr>
            <w:r w:rsidRPr="00A67C76">
              <w:t>6077836</w:t>
            </w:r>
          </w:p>
        </w:tc>
        <w:tc>
          <w:tcPr>
            <w:tcW w:w="0" w:type="auto"/>
            <w:tcBorders>
              <w:top w:val="none" w:sz="0" w:space="0" w:color="auto"/>
              <w:bottom w:val="none" w:sz="0" w:space="0" w:color="auto"/>
              <w:right w:val="none" w:sz="0" w:space="0" w:color="auto"/>
            </w:tcBorders>
            <w:shd w:val="clear" w:color="auto" w:fill="auto"/>
            <w:noWrap/>
            <w:hideMark/>
          </w:tcPr>
          <w:p w:rsidR="00A02042" w:rsidRPr="00A67C76" w:rsidRDefault="00A02042" w:rsidP="000B3877">
            <w:pPr>
              <w:spacing w:line="240" w:lineRule="auto"/>
              <w:contextualSpacing/>
              <w:cnfStyle w:val="000000100000"/>
            </w:pPr>
            <w:r w:rsidRPr="00A67C76">
              <w:t>UTM 54S</w:t>
            </w:r>
          </w:p>
        </w:tc>
      </w:tr>
      <w:tr w:rsidR="00A02042" w:rsidRPr="00A67C76" w:rsidTr="003F7FFD">
        <w:trPr>
          <w:trHeight w:val="20"/>
        </w:trPr>
        <w:tc>
          <w:tcPr>
            <w:cnfStyle w:val="001000000000"/>
            <w:tcW w:w="0" w:type="auto"/>
            <w:vMerge/>
            <w:tcBorders>
              <w:bottom w:val="single" w:sz="4" w:space="0" w:color="auto"/>
            </w:tcBorders>
            <w:shd w:val="clear" w:color="auto" w:fill="auto"/>
          </w:tcPr>
          <w:p w:rsidR="00A02042" w:rsidRPr="00A67C76" w:rsidRDefault="00A02042" w:rsidP="000B3877">
            <w:pPr>
              <w:spacing w:line="240" w:lineRule="auto"/>
              <w:contextualSpacing/>
            </w:pPr>
          </w:p>
        </w:tc>
        <w:tc>
          <w:tcPr>
            <w:tcW w:w="0" w:type="auto"/>
            <w:tcBorders>
              <w:bottom w:val="single" w:sz="4" w:space="0" w:color="auto"/>
            </w:tcBorders>
            <w:shd w:val="clear" w:color="auto" w:fill="auto"/>
          </w:tcPr>
          <w:p w:rsidR="00A02042" w:rsidRPr="00A67C76" w:rsidRDefault="00A02042" w:rsidP="000B3877">
            <w:pPr>
              <w:spacing w:line="240" w:lineRule="auto"/>
              <w:contextualSpacing/>
              <w:cnfStyle w:val="000000000000"/>
            </w:pPr>
            <w:r w:rsidRPr="00A67C76">
              <w:t>Point McLeay</w:t>
            </w:r>
          </w:p>
        </w:tc>
        <w:tc>
          <w:tcPr>
            <w:tcW w:w="0" w:type="auto"/>
            <w:tcBorders>
              <w:bottom w:val="single" w:sz="4" w:space="0" w:color="auto"/>
            </w:tcBorders>
            <w:shd w:val="clear" w:color="auto" w:fill="auto"/>
            <w:noWrap/>
            <w:hideMark/>
          </w:tcPr>
          <w:p w:rsidR="00A02042" w:rsidRPr="00A67C76" w:rsidRDefault="00A02042" w:rsidP="000B3877">
            <w:pPr>
              <w:spacing w:line="240" w:lineRule="auto"/>
              <w:contextualSpacing/>
              <w:cnfStyle w:val="000000000000"/>
            </w:pPr>
            <w:r w:rsidRPr="00A67C76">
              <w:t>LAx5</w:t>
            </w:r>
          </w:p>
        </w:tc>
        <w:tc>
          <w:tcPr>
            <w:tcW w:w="0" w:type="auto"/>
            <w:tcBorders>
              <w:bottom w:val="single" w:sz="4" w:space="0" w:color="auto"/>
            </w:tcBorders>
            <w:shd w:val="clear" w:color="auto" w:fill="auto"/>
            <w:noWrap/>
            <w:hideMark/>
          </w:tcPr>
          <w:p w:rsidR="00A02042" w:rsidRPr="00A67C76" w:rsidRDefault="00A02042" w:rsidP="000B3877">
            <w:pPr>
              <w:spacing w:line="240" w:lineRule="auto"/>
              <w:contextualSpacing/>
              <w:cnfStyle w:val="000000000000"/>
            </w:pPr>
            <w:r w:rsidRPr="00A67C76">
              <w:t>324379.4</w:t>
            </w:r>
          </w:p>
        </w:tc>
        <w:tc>
          <w:tcPr>
            <w:tcW w:w="0" w:type="auto"/>
            <w:tcBorders>
              <w:bottom w:val="single" w:sz="4" w:space="0" w:color="auto"/>
            </w:tcBorders>
            <w:shd w:val="clear" w:color="auto" w:fill="auto"/>
            <w:noWrap/>
            <w:hideMark/>
          </w:tcPr>
          <w:p w:rsidR="00A02042" w:rsidRPr="00A67C76" w:rsidRDefault="00A02042" w:rsidP="000B3877">
            <w:pPr>
              <w:spacing w:line="240" w:lineRule="auto"/>
              <w:contextualSpacing/>
              <w:cnfStyle w:val="000000000000"/>
            </w:pPr>
            <w:r w:rsidRPr="00A67C76">
              <w:t>6068672</w:t>
            </w:r>
          </w:p>
        </w:tc>
        <w:tc>
          <w:tcPr>
            <w:tcW w:w="0" w:type="auto"/>
            <w:tcBorders>
              <w:bottom w:val="single" w:sz="4" w:space="0" w:color="auto"/>
            </w:tcBorders>
            <w:shd w:val="clear" w:color="auto" w:fill="auto"/>
            <w:noWrap/>
            <w:hideMark/>
          </w:tcPr>
          <w:p w:rsidR="00A02042" w:rsidRPr="00A67C76" w:rsidRDefault="00A02042" w:rsidP="000B3877">
            <w:pPr>
              <w:spacing w:line="240" w:lineRule="auto"/>
              <w:contextualSpacing/>
              <w:cnfStyle w:val="000000000000"/>
            </w:pPr>
            <w:r w:rsidRPr="00A67C76">
              <w:t>UTM 54S</w:t>
            </w:r>
          </w:p>
        </w:tc>
      </w:tr>
      <w:tr w:rsidR="00A02042" w:rsidRPr="00A67C76" w:rsidTr="003F7FFD">
        <w:trPr>
          <w:cnfStyle w:val="000000100000"/>
          <w:trHeight w:val="20"/>
        </w:trPr>
        <w:tc>
          <w:tcPr>
            <w:cnfStyle w:val="001000000000"/>
            <w:tcW w:w="0" w:type="auto"/>
            <w:vMerge w:val="restart"/>
            <w:tcBorders>
              <w:top w:val="single" w:sz="4" w:space="0" w:color="auto"/>
              <w:left w:val="none" w:sz="0" w:space="0" w:color="auto"/>
              <w:bottom w:val="single" w:sz="4" w:space="0" w:color="auto"/>
            </w:tcBorders>
            <w:shd w:val="clear" w:color="auto" w:fill="auto"/>
          </w:tcPr>
          <w:p w:rsidR="00A02042" w:rsidRPr="00A67C76" w:rsidRDefault="00A02042" w:rsidP="000B3877">
            <w:pPr>
              <w:spacing w:line="240" w:lineRule="auto"/>
              <w:contextualSpacing/>
            </w:pPr>
            <w:r w:rsidRPr="00A67C76">
              <w:t>Coorong</w:t>
            </w:r>
          </w:p>
        </w:tc>
        <w:tc>
          <w:tcPr>
            <w:tcW w:w="0" w:type="auto"/>
            <w:vMerge w:val="restart"/>
            <w:tcBorders>
              <w:top w:val="single" w:sz="4" w:space="0" w:color="auto"/>
            </w:tcBorders>
            <w:shd w:val="clear" w:color="auto" w:fill="auto"/>
          </w:tcPr>
          <w:p w:rsidR="00A02042" w:rsidRPr="00A67C76" w:rsidRDefault="00A02042" w:rsidP="000B3877">
            <w:pPr>
              <w:spacing w:line="240" w:lineRule="auto"/>
              <w:contextualSpacing/>
              <w:cnfStyle w:val="000000100000"/>
            </w:pPr>
            <w:r w:rsidRPr="00A67C76">
              <w:t>Goolwa Barrage</w:t>
            </w:r>
          </w:p>
          <w:p w:rsidR="00A02042" w:rsidRPr="00A67C76" w:rsidRDefault="00A02042" w:rsidP="000B3877">
            <w:pPr>
              <w:spacing w:line="240" w:lineRule="auto"/>
              <w:contextualSpacing/>
              <w:cnfStyle w:val="000000100000"/>
            </w:pPr>
            <w:r w:rsidRPr="00A67C76">
              <w:t>Murray Mouth</w:t>
            </w:r>
          </w:p>
        </w:tc>
        <w:tc>
          <w:tcPr>
            <w:tcW w:w="0" w:type="auto"/>
            <w:vMerge w:val="restart"/>
            <w:tcBorders>
              <w:top w:val="single" w:sz="4" w:space="0" w:color="auto"/>
            </w:tcBorders>
            <w:shd w:val="clear" w:color="auto" w:fill="auto"/>
            <w:noWrap/>
            <w:hideMark/>
          </w:tcPr>
          <w:p w:rsidR="00A02042" w:rsidRPr="00A67C76" w:rsidRDefault="00A02042" w:rsidP="000B3877">
            <w:pPr>
              <w:spacing w:line="240" w:lineRule="auto"/>
              <w:contextualSpacing/>
              <w:cnfStyle w:val="000000100000"/>
            </w:pPr>
            <w:r w:rsidRPr="00A67C76">
              <w:t>C - 1</w:t>
            </w:r>
          </w:p>
          <w:p w:rsidR="00A02042" w:rsidRPr="00A67C76" w:rsidRDefault="00A02042" w:rsidP="000B3877">
            <w:pPr>
              <w:spacing w:line="240" w:lineRule="auto"/>
              <w:contextualSpacing/>
              <w:cnfStyle w:val="000000100000"/>
            </w:pPr>
            <w:r w:rsidRPr="00A67C76">
              <w:t>C - 5</w:t>
            </w:r>
          </w:p>
        </w:tc>
        <w:tc>
          <w:tcPr>
            <w:tcW w:w="0" w:type="auto"/>
            <w:vMerge w:val="restart"/>
            <w:tcBorders>
              <w:top w:val="single" w:sz="4" w:space="0" w:color="auto"/>
            </w:tcBorders>
            <w:shd w:val="clear" w:color="auto" w:fill="auto"/>
            <w:noWrap/>
            <w:hideMark/>
          </w:tcPr>
          <w:p w:rsidR="00A02042" w:rsidRPr="00A67C76" w:rsidRDefault="00A02042" w:rsidP="000B3877">
            <w:pPr>
              <w:spacing w:line="240" w:lineRule="auto"/>
              <w:contextualSpacing/>
              <w:cnfStyle w:val="000000100000"/>
            </w:pPr>
            <w:r w:rsidRPr="00A67C76">
              <w:t>302100.7</w:t>
            </w:r>
          </w:p>
          <w:p w:rsidR="00A02042" w:rsidRPr="00A67C76" w:rsidRDefault="00A02042" w:rsidP="000B3877">
            <w:pPr>
              <w:spacing w:line="240" w:lineRule="auto"/>
              <w:contextualSpacing/>
              <w:cnfStyle w:val="000000100000"/>
            </w:pPr>
            <w:r w:rsidRPr="00A67C76">
              <w:t>308001.3</w:t>
            </w:r>
          </w:p>
        </w:tc>
        <w:tc>
          <w:tcPr>
            <w:tcW w:w="0" w:type="auto"/>
            <w:vMerge w:val="restart"/>
            <w:tcBorders>
              <w:top w:val="single" w:sz="4" w:space="0" w:color="auto"/>
            </w:tcBorders>
            <w:shd w:val="clear" w:color="auto" w:fill="auto"/>
            <w:noWrap/>
            <w:hideMark/>
          </w:tcPr>
          <w:p w:rsidR="00A02042" w:rsidRPr="00A67C76" w:rsidRDefault="00A02042" w:rsidP="000B3877">
            <w:pPr>
              <w:spacing w:line="240" w:lineRule="auto"/>
              <w:contextualSpacing/>
              <w:cnfStyle w:val="000000100000"/>
            </w:pPr>
            <w:r w:rsidRPr="00A67C76">
              <w:t>6066302</w:t>
            </w:r>
          </w:p>
          <w:p w:rsidR="00A02042" w:rsidRPr="00A67C76" w:rsidRDefault="00A02042" w:rsidP="000B3877">
            <w:pPr>
              <w:spacing w:line="240" w:lineRule="auto"/>
              <w:contextualSpacing/>
              <w:cnfStyle w:val="000000100000"/>
            </w:pPr>
            <w:r w:rsidRPr="00A67C76">
              <w:t>6063098</w:t>
            </w:r>
          </w:p>
        </w:tc>
        <w:tc>
          <w:tcPr>
            <w:tcW w:w="0" w:type="auto"/>
            <w:tcBorders>
              <w:top w:val="single" w:sz="4" w:space="0" w:color="auto"/>
              <w:bottom w:val="none" w:sz="0" w:space="0" w:color="auto"/>
              <w:right w:val="none" w:sz="0" w:space="0" w:color="auto"/>
            </w:tcBorders>
            <w:shd w:val="clear" w:color="auto" w:fill="auto"/>
            <w:noWrap/>
            <w:hideMark/>
          </w:tcPr>
          <w:p w:rsidR="00A02042" w:rsidRPr="00A67C76" w:rsidRDefault="00A02042" w:rsidP="000B3877">
            <w:pPr>
              <w:spacing w:line="240" w:lineRule="auto"/>
              <w:contextualSpacing/>
              <w:cnfStyle w:val="000000100000"/>
            </w:pPr>
            <w:r w:rsidRPr="00A67C76">
              <w:t>UTM 54S</w:t>
            </w:r>
          </w:p>
        </w:tc>
      </w:tr>
      <w:tr w:rsidR="00A02042" w:rsidRPr="00A67C76" w:rsidTr="003F7FFD">
        <w:trPr>
          <w:trHeight w:val="20"/>
        </w:trPr>
        <w:tc>
          <w:tcPr>
            <w:cnfStyle w:val="001000000000"/>
            <w:tcW w:w="0" w:type="auto"/>
            <w:vMerge/>
            <w:tcBorders>
              <w:bottom w:val="single" w:sz="4" w:space="0" w:color="auto"/>
            </w:tcBorders>
            <w:shd w:val="clear" w:color="auto" w:fill="auto"/>
          </w:tcPr>
          <w:p w:rsidR="00A02042" w:rsidRPr="00A67C76" w:rsidRDefault="00A02042" w:rsidP="000B3877">
            <w:pPr>
              <w:spacing w:line="240" w:lineRule="auto"/>
              <w:contextualSpacing/>
            </w:pPr>
          </w:p>
        </w:tc>
        <w:tc>
          <w:tcPr>
            <w:tcW w:w="0" w:type="auto"/>
            <w:vMerge/>
            <w:shd w:val="clear" w:color="auto" w:fill="auto"/>
          </w:tcPr>
          <w:p w:rsidR="00A02042" w:rsidRPr="00A67C76" w:rsidRDefault="00A02042" w:rsidP="000B3877">
            <w:pPr>
              <w:spacing w:line="240" w:lineRule="auto"/>
              <w:contextualSpacing/>
              <w:cnfStyle w:val="000000000000"/>
            </w:pPr>
          </w:p>
        </w:tc>
        <w:tc>
          <w:tcPr>
            <w:tcW w:w="0" w:type="auto"/>
            <w:vMerge/>
            <w:shd w:val="clear" w:color="auto" w:fill="auto"/>
            <w:noWrap/>
            <w:hideMark/>
          </w:tcPr>
          <w:p w:rsidR="00A02042" w:rsidRPr="00A67C76" w:rsidRDefault="00A02042" w:rsidP="000B3877">
            <w:pPr>
              <w:spacing w:line="240" w:lineRule="auto"/>
              <w:contextualSpacing/>
              <w:cnfStyle w:val="000000000000"/>
            </w:pPr>
          </w:p>
        </w:tc>
        <w:tc>
          <w:tcPr>
            <w:tcW w:w="0" w:type="auto"/>
            <w:vMerge/>
            <w:shd w:val="clear" w:color="auto" w:fill="auto"/>
            <w:noWrap/>
            <w:hideMark/>
          </w:tcPr>
          <w:p w:rsidR="00A02042" w:rsidRPr="00A67C76" w:rsidRDefault="00A02042" w:rsidP="000B3877">
            <w:pPr>
              <w:spacing w:line="240" w:lineRule="auto"/>
              <w:contextualSpacing/>
              <w:cnfStyle w:val="000000000000"/>
            </w:pPr>
          </w:p>
        </w:tc>
        <w:tc>
          <w:tcPr>
            <w:tcW w:w="0" w:type="auto"/>
            <w:vMerge/>
            <w:shd w:val="clear" w:color="auto" w:fill="auto"/>
            <w:noWrap/>
            <w:hideMark/>
          </w:tcPr>
          <w:p w:rsidR="00A02042" w:rsidRPr="00A67C76" w:rsidRDefault="00A02042" w:rsidP="000B3877">
            <w:pPr>
              <w:spacing w:line="240" w:lineRule="auto"/>
              <w:contextualSpacing/>
              <w:cnfStyle w:val="000000000000"/>
            </w:pPr>
          </w:p>
        </w:tc>
        <w:tc>
          <w:tcPr>
            <w:tcW w:w="0" w:type="auto"/>
            <w:shd w:val="clear" w:color="auto" w:fill="auto"/>
            <w:noWrap/>
            <w:hideMark/>
          </w:tcPr>
          <w:p w:rsidR="00A02042" w:rsidRPr="00A67C76" w:rsidRDefault="00A02042" w:rsidP="000B3877">
            <w:pPr>
              <w:spacing w:line="240" w:lineRule="auto"/>
              <w:contextualSpacing/>
              <w:cnfStyle w:val="000000000000"/>
            </w:pPr>
            <w:r w:rsidRPr="00A67C76">
              <w:t>UTM 54S</w:t>
            </w:r>
          </w:p>
        </w:tc>
      </w:tr>
      <w:tr w:rsidR="00A02042" w:rsidRPr="00A67C76" w:rsidTr="003F7FFD">
        <w:trPr>
          <w:cnfStyle w:val="000000100000"/>
          <w:trHeight w:val="20"/>
        </w:trPr>
        <w:tc>
          <w:tcPr>
            <w:cnfStyle w:val="001000000000"/>
            <w:tcW w:w="0" w:type="auto"/>
            <w:vMerge/>
            <w:tcBorders>
              <w:top w:val="none" w:sz="0" w:space="0" w:color="auto"/>
              <w:left w:val="none" w:sz="0" w:space="0" w:color="auto"/>
              <w:bottom w:val="single" w:sz="4" w:space="0" w:color="auto"/>
            </w:tcBorders>
            <w:shd w:val="clear" w:color="auto" w:fill="auto"/>
          </w:tcPr>
          <w:p w:rsidR="00A02042" w:rsidRPr="00A67C76" w:rsidRDefault="00A02042" w:rsidP="000B3877">
            <w:pPr>
              <w:spacing w:line="240" w:lineRule="auto"/>
              <w:contextualSpacing/>
            </w:pPr>
          </w:p>
        </w:tc>
        <w:tc>
          <w:tcPr>
            <w:tcW w:w="0" w:type="auto"/>
            <w:tcBorders>
              <w:top w:val="none" w:sz="0" w:space="0" w:color="auto"/>
              <w:bottom w:val="none" w:sz="0" w:space="0" w:color="auto"/>
            </w:tcBorders>
            <w:shd w:val="clear" w:color="auto" w:fill="auto"/>
          </w:tcPr>
          <w:p w:rsidR="00A02042" w:rsidRPr="00A67C76" w:rsidRDefault="00A02042" w:rsidP="000B3877">
            <w:pPr>
              <w:spacing w:line="240" w:lineRule="auto"/>
              <w:contextualSpacing/>
              <w:cnfStyle w:val="000000100000"/>
            </w:pPr>
            <w:r w:rsidRPr="00A67C76">
              <w:t>Ewe Island</w:t>
            </w:r>
          </w:p>
        </w:tc>
        <w:tc>
          <w:tcPr>
            <w:tcW w:w="0" w:type="auto"/>
            <w:tcBorders>
              <w:top w:val="none" w:sz="0" w:space="0" w:color="auto"/>
              <w:bottom w:val="none" w:sz="0" w:space="0" w:color="auto"/>
            </w:tcBorders>
            <w:shd w:val="clear" w:color="auto" w:fill="auto"/>
            <w:noWrap/>
            <w:hideMark/>
          </w:tcPr>
          <w:p w:rsidR="00A02042" w:rsidRPr="00A67C76" w:rsidRDefault="00A02042" w:rsidP="000B3877">
            <w:pPr>
              <w:spacing w:line="240" w:lineRule="auto"/>
              <w:contextualSpacing/>
              <w:cnfStyle w:val="000000100000"/>
            </w:pPr>
            <w:r w:rsidRPr="00A67C76">
              <w:t>C - 9</w:t>
            </w:r>
          </w:p>
        </w:tc>
        <w:tc>
          <w:tcPr>
            <w:tcW w:w="0" w:type="auto"/>
            <w:tcBorders>
              <w:top w:val="none" w:sz="0" w:space="0" w:color="auto"/>
              <w:bottom w:val="none" w:sz="0" w:space="0" w:color="auto"/>
            </w:tcBorders>
            <w:shd w:val="clear" w:color="auto" w:fill="auto"/>
            <w:noWrap/>
            <w:hideMark/>
          </w:tcPr>
          <w:p w:rsidR="00A02042" w:rsidRPr="00A67C76" w:rsidRDefault="00A02042" w:rsidP="000B3877">
            <w:pPr>
              <w:spacing w:line="240" w:lineRule="auto"/>
              <w:contextualSpacing/>
              <w:cnfStyle w:val="000000100000"/>
            </w:pPr>
            <w:r w:rsidRPr="00A67C76">
              <w:t>315228.9</w:t>
            </w:r>
          </w:p>
        </w:tc>
        <w:tc>
          <w:tcPr>
            <w:tcW w:w="0" w:type="auto"/>
            <w:tcBorders>
              <w:top w:val="none" w:sz="0" w:space="0" w:color="auto"/>
              <w:bottom w:val="none" w:sz="0" w:space="0" w:color="auto"/>
            </w:tcBorders>
            <w:shd w:val="clear" w:color="auto" w:fill="auto"/>
            <w:noWrap/>
            <w:hideMark/>
          </w:tcPr>
          <w:p w:rsidR="00A02042" w:rsidRPr="00A67C76" w:rsidRDefault="00A02042" w:rsidP="000B3877">
            <w:pPr>
              <w:spacing w:line="240" w:lineRule="auto"/>
              <w:contextualSpacing/>
              <w:cnfStyle w:val="000000100000"/>
            </w:pPr>
            <w:r w:rsidRPr="00A67C76">
              <w:t>6062110</w:t>
            </w:r>
          </w:p>
        </w:tc>
        <w:tc>
          <w:tcPr>
            <w:tcW w:w="0" w:type="auto"/>
            <w:tcBorders>
              <w:top w:val="none" w:sz="0" w:space="0" w:color="auto"/>
              <w:bottom w:val="none" w:sz="0" w:space="0" w:color="auto"/>
              <w:right w:val="none" w:sz="0" w:space="0" w:color="auto"/>
            </w:tcBorders>
            <w:shd w:val="clear" w:color="auto" w:fill="auto"/>
            <w:noWrap/>
            <w:hideMark/>
          </w:tcPr>
          <w:p w:rsidR="00A02042" w:rsidRPr="00A67C76" w:rsidRDefault="00A02042" w:rsidP="000B3877">
            <w:pPr>
              <w:spacing w:line="240" w:lineRule="auto"/>
              <w:contextualSpacing/>
              <w:cnfStyle w:val="000000100000"/>
            </w:pPr>
            <w:r w:rsidRPr="00A67C76">
              <w:t>UTM 54S</w:t>
            </w:r>
          </w:p>
        </w:tc>
      </w:tr>
      <w:tr w:rsidR="00A02042" w:rsidRPr="00A67C76" w:rsidTr="003F7FFD">
        <w:trPr>
          <w:trHeight w:val="20"/>
        </w:trPr>
        <w:tc>
          <w:tcPr>
            <w:cnfStyle w:val="001000000000"/>
            <w:tcW w:w="0" w:type="auto"/>
            <w:vMerge/>
            <w:tcBorders>
              <w:bottom w:val="single" w:sz="4" w:space="0" w:color="auto"/>
            </w:tcBorders>
            <w:shd w:val="clear" w:color="auto" w:fill="auto"/>
          </w:tcPr>
          <w:p w:rsidR="00A02042" w:rsidRPr="00A67C76" w:rsidRDefault="00A02042" w:rsidP="000B3877">
            <w:pPr>
              <w:spacing w:line="240" w:lineRule="auto"/>
              <w:contextualSpacing/>
            </w:pPr>
          </w:p>
        </w:tc>
        <w:tc>
          <w:tcPr>
            <w:tcW w:w="0" w:type="auto"/>
            <w:shd w:val="clear" w:color="auto" w:fill="auto"/>
          </w:tcPr>
          <w:p w:rsidR="00A02042" w:rsidRPr="00A67C76" w:rsidRDefault="00A02042" w:rsidP="000B3877">
            <w:pPr>
              <w:spacing w:line="240" w:lineRule="auto"/>
              <w:contextualSpacing/>
              <w:cnfStyle w:val="000000000000"/>
            </w:pPr>
            <w:r w:rsidRPr="00A67C76">
              <w:t>Mark Point</w:t>
            </w:r>
          </w:p>
        </w:tc>
        <w:tc>
          <w:tcPr>
            <w:tcW w:w="0" w:type="auto"/>
            <w:shd w:val="clear" w:color="auto" w:fill="auto"/>
            <w:noWrap/>
            <w:hideMark/>
          </w:tcPr>
          <w:p w:rsidR="00A02042" w:rsidRPr="00A67C76" w:rsidRDefault="00A02042" w:rsidP="000B3877">
            <w:pPr>
              <w:spacing w:line="240" w:lineRule="auto"/>
              <w:contextualSpacing/>
              <w:cnfStyle w:val="000000000000"/>
            </w:pPr>
            <w:r w:rsidRPr="00A67C76">
              <w:t>C - 11</w:t>
            </w:r>
          </w:p>
        </w:tc>
        <w:tc>
          <w:tcPr>
            <w:tcW w:w="0" w:type="auto"/>
            <w:shd w:val="clear" w:color="auto" w:fill="auto"/>
            <w:noWrap/>
            <w:hideMark/>
          </w:tcPr>
          <w:p w:rsidR="00A02042" w:rsidRPr="00A67C76" w:rsidRDefault="00A02042" w:rsidP="000B3877">
            <w:pPr>
              <w:spacing w:line="240" w:lineRule="auto"/>
              <w:contextualSpacing/>
              <w:cnfStyle w:val="000000000000"/>
            </w:pPr>
            <w:r w:rsidRPr="00A67C76">
              <w:t>325761.5</w:t>
            </w:r>
          </w:p>
        </w:tc>
        <w:tc>
          <w:tcPr>
            <w:tcW w:w="0" w:type="auto"/>
            <w:shd w:val="clear" w:color="auto" w:fill="auto"/>
            <w:noWrap/>
            <w:hideMark/>
          </w:tcPr>
          <w:p w:rsidR="00A02042" w:rsidRPr="00A67C76" w:rsidRDefault="00A02042" w:rsidP="000B3877">
            <w:pPr>
              <w:spacing w:line="240" w:lineRule="auto"/>
              <w:contextualSpacing/>
              <w:cnfStyle w:val="000000000000"/>
            </w:pPr>
            <w:r w:rsidRPr="00A67C76">
              <w:t>6054914</w:t>
            </w:r>
          </w:p>
        </w:tc>
        <w:tc>
          <w:tcPr>
            <w:tcW w:w="0" w:type="auto"/>
            <w:shd w:val="clear" w:color="auto" w:fill="auto"/>
            <w:noWrap/>
            <w:hideMark/>
          </w:tcPr>
          <w:p w:rsidR="00A02042" w:rsidRPr="00A67C76" w:rsidRDefault="00A02042" w:rsidP="000B3877">
            <w:pPr>
              <w:spacing w:line="240" w:lineRule="auto"/>
              <w:contextualSpacing/>
              <w:cnfStyle w:val="000000000000"/>
            </w:pPr>
            <w:r w:rsidRPr="00A67C76">
              <w:t>UTM 54S</w:t>
            </w:r>
          </w:p>
        </w:tc>
      </w:tr>
      <w:tr w:rsidR="00A02042" w:rsidRPr="00A67C76" w:rsidTr="003F7FFD">
        <w:trPr>
          <w:cnfStyle w:val="000000100000"/>
          <w:trHeight w:val="20"/>
        </w:trPr>
        <w:tc>
          <w:tcPr>
            <w:cnfStyle w:val="001000000000"/>
            <w:tcW w:w="0" w:type="auto"/>
            <w:vMerge/>
            <w:tcBorders>
              <w:top w:val="none" w:sz="0" w:space="0" w:color="auto"/>
              <w:left w:val="none" w:sz="0" w:space="0" w:color="auto"/>
              <w:bottom w:val="single" w:sz="4" w:space="0" w:color="auto"/>
            </w:tcBorders>
            <w:shd w:val="clear" w:color="auto" w:fill="auto"/>
          </w:tcPr>
          <w:p w:rsidR="00A02042" w:rsidRPr="00A67C76" w:rsidRDefault="00A02042" w:rsidP="000B3877">
            <w:pPr>
              <w:spacing w:line="240" w:lineRule="auto"/>
              <w:contextualSpacing/>
            </w:pPr>
          </w:p>
        </w:tc>
        <w:tc>
          <w:tcPr>
            <w:tcW w:w="0" w:type="auto"/>
            <w:tcBorders>
              <w:top w:val="none" w:sz="0" w:space="0" w:color="auto"/>
              <w:bottom w:val="single" w:sz="4" w:space="0" w:color="auto"/>
            </w:tcBorders>
            <w:shd w:val="clear" w:color="auto" w:fill="auto"/>
          </w:tcPr>
          <w:p w:rsidR="00A02042" w:rsidRPr="00A67C76" w:rsidRDefault="00A02042" w:rsidP="000B3877">
            <w:pPr>
              <w:spacing w:line="240" w:lineRule="auto"/>
              <w:contextualSpacing/>
              <w:cnfStyle w:val="000000100000"/>
            </w:pPr>
            <w:r w:rsidRPr="00A67C76">
              <w:t>Parnka Point</w:t>
            </w:r>
          </w:p>
        </w:tc>
        <w:tc>
          <w:tcPr>
            <w:tcW w:w="0" w:type="auto"/>
            <w:tcBorders>
              <w:top w:val="none" w:sz="0" w:space="0" w:color="auto"/>
              <w:bottom w:val="single" w:sz="4" w:space="0" w:color="auto"/>
            </w:tcBorders>
            <w:shd w:val="clear" w:color="auto" w:fill="auto"/>
            <w:noWrap/>
            <w:hideMark/>
          </w:tcPr>
          <w:p w:rsidR="00A02042" w:rsidRPr="00A67C76" w:rsidRDefault="00A02042" w:rsidP="000B3877">
            <w:pPr>
              <w:spacing w:line="240" w:lineRule="auto"/>
              <w:contextualSpacing/>
              <w:cnfStyle w:val="000000100000"/>
            </w:pPr>
            <w:r w:rsidRPr="00A67C76">
              <w:t>C - 12</w:t>
            </w:r>
          </w:p>
        </w:tc>
        <w:tc>
          <w:tcPr>
            <w:tcW w:w="0" w:type="auto"/>
            <w:tcBorders>
              <w:top w:val="none" w:sz="0" w:space="0" w:color="auto"/>
              <w:bottom w:val="single" w:sz="4" w:space="0" w:color="auto"/>
            </w:tcBorders>
            <w:shd w:val="clear" w:color="auto" w:fill="auto"/>
            <w:noWrap/>
            <w:hideMark/>
          </w:tcPr>
          <w:p w:rsidR="00A02042" w:rsidRPr="00A67C76" w:rsidRDefault="00A02042" w:rsidP="000B3877">
            <w:pPr>
              <w:spacing w:line="240" w:lineRule="auto"/>
              <w:contextualSpacing/>
              <w:cnfStyle w:val="000000100000"/>
            </w:pPr>
            <w:r w:rsidRPr="00A67C76">
              <w:t>355250.6</w:t>
            </w:r>
          </w:p>
        </w:tc>
        <w:tc>
          <w:tcPr>
            <w:tcW w:w="0" w:type="auto"/>
            <w:tcBorders>
              <w:top w:val="none" w:sz="0" w:space="0" w:color="auto"/>
              <w:bottom w:val="single" w:sz="4" w:space="0" w:color="auto"/>
            </w:tcBorders>
            <w:shd w:val="clear" w:color="auto" w:fill="auto"/>
            <w:noWrap/>
            <w:hideMark/>
          </w:tcPr>
          <w:p w:rsidR="00A02042" w:rsidRPr="00A67C76" w:rsidRDefault="00A02042" w:rsidP="000B3877">
            <w:pPr>
              <w:spacing w:line="240" w:lineRule="auto"/>
              <w:contextualSpacing/>
              <w:cnfStyle w:val="000000100000"/>
            </w:pPr>
            <w:r w:rsidRPr="00A67C76">
              <w:t>6025735</w:t>
            </w:r>
          </w:p>
        </w:tc>
        <w:tc>
          <w:tcPr>
            <w:tcW w:w="0" w:type="auto"/>
            <w:tcBorders>
              <w:top w:val="none" w:sz="0" w:space="0" w:color="auto"/>
              <w:bottom w:val="single" w:sz="4" w:space="0" w:color="auto"/>
              <w:right w:val="none" w:sz="0" w:space="0" w:color="auto"/>
            </w:tcBorders>
            <w:shd w:val="clear" w:color="auto" w:fill="auto"/>
            <w:noWrap/>
            <w:hideMark/>
          </w:tcPr>
          <w:p w:rsidR="00A02042" w:rsidRPr="00A67C76" w:rsidRDefault="00A02042" w:rsidP="000B3877">
            <w:pPr>
              <w:spacing w:line="240" w:lineRule="auto"/>
              <w:contextualSpacing/>
              <w:cnfStyle w:val="000000100000"/>
            </w:pPr>
            <w:r w:rsidRPr="00A67C76">
              <w:t>UTM 54S</w:t>
            </w:r>
          </w:p>
        </w:tc>
      </w:tr>
    </w:tbl>
    <w:p w:rsidR="00A02042" w:rsidRPr="00A67C76" w:rsidRDefault="00A02042" w:rsidP="00A02042">
      <w:pPr>
        <w:pStyle w:val="Caption"/>
      </w:pPr>
      <w:r w:rsidRPr="00A67C76">
        <w:t xml:space="preserve"> </w:t>
      </w:r>
    </w:p>
    <w:p w:rsidR="00A06128" w:rsidRPr="00A67C76" w:rsidRDefault="004F22E9" w:rsidP="009E401F">
      <w:pPr>
        <w:rPr>
          <w:sz w:val="20"/>
        </w:rPr>
      </w:pPr>
      <w:bookmarkStart w:id="237" w:name="_Toc356560697"/>
      <w:bookmarkStart w:id="238" w:name="_Toc356821949"/>
      <w:r w:rsidRPr="00A67C76">
        <w:rPr>
          <w:sz w:val="20"/>
        </w:rPr>
        <w:t>Additional sites and sources</w:t>
      </w:r>
    </w:p>
    <w:tbl>
      <w:tblPr>
        <w:tblStyle w:val="LightList-Accent11"/>
        <w:tblW w:w="0" w:type="auto"/>
        <w:tblBorders>
          <w:top w:val="none" w:sz="0" w:space="0" w:color="auto"/>
          <w:left w:val="none" w:sz="0" w:space="0" w:color="auto"/>
          <w:bottom w:val="none" w:sz="0" w:space="0" w:color="auto"/>
          <w:right w:val="none" w:sz="0" w:space="0" w:color="auto"/>
        </w:tblBorders>
        <w:tblLook w:val="04A0"/>
      </w:tblPr>
      <w:tblGrid>
        <w:gridCol w:w="1759"/>
        <w:gridCol w:w="1844"/>
        <w:gridCol w:w="5633"/>
      </w:tblGrid>
      <w:tr w:rsidR="00A06128" w:rsidRPr="00A67C76" w:rsidTr="00A06128">
        <w:trPr>
          <w:cnfStyle w:val="100000000000"/>
        </w:trPr>
        <w:tc>
          <w:tcPr>
            <w:cnfStyle w:val="001000000000"/>
            <w:tcW w:w="1779" w:type="dxa"/>
            <w:tcBorders>
              <w:top w:val="single" w:sz="4" w:space="0" w:color="auto"/>
              <w:bottom w:val="single" w:sz="4" w:space="0" w:color="auto"/>
            </w:tcBorders>
            <w:shd w:val="clear" w:color="auto" w:fill="auto"/>
          </w:tcPr>
          <w:p w:rsidR="00A06128" w:rsidRPr="00A67C76" w:rsidRDefault="00A06128" w:rsidP="000B3877">
            <w:pPr>
              <w:spacing w:line="240" w:lineRule="auto"/>
              <w:contextualSpacing/>
              <w:rPr>
                <w:color w:val="auto"/>
              </w:rPr>
            </w:pPr>
            <w:r w:rsidRPr="00A67C76">
              <w:rPr>
                <w:color w:val="auto"/>
              </w:rPr>
              <w:t>Data source</w:t>
            </w:r>
          </w:p>
        </w:tc>
        <w:tc>
          <w:tcPr>
            <w:tcW w:w="1874" w:type="dxa"/>
            <w:tcBorders>
              <w:top w:val="single" w:sz="4" w:space="0" w:color="auto"/>
              <w:bottom w:val="single" w:sz="4" w:space="0" w:color="auto"/>
            </w:tcBorders>
            <w:shd w:val="clear" w:color="auto" w:fill="auto"/>
          </w:tcPr>
          <w:p w:rsidR="00A06128" w:rsidRPr="00A67C76" w:rsidRDefault="00A06128" w:rsidP="000B3877">
            <w:pPr>
              <w:spacing w:line="240" w:lineRule="auto"/>
              <w:contextualSpacing/>
              <w:cnfStyle w:val="100000000000"/>
              <w:rPr>
                <w:color w:val="auto"/>
              </w:rPr>
            </w:pPr>
            <w:r w:rsidRPr="00A67C76">
              <w:rPr>
                <w:color w:val="auto"/>
              </w:rPr>
              <w:t>Sites</w:t>
            </w:r>
          </w:p>
        </w:tc>
        <w:tc>
          <w:tcPr>
            <w:tcW w:w="5923" w:type="dxa"/>
            <w:tcBorders>
              <w:top w:val="single" w:sz="4" w:space="0" w:color="auto"/>
              <w:bottom w:val="single" w:sz="4" w:space="0" w:color="auto"/>
            </w:tcBorders>
            <w:shd w:val="clear" w:color="auto" w:fill="auto"/>
          </w:tcPr>
          <w:p w:rsidR="00A06128" w:rsidRPr="00A67C76" w:rsidRDefault="00A06128" w:rsidP="000B3877">
            <w:pPr>
              <w:spacing w:line="240" w:lineRule="auto"/>
              <w:contextualSpacing/>
              <w:cnfStyle w:val="100000000000"/>
              <w:rPr>
                <w:color w:val="auto"/>
              </w:rPr>
            </w:pPr>
            <w:r w:rsidRPr="00A67C76">
              <w:rPr>
                <w:color w:val="auto"/>
              </w:rPr>
              <w:t xml:space="preserve">Sampling dates </w:t>
            </w:r>
          </w:p>
        </w:tc>
      </w:tr>
      <w:tr w:rsidR="00A06128" w:rsidRPr="00A67C76" w:rsidTr="00A06128">
        <w:trPr>
          <w:cnfStyle w:val="000000100000"/>
        </w:trPr>
        <w:tc>
          <w:tcPr>
            <w:cnfStyle w:val="001000000000"/>
            <w:tcW w:w="1779" w:type="dxa"/>
            <w:tcBorders>
              <w:top w:val="single" w:sz="4" w:space="0" w:color="auto"/>
              <w:left w:val="none" w:sz="0" w:space="0" w:color="auto"/>
              <w:bottom w:val="single" w:sz="4" w:space="0" w:color="auto"/>
            </w:tcBorders>
          </w:tcPr>
          <w:p w:rsidR="00A06128" w:rsidRPr="00A67C76" w:rsidRDefault="00A06128" w:rsidP="000B3877">
            <w:pPr>
              <w:spacing w:line="240" w:lineRule="auto"/>
              <w:contextualSpacing/>
              <w:rPr>
                <w:b w:val="0"/>
                <w:color w:val="auto"/>
              </w:rPr>
            </w:pPr>
            <w:r w:rsidRPr="00A67C76">
              <w:rPr>
                <w:b w:val="0"/>
                <w:color w:val="auto"/>
              </w:rPr>
              <w:t>CEWO</w:t>
            </w:r>
          </w:p>
        </w:tc>
        <w:tc>
          <w:tcPr>
            <w:tcW w:w="1874" w:type="dxa"/>
            <w:tcBorders>
              <w:top w:val="single" w:sz="4" w:space="0" w:color="auto"/>
              <w:bottom w:val="single" w:sz="4" w:space="0" w:color="auto"/>
            </w:tcBorders>
          </w:tcPr>
          <w:p w:rsidR="00A06128" w:rsidRPr="00A67C76" w:rsidRDefault="00A06128" w:rsidP="000B3877">
            <w:pPr>
              <w:spacing w:line="240" w:lineRule="auto"/>
              <w:contextualSpacing/>
              <w:cnfStyle w:val="000000100000"/>
              <w:rPr>
                <w:color w:val="auto"/>
              </w:rPr>
            </w:pPr>
            <w:r w:rsidRPr="00A67C76">
              <w:rPr>
                <w:color w:val="auto"/>
              </w:rPr>
              <w:t>Blanchetown</w:t>
            </w:r>
          </w:p>
        </w:tc>
        <w:tc>
          <w:tcPr>
            <w:tcW w:w="5923" w:type="dxa"/>
            <w:tcBorders>
              <w:top w:val="single" w:sz="4" w:space="0" w:color="auto"/>
              <w:bottom w:val="single" w:sz="4" w:space="0" w:color="auto"/>
              <w:right w:val="none" w:sz="0" w:space="0" w:color="auto"/>
            </w:tcBorders>
          </w:tcPr>
          <w:p w:rsidR="00A06128" w:rsidRPr="00A67C76" w:rsidRDefault="00A06128" w:rsidP="000B3877">
            <w:pPr>
              <w:spacing w:line="240" w:lineRule="auto"/>
              <w:contextualSpacing/>
              <w:cnfStyle w:val="000000100000"/>
              <w:rPr>
                <w:color w:val="auto"/>
              </w:rPr>
            </w:pPr>
            <w:r w:rsidRPr="00A67C76">
              <w:rPr>
                <w:color w:val="auto"/>
              </w:rPr>
              <w:t>30/10/2012, 29/11/2012, 13/12/2012, 10/01/2013, 01/02/2013, 28/02/2013, 03/04/2013</w:t>
            </w:r>
          </w:p>
        </w:tc>
      </w:tr>
      <w:tr w:rsidR="00A06128" w:rsidRPr="00A67C76" w:rsidTr="00A06128">
        <w:tc>
          <w:tcPr>
            <w:cnfStyle w:val="001000000000"/>
            <w:tcW w:w="1779" w:type="dxa"/>
            <w:tcBorders>
              <w:top w:val="single" w:sz="4" w:space="0" w:color="auto"/>
              <w:bottom w:val="single" w:sz="4" w:space="0" w:color="auto"/>
            </w:tcBorders>
          </w:tcPr>
          <w:p w:rsidR="00A06128" w:rsidRPr="00A67C76" w:rsidRDefault="00A06128" w:rsidP="000B3877">
            <w:pPr>
              <w:spacing w:line="240" w:lineRule="auto"/>
              <w:contextualSpacing/>
              <w:rPr>
                <w:b w:val="0"/>
                <w:color w:val="auto"/>
              </w:rPr>
            </w:pPr>
            <w:r w:rsidRPr="00A67C76">
              <w:rPr>
                <w:b w:val="0"/>
                <w:color w:val="auto"/>
              </w:rPr>
              <w:t>CEWO</w:t>
            </w:r>
          </w:p>
        </w:tc>
        <w:tc>
          <w:tcPr>
            <w:tcW w:w="1874" w:type="dxa"/>
            <w:tcBorders>
              <w:top w:val="single" w:sz="4" w:space="0" w:color="auto"/>
              <w:bottom w:val="single" w:sz="4" w:space="0" w:color="auto"/>
            </w:tcBorders>
          </w:tcPr>
          <w:p w:rsidR="00A06128" w:rsidRPr="00A67C76" w:rsidRDefault="00A06128" w:rsidP="000B3877">
            <w:pPr>
              <w:spacing w:line="240" w:lineRule="auto"/>
              <w:contextualSpacing/>
              <w:cnfStyle w:val="000000000000"/>
              <w:rPr>
                <w:color w:val="auto"/>
              </w:rPr>
            </w:pPr>
            <w:r w:rsidRPr="00A67C76">
              <w:rPr>
                <w:color w:val="auto"/>
              </w:rPr>
              <w:t>Coorong</w:t>
            </w:r>
          </w:p>
        </w:tc>
        <w:tc>
          <w:tcPr>
            <w:tcW w:w="5923" w:type="dxa"/>
            <w:tcBorders>
              <w:top w:val="single" w:sz="4" w:space="0" w:color="auto"/>
              <w:bottom w:val="single" w:sz="4" w:space="0" w:color="auto"/>
            </w:tcBorders>
          </w:tcPr>
          <w:p w:rsidR="00A06128" w:rsidRPr="00A67C76" w:rsidRDefault="00A06128" w:rsidP="000B3877">
            <w:pPr>
              <w:spacing w:line="240" w:lineRule="auto"/>
              <w:contextualSpacing/>
              <w:cnfStyle w:val="000000000000"/>
              <w:rPr>
                <w:color w:val="auto"/>
              </w:rPr>
            </w:pPr>
            <w:r w:rsidRPr="00A67C76">
              <w:rPr>
                <w:color w:val="auto"/>
              </w:rPr>
              <w:t>29/10/2012, 28/11/2012, 12/12/2012, 09/01/2013, 31/01/2013, 27/02/2013, 02/04/2013</w:t>
            </w:r>
          </w:p>
        </w:tc>
      </w:tr>
      <w:tr w:rsidR="00A06128" w:rsidRPr="00A67C76" w:rsidTr="00A06128">
        <w:trPr>
          <w:cnfStyle w:val="000000100000"/>
        </w:trPr>
        <w:tc>
          <w:tcPr>
            <w:cnfStyle w:val="001000000000"/>
            <w:tcW w:w="1779" w:type="dxa"/>
            <w:tcBorders>
              <w:top w:val="single" w:sz="4" w:space="0" w:color="auto"/>
              <w:left w:val="none" w:sz="0" w:space="0" w:color="auto"/>
              <w:bottom w:val="single" w:sz="4" w:space="0" w:color="auto"/>
            </w:tcBorders>
          </w:tcPr>
          <w:p w:rsidR="00A06128" w:rsidRPr="00A67C76" w:rsidRDefault="00A06128" w:rsidP="000B3877">
            <w:pPr>
              <w:spacing w:line="240" w:lineRule="auto"/>
              <w:contextualSpacing/>
              <w:rPr>
                <w:b w:val="0"/>
                <w:color w:val="auto"/>
              </w:rPr>
            </w:pPr>
            <w:r w:rsidRPr="00A67C76">
              <w:rPr>
                <w:b w:val="0"/>
                <w:color w:val="auto"/>
              </w:rPr>
              <w:t>SA Water</w:t>
            </w:r>
          </w:p>
        </w:tc>
        <w:tc>
          <w:tcPr>
            <w:tcW w:w="1874" w:type="dxa"/>
            <w:tcBorders>
              <w:top w:val="single" w:sz="4" w:space="0" w:color="auto"/>
              <w:bottom w:val="single" w:sz="4" w:space="0" w:color="auto"/>
            </w:tcBorders>
          </w:tcPr>
          <w:p w:rsidR="00A06128" w:rsidRPr="00A67C76" w:rsidRDefault="00A06128" w:rsidP="000B3877">
            <w:pPr>
              <w:spacing w:line="240" w:lineRule="auto"/>
              <w:contextualSpacing/>
              <w:cnfStyle w:val="000000100000"/>
              <w:rPr>
                <w:color w:val="auto"/>
              </w:rPr>
            </w:pPr>
            <w:r w:rsidRPr="00A67C76">
              <w:rPr>
                <w:color w:val="auto"/>
              </w:rPr>
              <w:t>Blanchetown and Wellington</w:t>
            </w:r>
          </w:p>
        </w:tc>
        <w:tc>
          <w:tcPr>
            <w:tcW w:w="5923" w:type="dxa"/>
            <w:tcBorders>
              <w:top w:val="single" w:sz="4" w:space="0" w:color="auto"/>
              <w:bottom w:val="single" w:sz="4" w:space="0" w:color="auto"/>
              <w:right w:val="none" w:sz="0" w:space="0" w:color="auto"/>
            </w:tcBorders>
          </w:tcPr>
          <w:p w:rsidR="00A06128" w:rsidRPr="00A67C76" w:rsidRDefault="00A06128" w:rsidP="000B3877">
            <w:pPr>
              <w:spacing w:line="240" w:lineRule="auto"/>
              <w:contextualSpacing/>
              <w:cnfStyle w:val="000000100000"/>
              <w:rPr>
                <w:color w:val="auto"/>
              </w:rPr>
            </w:pPr>
            <w:r w:rsidRPr="00A67C76">
              <w:rPr>
                <w:rFonts w:cs="Calibri"/>
                <w:color w:val="auto"/>
              </w:rPr>
              <w:t>28/06/2012, 26/07/2012, 23/08/2012, 20/09/2012, 18/10/2012, 14/11/2012, 12/12/2012, 10/01/2013, 7/02/2013, 7/03/2013, 4/04/2013, 30/04/2013, 29/05/2013, 26/06/2013</w:t>
            </w:r>
          </w:p>
        </w:tc>
      </w:tr>
      <w:tr w:rsidR="00A06128" w:rsidRPr="00A67C76" w:rsidTr="00A06128">
        <w:tc>
          <w:tcPr>
            <w:cnfStyle w:val="001000000000"/>
            <w:tcW w:w="1779" w:type="dxa"/>
            <w:tcBorders>
              <w:top w:val="single" w:sz="4" w:space="0" w:color="auto"/>
              <w:bottom w:val="single" w:sz="4" w:space="0" w:color="auto"/>
            </w:tcBorders>
          </w:tcPr>
          <w:p w:rsidR="00A06128" w:rsidRPr="00A67C76" w:rsidRDefault="00A06128" w:rsidP="000B3877">
            <w:pPr>
              <w:spacing w:line="240" w:lineRule="auto"/>
              <w:contextualSpacing/>
              <w:rPr>
                <w:b w:val="0"/>
                <w:color w:val="auto"/>
              </w:rPr>
            </w:pPr>
            <w:r w:rsidRPr="00A67C76">
              <w:rPr>
                <w:b w:val="0"/>
                <w:color w:val="auto"/>
              </w:rPr>
              <w:t>Murray Futures (DEWNR/EPA)</w:t>
            </w:r>
          </w:p>
        </w:tc>
        <w:tc>
          <w:tcPr>
            <w:tcW w:w="1874" w:type="dxa"/>
            <w:tcBorders>
              <w:top w:val="single" w:sz="4" w:space="0" w:color="auto"/>
              <w:bottom w:val="single" w:sz="4" w:space="0" w:color="auto"/>
            </w:tcBorders>
          </w:tcPr>
          <w:p w:rsidR="00A06128" w:rsidRPr="00A67C76" w:rsidRDefault="00A06128" w:rsidP="000B3877">
            <w:pPr>
              <w:spacing w:line="240" w:lineRule="auto"/>
              <w:contextualSpacing/>
              <w:cnfStyle w:val="000000000000"/>
              <w:rPr>
                <w:color w:val="auto"/>
              </w:rPr>
            </w:pPr>
            <w:r w:rsidRPr="00A67C76">
              <w:rPr>
                <w:color w:val="auto"/>
              </w:rPr>
              <w:t>Lower Lakes</w:t>
            </w:r>
          </w:p>
        </w:tc>
        <w:tc>
          <w:tcPr>
            <w:tcW w:w="5923" w:type="dxa"/>
            <w:tcBorders>
              <w:top w:val="single" w:sz="4" w:space="0" w:color="auto"/>
              <w:bottom w:val="single" w:sz="4" w:space="0" w:color="auto"/>
            </w:tcBorders>
          </w:tcPr>
          <w:p w:rsidR="00A06128" w:rsidRPr="00A67C76" w:rsidRDefault="00A06128" w:rsidP="000B3877">
            <w:pPr>
              <w:spacing w:line="240" w:lineRule="auto"/>
              <w:contextualSpacing/>
              <w:cnfStyle w:val="000000000000"/>
              <w:rPr>
                <w:color w:val="auto"/>
              </w:rPr>
            </w:pPr>
            <w:r w:rsidRPr="00A67C76">
              <w:rPr>
                <w:rFonts w:cs="Arial"/>
                <w:color w:val="auto"/>
              </w:rPr>
              <w:t>18/07/2012, 14/08/2012, 10/09/2012, 09/10/2012, 07/11/2012. 13/12/2012, 10/01/2013, 14/02/2013 19/03/2013 16/04/2013 28/05/201312/06/2013</w:t>
            </w:r>
          </w:p>
        </w:tc>
      </w:tr>
      <w:tr w:rsidR="00A06128" w:rsidRPr="00A67C76" w:rsidTr="00A06128">
        <w:trPr>
          <w:cnfStyle w:val="000000100000"/>
        </w:trPr>
        <w:tc>
          <w:tcPr>
            <w:cnfStyle w:val="001000000000"/>
            <w:tcW w:w="1779" w:type="dxa"/>
            <w:tcBorders>
              <w:top w:val="single" w:sz="4" w:space="0" w:color="auto"/>
              <w:left w:val="none" w:sz="0" w:space="0" w:color="auto"/>
              <w:bottom w:val="single" w:sz="4" w:space="0" w:color="auto"/>
            </w:tcBorders>
          </w:tcPr>
          <w:p w:rsidR="00A06128" w:rsidRPr="00A67C76" w:rsidRDefault="00A06128" w:rsidP="000B3877">
            <w:pPr>
              <w:spacing w:line="240" w:lineRule="auto"/>
              <w:contextualSpacing/>
              <w:rPr>
                <w:b w:val="0"/>
                <w:color w:val="auto"/>
              </w:rPr>
            </w:pPr>
            <w:r w:rsidRPr="00A67C76">
              <w:rPr>
                <w:b w:val="0"/>
                <w:color w:val="auto"/>
              </w:rPr>
              <w:t>Murray Futures (DEWNR/EPA)</w:t>
            </w:r>
          </w:p>
        </w:tc>
        <w:tc>
          <w:tcPr>
            <w:tcW w:w="1874" w:type="dxa"/>
            <w:tcBorders>
              <w:top w:val="single" w:sz="4" w:space="0" w:color="auto"/>
              <w:bottom w:val="single" w:sz="4" w:space="0" w:color="auto"/>
            </w:tcBorders>
          </w:tcPr>
          <w:p w:rsidR="00A06128" w:rsidRPr="00A67C76" w:rsidRDefault="00A06128" w:rsidP="000B3877">
            <w:pPr>
              <w:spacing w:line="240" w:lineRule="auto"/>
              <w:contextualSpacing/>
              <w:cnfStyle w:val="000000100000"/>
              <w:rPr>
                <w:color w:val="auto"/>
              </w:rPr>
            </w:pPr>
            <w:r w:rsidRPr="00A67C76">
              <w:rPr>
                <w:color w:val="auto"/>
              </w:rPr>
              <w:t>Coorong</w:t>
            </w:r>
          </w:p>
        </w:tc>
        <w:tc>
          <w:tcPr>
            <w:tcW w:w="5923" w:type="dxa"/>
            <w:tcBorders>
              <w:top w:val="single" w:sz="4" w:space="0" w:color="auto"/>
              <w:bottom w:val="single" w:sz="4" w:space="0" w:color="auto"/>
              <w:right w:val="none" w:sz="0" w:space="0" w:color="auto"/>
            </w:tcBorders>
          </w:tcPr>
          <w:p w:rsidR="00A06128" w:rsidRPr="00A67C76" w:rsidRDefault="00A06128" w:rsidP="000B3877">
            <w:pPr>
              <w:spacing w:line="240" w:lineRule="auto"/>
              <w:contextualSpacing/>
              <w:cnfStyle w:val="000000100000"/>
              <w:rPr>
                <w:color w:val="auto"/>
              </w:rPr>
            </w:pPr>
            <w:r w:rsidRPr="00A67C76">
              <w:rPr>
                <w:rFonts w:cs="Calibri"/>
                <w:color w:val="auto"/>
              </w:rPr>
              <w:t>12/09/2012 13/12/2012, 13/02/2013, 18/03/2013</w:t>
            </w:r>
          </w:p>
        </w:tc>
      </w:tr>
    </w:tbl>
    <w:p w:rsidR="00A06128" w:rsidRPr="00A67C76" w:rsidRDefault="00A06128" w:rsidP="00A06128">
      <w:pPr>
        <w:rPr>
          <w:sz w:val="20"/>
        </w:rPr>
      </w:pPr>
    </w:p>
    <w:bookmarkEnd w:id="237"/>
    <w:bookmarkEnd w:id="238"/>
    <w:p w:rsidR="00B139EC" w:rsidRPr="00A67C76" w:rsidRDefault="00B139EC" w:rsidP="009E401F">
      <w:pPr>
        <w:rPr>
          <w:b/>
          <w:szCs w:val="22"/>
        </w:rPr>
      </w:pPr>
      <w:r w:rsidRPr="00A67C76">
        <w:rPr>
          <w:b/>
          <w:szCs w:val="22"/>
        </w:rPr>
        <w:t>Lateral movements of fish</w:t>
      </w:r>
    </w:p>
    <w:p w:rsidR="00A02042" w:rsidRPr="00A67C76" w:rsidRDefault="00B139EC" w:rsidP="00A02042">
      <w:r w:rsidRPr="00A67C76">
        <w:rPr>
          <w:noProof/>
          <w:lang w:eastAsia="en-AU"/>
        </w:rPr>
        <w:drawing>
          <wp:inline distT="0" distB="0" distL="0" distR="0">
            <wp:extent cx="5652633" cy="4067503"/>
            <wp:effectExtent l="19050" t="0" r="5217" b="0"/>
            <wp:docPr id="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48150" cy="4064277"/>
                    </a:xfrm>
                    <a:prstGeom prst="rect">
                      <a:avLst/>
                    </a:prstGeom>
                    <a:noFill/>
                    <a:ln>
                      <a:noFill/>
                    </a:ln>
                  </pic:spPr>
                </pic:pic>
              </a:graphicData>
            </a:graphic>
          </wp:inline>
        </w:drawing>
      </w:r>
    </w:p>
    <w:tbl>
      <w:tblPr>
        <w:tblW w:w="5360" w:type="dxa"/>
        <w:tblInd w:w="87" w:type="dxa"/>
        <w:tblLook w:val="04A0"/>
      </w:tblPr>
      <w:tblGrid>
        <w:gridCol w:w="2020"/>
        <w:gridCol w:w="1240"/>
        <w:gridCol w:w="1140"/>
        <w:gridCol w:w="960"/>
      </w:tblGrid>
      <w:tr w:rsidR="00A02042" w:rsidRPr="00A67C76" w:rsidTr="00A02042">
        <w:trPr>
          <w:trHeight w:val="300"/>
        </w:trPr>
        <w:tc>
          <w:tcPr>
            <w:tcW w:w="2020" w:type="dxa"/>
            <w:tcBorders>
              <w:top w:val="single" w:sz="4" w:space="0" w:color="auto"/>
              <w:left w:val="nil"/>
              <w:bottom w:val="single" w:sz="4" w:space="0" w:color="auto"/>
              <w:right w:val="nil"/>
            </w:tcBorders>
            <w:shd w:val="clear" w:color="auto" w:fill="auto"/>
            <w:noWrap/>
            <w:vAlign w:val="bottom"/>
            <w:hideMark/>
          </w:tcPr>
          <w:p w:rsidR="00A02042" w:rsidRPr="00A67C76" w:rsidRDefault="00A02042" w:rsidP="00A02042">
            <w:pPr>
              <w:spacing w:after="0" w:line="240" w:lineRule="auto"/>
              <w:contextualSpacing/>
              <w:rPr>
                <w:rFonts w:cs="Calibri"/>
                <w:b/>
                <w:bCs/>
                <w:kern w:val="0"/>
                <w:sz w:val="20"/>
              </w:rPr>
            </w:pPr>
            <w:r w:rsidRPr="00A67C76">
              <w:rPr>
                <w:rFonts w:cs="Calibri"/>
                <w:b/>
                <w:bCs/>
                <w:kern w:val="0"/>
                <w:sz w:val="20"/>
              </w:rPr>
              <w:t>Site</w:t>
            </w:r>
          </w:p>
        </w:tc>
        <w:tc>
          <w:tcPr>
            <w:tcW w:w="1240" w:type="dxa"/>
            <w:tcBorders>
              <w:top w:val="single" w:sz="4" w:space="0" w:color="auto"/>
              <w:left w:val="nil"/>
              <w:bottom w:val="single" w:sz="4" w:space="0" w:color="auto"/>
              <w:right w:val="nil"/>
            </w:tcBorders>
            <w:shd w:val="clear" w:color="auto" w:fill="auto"/>
            <w:noWrap/>
            <w:vAlign w:val="bottom"/>
            <w:hideMark/>
          </w:tcPr>
          <w:p w:rsidR="00A02042" w:rsidRPr="00A67C76" w:rsidRDefault="00A02042" w:rsidP="00A02042">
            <w:pPr>
              <w:spacing w:after="0" w:line="240" w:lineRule="auto"/>
              <w:contextualSpacing/>
              <w:rPr>
                <w:rFonts w:cs="Calibri"/>
                <w:b/>
                <w:bCs/>
                <w:kern w:val="0"/>
                <w:sz w:val="20"/>
              </w:rPr>
            </w:pPr>
            <w:r w:rsidRPr="00A67C76">
              <w:rPr>
                <w:rFonts w:cs="Calibri"/>
                <w:b/>
                <w:bCs/>
                <w:kern w:val="0"/>
                <w:sz w:val="20"/>
              </w:rPr>
              <w:t>Region</w:t>
            </w:r>
          </w:p>
        </w:tc>
        <w:tc>
          <w:tcPr>
            <w:tcW w:w="1140" w:type="dxa"/>
            <w:tcBorders>
              <w:top w:val="single" w:sz="4" w:space="0" w:color="auto"/>
              <w:left w:val="nil"/>
              <w:bottom w:val="single" w:sz="4" w:space="0" w:color="auto"/>
              <w:right w:val="nil"/>
            </w:tcBorders>
            <w:shd w:val="clear" w:color="auto" w:fill="auto"/>
            <w:noWrap/>
            <w:vAlign w:val="bottom"/>
            <w:hideMark/>
          </w:tcPr>
          <w:p w:rsidR="00A02042" w:rsidRPr="00A67C76" w:rsidRDefault="00A02042" w:rsidP="00A02042">
            <w:pPr>
              <w:spacing w:after="0" w:line="240" w:lineRule="auto"/>
              <w:contextualSpacing/>
              <w:jc w:val="right"/>
              <w:rPr>
                <w:rFonts w:cs="Calibri"/>
                <w:b/>
                <w:bCs/>
                <w:kern w:val="0"/>
                <w:sz w:val="20"/>
              </w:rPr>
            </w:pPr>
            <w:r w:rsidRPr="00A67C76">
              <w:rPr>
                <w:rFonts w:cs="Calibri"/>
                <w:b/>
                <w:bCs/>
                <w:kern w:val="0"/>
                <w:sz w:val="20"/>
              </w:rPr>
              <w:t>South</w:t>
            </w:r>
          </w:p>
        </w:tc>
        <w:tc>
          <w:tcPr>
            <w:tcW w:w="960" w:type="dxa"/>
            <w:tcBorders>
              <w:top w:val="single" w:sz="4" w:space="0" w:color="auto"/>
              <w:left w:val="nil"/>
              <w:bottom w:val="single" w:sz="4" w:space="0" w:color="auto"/>
              <w:right w:val="nil"/>
            </w:tcBorders>
            <w:shd w:val="clear" w:color="auto" w:fill="auto"/>
            <w:noWrap/>
            <w:vAlign w:val="bottom"/>
            <w:hideMark/>
          </w:tcPr>
          <w:p w:rsidR="00A02042" w:rsidRPr="00A67C76" w:rsidRDefault="00A02042" w:rsidP="00A02042">
            <w:pPr>
              <w:spacing w:after="0" w:line="240" w:lineRule="auto"/>
              <w:contextualSpacing/>
              <w:jc w:val="right"/>
              <w:rPr>
                <w:rFonts w:cs="Calibri"/>
                <w:b/>
                <w:bCs/>
                <w:kern w:val="0"/>
                <w:sz w:val="20"/>
              </w:rPr>
            </w:pPr>
            <w:r w:rsidRPr="00A67C76">
              <w:rPr>
                <w:rFonts w:cs="Calibri"/>
                <w:b/>
                <w:bCs/>
                <w:kern w:val="0"/>
                <w:sz w:val="20"/>
              </w:rPr>
              <w:t>East</w:t>
            </w:r>
          </w:p>
        </w:tc>
      </w:tr>
      <w:tr w:rsidR="00A02042" w:rsidRPr="00A67C76" w:rsidTr="00A02042">
        <w:trPr>
          <w:trHeight w:val="300"/>
        </w:trPr>
        <w:tc>
          <w:tcPr>
            <w:tcW w:w="2020" w:type="dxa"/>
            <w:tcBorders>
              <w:top w:val="nil"/>
              <w:left w:val="nil"/>
              <w:bottom w:val="nil"/>
              <w:right w:val="nil"/>
            </w:tcBorders>
            <w:shd w:val="clear" w:color="auto" w:fill="auto"/>
            <w:noWrap/>
            <w:vAlign w:val="bottom"/>
            <w:hideMark/>
          </w:tcPr>
          <w:p w:rsidR="00A02042" w:rsidRPr="00A67C76" w:rsidRDefault="00A02042" w:rsidP="00A02042">
            <w:pPr>
              <w:spacing w:after="0" w:line="240" w:lineRule="auto"/>
              <w:contextualSpacing/>
              <w:rPr>
                <w:rFonts w:cs="Calibri"/>
                <w:kern w:val="0"/>
                <w:sz w:val="20"/>
              </w:rPr>
            </w:pPr>
            <w:r w:rsidRPr="00A67C76">
              <w:rPr>
                <w:rFonts w:cs="Calibri"/>
                <w:kern w:val="0"/>
                <w:sz w:val="20"/>
              </w:rPr>
              <w:t>Overland Corner</w:t>
            </w:r>
          </w:p>
        </w:tc>
        <w:tc>
          <w:tcPr>
            <w:tcW w:w="1240" w:type="dxa"/>
            <w:tcBorders>
              <w:top w:val="nil"/>
              <w:left w:val="nil"/>
              <w:bottom w:val="nil"/>
              <w:right w:val="nil"/>
            </w:tcBorders>
            <w:shd w:val="clear" w:color="auto" w:fill="auto"/>
            <w:noWrap/>
            <w:vAlign w:val="bottom"/>
            <w:hideMark/>
          </w:tcPr>
          <w:p w:rsidR="00A02042" w:rsidRPr="00A67C76" w:rsidRDefault="00A02042" w:rsidP="00A02042">
            <w:pPr>
              <w:spacing w:after="0" w:line="240" w:lineRule="auto"/>
              <w:contextualSpacing/>
              <w:rPr>
                <w:rFonts w:cs="Calibri"/>
                <w:kern w:val="0"/>
                <w:sz w:val="20"/>
              </w:rPr>
            </w:pPr>
            <w:r w:rsidRPr="00A67C76">
              <w:rPr>
                <w:rFonts w:cs="Calibri"/>
                <w:kern w:val="0"/>
                <w:sz w:val="20"/>
              </w:rPr>
              <w:t>Floodplain</w:t>
            </w:r>
          </w:p>
        </w:tc>
        <w:tc>
          <w:tcPr>
            <w:tcW w:w="1140" w:type="dxa"/>
            <w:tcBorders>
              <w:top w:val="nil"/>
              <w:left w:val="nil"/>
              <w:bottom w:val="nil"/>
              <w:right w:val="nil"/>
            </w:tcBorders>
            <w:shd w:val="clear" w:color="auto" w:fill="auto"/>
            <w:noWrap/>
            <w:vAlign w:val="bottom"/>
            <w:hideMark/>
          </w:tcPr>
          <w:p w:rsidR="00A02042" w:rsidRPr="00A67C76" w:rsidRDefault="00A02042" w:rsidP="00A02042">
            <w:pPr>
              <w:spacing w:after="0" w:line="240" w:lineRule="auto"/>
              <w:contextualSpacing/>
              <w:jc w:val="right"/>
              <w:rPr>
                <w:rFonts w:cs="Calibri"/>
                <w:kern w:val="0"/>
                <w:sz w:val="20"/>
              </w:rPr>
            </w:pPr>
            <w:r w:rsidRPr="00A67C76">
              <w:rPr>
                <w:rFonts w:cs="Calibri"/>
                <w:kern w:val="0"/>
                <w:sz w:val="20"/>
              </w:rPr>
              <w:t>34.093</w:t>
            </w:r>
          </w:p>
        </w:tc>
        <w:tc>
          <w:tcPr>
            <w:tcW w:w="960" w:type="dxa"/>
            <w:tcBorders>
              <w:top w:val="nil"/>
              <w:left w:val="nil"/>
              <w:bottom w:val="nil"/>
              <w:right w:val="nil"/>
            </w:tcBorders>
            <w:shd w:val="clear" w:color="auto" w:fill="auto"/>
            <w:noWrap/>
            <w:vAlign w:val="bottom"/>
            <w:hideMark/>
          </w:tcPr>
          <w:p w:rsidR="00A02042" w:rsidRPr="00A67C76" w:rsidRDefault="00A02042" w:rsidP="00A02042">
            <w:pPr>
              <w:spacing w:after="0" w:line="240" w:lineRule="auto"/>
              <w:contextualSpacing/>
              <w:jc w:val="right"/>
              <w:rPr>
                <w:rFonts w:cs="Calibri"/>
                <w:kern w:val="0"/>
                <w:sz w:val="20"/>
              </w:rPr>
            </w:pPr>
            <w:r w:rsidRPr="00A67C76">
              <w:rPr>
                <w:rFonts w:cs="Calibri"/>
                <w:kern w:val="0"/>
                <w:sz w:val="20"/>
              </w:rPr>
              <w:t>140.203</w:t>
            </w:r>
          </w:p>
        </w:tc>
      </w:tr>
      <w:tr w:rsidR="00A02042" w:rsidRPr="00A67C76" w:rsidTr="00A02042">
        <w:trPr>
          <w:trHeight w:val="300"/>
        </w:trPr>
        <w:tc>
          <w:tcPr>
            <w:tcW w:w="2020" w:type="dxa"/>
            <w:tcBorders>
              <w:top w:val="nil"/>
              <w:left w:val="nil"/>
              <w:bottom w:val="nil"/>
              <w:right w:val="nil"/>
            </w:tcBorders>
            <w:shd w:val="clear" w:color="auto" w:fill="auto"/>
            <w:noWrap/>
            <w:vAlign w:val="bottom"/>
            <w:hideMark/>
          </w:tcPr>
          <w:p w:rsidR="00A02042" w:rsidRPr="00A67C76" w:rsidRDefault="00A02042" w:rsidP="00A02042">
            <w:pPr>
              <w:spacing w:after="0" w:line="240" w:lineRule="auto"/>
              <w:contextualSpacing/>
              <w:rPr>
                <w:rFonts w:cs="Calibri"/>
                <w:kern w:val="0"/>
                <w:sz w:val="20"/>
              </w:rPr>
            </w:pPr>
            <w:r w:rsidRPr="00A67C76">
              <w:rPr>
                <w:rFonts w:cs="Calibri"/>
                <w:kern w:val="0"/>
                <w:sz w:val="20"/>
              </w:rPr>
              <w:t>Martins Bend</w:t>
            </w:r>
          </w:p>
        </w:tc>
        <w:tc>
          <w:tcPr>
            <w:tcW w:w="1240" w:type="dxa"/>
            <w:tcBorders>
              <w:top w:val="nil"/>
              <w:left w:val="nil"/>
              <w:bottom w:val="nil"/>
              <w:right w:val="nil"/>
            </w:tcBorders>
            <w:shd w:val="clear" w:color="auto" w:fill="auto"/>
            <w:noWrap/>
            <w:vAlign w:val="bottom"/>
            <w:hideMark/>
          </w:tcPr>
          <w:p w:rsidR="00A02042" w:rsidRPr="00A67C76" w:rsidRDefault="00A02042" w:rsidP="00A02042">
            <w:pPr>
              <w:spacing w:after="0" w:line="240" w:lineRule="auto"/>
              <w:contextualSpacing/>
              <w:rPr>
                <w:rFonts w:cs="Calibri"/>
                <w:kern w:val="0"/>
                <w:sz w:val="20"/>
              </w:rPr>
            </w:pPr>
            <w:r w:rsidRPr="00A67C76">
              <w:rPr>
                <w:rFonts w:cs="Calibri"/>
                <w:kern w:val="0"/>
                <w:sz w:val="20"/>
              </w:rPr>
              <w:t>Floodplain</w:t>
            </w:r>
          </w:p>
        </w:tc>
        <w:tc>
          <w:tcPr>
            <w:tcW w:w="1140" w:type="dxa"/>
            <w:tcBorders>
              <w:top w:val="nil"/>
              <w:left w:val="nil"/>
              <w:bottom w:val="nil"/>
              <w:right w:val="nil"/>
            </w:tcBorders>
            <w:shd w:val="clear" w:color="auto" w:fill="auto"/>
            <w:noWrap/>
            <w:vAlign w:val="bottom"/>
            <w:hideMark/>
          </w:tcPr>
          <w:p w:rsidR="00A02042" w:rsidRPr="00A67C76" w:rsidRDefault="00A02042" w:rsidP="00A02042">
            <w:pPr>
              <w:spacing w:after="0" w:line="240" w:lineRule="auto"/>
              <w:contextualSpacing/>
              <w:jc w:val="right"/>
              <w:rPr>
                <w:rFonts w:cs="Calibri"/>
                <w:kern w:val="0"/>
                <w:sz w:val="20"/>
              </w:rPr>
            </w:pPr>
            <w:r w:rsidRPr="00A67C76">
              <w:rPr>
                <w:rFonts w:cs="Calibri"/>
                <w:kern w:val="0"/>
                <w:sz w:val="20"/>
              </w:rPr>
              <w:t>34.176</w:t>
            </w:r>
          </w:p>
        </w:tc>
        <w:tc>
          <w:tcPr>
            <w:tcW w:w="960" w:type="dxa"/>
            <w:tcBorders>
              <w:top w:val="nil"/>
              <w:left w:val="nil"/>
              <w:bottom w:val="nil"/>
              <w:right w:val="nil"/>
            </w:tcBorders>
            <w:shd w:val="clear" w:color="auto" w:fill="auto"/>
            <w:noWrap/>
            <w:vAlign w:val="bottom"/>
            <w:hideMark/>
          </w:tcPr>
          <w:p w:rsidR="00A02042" w:rsidRPr="00A67C76" w:rsidRDefault="00A02042" w:rsidP="00A02042">
            <w:pPr>
              <w:spacing w:after="0" w:line="240" w:lineRule="auto"/>
              <w:contextualSpacing/>
              <w:jc w:val="right"/>
              <w:rPr>
                <w:rFonts w:cs="Calibri"/>
                <w:kern w:val="0"/>
                <w:sz w:val="20"/>
              </w:rPr>
            </w:pPr>
            <w:r w:rsidRPr="00A67C76">
              <w:rPr>
                <w:rFonts w:cs="Calibri"/>
                <w:kern w:val="0"/>
                <w:sz w:val="20"/>
              </w:rPr>
              <w:t>140.371</w:t>
            </w:r>
          </w:p>
        </w:tc>
      </w:tr>
      <w:tr w:rsidR="00A02042" w:rsidRPr="00A67C76" w:rsidTr="00A02042">
        <w:trPr>
          <w:trHeight w:val="300"/>
        </w:trPr>
        <w:tc>
          <w:tcPr>
            <w:tcW w:w="2020" w:type="dxa"/>
            <w:tcBorders>
              <w:top w:val="nil"/>
              <w:left w:val="nil"/>
              <w:bottom w:val="nil"/>
              <w:right w:val="nil"/>
            </w:tcBorders>
            <w:shd w:val="clear" w:color="auto" w:fill="auto"/>
            <w:noWrap/>
            <w:vAlign w:val="bottom"/>
            <w:hideMark/>
          </w:tcPr>
          <w:p w:rsidR="00A02042" w:rsidRPr="00A67C76" w:rsidRDefault="00A02042" w:rsidP="00A02042">
            <w:pPr>
              <w:spacing w:after="0" w:line="240" w:lineRule="auto"/>
              <w:contextualSpacing/>
              <w:rPr>
                <w:rFonts w:cs="Calibri"/>
                <w:kern w:val="0"/>
                <w:sz w:val="20"/>
              </w:rPr>
            </w:pPr>
            <w:r w:rsidRPr="00A67C76">
              <w:rPr>
                <w:rFonts w:cs="Calibri"/>
                <w:kern w:val="0"/>
                <w:sz w:val="20"/>
              </w:rPr>
              <w:t>Kroehns</w:t>
            </w:r>
          </w:p>
        </w:tc>
        <w:tc>
          <w:tcPr>
            <w:tcW w:w="1240" w:type="dxa"/>
            <w:tcBorders>
              <w:top w:val="nil"/>
              <w:left w:val="nil"/>
              <w:bottom w:val="nil"/>
              <w:right w:val="nil"/>
            </w:tcBorders>
            <w:shd w:val="clear" w:color="auto" w:fill="auto"/>
            <w:noWrap/>
            <w:vAlign w:val="bottom"/>
            <w:hideMark/>
          </w:tcPr>
          <w:p w:rsidR="00A02042" w:rsidRPr="00A67C76" w:rsidRDefault="00A02042" w:rsidP="00A02042">
            <w:pPr>
              <w:spacing w:after="0" w:line="240" w:lineRule="auto"/>
              <w:contextualSpacing/>
              <w:rPr>
                <w:rFonts w:cs="Calibri"/>
                <w:kern w:val="0"/>
                <w:sz w:val="20"/>
              </w:rPr>
            </w:pPr>
            <w:r w:rsidRPr="00A67C76">
              <w:rPr>
                <w:rFonts w:cs="Calibri"/>
                <w:kern w:val="0"/>
                <w:sz w:val="20"/>
              </w:rPr>
              <w:t>Gorge</w:t>
            </w:r>
          </w:p>
        </w:tc>
        <w:tc>
          <w:tcPr>
            <w:tcW w:w="1140" w:type="dxa"/>
            <w:tcBorders>
              <w:top w:val="nil"/>
              <w:left w:val="nil"/>
              <w:bottom w:val="nil"/>
              <w:right w:val="nil"/>
            </w:tcBorders>
            <w:shd w:val="clear" w:color="auto" w:fill="auto"/>
            <w:noWrap/>
            <w:vAlign w:val="bottom"/>
            <w:hideMark/>
          </w:tcPr>
          <w:p w:rsidR="00A02042" w:rsidRPr="00A67C76" w:rsidRDefault="00A02042" w:rsidP="00A02042">
            <w:pPr>
              <w:spacing w:after="0" w:line="240" w:lineRule="auto"/>
              <w:contextualSpacing/>
              <w:jc w:val="right"/>
              <w:rPr>
                <w:rFonts w:cs="Calibri"/>
                <w:kern w:val="0"/>
                <w:sz w:val="20"/>
              </w:rPr>
            </w:pPr>
            <w:r w:rsidRPr="00A67C76">
              <w:rPr>
                <w:rFonts w:cs="Calibri"/>
                <w:kern w:val="0"/>
                <w:sz w:val="20"/>
              </w:rPr>
              <w:t>34.424</w:t>
            </w:r>
          </w:p>
        </w:tc>
        <w:tc>
          <w:tcPr>
            <w:tcW w:w="960" w:type="dxa"/>
            <w:tcBorders>
              <w:top w:val="nil"/>
              <w:left w:val="nil"/>
              <w:bottom w:val="nil"/>
              <w:right w:val="nil"/>
            </w:tcBorders>
            <w:shd w:val="clear" w:color="auto" w:fill="auto"/>
            <w:noWrap/>
            <w:vAlign w:val="bottom"/>
            <w:hideMark/>
          </w:tcPr>
          <w:p w:rsidR="00A02042" w:rsidRPr="00A67C76" w:rsidRDefault="00A02042" w:rsidP="00A02042">
            <w:pPr>
              <w:spacing w:after="0" w:line="240" w:lineRule="auto"/>
              <w:contextualSpacing/>
              <w:jc w:val="right"/>
              <w:rPr>
                <w:rFonts w:cs="Calibri"/>
                <w:kern w:val="0"/>
                <w:sz w:val="20"/>
              </w:rPr>
            </w:pPr>
            <w:r w:rsidRPr="00A67C76">
              <w:rPr>
                <w:rFonts w:cs="Calibri"/>
                <w:kern w:val="0"/>
                <w:sz w:val="20"/>
              </w:rPr>
              <w:t>139.345</w:t>
            </w:r>
          </w:p>
        </w:tc>
      </w:tr>
      <w:tr w:rsidR="00A02042" w:rsidRPr="00A67C76" w:rsidTr="00A02042">
        <w:trPr>
          <w:trHeight w:val="300"/>
        </w:trPr>
        <w:tc>
          <w:tcPr>
            <w:tcW w:w="2020" w:type="dxa"/>
            <w:tcBorders>
              <w:top w:val="nil"/>
              <w:left w:val="nil"/>
              <w:bottom w:val="single" w:sz="4" w:space="0" w:color="auto"/>
              <w:right w:val="nil"/>
            </w:tcBorders>
            <w:shd w:val="clear" w:color="auto" w:fill="auto"/>
            <w:noWrap/>
            <w:vAlign w:val="bottom"/>
            <w:hideMark/>
          </w:tcPr>
          <w:p w:rsidR="00A02042" w:rsidRPr="00A67C76" w:rsidRDefault="00A02042" w:rsidP="00A02042">
            <w:pPr>
              <w:spacing w:after="0" w:line="240" w:lineRule="auto"/>
              <w:contextualSpacing/>
              <w:rPr>
                <w:rFonts w:cs="Calibri"/>
                <w:kern w:val="0"/>
                <w:sz w:val="20"/>
              </w:rPr>
            </w:pPr>
            <w:r w:rsidRPr="00A67C76">
              <w:rPr>
                <w:rFonts w:cs="Calibri"/>
                <w:kern w:val="0"/>
                <w:sz w:val="20"/>
              </w:rPr>
              <w:t>North Purnong</w:t>
            </w:r>
          </w:p>
        </w:tc>
        <w:tc>
          <w:tcPr>
            <w:tcW w:w="1240" w:type="dxa"/>
            <w:tcBorders>
              <w:top w:val="nil"/>
              <w:left w:val="nil"/>
              <w:bottom w:val="single" w:sz="4" w:space="0" w:color="auto"/>
              <w:right w:val="nil"/>
            </w:tcBorders>
            <w:shd w:val="clear" w:color="auto" w:fill="auto"/>
            <w:noWrap/>
            <w:vAlign w:val="bottom"/>
            <w:hideMark/>
          </w:tcPr>
          <w:p w:rsidR="00A02042" w:rsidRPr="00A67C76" w:rsidRDefault="00A02042" w:rsidP="00A02042">
            <w:pPr>
              <w:spacing w:after="0" w:line="240" w:lineRule="auto"/>
              <w:contextualSpacing/>
              <w:rPr>
                <w:rFonts w:cs="Calibri"/>
                <w:kern w:val="0"/>
                <w:sz w:val="20"/>
              </w:rPr>
            </w:pPr>
            <w:r w:rsidRPr="00A67C76">
              <w:rPr>
                <w:rFonts w:cs="Calibri"/>
                <w:kern w:val="0"/>
                <w:sz w:val="20"/>
              </w:rPr>
              <w:t>Gorge</w:t>
            </w:r>
          </w:p>
        </w:tc>
        <w:tc>
          <w:tcPr>
            <w:tcW w:w="1140" w:type="dxa"/>
            <w:tcBorders>
              <w:top w:val="nil"/>
              <w:left w:val="nil"/>
              <w:bottom w:val="single" w:sz="4" w:space="0" w:color="auto"/>
              <w:right w:val="nil"/>
            </w:tcBorders>
            <w:shd w:val="clear" w:color="auto" w:fill="auto"/>
            <w:noWrap/>
            <w:vAlign w:val="bottom"/>
            <w:hideMark/>
          </w:tcPr>
          <w:p w:rsidR="00A02042" w:rsidRPr="00A67C76" w:rsidRDefault="00A02042" w:rsidP="00A02042">
            <w:pPr>
              <w:spacing w:after="0" w:line="240" w:lineRule="auto"/>
              <w:contextualSpacing/>
              <w:jc w:val="right"/>
              <w:rPr>
                <w:rFonts w:cs="Calibri"/>
                <w:kern w:val="0"/>
                <w:sz w:val="20"/>
              </w:rPr>
            </w:pPr>
            <w:r w:rsidRPr="00A67C76">
              <w:rPr>
                <w:rFonts w:cs="Calibri"/>
                <w:kern w:val="0"/>
                <w:sz w:val="20"/>
              </w:rPr>
              <w:t>34.502</w:t>
            </w:r>
          </w:p>
        </w:tc>
        <w:tc>
          <w:tcPr>
            <w:tcW w:w="960" w:type="dxa"/>
            <w:tcBorders>
              <w:top w:val="nil"/>
              <w:left w:val="nil"/>
              <w:bottom w:val="single" w:sz="4" w:space="0" w:color="auto"/>
              <w:right w:val="nil"/>
            </w:tcBorders>
            <w:shd w:val="clear" w:color="auto" w:fill="auto"/>
            <w:noWrap/>
            <w:vAlign w:val="bottom"/>
            <w:hideMark/>
          </w:tcPr>
          <w:p w:rsidR="00A02042" w:rsidRPr="00A67C76" w:rsidRDefault="00A02042" w:rsidP="00A02042">
            <w:pPr>
              <w:spacing w:after="0" w:line="240" w:lineRule="auto"/>
              <w:contextualSpacing/>
              <w:jc w:val="right"/>
              <w:rPr>
                <w:rFonts w:cs="Calibri"/>
                <w:kern w:val="0"/>
                <w:sz w:val="20"/>
              </w:rPr>
            </w:pPr>
            <w:r w:rsidRPr="00A67C76">
              <w:rPr>
                <w:rFonts w:cs="Calibri"/>
                <w:kern w:val="0"/>
                <w:sz w:val="20"/>
              </w:rPr>
              <w:t>139.354</w:t>
            </w:r>
          </w:p>
        </w:tc>
      </w:tr>
    </w:tbl>
    <w:p w:rsidR="00A02042" w:rsidRPr="00A67C76" w:rsidRDefault="00A02042" w:rsidP="00A02042">
      <w:pPr>
        <w:pStyle w:val="Caption"/>
        <w:rPr>
          <w:b w:val="0"/>
        </w:rPr>
      </w:pPr>
    </w:p>
    <w:p w:rsidR="003F7FFD" w:rsidRPr="00A67C76" w:rsidRDefault="003F7FFD" w:rsidP="00CC4B06"/>
    <w:p w:rsidR="003F7FFD" w:rsidRPr="00A67C76" w:rsidRDefault="003F7FFD">
      <w:pPr>
        <w:spacing w:after="200" w:line="276" w:lineRule="auto"/>
      </w:pPr>
      <w:r w:rsidRPr="00A67C76">
        <w:br w:type="page"/>
      </w:r>
    </w:p>
    <w:p w:rsidR="00B139EC" w:rsidRPr="00A67C76" w:rsidRDefault="00B139EC" w:rsidP="009E401F">
      <w:pPr>
        <w:rPr>
          <w:b/>
        </w:rPr>
      </w:pPr>
      <w:r w:rsidRPr="00A67C76">
        <w:rPr>
          <w:b/>
        </w:rPr>
        <w:t>Frog response</w:t>
      </w:r>
    </w:p>
    <w:p w:rsidR="00B139EC" w:rsidRPr="00A67C76" w:rsidRDefault="003177B4" w:rsidP="00CC4B06">
      <w:r w:rsidRPr="00B96CE5">
        <w:rPr>
          <w:noProof/>
          <w:lang w:eastAsia="en-AU"/>
        </w:rPr>
        <w:drawing>
          <wp:inline distT="0" distB="0" distL="0" distR="0">
            <wp:extent cx="5677786" cy="4406140"/>
            <wp:effectExtent l="0" t="0" r="0" b="0"/>
            <wp:docPr id="90" name="Picture 90" descr="U:\Emily's Folder\Projects\CEWH\CEWSites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Emily's Folder\Projects\CEWH\CEWSitesMap.JPG"/>
                    <pic:cNvPicPr>
                      <a:picLocks noChangeAspect="1" noChangeArrowheads="1"/>
                    </pic:cNvPicPr>
                  </pic:nvPicPr>
                  <pic:blipFill rotWithShape="1">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40" t="2162" r="2165" b="2940"/>
                    <a:stretch/>
                  </pic:blipFill>
                  <pic:spPr bwMode="auto">
                    <a:xfrm>
                      <a:off x="0" y="0"/>
                      <a:ext cx="5681132" cy="44087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10"/>
        <w:gridCol w:w="3327"/>
        <w:gridCol w:w="1376"/>
        <w:gridCol w:w="1223"/>
      </w:tblGrid>
      <w:tr w:rsidR="003177B4" w:rsidRPr="00E45D08" w:rsidTr="00371000">
        <w:trPr>
          <w:trHeight w:val="300"/>
        </w:trPr>
        <w:tc>
          <w:tcPr>
            <w:tcW w:w="3356" w:type="dxa"/>
            <w:tcBorders>
              <w:top w:val="single" w:sz="4" w:space="0" w:color="auto"/>
              <w:bottom w:val="single" w:sz="4" w:space="0" w:color="auto"/>
            </w:tcBorders>
            <w:noWrap/>
            <w:hideMark/>
          </w:tcPr>
          <w:p w:rsidR="003177B4" w:rsidRPr="00E45D08" w:rsidRDefault="003177B4" w:rsidP="00371000">
            <w:pPr>
              <w:spacing w:before="0" w:after="0" w:line="240" w:lineRule="auto"/>
              <w:rPr>
                <w:b/>
                <w:sz w:val="20"/>
              </w:rPr>
            </w:pPr>
            <w:bookmarkStart w:id="239" w:name="_Ref382216790"/>
            <w:r w:rsidRPr="00E45D08">
              <w:rPr>
                <w:b/>
                <w:sz w:val="20"/>
              </w:rPr>
              <w:t>Geomorphic Region</w:t>
            </w:r>
          </w:p>
        </w:tc>
        <w:tc>
          <w:tcPr>
            <w:tcW w:w="3373" w:type="dxa"/>
            <w:tcBorders>
              <w:top w:val="single" w:sz="4" w:space="0" w:color="auto"/>
              <w:bottom w:val="single" w:sz="4" w:space="0" w:color="auto"/>
            </w:tcBorders>
            <w:noWrap/>
            <w:hideMark/>
          </w:tcPr>
          <w:p w:rsidR="003177B4" w:rsidRPr="00E45D08" w:rsidRDefault="003177B4" w:rsidP="00371000">
            <w:pPr>
              <w:spacing w:before="0" w:after="0" w:line="240" w:lineRule="auto"/>
              <w:rPr>
                <w:b/>
                <w:sz w:val="20"/>
              </w:rPr>
            </w:pPr>
            <w:r w:rsidRPr="00E45D08">
              <w:rPr>
                <w:b/>
                <w:sz w:val="20"/>
              </w:rPr>
              <w:t>Wetland</w:t>
            </w:r>
          </w:p>
        </w:tc>
        <w:tc>
          <w:tcPr>
            <w:tcW w:w="1393" w:type="dxa"/>
            <w:tcBorders>
              <w:top w:val="single" w:sz="4" w:space="0" w:color="auto"/>
              <w:bottom w:val="single" w:sz="4" w:space="0" w:color="auto"/>
            </w:tcBorders>
            <w:noWrap/>
            <w:hideMark/>
          </w:tcPr>
          <w:p w:rsidR="003177B4" w:rsidRPr="00E45D08" w:rsidRDefault="003177B4" w:rsidP="00371000">
            <w:pPr>
              <w:spacing w:before="0" w:after="0" w:line="240" w:lineRule="auto"/>
              <w:rPr>
                <w:b/>
                <w:sz w:val="20"/>
              </w:rPr>
            </w:pPr>
            <w:r w:rsidRPr="00E45D08">
              <w:rPr>
                <w:b/>
                <w:sz w:val="20"/>
              </w:rPr>
              <w:t>Easting</w:t>
            </w:r>
          </w:p>
        </w:tc>
        <w:tc>
          <w:tcPr>
            <w:tcW w:w="1238" w:type="dxa"/>
            <w:tcBorders>
              <w:top w:val="single" w:sz="4" w:space="0" w:color="auto"/>
              <w:bottom w:val="single" w:sz="4" w:space="0" w:color="auto"/>
            </w:tcBorders>
            <w:noWrap/>
            <w:hideMark/>
          </w:tcPr>
          <w:p w:rsidR="003177B4" w:rsidRPr="00E45D08" w:rsidRDefault="003177B4" w:rsidP="00371000">
            <w:pPr>
              <w:spacing w:before="0" w:after="0" w:line="240" w:lineRule="auto"/>
              <w:rPr>
                <w:b/>
                <w:sz w:val="20"/>
              </w:rPr>
            </w:pPr>
            <w:r w:rsidRPr="00E45D08">
              <w:rPr>
                <w:b/>
                <w:sz w:val="20"/>
              </w:rPr>
              <w:t>Northing</w:t>
            </w:r>
          </w:p>
        </w:tc>
      </w:tr>
      <w:tr w:rsidR="003177B4" w:rsidRPr="00E45D08" w:rsidTr="00371000">
        <w:trPr>
          <w:trHeight w:val="300"/>
        </w:trPr>
        <w:tc>
          <w:tcPr>
            <w:tcW w:w="3356" w:type="dxa"/>
            <w:vMerge w:val="restart"/>
            <w:tcBorders>
              <w:top w:val="single" w:sz="4" w:space="0" w:color="auto"/>
            </w:tcBorders>
            <w:noWrap/>
            <w:hideMark/>
          </w:tcPr>
          <w:p w:rsidR="003177B4" w:rsidRPr="00E45D08" w:rsidRDefault="003177B4" w:rsidP="00371000">
            <w:pPr>
              <w:spacing w:before="0" w:after="0" w:line="240" w:lineRule="auto"/>
              <w:rPr>
                <w:bCs/>
                <w:sz w:val="20"/>
              </w:rPr>
            </w:pPr>
            <w:r w:rsidRPr="00E45D08">
              <w:rPr>
                <w:bCs/>
                <w:sz w:val="20"/>
              </w:rPr>
              <w:t>Gorge</w:t>
            </w:r>
          </w:p>
        </w:tc>
        <w:tc>
          <w:tcPr>
            <w:tcW w:w="3373" w:type="dxa"/>
            <w:tcBorders>
              <w:top w:val="single" w:sz="4" w:space="0" w:color="auto"/>
            </w:tcBorders>
            <w:noWrap/>
            <w:hideMark/>
          </w:tcPr>
          <w:p w:rsidR="003177B4" w:rsidRPr="00E45D08" w:rsidRDefault="003177B4" w:rsidP="00371000">
            <w:pPr>
              <w:spacing w:before="0" w:after="0" w:line="240" w:lineRule="auto"/>
              <w:rPr>
                <w:bCs/>
                <w:sz w:val="20"/>
              </w:rPr>
            </w:pPr>
            <w:r w:rsidRPr="00E45D08">
              <w:rPr>
                <w:bCs/>
                <w:sz w:val="20"/>
              </w:rPr>
              <w:t>Akuna Wetland</w:t>
            </w:r>
          </w:p>
        </w:tc>
        <w:tc>
          <w:tcPr>
            <w:tcW w:w="1393" w:type="dxa"/>
            <w:tcBorders>
              <w:top w:val="single" w:sz="4" w:space="0" w:color="auto"/>
            </w:tcBorders>
            <w:noWrap/>
            <w:hideMark/>
          </w:tcPr>
          <w:p w:rsidR="003177B4" w:rsidRPr="00E45D08" w:rsidRDefault="003177B4" w:rsidP="00371000">
            <w:pPr>
              <w:spacing w:before="0" w:after="0" w:line="240" w:lineRule="auto"/>
              <w:rPr>
                <w:sz w:val="20"/>
              </w:rPr>
            </w:pPr>
            <w:r w:rsidRPr="00E45D08">
              <w:rPr>
                <w:sz w:val="20"/>
              </w:rPr>
              <w:t>430910</w:t>
            </w:r>
          </w:p>
        </w:tc>
        <w:tc>
          <w:tcPr>
            <w:tcW w:w="1238" w:type="dxa"/>
            <w:tcBorders>
              <w:top w:val="single" w:sz="4" w:space="0" w:color="auto"/>
            </w:tcBorders>
            <w:noWrap/>
            <w:hideMark/>
          </w:tcPr>
          <w:p w:rsidR="003177B4" w:rsidRPr="00E45D08" w:rsidRDefault="003177B4" w:rsidP="00371000">
            <w:pPr>
              <w:spacing w:before="0" w:after="0" w:line="240" w:lineRule="auto"/>
              <w:rPr>
                <w:sz w:val="20"/>
              </w:rPr>
            </w:pPr>
            <w:r w:rsidRPr="00E45D08">
              <w:rPr>
                <w:sz w:val="20"/>
              </w:rPr>
              <w:t>6218342</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Brenda Park Lagoon</w:t>
            </w:r>
          </w:p>
        </w:tc>
        <w:tc>
          <w:tcPr>
            <w:tcW w:w="1393" w:type="dxa"/>
            <w:noWrap/>
            <w:hideMark/>
          </w:tcPr>
          <w:p w:rsidR="003177B4" w:rsidRPr="00E45D08" w:rsidRDefault="003177B4" w:rsidP="00371000">
            <w:pPr>
              <w:spacing w:before="0" w:after="0" w:line="240" w:lineRule="auto"/>
              <w:rPr>
                <w:sz w:val="20"/>
              </w:rPr>
            </w:pPr>
            <w:r w:rsidRPr="00E45D08">
              <w:rPr>
                <w:sz w:val="20"/>
              </w:rPr>
              <w:t>377297</w:t>
            </w:r>
          </w:p>
        </w:tc>
        <w:tc>
          <w:tcPr>
            <w:tcW w:w="1238" w:type="dxa"/>
            <w:noWrap/>
            <w:hideMark/>
          </w:tcPr>
          <w:p w:rsidR="003177B4" w:rsidRPr="00E45D08" w:rsidRDefault="003177B4" w:rsidP="00371000">
            <w:pPr>
              <w:spacing w:before="0" w:after="0" w:line="240" w:lineRule="auto"/>
              <w:rPr>
                <w:sz w:val="20"/>
              </w:rPr>
            </w:pPr>
            <w:r w:rsidRPr="00E45D08">
              <w:rPr>
                <w:sz w:val="20"/>
              </w:rPr>
              <w:t>6227012</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Devon Downs - Connecting creek</w:t>
            </w:r>
          </w:p>
        </w:tc>
        <w:tc>
          <w:tcPr>
            <w:tcW w:w="1393" w:type="dxa"/>
            <w:noWrap/>
            <w:hideMark/>
          </w:tcPr>
          <w:p w:rsidR="003177B4" w:rsidRPr="00E45D08" w:rsidRDefault="003177B4" w:rsidP="00371000">
            <w:pPr>
              <w:spacing w:before="0" w:after="0" w:line="240" w:lineRule="auto"/>
              <w:rPr>
                <w:sz w:val="20"/>
              </w:rPr>
            </w:pPr>
            <w:r w:rsidRPr="00E45D08">
              <w:rPr>
                <w:sz w:val="20"/>
              </w:rPr>
              <w:t>373327</w:t>
            </w:r>
          </w:p>
        </w:tc>
        <w:tc>
          <w:tcPr>
            <w:tcW w:w="1238" w:type="dxa"/>
            <w:noWrap/>
            <w:hideMark/>
          </w:tcPr>
          <w:p w:rsidR="003177B4" w:rsidRPr="00E45D08" w:rsidRDefault="003177B4" w:rsidP="00371000">
            <w:pPr>
              <w:spacing w:before="0" w:after="0" w:line="240" w:lineRule="auto"/>
              <w:rPr>
                <w:sz w:val="20"/>
              </w:rPr>
            </w:pPr>
            <w:r w:rsidRPr="00E45D08">
              <w:rPr>
                <w:sz w:val="20"/>
              </w:rPr>
              <w:t>6161037</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Devon Downs North</w:t>
            </w:r>
          </w:p>
        </w:tc>
        <w:tc>
          <w:tcPr>
            <w:tcW w:w="1393" w:type="dxa"/>
            <w:noWrap/>
            <w:hideMark/>
          </w:tcPr>
          <w:p w:rsidR="003177B4" w:rsidRPr="00E45D08" w:rsidRDefault="003177B4" w:rsidP="00371000">
            <w:pPr>
              <w:spacing w:before="0" w:after="0" w:line="240" w:lineRule="auto"/>
              <w:rPr>
                <w:sz w:val="20"/>
              </w:rPr>
            </w:pPr>
            <w:r w:rsidRPr="00E45D08">
              <w:rPr>
                <w:sz w:val="20"/>
              </w:rPr>
              <w:t>376675</w:t>
            </w:r>
          </w:p>
        </w:tc>
        <w:tc>
          <w:tcPr>
            <w:tcW w:w="1238" w:type="dxa"/>
            <w:noWrap/>
            <w:hideMark/>
          </w:tcPr>
          <w:p w:rsidR="003177B4" w:rsidRPr="00E45D08" w:rsidRDefault="003177B4" w:rsidP="00371000">
            <w:pPr>
              <w:spacing w:before="0" w:after="0" w:line="240" w:lineRule="auto"/>
              <w:rPr>
                <w:sz w:val="20"/>
              </w:rPr>
            </w:pPr>
            <w:r w:rsidRPr="00E45D08">
              <w:rPr>
                <w:sz w:val="20"/>
              </w:rPr>
              <w:t>6164600</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Devon Downs South</w:t>
            </w:r>
          </w:p>
        </w:tc>
        <w:tc>
          <w:tcPr>
            <w:tcW w:w="1393" w:type="dxa"/>
            <w:noWrap/>
            <w:hideMark/>
          </w:tcPr>
          <w:p w:rsidR="003177B4" w:rsidRPr="00E45D08" w:rsidRDefault="003177B4" w:rsidP="00371000">
            <w:pPr>
              <w:spacing w:before="0" w:after="0" w:line="240" w:lineRule="auto"/>
              <w:rPr>
                <w:sz w:val="20"/>
              </w:rPr>
            </w:pPr>
            <w:r w:rsidRPr="00E45D08">
              <w:rPr>
                <w:sz w:val="20"/>
              </w:rPr>
              <w:t>372570</w:t>
            </w:r>
          </w:p>
        </w:tc>
        <w:tc>
          <w:tcPr>
            <w:tcW w:w="1238" w:type="dxa"/>
            <w:noWrap/>
            <w:hideMark/>
          </w:tcPr>
          <w:p w:rsidR="003177B4" w:rsidRPr="00E45D08" w:rsidRDefault="003177B4" w:rsidP="00371000">
            <w:pPr>
              <w:spacing w:before="0" w:after="0" w:line="240" w:lineRule="auto"/>
              <w:rPr>
                <w:sz w:val="20"/>
              </w:rPr>
            </w:pPr>
            <w:r w:rsidRPr="00E45D08">
              <w:rPr>
                <w:sz w:val="20"/>
              </w:rPr>
              <w:t>6161089</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Hart Lagoon</w:t>
            </w:r>
          </w:p>
        </w:tc>
        <w:tc>
          <w:tcPr>
            <w:tcW w:w="1393" w:type="dxa"/>
            <w:noWrap/>
            <w:hideMark/>
          </w:tcPr>
          <w:p w:rsidR="003177B4" w:rsidRPr="00E45D08" w:rsidRDefault="003177B4" w:rsidP="00371000">
            <w:pPr>
              <w:spacing w:before="0" w:after="0" w:line="240" w:lineRule="auto"/>
              <w:rPr>
                <w:sz w:val="20"/>
              </w:rPr>
            </w:pPr>
            <w:r w:rsidRPr="00E45D08">
              <w:rPr>
                <w:sz w:val="20"/>
              </w:rPr>
              <w:t>403506</w:t>
            </w:r>
          </w:p>
        </w:tc>
        <w:tc>
          <w:tcPr>
            <w:tcW w:w="1238" w:type="dxa"/>
            <w:noWrap/>
            <w:hideMark/>
          </w:tcPr>
          <w:p w:rsidR="003177B4" w:rsidRPr="00E45D08" w:rsidRDefault="003177B4" w:rsidP="00371000">
            <w:pPr>
              <w:spacing w:before="0" w:after="0" w:line="240" w:lineRule="auto"/>
              <w:rPr>
                <w:sz w:val="20"/>
              </w:rPr>
            </w:pPr>
            <w:r w:rsidRPr="00E45D08">
              <w:rPr>
                <w:sz w:val="20"/>
              </w:rPr>
              <w:t>6219042</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Markaranka</w:t>
            </w:r>
          </w:p>
        </w:tc>
        <w:tc>
          <w:tcPr>
            <w:tcW w:w="1393" w:type="dxa"/>
            <w:noWrap/>
            <w:hideMark/>
          </w:tcPr>
          <w:p w:rsidR="003177B4" w:rsidRPr="00E45D08" w:rsidRDefault="003177B4" w:rsidP="00371000">
            <w:pPr>
              <w:spacing w:before="0" w:after="0" w:line="240" w:lineRule="auto"/>
              <w:rPr>
                <w:sz w:val="20"/>
              </w:rPr>
            </w:pPr>
            <w:r w:rsidRPr="00E45D08">
              <w:rPr>
                <w:sz w:val="20"/>
              </w:rPr>
              <w:t>394824</w:t>
            </w:r>
          </w:p>
        </w:tc>
        <w:tc>
          <w:tcPr>
            <w:tcW w:w="1238" w:type="dxa"/>
            <w:noWrap/>
            <w:hideMark/>
          </w:tcPr>
          <w:p w:rsidR="003177B4" w:rsidRPr="00E45D08" w:rsidRDefault="003177B4" w:rsidP="00371000">
            <w:pPr>
              <w:spacing w:before="0" w:after="0" w:line="240" w:lineRule="auto"/>
              <w:rPr>
                <w:sz w:val="20"/>
              </w:rPr>
            </w:pPr>
            <w:r w:rsidRPr="00E45D08">
              <w:rPr>
                <w:sz w:val="20"/>
              </w:rPr>
              <w:t>6228970</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Molo Flat</w:t>
            </w:r>
          </w:p>
        </w:tc>
        <w:tc>
          <w:tcPr>
            <w:tcW w:w="1393" w:type="dxa"/>
            <w:noWrap/>
            <w:hideMark/>
          </w:tcPr>
          <w:p w:rsidR="003177B4" w:rsidRPr="00E45D08" w:rsidRDefault="003177B4" w:rsidP="00371000">
            <w:pPr>
              <w:spacing w:before="0" w:after="0" w:line="240" w:lineRule="auto"/>
              <w:rPr>
                <w:sz w:val="20"/>
              </w:rPr>
            </w:pPr>
            <w:r w:rsidRPr="00E45D08">
              <w:rPr>
                <w:sz w:val="20"/>
              </w:rPr>
              <w:t>390001</w:t>
            </w:r>
          </w:p>
        </w:tc>
        <w:tc>
          <w:tcPr>
            <w:tcW w:w="1238" w:type="dxa"/>
            <w:noWrap/>
            <w:hideMark/>
          </w:tcPr>
          <w:p w:rsidR="003177B4" w:rsidRPr="00E45D08" w:rsidRDefault="003177B4" w:rsidP="00371000">
            <w:pPr>
              <w:spacing w:before="0" w:after="0" w:line="240" w:lineRule="auto"/>
              <w:rPr>
                <w:sz w:val="20"/>
              </w:rPr>
            </w:pPr>
            <w:r w:rsidRPr="00E45D08">
              <w:rPr>
                <w:sz w:val="20"/>
              </w:rPr>
              <w:t>6230698</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Morgan Conservation Park</w:t>
            </w:r>
          </w:p>
        </w:tc>
        <w:tc>
          <w:tcPr>
            <w:tcW w:w="1393" w:type="dxa"/>
            <w:noWrap/>
            <w:hideMark/>
          </w:tcPr>
          <w:p w:rsidR="003177B4" w:rsidRPr="00E45D08" w:rsidRDefault="003177B4" w:rsidP="00371000">
            <w:pPr>
              <w:spacing w:before="0" w:after="0" w:line="240" w:lineRule="auto"/>
              <w:rPr>
                <w:sz w:val="20"/>
              </w:rPr>
            </w:pPr>
            <w:r w:rsidRPr="00E45D08">
              <w:rPr>
                <w:sz w:val="20"/>
              </w:rPr>
              <w:t>377984</w:t>
            </w:r>
          </w:p>
        </w:tc>
        <w:tc>
          <w:tcPr>
            <w:tcW w:w="1238" w:type="dxa"/>
            <w:noWrap/>
            <w:hideMark/>
          </w:tcPr>
          <w:p w:rsidR="003177B4" w:rsidRPr="00E45D08" w:rsidRDefault="003177B4" w:rsidP="00371000">
            <w:pPr>
              <w:spacing w:before="0" w:after="0" w:line="240" w:lineRule="auto"/>
              <w:rPr>
                <w:sz w:val="20"/>
              </w:rPr>
            </w:pPr>
            <w:r w:rsidRPr="00E45D08">
              <w:rPr>
                <w:sz w:val="20"/>
              </w:rPr>
              <w:t>6233094</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Morgan's Lagoon</w:t>
            </w:r>
          </w:p>
        </w:tc>
        <w:tc>
          <w:tcPr>
            <w:tcW w:w="1393" w:type="dxa"/>
            <w:noWrap/>
            <w:hideMark/>
          </w:tcPr>
          <w:p w:rsidR="003177B4" w:rsidRPr="00E45D08" w:rsidRDefault="003177B4" w:rsidP="00371000">
            <w:pPr>
              <w:spacing w:before="0" w:after="0" w:line="240" w:lineRule="auto"/>
              <w:rPr>
                <w:sz w:val="20"/>
              </w:rPr>
            </w:pPr>
            <w:r w:rsidRPr="00E45D08">
              <w:rPr>
                <w:sz w:val="20"/>
              </w:rPr>
              <w:t>370998</w:t>
            </w:r>
          </w:p>
        </w:tc>
        <w:tc>
          <w:tcPr>
            <w:tcW w:w="1238" w:type="dxa"/>
            <w:noWrap/>
            <w:hideMark/>
          </w:tcPr>
          <w:p w:rsidR="003177B4" w:rsidRPr="00E45D08" w:rsidRDefault="003177B4" w:rsidP="00371000">
            <w:pPr>
              <w:spacing w:before="0" w:after="0" w:line="240" w:lineRule="auto"/>
              <w:rPr>
                <w:sz w:val="20"/>
              </w:rPr>
            </w:pPr>
            <w:r w:rsidRPr="00E45D08">
              <w:rPr>
                <w:sz w:val="20"/>
              </w:rPr>
              <w:t>6183989</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Murbpook Lagoon</w:t>
            </w:r>
          </w:p>
        </w:tc>
        <w:tc>
          <w:tcPr>
            <w:tcW w:w="1393" w:type="dxa"/>
            <w:noWrap/>
            <w:hideMark/>
          </w:tcPr>
          <w:p w:rsidR="003177B4" w:rsidRPr="00E45D08" w:rsidRDefault="003177B4" w:rsidP="00371000">
            <w:pPr>
              <w:spacing w:before="0" w:after="0" w:line="240" w:lineRule="auto"/>
              <w:rPr>
                <w:sz w:val="20"/>
              </w:rPr>
            </w:pPr>
            <w:r w:rsidRPr="00E45D08">
              <w:rPr>
                <w:sz w:val="20"/>
              </w:rPr>
              <w:t>374135</w:t>
            </w:r>
          </w:p>
        </w:tc>
        <w:tc>
          <w:tcPr>
            <w:tcW w:w="1238" w:type="dxa"/>
            <w:noWrap/>
            <w:hideMark/>
          </w:tcPr>
          <w:p w:rsidR="003177B4" w:rsidRPr="00E45D08" w:rsidRDefault="003177B4" w:rsidP="00371000">
            <w:pPr>
              <w:spacing w:before="0" w:after="0" w:line="240" w:lineRule="auto"/>
              <w:rPr>
                <w:sz w:val="20"/>
              </w:rPr>
            </w:pPr>
            <w:r w:rsidRPr="00E45D08">
              <w:rPr>
                <w:sz w:val="20"/>
              </w:rPr>
              <w:t>6214060</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 xml:space="preserve">Nigra Creek </w:t>
            </w:r>
          </w:p>
        </w:tc>
        <w:tc>
          <w:tcPr>
            <w:tcW w:w="1393" w:type="dxa"/>
            <w:noWrap/>
            <w:hideMark/>
          </w:tcPr>
          <w:p w:rsidR="003177B4" w:rsidRPr="00E45D08" w:rsidRDefault="003177B4" w:rsidP="00371000">
            <w:pPr>
              <w:spacing w:before="0" w:after="0" w:line="240" w:lineRule="auto"/>
              <w:rPr>
                <w:sz w:val="20"/>
              </w:rPr>
            </w:pPr>
            <w:r w:rsidRPr="00E45D08">
              <w:rPr>
                <w:sz w:val="20"/>
              </w:rPr>
              <w:t>402327</w:t>
            </w:r>
          </w:p>
        </w:tc>
        <w:tc>
          <w:tcPr>
            <w:tcW w:w="1238" w:type="dxa"/>
            <w:noWrap/>
            <w:hideMark/>
          </w:tcPr>
          <w:p w:rsidR="003177B4" w:rsidRPr="00E45D08" w:rsidRDefault="003177B4" w:rsidP="00371000">
            <w:pPr>
              <w:spacing w:before="0" w:after="0" w:line="240" w:lineRule="auto"/>
              <w:rPr>
                <w:sz w:val="20"/>
              </w:rPr>
            </w:pPr>
            <w:r w:rsidRPr="00E45D08">
              <w:rPr>
                <w:sz w:val="20"/>
              </w:rPr>
              <w:t>6226919</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Nikalapko</w:t>
            </w:r>
          </w:p>
        </w:tc>
        <w:tc>
          <w:tcPr>
            <w:tcW w:w="1393" w:type="dxa"/>
            <w:noWrap/>
            <w:hideMark/>
          </w:tcPr>
          <w:p w:rsidR="003177B4" w:rsidRPr="00E45D08" w:rsidRDefault="003177B4" w:rsidP="00371000">
            <w:pPr>
              <w:spacing w:before="0" w:after="0" w:line="240" w:lineRule="auto"/>
              <w:rPr>
                <w:sz w:val="20"/>
              </w:rPr>
            </w:pPr>
            <w:r w:rsidRPr="00E45D08">
              <w:rPr>
                <w:sz w:val="20"/>
              </w:rPr>
              <w:t>388640</w:t>
            </w:r>
          </w:p>
        </w:tc>
        <w:tc>
          <w:tcPr>
            <w:tcW w:w="1238" w:type="dxa"/>
            <w:noWrap/>
            <w:hideMark/>
          </w:tcPr>
          <w:p w:rsidR="003177B4" w:rsidRPr="00E45D08" w:rsidRDefault="003177B4" w:rsidP="00371000">
            <w:pPr>
              <w:spacing w:before="0" w:after="0" w:line="240" w:lineRule="auto"/>
              <w:rPr>
                <w:sz w:val="20"/>
              </w:rPr>
            </w:pPr>
            <w:r w:rsidRPr="00E45D08">
              <w:rPr>
                <w:sz w:val="20"/>
              </w:rPr>
              <w:t>6231958</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Noonawirra</w:t>
            </w:r>
          </w:p>
        </w:tc>
        <w:tc>
          <w:tcPr>
            <w:tcW w:w="1393" w:type="dxa"/>
            <w:noWrap/>
            <w:hideMark/>
          </w:tcPr>
          <w:p w:rsidR="003177B4" w:rsidRPr="00E45D08" w:rsidRDefault="003177B4" w:rsidP="00371000">
            <w:pPr>
              <w:spacing w:before="0" w:after="0" w:line="240" w:lineRule="auto"/>
              <w:rPr>
                <w:sz w:val="20"/>
              </w:rPr>
            </w:pPr>
            <w:r w:rsidRPr="00E45D08">
              <w:rPr>
                <w:sz w:val="20"/>
              </w:rPr>
              <w:t>369033</w:t>
            </w:r>
          </w:p>
        </w:tc>
        <w:tc>
          <w:tcPr>
            <w:tcW w:w="1238" w:type="dxa"/>
            <w:noWrap/>
            <w:hideMark/>
          </w:tcPr>
          <w:p w:rsidR="003177B4" w:rsidRPr="00E45D08" w:rsidRDefault="003177B4" w:rsidP="00371000">
            <w:pPr>
              <w:spacing w:before="0" w:after="0" w:line="240" w:lineRule="auto"/>
              <w:rPr>
                <w:sz w:val="20"/>
              </w:rPr>
            </w:pPr>
            <w:r w:rsidRPr="00E45D08">
              <w:rPr>
                <w:sz w:val="20"/>
              </w:rPr>
              <w:t>6181809</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 xml:space="preserve">Overland Corner </w:t>
            </w:r>
          </w:p>
        </w:tc>
        <w:tc>
          <w:tcPr>
            <w:tcW w:w="1393" w:type="dxa"/>
            <w:noWrap/>
            <w:hideMark/>
          </w:tcPr>
          <w:p w:rsidR="003177B4" w:rsidRPr="00E45D08" w:rsidRDefault="003177B4" w:rsidP="00371000">
            <w:pPr>
              <w:spacing w:before="0" w:after="0" w:line="240" w:lineRule="auto"/>
              <w:rPr>
                <w:sz w:val="20"/>
              </w:rPr>
            </w:pPr>
            <w:r w:rsidRPr="00E45D08">
              <w:rPr>
                <w:sz w:val="20"/>
              </w:rPr>
              <w:t>438691</w:t>
            </w:r>
          </w:p>
        </w:tc>
        <w:tc>
          <w:tcPr>
            <w:tcW w:w="1238" w:type="dxa"/>
            <w:noWrap/>
            <w:hideMark/>
          </w:tcPr>
          <w:p w:rsidR="003177B4" w:rsidRPr="00E45D08" w:rsidRDefault="003177B4" w:rsidP="00371000">
            <w:pPr>
              <w:spacing w:before="0" w:after="0" w:line="240" w:lineRule="auto"/>
              <w:rPr>
                <w:sz w:val="20"/>
              </w:rPr>
            </w:pPr>
            <w:r w:rsidRPr="00E45D08">
              <w:rPr>
                <w:sz w:val="20"/>
              </w:rPr>
              <w:t>6220152</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Ramco Lagoon</w:t>
            </w:r>
          </w:p>
        </w:tc>
        <w:tc>
          <w:tcPr>
            <w:tcW w:w="1393" w:type="dxa"/>
            <w:noWrap/>
            <w:hideMark/>
          </w:tcPr>
          <w:p w:rsidR="003177B4" w:rsidRPr="00E45D08" w:rsidRDefault="003177B4" w:rsidP="00371000">
            <w:pPr>
              <w:spacing w:before="0" w:after="0" w:line="240" w:lineRule="auto"/>
              <w:rPr>
                <w:sz w:val="20"/>
              </w:rPr>
            </w:pPr>
            <w:r w:rsidRPr="00E45D08">
              <w:rPr>
                <w:sz w:val="20"/>
              </w:rPr>
              <w:t>399896</w:t>
            </w:r>
          </w:p>
        </w:tc>
        <w:tc>
          <w:tcPr>
            <w:tcW w:w="1238" w:type="dxa"/>
            <w:noWrap/>
            <w:hideMark/>
          </w:tcPr>
          <w:p w:rsidR="003177B4" w:rsidRPr="00E45D08" w:rsidRDefault="003177B4" w:rsidP="00371000">
            <w:pPr>
              <w:spacing w:before="0" w:after="0" w:line="240" w:lineRule="auto"/>
              <w:rPr>
                <w:sz w:val="20"/>
              </w:rPr>
            </w:pPr>
            <w:r w:rsidRPr="00E45D08">
              <w:rPr>
                <w:sz w:val="20"/>
              </w:rPr>
              <w:t>6219959</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Reedy Creek</w:t>
            </w:r>
          </w:p>
        </w:tc>
        <w:tc>
          <w:tcPr>
            <w:tcW w:w="1393" w:type="dxa"/>
            <w:noWrap/>
            <w:hideMark/>
          </w:tcPr>
          <w:p w:rsidR="003177B4" w:rsidRPr="00E45D08" w:rsidRDefault="003177B4" w:rsidP="00371000">
            <w:pPr>
              <w:spacing w:before="0" w:after="0" w:line="240" w:lineRule="auto"/>
              <w:rPr>
                <w:sz w:val="20"/>
              </w:rPr>
            </w:pPr>
            <w:r w:rsidRPr="00E45D08">
              <w:rPr>
                <w:sz w:val="20"/>
              </w:rPr>
              <w:t>338875</w:t>
            </w:r>
          </w:p>
        </w:tc>
        <w:tc>
          <w:tcPr>
            <w:tcW w:w="1238" w:type="dxa"/>
            <w:noWrap/>
            <w:hideMark/>
          </w:tcPr>
          <w:p w:rsidR="003177B4" w:rsidRPr="00E45D08" w:rsidRDefault="003177B4" w:rsidP="00371000">
            <w:pPr>
              <w:spacing w:before="0" w:after="0" w:line="240" w:lineRule="auto"/>
              <w:rPr>
                <w:sz w:val="20"/>
              </w:rPr>
            </w:pPr>
            <w:r w:rsidRPr="00E45D08">
              <w:rPr>
                <w:sz w:val="20"/>
              </w:rPr>
              <w:t>6132277</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Schillers Lagoon</w:t>
            </w:r>
          </w:p>
        </w:tc>
        <w:tc>
          <w:tcPr>
            <w:tcW w:w="1393" w:type="dxa"/>
            <w:noWrap/>
            <w:hideMark/>
          </w:tcPr>
          <w:p w:rsidR="003177B4" w:rsidRPr="00E45D08" w:rsidRDefault="003177B4" w:rsidP="00371000">
            <w:pPr>
              <w:spacing w:before="0" w:after="0" w:line="240" w:lineRule="auto"/>
              <w:rPr>
                <w:sz w:val="20"/>
              </w:rPr>
            </w:pPr>
            <w:r w:rsidRPr="00E45D08">
              <w:rPr>
                <w:sz w:val="20"/>
              </w:rPr>
              <w:t>400609</w:t>
            </w:r>
          </w:p>
        </w:tc>
        <w:tc>
          <w:tcPr>
            <w:tcW w:w="1238" w:type="dxa"/>
            <w:noWrap/>
            <w:hideMark/>
          </w:tcPr>
          <w:p w:rsidR="003177B4" w:rsidRPr="00E45D08" w:rsidRDefault="003177B4" w:rsidP="00371000">
            <w:pPr>
              <w:spacing w:before="0" w:after="0" w:line="240" w:lineRule="auto"/>
              <w:rPr>
                <w:sz w:val="20"/>
              </w:rPr>
            </w:pPr>
            <w:r w:rsidRPr="00E45D08">
              <w:rPr>
                <w:sz w:val="20"/>
              </w:rPr>
              <w:t>6228062</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Scotts Creek</w:t>
            </w:r>
          </w:p>
        </w:tc>
        <w:tc>
          <w:tcPr>
            <w:tcW w:w="1393" w:type="dxa"/>
            <w:noWrap/>
            <w:hideMark/>
          </w:tcPr>
          <w:p w:rsidR="003177B4" w:rsidRPr="00E45D08" w:rsidRDefault="003177B4" w:rsidP="00371000">
            <w:pPr>
              <w:spacing w:before="0" w:after="0" w:line="240" w:lineRule="auto"/>
              <w:rPr>
                <w:sz w:val="20"/>
              </w:rPr>
            </w:pPr>
            <w:r w:rsidRPr="00E45D08">
              <w:rPr>
                <w:sz w:val="20"/>
              </w:rPr>
              <w:t>377173</w:t>
            </w:r>
          </w:p>
        </w:tc>
        <w:tc>
          <w:tcPr>
            <w:tcW w:w="1238" w:type="dxa"/>
            <w:noWrap/>
            <w:hideMark/>
          </w:tcPr>
          <w:p w:rsidR="003177B4" w:rsidRPr="00E45D08" w:rsidRDefault="003177B4" w:rsidP="00371000">
            <w:pPr>
              <w:spacing w:before="0" w:after="0" w:line="240" w:lineRule="auto"/>
              <w:rPr>
                <w:sz w:val="20"/>
              </w:rPr>
            </w:pPr>
            <w:r w:rsidRPr="00E45D08">
              <w:rPr>
                <w:sz w:val="20"/>
              </w:rPr>
              <w:t>6226939</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Sugar Shack</w:t>
            </w:r>
          </w:p>
        </w:tc>
        <w:tc>
          <w:tcPr>
            <w:tcW w:w="1393" w:type="dxa"/>
            <w:noWrap/>
            <w:hideMark/>
          </w:tcPr>
          <w:p w:rsidR="003177B4" w:rsidRPr="00E45D08" w:rsidRDefault="003177B4" w:rsidP="00371000">
            <w:pPr>
              <w:spacing w:before="0" w:after="0" w:line="240" w:lineRule="auto"/>
              <w:rPr>
                <w:sz w:val="20"/>
              </w:rPr>
            </w:pPr>
            <w:r w:rsidRPr="00E45D08">
              <w:rPr>
                <w:sz w:val="20"/>
              </w:rPr>
              <w:t>371356</w:t>
            </w:r>
          </w:p>
        </w:tc>
        <w:tc>
          <w:tcPr>
            <w:tcW w:w="1238" w:type="dxa"/>
            <w:noWrap/>
            <w:hideMark/>
          </w:tcPr>
          <w:p w:rsidR="003177B4" w:rsidRPr="00E45D08" w:rsidRDefault="003177B4" w:rsidP="00371000">
            <w:pPr>
              <w:spacing w:before="0" w:after="0" w:line="240" w:lineRule="auto"/>
              <w:rPr>
                <w:sz w:val="20"/>
              </w:rPr>
            </w:pPr>
            <w:r w:rsidRPr="00E45D08">
              <w:rPr>
                <w:sz w:val="20"/>
              </w:rPr>
              <w:t>6177928</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Sweeney's Lagoon</w:t>
            </w:r>
          </w:p>
        </w:tc>
        <w:tc>
          <w:tcPr>
            <w:tcW w:w="1393" w:type="dxa"/>
            <w:noWrap/>
            <w:hideMark/>
          </w:tcPr>
          <w:p w:rsidR="003177B4" w:rsidRPr="00E45D08" w:rsidRDefault="003177B4" w:rsidP="00371000">
            <w:pPr>
              <w:spacing w:before="0" w:after="0" w:line="240" w:lineRule="auto"/>
              <w:rPr>
                <w:sz w:val="20"/>
              </w:rPr>
            </w:pPr>
            <w:r w:rsidRPr="00E45D08">
              <w:rPr>
                <w:sz w:val="20"/>
              </w:rPr>
              <w:t>373335</w:t>
            </w:r>
          </w:p>
        </w:tc>
        <w:tc>
          <w:tcPr>
            <w:tcW w:w="1238" w:type="dxa"/>
            <w:noWrap/>
            <w:hideMark/>
          </w:tcPr>
          <w:p w:rsidR="003177B4" w:rsidRPr="00E45D08" w:rsidRDefault="003177B4" w:rsidP="00371000">
            <w:pPr>
              <w:spacing w:before="0" w:after="0" w:line="240" w:lineRule="auto"/>
              <w:rPr>
                <w:sz w:val="20"/>
              </w:rPr>
            </w:pPr>
            <w:r w:rsidRPr="00E45D08">
              <w:rPr>
                <w:sz w:val="20"/>
              </w:rPr>
              <w:t>6195845</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Taylor's Flat</w:t>
            </w:r>
          </w:p>
        </w:tc>
        <w:tc>
          <w:tcPr>
            <w:tcW w:w="1393" w:type="dxa"/>
            <w:noWrap/>
            <w:hideMark/>
          </w:tcPr>
          <w:p w:rsidR="003177B4" w:rsidRPr="00E45D08" w:rsidRDefault="003177B4" w:rsidP="00371000">
            <w:pPr>
              <w:spacing w:before="0" w:after="0" w:line="240" w:lineRule="auto"/>
              <w:rPr>
                <w:sz w:val="20"/>
              </w:rPr>
            </w:pPr>
            <w:r w:rsidRPr="00E45D08">
              <w:rPr>
                <w:sz w:val="20"/>
              </w:rPr>
              <w:t>390681</w:t>
            </w:r>
          </w:p>
        </w:tc>
        <w:tc>
          <w:tcPr>
            <w:tcW w:w="1238" w:type="dxa"/>
            <w:noWrap/>
            <w:hideMark/>
          </w:tcPr>
          <w:p w:rsidR="003177B4" w:rsidRPr="00E45D08" w:rsidRDefault="003177B4" w:rsidP="00371000">
            <w:pPr>
              <w:spacing w:before="0" w:after="0" w:line="240" w:lineRule="auto"/>
              <w:rPr>
                <w:sz w:val="20"/>
              </w:rPr>
            </w:pPr>
            <w:r w:rsidRPr="00E45D08">
              <w:rPr>
                <w:sz w:val="20"/>
              </w:rPr>
              <w:t>6232711</w:t>
            </w:r>
          </w:p>
        </w:tc>
      </w:tr>
      <w:tr w:rsidR="003177B4" w:rsidRPr="00E45D08" w:rsidTr="00371000">
        <w:trPr>
          <w:trHeight w:val="300"/>
        </w:trPr>
        <w:tc>
          <w:tcPr>
            <w:tcW w:w="3356" w:type="dxa"/>
            <w:vMerge/>
            <w:tcBorders>
              <w:bottom w:val="single" w:sz="4" w:space="0" w:color="auto"/>
            </w:tcBorders>
            <w:hideMark/>
          </w:tcPr>
          <w:p w:rsidR="003177B4" w:rsidRPr="00E45D08" w:rsidRDefault="003177B4" w:rsidP="00371000">
            <w:pPr>
              <w:spacing w:before="0" w:after="0" w:line="240" w:lineRule="auto"/>
              <w:rPr>
                <w:bCs/>
                <w:sz w:val="20"/>
              </w:rPr>
            </w:pPr>
          </w:p>
        </w:tc>
        <w:tc>
          <w:tcPr>
            <w:tcW w:w="3373" w:type="dxa"/>
            <w:tcBorders>
              <w:bottom w:val="single" w:sz="4" w:space="0" w:color="auto"/>
            </w:tcBorders>
            <w:noWrap/>
            <w:hideMark/>
          </w:tcPr>
          <w:p w:rsidR="003177B4" w:rsidRPr="00E45D08" w:rsidRDefault="003177B4" w:rsidP="00371000">
            <w:pPr>
              <w:spacing w:before="0" w:after="0" w:line="240" w:lineRule="auto"/>
              <w:rPr>
                <w:bCs/>
                <w:sz w:val="20"/>
              </w:rPr>
            </w:pPr>
            <w:r w:rsidRPr="00E45D08">
              <w:rPr>
                <w:bCs/>
                <w:sz w:val="20"/>
              </w:rPr>
              <w:t>Wigley Reach</w:t>
            </w:r>
          </w:p>
        </w:tc>
        <w:tc>
          <w:tcPr>
            <w:tcW w:w="1393" w:type="dxa"/>
            <w:tcBorders>
              <w:bottom w:val="single" w:sz="4" w:space="0" w:color="auto"/>
            </w:tcBorders>
            <w:noWrap/>
            <w:hideMark/>
          </w:tcPr>
          <w:p w:rsidR="003177B4" w:rsidRPr="00E45D08" w:rsidRDefault="003177B4" w:rsidP="00371000">
            <w:pPr>
              <w:spacing w:before="0" w:after="0" w:line="240" w:lineRule="auto"/>
              <w:rPr>
                <w:sz w:val="20"/>
              </w:rPr>
            </w:pPr>
            <w:r w:rsidRPr="00E45D08">
              <w:rPr>
                <w:sz w:val="20"/>
              </w:rPr>
              <w:t>435317</w:t>
            </w:r>
          </w:p>
        </w:tc>
        <w:tc>
          <w:tcPr>
            <w:tcW w:w="1238" w:type="dxa"/>
            <w:tcBorders>
              <w:bottom w:val="single" w:sz="4" w:space="0" w:color="auto"/>
            </w:tcBorders>
            <w:noWrap/>
            <w:hideMark/>
          </w:tcPr>
          <w:p w:rsidR="003177B4" w:rsidRPr="00E45D08" w:rsidRDefault="003177B4" w:rsidP="00371000">
            <w:pPr>
              <w:spacing w:before="0" w:after="0" w:line="240" w:lineRule="auto"/>
              <w:rPr>
                <w:sz w:val="20"/>
              </w:rPr>
            </w:pPr>
            <w:r w:rsidRPr="00E45D08">
              <w:rPr>
                <w:sz w:val="20"/>
              </w:rPr>
              <w:t>6217012</w:t>
            </w:r>
          </w:p>
        </w:tc>
      </w:tr>
      <w:tr w:rsidR="003177B4" w:rsidRPr="00E45D08" w:rsidTr="00371000">
        <w:trPr>
          <w:trHeight w:val="300"/>
        </w:trPr>
        <w:tc>
          <w:tcPr>
            <w:tcW w:w="3356" w:type="dxa"/>
            <w:vMerge w:val="restart"/>
            <w:tcBorders>
              <w:top w:val="single" w:sz="4" w:space="0" w:color="auto"/>
            </w:tcBorders>
            <w:noWrap/>
            <w:hideMark/>
          </w:tcPr>
          <w:p w:rsidR="003177B4" w:rsidRPr="00E45D08" w:rsidRDefault="003177B4" w:rsidP="00371000">
            <w:pPr>
              <w:spacing w:before="0" w:after="0" w:line="240" w:lineRule="auto"/>
              <w:rPr>
                <w:bCs/>
                <w:sz w:val="20"/>
              </w:rPr>
            </w:pPr>
            <w:r>
              <w:rPr>
                <w:bCs/>
                <w:sz w:val="20"/>
              </w:rPr>
              <w:t>Floodplain (</w:t>
            </w:r>
            <w:r w:rsidRPr="00E45D08">
              <w:rPr>
                <w:bCs/>
                <w:sz w:val="20"/>
              </w:rPr>
              <w:t>Riverland</w:t>
            </w:r>
            <w:r>
              <w:rPr>
                <w:bCs/>
                <w:sz w:val="20"/>
              </w:rPr>
              <w:t>)</w:t>
            </w:r>
          </w:p>
        </w:tc>
        <w:tc>
          <w:tcPr>
            <w:tcW w:w="3373" w:type="dxa"/>
            <w:tcBorders>
              <w:top w:val="single" w:sz="4" w:space="0" w:color="auto"/>
            </w:tcBorders>
            <w:noWrap/>
            <w:hideMark/>
          </w:tcPr>
          <w:p w:rsidR="003177B4" w:rsidRPr="00E45D08" w:rsidRDefault="003177B4" w:rsidP="00371000">
            <w:pPr>
              <w:spacing w:before="0" w:after="0" w:line="240" w:lineRule="auto"/>
              <w:rPr>
                <w:bCs/>
                <w:sz w:val="20"/>
              </w:rPr>
            </w:pPr>
            <w:r w:rsidRPr="00E45D08">
              <w:rPr>
                <w:bCs/>
                <w:sz w:val="20"/>
              </w:rPr>
              <w:t>Beldora Wetland</w:t>
            </w:r>
          </w:p>
        </w:tc>
        <w:tc>
          <w:tcPr>
            <w:tcW w:w="1393" w:type="dxa"/>
            <w:tcBorders>
              <w:top w:val="single" w:sz="4" w:space="0" w:color="auto"/>
            </w:tcBorders>
            <w:noWrap/>
            <w:hideMark/>
          </w:tcPr>
          <w:p w:rsidR="003177B4" w:rsidRPr="00E45D08" w:rsidRDefault="003177B4" w:rsidP="00371000">
            <w:pPr>
              <w:spacing w:before="0" w:after="0" w:line="240" w:lineRule="auto"/>
              <w:rPr>
                <w:sz w:val="20"/>
              </w:rPr>
            </w:pPr>
            <w:r w:rsidRPr="00E45D08">
              <w:rPr>
                <w:sz w:val="20"/>
              </w:rPr>
              <w:t>444765</w:t>
            </w:r>
          </w:p>
        </w:tc>
        <w:tc>
          <w:tcPr>
            <w:tcW w:w="1238" w:type="dxa"/>
            <w:tcBorders>
              <w:top w:val="single" w:sz="4" w:space="0" w:color="auto"/>
            </w:tcBorders>
            <w:noWrap/>
            <w:hideMark/>
          </w:tcPr>
          <w:p w:rsidR="003177B4" w:rsidRPr="00E45D08" w:rsidRDefault="003177B4" w:rsidP="00371000">
            <w:pPr>
              <w:spacing w:before="0" w:after="0" w:line="240" w:lineRule="auto"/>
              <w:rPr>
                <w:sz w:val="20"/>
              </w:rPr>
            </w:pPr>
            <w:r w:rsidRPr="00E45D08">
              <w:rPr>
                <w:sz w:val="20"/>
              </w:rPr>
              <w:t>6200066</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Blackfellows Creek</w:t>
            </w:r>
          </w:p>
        </w:tc>
        <w:tc>
          <w:tcPr>
            <w:tcW w:w="1393" w:type="dxa"/>
            <w:noWrap/>
            <w:hideMark/>
          </w:tcPr>
          <w:p w:rsidR="003177B4" w:rsidRPr="00E45D08" w:rsidRDefault="003177B4" w:rsidP="00371000">
            <w:pPr>
              <w:spacing w:before="0" w:after="0" w:line="240" w:lineRule="auto"/>
              <w:rPr>
                <w:sz w:val="20"/>
              </w:rPr>
            </w:pPr>
            <w:r w:rsidRPr="00E45D08">
              <w:rPr>
                <w:sz w:val="20"/>
              </w:rPr>
              <w:t>443449</w:t>
            </w:r>
          </w:p>
        </w:tc>
        <w:tc>
          <w:tcPr>
            <w:tcW w:w="1238" w:type="dxa"/>
            <w:noWrap/>
            <w:hideMark/>
          </w:tcPr>
          <w:p w:rsidR="003177B4" w:rsidRPr="00E45D08" w:rsidRDefault="003177B4" w:rsidP="00371000">
            <w:pPr>
              <w:spacing w:before="0" w:after="0" w:line="240" w:lineRule="auto"/>
              <w:rPr>
                <w:sz w:val="20"/>
              </w:rPr>
            </w:pPr>
            <w:r w:rsidRPr="00E45D08">
              <w:rPr>
                <w:sz w:val="20"/>
              </w:rPr>
              <w:t>6205963</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Bookmark Creek</w:t>
            </w:r>
          </w:p>
        </w:tc>
        <w:tc>
          <w:tcPr>
            <w:tcW w:w="1393" w:type="dxa"/>
            <w:noWrap/>
            <w:hideMark/>
          </w:tcPr>
          <w:p w:rsidR="003177B4" w:rsidRPr="00E45D08" w:rsidRDefault="003177B4" w:rsidP="00371000">
            <w:pPr>
              <w:spacing w:before="0" w:after="0" w:line="240" w:lineRule="auto"/>
              <w:rPr>
                <w:sz w:val="20"/>
              </w:rPr>
            </w:pPr>
            <w:r w:rsidRPr="00E45D08">
              <w:rPr>
                <w:sz w:val="20"/>
              </w:rPr>
              <w:t>474900</w:t>
            </w:r>
          </w:p>
        </w:tc>
        <w:tc>
          <w:tcPr>
            <w:tcW w:w="1238" w:type="dxa"/>
            <w:noWrap/>
            <w:hideMark/>
          </w:tcPr>
          <w:p w:rsidR="003177B4" w:rsidRPr="00E45D08" w:rsidRDefault="003177B4" w:rsidP="00371000">
            <w:pPr>
              <w:spacing w:before="0" w:after="0" w:line="240" w:lineRule="auto"/>
              <w:rPr>
                <w:sz w:val="20"/>
              </w:rPr>
            </w:pPr>
            <w:r w:rsidRPr="00E45D08">
              <w:rPr>
                <w:sz w:val="20"/>
              </w:rPr>
              <w:t>6217601</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Bunyip Waterhole</w:t>
            </w:r>
          </w:p>
        </w:tc>
        <w:tc>
          <w:tcPr>
            <w:tcW w:w="1393" w:type="dxa"/>
            <w:noWrap/>
            <w:hideMark/>
          </w:tcPr>
          <w:p w:rsidR="003177B4" w:rsidRPr="00E45D08" w:rsidRDefault="003177B4" w:rsidP="00371000">
            <w:pPr>
              <w:spacing w:before="0" w:after="0" w:line="240" w:lineRule="auto"/>
              <w:rPr>
                <w:sz w:val="20"/>
              </w:rPr>
            </w:pPr>
            <w:r w:rsidRPr="00E45D08">
              <w:rPr>
                <w:sz w:val="20"/>
              </w:rPr>
              <w:t>489666</w:t>
            </w:r>
          </w:p>
        </w:tc>
        <w:tc>
          <w:tcPr>
            <w:tcW w:w="1238" w:type="dxa"/>
            <w:noWrap/>
            <w:hideMark/>
          </w:tcPr>
          <w:p w:rsidR="003177B4" w:rsidRPr="00E45D08" w:rsidRDefault="003177B4" w:rsidP="00371000">
            <w:pPr>
              <w:spacing w:before="0" w:after="0" w:line="240" w:lineRule="auto"/>
              <w:rPr>
                <w:sz w:val="20"/>
              </w:rPr>
            </w:pPr>
            <w:r w:rsidRPr="00E45D08">
              <w:rPr>
                <w:sz w:val="20"/>
              </w:rPr>
              <w:t>6241367</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Car Park Lagoons</w:t>
            </w:r>
          </w:p>
        </w:tc>
        <w:tc>
          <w:tcPr>
            <w:tcW w:w="1393" w:type="dxa"/>
            <w:noWrap/>
            <w:hideMark/>
          </w:tcPr>
          <w:p w:rsidR="003177B4" w:rsidRPr="00E45D08" w:rsidRDefault="003177B4" w:rsidP="00371000">
            <w:pPr>
              <w:spacing w:before="0" w:after="0" w:line="240" w:lineRule="auto"/>
              <w:rPr>
                <w:sz w:val="20"/>
              </w:rPr>
            </w:pPr>
            <w:r w:rsidRPr="00E45D08">
              <w:rPr>
                <w:sz w:val="20"/>
              </w:rPr>
              <w:t>456883</w:t>
            </w:r>
          </w:p>
        </w:tc>
        <w:tc>
          <w:tcPr>
            <w:tcW w:w="1238" w:type="dxa"/>
            <w:noWrap/>
            <w:hideMark/>
          </w:tcPr>
          <w:p w:rsidR="003177B4" w:rsidRPr="00E45D08" w:rsidRDefault="003177B4" w:rsidP="00371000">
            <w:pPr>
              <w:spacing w:before="0" w:after="0" w:line="240" w:lineRule="auto"/>
              <w:rPr>
                <w:sz w:val="20"/>
              </w:rPr>
            </w:pPr>
            <w:r w:rsidRPr="00E45D08">
              <w:rPr>
                <w:sz w:val="20"/>
              </w:rPr>
              <w:t>6197255</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Causeway Lagoon</w:t>
            </w:r>
          </w:p>
        </w:tc>
        <w:tc>
          <w:tcPr>
            <w:tcW w:w="1393" w:type="dxa"/>
            <w:noWrap/>
            <w:hideMark/>
          </w:tcPr>
          <w:p w:rsidR="003177B4" w:rsidRPr="00E45D08" w:rsidRDefault="003177B4" w:rsidP="00371000">
            <w:pPr>
              <w:spacing w:before="0" w:after="0" w:line="240" w:lineRule="auto"/>
              <w:rPr>
                <w:sz w:val="20"/>
              </w:rPr>
            </w:pPr>
            <w:r w:rsidRPr="00E45D08">
              <w:rPr>
                <w:sz w:val="20"/>
              </w:rPr>
              <w:t>462908</w:t>
            </w:r>
          </w:p>
        </w:tc>
        <w:tc>
          <w:tcPr>
            <w:tcW w:w="1238" w:type="dxa"/>
            <w:noWrap/>
            <w:hideMark/>
          </w:tcPr>
          <w:p w:rsidR="003177B4" w:rsidRPr="00E45D08" w:rsidRDefault="003177B4" w:rsidP="00371000">
            <w:pPr>
              <w:spacing w:before="0" w:after="0" w:line="240" w:lineRule="auto"/>
              <w:rPr>
                <w:sz w:val="20"/>
              </w:rPr>
            </w:pPr>
            <w:r w:rsidRPr="00E45D08">
              <w:rPr>
                <w:sz w:val="20"/>
              </w:rPr>
              <w:t>6203457</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Chowilla (Campsite 15)</w:t>
            </w:r>
          </w:p>
        </w:tc>
        <w:tc>
          <w:tcPr>
            <w:tcW w:w="1393" w:type="dxa"/>
            <w:noWrap/>
            <w:hideMark/>
          </w:tcPr>
          <w:p w:rsidR="003177B4" w:rsidRPr="00E45D08" w:rsidRDefault="003177B4" w:rsidP="00371000">
            <w:pPr>
              <w:spacing w:before="0" w:after="0" w:line="240" w:lineRule="auto"/>
              <w:rPr>
                <w:sz w:val="20"/>
              </w:rPr>
            </w:pPr>
            <w:r w:rsidRPr="00E45D08">
              <w:rPr>
                <w:sz w:val="20"/>
              </w:rPr>
              <w:t>488842</w:t>
            </w:r>
          </w:p>
        </w:tc>
        <w:tc>
          <w:tcPr>
            <w:tcW w:w="1238" w:type="dxa"/>
            <w:noWrap/>
            <w:hideMark/>
          </w:tcPr>
          <w:p w:rsidR="003177B4" w:rsidRPr="00E45D08" w:rsidRDefault="003177B4" w:rsidP="00371000">
            <w:pPr>
              <w:spacing w:before="0" w:after="0" w:line="240" w:lineRule="auto"/>
              <w:rPr>
                <w:sz w:val="20"/>
              </w:rPr>
            </w:pPr>
            <w:r w:rsidRPr="00E45D08">
              <w:rPr>
                <w:sz w:val="20"/>
              </w:rPr>
              <w:t>6243825</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Chowilla Creek/Bridge</w:t>
            </w:r>
          </w:p>
        </w:tc>
        <w:tc>
          <w:tcPr>
            <w:tcW w:w="1393" w:type="dxa"/>
            <w:noWrap/>
            <w:hideMark/>
          </w:tcPr>
          <w:p w:rsidR="003177B4" w:rsidRPr="00E45D08" w:rsidRDefault="003177B4" w:rsidP="00371000">
            <w:pPr>
              <w:spacing w:before="0" w:after="0" w:line="240" w:lineRule="auto"/>
              <w:rPr>
                <w:sz w:val="20"/>
              </w:rPr>
            </w:pPr>
            <w:r w:rsidRPr="00E45D08">
              <w:rPr>
                <w:sz w:val="20"/>
              </w:rPr>
              <w:t>489496</w:t>
            </w:r>
          </w:p>
        </w:tc>
        <w:tc>
          <w:tcPr>
            <w:tcW w:w="1238" w:type="dxa"/>
            <w:noWrap/>
            <w:hideMark/>
          </w:tcPr>
          <w:p w:rsidR="003177B4" w:rsidRPr="00E45D08" w:rsidRDefault="003177B4" w:rsidP="00371000">
            <w:pPr>
              <w:spacing w:before="0" w:after="0" w:line="240" w:lineRule="auto"/>
              <w:rPr>
                <w:sz w:val="20"/>
              </w:rPr>
            </w:pPr>
            <w:r w:rsidRPr="00E45D08">
              <w:rPr>
                <w:sz w:val="20"/>
              </w:rPr>
              <w:t>6241430</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Coppermine</w:t>
            </w:r>
          </w:p>
        </w:tc>
        <w:tc>
          <w:tcPr>
            <w:tcW w:w="1393" w:type="dxa"/>
            <w:noWrap/>
            <w:hideMark/>
          </w:tcPr>
          <w:p w:rsidR="003177B4" w:rsidRPr="00E45D08" w:rsidRDefault="003177B4" w:rsidP="00371000">
            <w:pPr>
              <w:spacing w:before="0" w:after="0" w:line="240" w:lineRule="auto"/>
              <w:rPr>
                <w:sz w:val="20"/>
              </w:rPr>
            </w:pPr>
            <w:r w:rsidRPr="00E45D08">
              <w:rPr>
                <w:sz w:val="20"/>
              </w:rPr>
              <w:t>485256</w:t>
            </w:r>
          </w:p>
        </w:tc>
        <w:tc>
          <w:tcPr>
            <w:tcW w:w="1238" w:type="dxa"/>
            <w:noWrap/>
            <w:hideMark/>
          </w:tcPr>
          <w:p w:rsidR="003177B4" w:rsidRPr="00E45D08" w:rsidRDefault="003177B4" w:rsidP="00371000">
            <w:pPr>
              <w:spacing w:before="0" w:after="0" w:line="240" w:lineRule="auto"/>
              <w:rPr>
                <w:sz w:val="20"/>
              </w:rPr>
            </w:pPr>
            <w:r w:rsidRPr="00E45D08">
              <w:rPr>
                <w:sz w:val="20"/>
              </w:rPr>
              <w:t>6240211</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Germein Swamp</w:t>
            </w:r>
          </w:p>
        </w:tc>
        <w:tc>
          <w:tcPr>
            <w:tcW w:w="1393" w:type="dxa"/>
            <w:noWrap/>
            <w:hideMark/>
          </w:tcPr>
          <w:p w:rsidR="003177B4" w:rsidRPr="00E45D08" w:rsidRDefault="003177B4" w:rsidP="00371000">
            <w:pPr>
              <w:spacing w:before="0" w:after="0" w:line="240" w:lineRule="auto"/>
              <w:rPr>
                <w:sz w:val="20"/>
              </w:rPr>
            </w:pPr>
            <w:r w:rsidRPr="00E45D08">
              <w:rPr>
                <w:sz w:val="20"/>
              </w:rPr>
              <w:t>443295</w:t>
            </w:r>
          </w:p>
        </w:tc>
        <w:tc>
          <w:tcPr>
            <w:tcW w:w="1238" w:type="dxa"/>
            <w:noWrap/>
            <w:hideMark/>
          </w:tcPr>
          <w:p w:rsidR="003177B4" w:rsidRPr="00E45D08" w:rsidRDefault="003177B4" w:rsidP="00371000">
            <w:pPr>
              <w:spacing w:before="0" w:after="0" w:line="240" w:lineRule="auto"/>
              <w:rPr>
                <w:sz w:val="20"/>
              </w:rPr>
            </w:pPr>
            <w:r w:rsidRPr="00E45D08">
              <w:rPr>
                <w:sz w:val="20"/>
              </w:rPr>
              <w:t>6206287</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 xml:space="preserve">Lake Littra </w:t>
            </w:r>
          </w:p>
        </w:tc>
        <w:tc>
          <w:tcPr>
            <w:tcW w:w="1393" w:type="dxa"/>
            <w:noWrap/>
            <w:hideMark/>
          </w:tcPr>
          <w:p w:rsidR="003177B4" w:rsidRPr="00E45D08" w:rsidRDefault="003177B4" w:rsidP="00371000">
            <w:pPr>
              <w:spacing w:before="0" w:after="0" w:line="240" w:lineRule="auto"/>
              <w:rPr>
                <w:sz w:val="20"/>
              </w:rPr>
            </w:pPr>
            <w:r w:rsidRPr="00E45D08">
              <w:rPr>
                <w:sz w:val="20"/>
              </w:rPr>
              <w:t>499558</w:t>
            </w:r>
          </w:p>
        </w:tc>
        <w:tc>
          <w:tcPr>
            <w:tcW w:w="1238" w:type="dxa"/>
            <w:noWrap/>
            <w:hideMark/>
          </w:tcPr>
          <w:p w:rsidR="003177B4" w:rsidRPr="00E45D08" w:rsidRDefault="003177B4" w:rsidP="00371000">
            <w:pPr>
              <w:spacing w:before="0" w:after="0" w:line="240" w:lineRule="auto"/>
              <w:rPr>
                <w:sz w:val="20"/>
              </w:rPr>
            </w:pPr>
            <w:r w:rsidRPr="00E45D08">
              <w:rPr>
                <w:sz w:val="20"/>
              </w:rPr>
              <w:t>6245360</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Little Duck Lagoon</w:t>
            </w:r>
          </w:p>
        </w:tc>
        <w:tc>
          <w:tcPr>
            <w:tcW w:w="1393" w:type="dxa"/>
            <w:noWrap/>
            <w:hideMark/>
          </w:tcPr>
          <w:p w:rsidR="003177B4" w:rsidRPr="00E45D08" w:rsidRDefault="003177B4" w:rsidP="00371000">
            <w:pPr>
              <w:spacing w:before="0" w:after="0" w:line="240" w:lineRule="auto"/>
              <w:rPr>
                <w:sz w:val="20"/>
              </w:rPr>
            </w:pPr>
            <w:r w:rsidRPr="00E45D08">
              <w:rPr>
                <w:sz w:val="20"/>
              </w:rPr>
              <w:t>462699</w:t>
            </w:r>
          </w:p>
        </w:tc>
        <w:tc>
          <w:tcPr>
            <w:tcW w:w="1238" w:type="dxa"/>
            <w:noWrap/>
            <w:hideMark/>
          </w:tcPr>
          <w:p w:rsidR="003177B4" w:rsidRPr="00E45D08" w:rsidRDefault="003177B4" w:rsidP="00371000">
            <w:pPr>
              <w:spacing w:before="0" w:after="0" w:line="240" w:lineRule="auto"/>
              <w:rPr>
                <w:sz w:val="20"/>
              </w:rPr>
            </w:pPr>
            <w:r w:rsidRPr="00E45D08">
              <w:rPr>
                <w:sz w:val="20"/>
              </w:rPr>
              <w:t>6203506</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Lock 6 Depression</w:t>
            </w:r>
          </w:p>
        </w:tc>
        <w:tc>
          <w:tcPr>
            <w:tcW w:w="1393" w:type="dxa"/>
            <w:noWrap/>
            <w:hideMark/>
          </w:tcPr>
          <w:p w:rsidR="003177B4" w:rsidRPr="00E45D08" w:rsidRDefault="003177B4" w:rsidP="00371000">
            <w:pPr>
              <w:spacing w:before="0" w:after="0" w:line="240" w:lineRule="auto"/>
              <w:rPr>
                <w:sz w:val="20"/>
              </w:rPr>
            </w:pPr>
            <w:r w:rsidRPr="00E45D08">
              <w:rPr>
                <w:sz w:val="20"/>
              </w:rPr>
              <w:t>490632</w:t>
            </w:r>
          </w:p>
        </w:tc>
        <w:tc>
          <w:tcPr>
            <w:tcW w:w="1238" w:type="dxa"/>
            <w:noWrap/>
            <w:hideMark/>
          </w:tcPr>
          <w:p w:rsidR="003177B4" w:rsidRPr="00E45D08" w:rsidRDefault="003177B4" w:rsidP="00371000">
            <w:pPr>
              <w:spacing w:before="0" w:after="0" w:line="240" w:lineRule="auto"/>
              <w:rPr>
                <w:sz w:val="20"/>
              </w:rPr>
            </w:pPr>
            <w:r w:rsidRPr="00E45D08">
              <w:rPr>
                <w:sz w:val="20"/>
              </w:rPr>
              <w:t>6238888</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Martins Bend</w:t>
            </w:r>
          </w:p>
        </w:tc>
        <w:tc>
          <w:tcPr>
            <w:tcW w:w="1393" w:type="dxa"/>
            <w:noWrap/>
            <w:hideMark/>
          </w:tcPr>
          <w:p w:rsidR="003177B4" w:rsidRPr="00E45D08" w:rsidRDefault="003177B4" w:rsidP="00371000">
            <w:pPr>
              <w:spacing w:before="0" w:after="0" w:line="240" w:lineRule="auto"/>
              <w:rPr>
                <w:sz w:val="20"/>
              </w:rPr>
            </w:pPr>
            <w:r w:rsidRPr="00E45D08">
              <w:rPr>
                <w:sz w:val="20"/>
              </w:rPr>
              <w:t>464500</w:t>
            </w:r>
          </w:p>
        </w:tc>
        <w:tc>
          <w:tcPr>
            <w:tcW w:w="1238" w:type="dxa"/>
            <w:noWrap/>
            <w:hideMark/>
          </w:tcPr>
          <w:p w:rsidR="003177B4" w:rsidRPr="00E45D08" w:rsidRDefault="003177B4" w:rsidP="00371000">
            <w:pPr>
              <w:spacing w:before="0" w:after="0" w:line="240" w:lineRule="auto"/>
              <w:rPr>
                <w:sz w:val="20"/>
              </w:rPr>
            </w:pPr>
            <w:r w:rsidRPr="00E45D08">
              <w:rPr>
                <w:sz w:val="20"/>
              </w:rPr>
              <w:t>6205531</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Monoman Creek/Bridge</w:t>
            </w:r>
          </w:p>
        </w:tc>
        <w:tc>
          <w:tcPr>
            <w:tcW w:w="1393" w:type="dxa"/>
            <w:noWrap/>
            <w:hideMark/>
          </w:tcPr>
          <w:p w:rsidR="003177B4" w:rsidRPr="00E45D08" w:rsidRDefault="003177B4" w:rsidP="00371000">
            <w:pPr>
              <w:spacing w:before="0" w:after="0" w:line="240" w:lineRule="auto"/>
              <w:rPr>
                <w:sz w:val="20"/>
              </w:rPr>
            </w:pPr>
            <w:r w:rsidRPr="00E45D08">
              <w:rPr>
                <w:sz w:val="20"/>
              </w:rPr>
              <w:t>488320</w:t>
            </w:r>
          </w:p>
        </w:tc>
        <w:tc>
          <w:tcPr>
            <w:tcW w:w="1238" w:type="dxa"/>
            <w:noWrap/>
            <w:hideMark/>
          </w:tcPr>
          <w:p w:rsidR="003177B4" w:rsidRPr="00E45D08" w:rsidRDefault="003177B4" w:rsidP="00371000">
            <w:pPr>
              <w:spacing w:before="0" w:after="0" w:line="240" w:lineRule="auto"/>
              <w:rPr>
                <w:sz w:val="20"/>
              </w:rPr>
            </w:pPr>
            <w:r w:rsidRPr="00E45D08">
              <w:rPr>
                <w:sz w:val="20"/>
              </w:rPr>
              <w:t>6242001</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Murtho Park/Wiela</w:t>
            </w:r>
          </w:p>
        </w:tc>
        <w:tc>
          <w:tcPr>
            <w:tcW w:w="1393" w:type="dxa"/>
            <w:noWrap/>
            <w:hideMark/>
          </w:tcPr>
          <w:p w:rsidR="003177B4" w:rsidRPr="00E45D08" w:rsidRDefault="003177B4" w:rsidP="00371000">
            <w:pPr>
              <w:spacing w:before="0" w:after="0" w:line="240" w:lineRule="auto"/>
              <w:rPr>
                <w:sz w:val="20"/>
              </w:rPr>
            </w:pPr>
            <w:r w:rsidRPr="00E45D08">
              <w:rPr>
                <w:sz w:val="20"/>
              </w:rPr>
              <w:t>484237</w:t>
            </w:r>
          </w:p>
        </w:tc>
        <w:tc>
          <w:tcPr>
            <w:tcW w:w="1238" w:type="dxa"/>
            <w:noWrap/>
            <w:hideMark/>
          </w:tcPr>
          <w:p w:rsidR="003177B4" w:rsidRPr="00E45D08" w:rsidRDefault="003177B4" w:rsidP="00371000">
            <w:pPr>
              <w:spacing w:before="0" w:after="0" w:line="240" w:lineRule="auto"/>
              <w:rPr>
                <w:sz w:val="20"/>
              </w:rPr>
            </w:pPr>
            <w:r w:rsidRPr="00E45D08">
              <w:rPr>
                <w:sz w:val="20"/>
              </w:rPr>
              <w:t>6232444</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Mussel Lagoons</w:t>
            </w:r>
          </w:p>
        </w:tc>
        <w:tc>
          <w:tcPr>
            <w:tcW w:w="1393" w:type="dxa"/>
            <w:noWrap/>
            <w:hideMark/>
          </w:tcPr>
          <w:p w:rsidR="003177B4" w:rsidRPr="00E45D08" w:rsidRDefault="003177B4" w:rsidP="00371000">
            <w:pPr>
              <w:spacing w:before="0" w:after="0" w:line="240" w:lineRule="auto"/>
              <w:rPr>
                <w:sz w:val="20"/>
              </w:rPr>
            </w:pPr>
            <w:r w:rsidRPr="00E45D08">
              <w:rPr>
                <w:sz w:val="20"/>
              </w:rPr>
              <w:t>442181</w:t>
            </w:r>
          </w:p>
        </w:tc>
        <w:tc>
          <w:tcPr>
            <w:tcW w:w="1238" w:type="dxa"/>
            <w:noWrap/>
            <w:hideMark/>
          </w:tcPr>
          <w:p w:rsidR="003177B4" w:rsidRPr="00E45D08" w:rsidRDefault="003177B4" w:rsidP="00371000">
            <w:pPr>
              <w:spacing w:before="0" w:after="0" w:line="240" w:lineRule="auto"/>
              <w:rPr>
                <w:sz w:val="20"/>
              </w:rPr>
            </w:pPr>
            <w:r w:rsidRPr="00E45D08">
              <w:rPr>
                <w:sz w:val="20"/>
              </w:rPr>
              <w:t>6206828</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Pilby Lagoon</w:t>
            </w:r>
          </w:p>
        </w:tc>
        <w:tc>
          <w:tcPr>
            <w:tcW w:w="1393" w:type="dxa"/>
            <w:noWrap/>
            <w:hideMark/>
          </w:tcPr>
          <w:p w:rsidR="003177B4" w:rsidRPr="00E45D08" w:rsidRDefault="003177B4" w:rsidP="00371000">
            <w:pPr>
              <w:spacing w:before="0" w:after="0" w:line="240" w:lineRule="auto"/>
              <w:rPr>
                <w:sz w:val="20"/>
              </w:rPr>
            </w:pPr>
            <w:r w:rsidRPr="00E45D08">
              <w:rPr>
                <w:sz w:val="20"/>
              </w:rPr>
              <w:t>490168</w:t>
            </w:r>
          </w:p>
        </w:tc>
        <w:tc>
          <w:tcPr>
            <w:tcW w:w="1238" w:type="dxa"/>
            <w:noWrap/>
            <w:hideMark/>
          </w:tcPr>
          <w:p w:rsidR="003177B4" w:rsidRPr="00E45D08" w:rsidRDefault="003177B4" w:rsidP="00371000">
            <w:pPr>
              <w:spacing w:before="0" w:after="0" w:line="240" w:lineRule="auto"/>
              <w:rPr>
                <w:sz w:val="20"/>
              </w:rPr>
            </w:pPr>
            <w:r w:rsidRPr="00E45D08">
              <w:rPr>
                <w:sz w:val="20"/>
              </w:rPr>
              <w:t>6238610</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Settlers Bend</w:t>
            </w:r>
          </w:p>
        </w:tc>
        <w:tc>
          <w:tcPr>
            <w:tcW w:w="1393" w:type="dxa"/>
            <w:noWrap/>
            <w:hideMark/>
          </w:tcPr>
          <w:p w:rsidR="003177B4" w:rsidRPr="00E45D08" w:rsidRDefault="003177B4" w:rsidP="00371000">
            <w:pPr>
              <w:spacing w:before="0" w:after="0" w:line="240" w:lineRule="auto"/>
              <w:rPr>
                <w:sz w:val="20"/>
              </w:rPr>
            </w:pPr>
            <w:r w:rsidRPr="00E45D08">
              <w:rPr>
                <w:sz w:val="20"/>
              </w:rPr>
              <w:t>465325</w:t>
            </w:r>
          </w:p>
        </w:tc>
        <w:tc>
          <w:tcPr>
            <w:tcW w:w="1238" w:type="dxa"/>
            <w:noWrap/>
            <w:hideMark/>
          </w:tcPr>
          <w:p w:rsidR="003177B4" w:rsidRPr="00E45D08" w:rsidRDefault="003177B4" w:rsidP="00371000">
            <w:pPr>
              <w:spacing w:before="0" w:after="0" w:line="240" w:lineRule="auto"/>
              <w:rPr>
                <w:sz w:val="20"/>
              </w:rPr>
            </w:pPr>
            <w:r w:rsidRPr="00E45D08">
              <w:rPr>
                <w:sz w:val="20"/>
              </w:rPr>
              <w:t>6205538</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Spectacle Lakes</w:t>
            </w:r>
          </w:p>
        </w:tc>
        <w:tc>
          <w:tcPr>
            <w:tcW w:w="1393" w:type="dxa"/>
            <w:noWrap/>
            <w:hideMark/>
          </w:tcPr>
          <w:p w:rsidR="003177B4" w:rsidRPr="00E45D08" w:rsidRDefault="003177B4" w:rsidP="00371000">
            <w:pPr>
              <w:spacing w:before="0" w:after="0" w:line="240" w:lineRule="auto"/>
              <w:rPr>
                <w:sz w:val="20"/>
              </w:rPr>
            </w:pPr>
            <w:r w:rsidRPr="00E45D08">
              <w:rPr>
                <w:sz w:val="20"/>
              </w:rPr>
              <w:t>444884</w:t>
            </w:r>
          </w:p>
        </w:tc>
        <w:tc>
          <w:tcPr>
            <w:tcW w:w="1238" w:type="dxa"/>
            <w:noWrap/>
            <w:hideMark/>
          </w:tcPr>
          <w:p w:rsidR="003177B4" w:rsidRPr="00E45D08" w:rsidRDefault="003177B4" w:rsidP="00371000">
            <w:pPr>
              <w:spacing w:before="0" w:after="0" w:line="240" w:lineRule="auto"/>
              <w:rPr>
                <w:sz w:val="20"/>
              </w:rPr>
            </w:pPr>
            <w:r w:rsidRPr="00E45D08">
              <w:rPr>
                <w:sz w:val="20"/>
              </w:rPr>
              <w:t>6200664</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Weila</w:t>
            </w:r>
          </w:p>
        </w:tc>
        <w:tc>
          <w:tcPr>
            <w:tcW w:w="1393" w:type="dxa"/>
            <w:noWrap/>
            <w:hideMark/>
          </w:tcPr>
          <w:p w:rsidR="003177B4" w:rsidRPr="00E45D08" w:rsidRDefault="003177B4" w:rsidP="00371000">
            <w:pPr>
              <w:spacing w:before="0" w:after="0" w:line="240" w:lineRule="auto"/>
              <w:rPr>
                <w:sz w:val="20"/>
              </w:rPr>
            </w:pPr>
            <w:r w:rsidRPr="00E45D08">
              <w:rPr>
                <w:sz w:val="20"/>
              </w:rPr>
              <w:t>487999</w:t>
            </w:r>
          </w:p>
        </w:tc>
        <w:tc>
          <w:tcPr>
            <w:tcW w:w="1238" w:type="dxa"/>
            <w:noWrap/>
            <w:hideMark/>
          </w:tcPr>
          <w:p w:rsidR="003177B4" w:rsidRPr="00E45D08" w:rsidRDefault="003177B4" w:rsidP="00371000">
            <w:pPr>
              <w:spacing w:before="0" w:after="0" w:line="240" w:lineRule="auto"/>
              <w:rPr>
                <w:sz w:val="20"/>
              </w:rPr>
            </w:pPr>
            <w:r w:rsidRPr="00E45D08">
              <w:rPr>
                <w:sz w:val="20"/>
              </w:rPr>
              <w:t>6235748</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Werta Wert</w:t>
            </w:r>
          </w:p>
        </w:tc>
        <w:tc>
          <w:tcPr>
            <w:tcW w:w="1393" w:type="dxa"/>
            <w:noWrap/>
            <w:hideMark/>
          </w:tcPr>
          <w:p w:rsidR="003177B4" w:rsidRPr="00E45D08" w:rsidRDefault="003177B4" w:rsidP="00371000">
            <w:pPr>
              <w:spacing w:before="0" w:after="0" w:line="240" w:lineRule="auto"/>
              <w:rPr>
                <w:sz w:val="20"/>
              </w:rPr>
            </w:pPr>
            <w:r w:rsidRPr="00E45D08">
              <w:rPr>
                <w:sz w:val="20"/>
              </w:rPr>
              <w:t>487706</w:t>
            </w:r>
          </w:p>
        </w:tc>
        <w:tc>
          <w:tcPr>
            <w:tcW w:w="1238" w:type="dxa"/>
            <w:noWrap/>
            <w:hideMark/>
          </w:tcPr>
          <w:p w:rsidR="003177B4" w:rsidRPr="00E45D08" w:rsidRDefault="003177B4" w:rsidP="00371000">
            <w:pPr>
              <w:spacing w:before="0" w:after="0" w:line="240" w:lineRule="auto"/>
              <w:rPr>
                <w:sz w:val="20"/>
              </w:rPr>
            </w:pPr>
            <w:r w:rsidRPr="00E45D08">
              <w:rPr>
                <w:sz w:val="20"/>
              </w:rPr>
              <w:t>6244737</w:t>
            </w:r>
          </w:p>
        </w:tc>
      </w:tr>
      <w:tr w:rsidR="003177B4" w:rsidRPr="00E45D08" w:rsidTr="00371000">
        <w:trPr>
          <w:trHeight w:val="300"/>
        </w:trPr>
        <w:tc>
          <w:tcPr>
            <w:tcW w:w="3356" w:type="dxa"/>
            <w:vMerge/>
            <w:tcBorders>
              <w:bottom w:val="single" w:sz="4" w:space="0" w:color="auto"/>
            </w:tcBorders>
            <w:hideMark/>
          </w:tcPr>
          <w:p w:rsidR="003177B4" w:rsidRPr="00E45D08" w:rsidRDefault="003177B4" w:rsidP="00371000">
            <w:pPr>
              <w:spacing w:before="0" w:after="0" w:line="240" w:lineRule="auto"/>
              <w:rPr>
                <w:bCs/>
                <w:sz w:val="20"/>
              </w:rPr>
            </w:pPr>
          </w:p>
        </w:tc>
        <w:tc>
          <w:tcPr>
            <w:tcW w:w="3373" w:type="dxa"/>
            <w:tcBorders>
              <w:bottom w:val="single" w:sz="4" w:space="0" w:color="auto"/>
            </w:tcBorders>
            <w:noWrap/>
            <w:hideMark/>
          </w:tcPr>
          <w:p w:rsidR="003177B4" w:rsidRPr="00E45D08" w:rsidRDefault="003177B4" w:rsidP="00371000">
            <w:pPr>
              <w:spacing w:before="0" w:after="0" w:line="240" w:lineRule="auto"/>
              <w:rPr>
                <w:bCs/>
                <w:sz w:val="20"/>
              </w:rPr>
            </w:pPr>
            <w:r w:rsidRPr="00E45D08">
              <w:rPr>
                <w:bCs/>
                <w:sz w:val="20"/>
              </w:rPr>
              <w:t>Yatco Lagoon</w:t>
            </w:r>
          </w:p>
        </w:tc>
        <w:tc>
          <w:tcPr>
            <w:tcW w:w="1393" w:type="dxa"/>
            <w:tcBorders>
              <w:bottom w:val="single" w:sz="4" w:space="0" w:color="auto"/>
            </w:tcBorders>
            <w:noWrap/>
            <w:hideMark/>
          </w:tcPr>
          <w:p w:rsidR="003177B4" w:rsidRPr="00E45D08" w:rsidRDefault="003177B4" w:rsidP="00371000">
            <w:pPr>
              <w:spacing w:before="0" w:after="0" w:line="240" w:lineRule="auto"/>
              <w:rPr>
                <w:sz w:val="20"/>
              </w:rPr>
            </w:pPr>
            <w:r w:rsidRPr="00E45D08">
              <w:rPr>
                <w:sz w:val="20"/>
              </w:rPr>
              <w:t>441244</w:t>
            </w:r>
          </w:p>
        </w:tc>
        <w:tc>
          <w:tcPr>
            <w:tcW w:w="1238" w:type="dxa"/>
            <w:tcBorders>
              <w:bottom w:val="single" w:sz="4" w:space="0" w:color="auto"/>
            </w:tcBorders>
            <w:noWrap/>
            <w:hideMark/>
          </w:tcPr>
          <w:p w:rsidR="003177B4" w:rsidRPr="00E45D08" w:rsidRDefault="003177B4" w:rsidP="00371000">
            <w:pPr>
              <w:spacing w:before="0" w:after="0" w:line="240" w:lineRule="auto"/>
              <w:rPr>
                <w:sz w:val="20"/>
              </w:rPr>
            </w:pPr>
            <w:r w:rsidRPr="00E45D08">
              <w:rPr>
                <w:sz w:val="20"/>
              </w:rPr>
              <w:t>6201482</w:t>
            </w:r>
          </w:p>
        </w:tc>
      </w:tr>
      <w:tr w:rsidR="003177B4" w:rsidRPr="00E45D08" w:rsidTr="00371000">
        <w:trPr>
          <w:trHeight w:val="300"/>
        </w:trPr>
        <w:tc>
          <w:tcPr>
            <w:tcW w:w="3356" w:type="dxa"/>
            <w:vMerge w:val="restart"/>
            <w:tcBorders>
              <w:top w:val="single" w:sz="4" w:space="0" w:color="auto"/>
            </w:tcBorders>
            <w:noWrap/>
            <w:hideMark/>
          </w:tcPr>
          <w:p w:rsidR="003177B4" w:rsidRPr="00E45D08" w:rsidRDefault="003177B4" w:rsidP="00371000">
            <w:pPr>
              <w:spacing w:before="0" w:after="0" w:line="240" w:lineRule="auto"/>
              <w:rPr>
                <w:bCs/>
                <w:sz w:val="20"/>
              </w:rPr>
            </w:pPr>
            <w:r>
              <w:rPr>
                <w:bCs/>
                <w:sz w:val="20"/>
              </w:rPr>
              <w:t>Swamplands (</w:t>
            </w:r>
            <w:r w:rsidRPr="00E45D08">
              <w:rPr>
                <w:bCs/>
                <w:sz w:val="20"/>
              </w:rPr>
              <w:t>Lower Murray Swamps</w:t>
            </w:r>
            <w:r>
              <w:rPr>
                <w:bCs/>
                <w:sz w:val="20"/>
              </w:rPr>
              <w:t>)</w:t>
            </w:r>
          </w:p>
        </w:tc>
        <w:tc>
          <w:tcPr>
            <w:tcW w:w="3373" w:type="dxa"/>
            <w:tcBorders>
              <w:top w:val="single" w:sz="4" w:space="0" w:color="auto"/>
            </w:tcBorders>
            <w:noWrap/>
            <w:hideMark/>
          </w:tcPr>
          <w:p w:rsidR="003177B4" w:rsidRPr="00E45D08" w:rsidRDefault="003177B4" w:rsidP="00371000">
            <w:pPr>
              <w:spacing w:before="0" w:after="0" w:line="240" w:lineRule="auto"/>
              <w:rPr>
                <w:bCs/>
                <w:sz w:val="20"/>
              </w:rPr>
            </w:pPr>
            <w:r w:rsidRPr="00E45D08">
              <w:rPr>
                <w:bCs/>
                <w:sz w:val="20"/>
              </w:rPr>
              <w:t>Jury Swamp</w:t>
            </w:r>
          </w:p>
        </w:tc>
        <w:tc>
          <w:tcPr>
            <w:tcW w:w="1393" w:type="dxa"/>
            <w:tcBorders>
              <w:top w:val="single" w:sz="4" w:space="0" w:color="auto"/>
            </w:tcBorders>
            <w:noWrap/>
            <w:hideMark/>
          </w:tcPr>
          <w:p w:rsidR="003177B4" w:rsidRPr="00E45D08" w:rsidRDefault="003177B4" w:rsidP="00371000">
            <w:pPr>
              <w:spacing w:before="0" w:after="0" w:line="240" w:lineRule="auto"/>
              <w:rPr>
                <w:sz w:val="20"/>
              </w:rPr>
            </w:pPr>
            <w:r w:rsidRPr="00E45D08">
              <w:rPr>
                <w:sz w:val="20"/>
              </w:rPr>
              <w:t>346550</w:t>
            </w:r>
          </w:p>
        </w:tc>
        <w:tc>
          <w:tcPr>
            <w:tcW w:w="1238" w:type="dxa"/>
            <w:tcBorders>
              <w:top w:val="single" w:sz="4" w:space="0" w:color="auto"/>
            </w:tcBorders>
            <w:noWrap/>
            <w:hideMark/>
          </w:tcPr>
          <w:p w:rsidR="003177B4" w:rsidRPr="00E45D08" w:rsidRDefault="003177B4" w:rsidP="00371000">
            <w:pPr>
              <w:spacing w:before="0" w:after="0" w:line="240" w:lineRule="auto"/>
              <w:rPr>
                <w:sz w:val="20"/>
              </w:rPr>
            </w:pPr>
            <w:r w:rsidRPr="00E45D08">
              <w:rPr>
                <w:sz w:val="20"/>
              </w:rPr>
              <w:t>6120022</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Riverglades</w:t>
            </w:r>
          </w:p>
        </w:tc>
        <w:tc>
          <w:tcPr>
            <w:tcW w:w="1393" w:type="dxa"/>
            <w:noWrap/>
            <w:hideMark/>
          </w:tcPr>
          <w:p w:rsidR="003177B4" w:rsidRPr="00E45D08" w:rsidRDefault="003177B4" w:rsidP="00371000">
            <w:pPr>
              <w:spacing w:before="0" w:after="0" w:line="240" w:lineRule="auto"/>
              <w:rPr>
                <w:sz w:val="20"/>
              </w:rPr>
            </w:pPr>
            <w:r w:rsidRPr="00E45D08">
              <w:rPr>
                <w:sz w:val="20"/>
              </w:rPr>
              <w:t>344782</w:t>
            </w:r>
          </w:p>
        </w:tc>
        <w:tc>
          <w:tcPr>
            <w:tcW w:w="1238" w:type="dxa"/>
            <w:noWrap/>
            <w:hideMark/>
          </w:tcPr>
          <w:p w:rsidR="003177B4" w:rsidRPr="00E45D08" w:rsidRDefault="003177B4" w:rsidP="00371000">
            <w:pPr>
              <w:spacing w:before="0" w:after="0" w:line="240" w:lineRule="auto"/>
              <w:rPr>
                <w:sz w:val="20"/>
              </w:rPr>
            </w:pPr>
            <w:r w:rsidRPr="00E45D08">
              <w:rPr>
                <w:sz w:val="20"/>
              </w:rPr>
              <w:t>6114560</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Rocky Gully</w:t>
            </w:r>
          </w:p>
        </w:tc>
        <w:tc>
          <w:tcPr>
            <w:tcW w:w="1393" w:type="dxa"/>
            <w:noWrap/>
            <w:hideMark/>
          </w:tcPr>
          <w:p w:rsidR="003177B4" w:rsidRPr="00E45D08" w:rsidRDefault="003177B4" w:rsidP="00371000">
            <w:pPr>
              <w:spacing w:before="0" w:after="0" w:line="240" w:lineRule="auto"/>
              <w:rPr>
                <w:sz w:val="20"/>
              </w:rPr>
            </w:pPr>
            <w:r w:rsidRPr="00E45D08">
              <w:rPr>
                <w:sz w:val="20"/>
              </w:rPr>
              <w:t>341562</w:t>
            </w:r>
          </w:p>
        </w:tc>
        <w:tc>
          <w:tcPr>
            <w:tcW w:w="1238" w:type="dxa"/>
            <w:noWrap/>
            <w:hideMark/>
          </w:tcPr>
          <w:p w:rsidR="003177B4" w:rsidRPr="00E45D08" w:rsidRDefault="003177B4" w:rsidP="00371000">
            <w:pPr>
              <w:spacing w:before="0" w:after="0" w:line="240" w:lineRule="auto"/>
              <w:rPr>
                <w:sz w:val="20"/>
              </w:rPr>
            </w:pPr>
            <w:r w:rsidRPr="00E45D08">
              <w:rPr>
                <w:sz w:val="20"/>
              </w:rPr>
              <w:t>6113366</w:t>
            </w:r>
          </w:p>
        </w:tc>
      </w:tr>
      <w:tr w:rsidR="003177B4" w:rsidRPr="00E45D08" w:rsidTr="00371000">
        <w:trPr>
          <w:trHeight w:val="300"/>
        </w:trPr>
        <w:tc>
          <w:tcPr>
            <w:tcW w:w="3356" w:type="dxa"/>
            <w:vMerge/>
            <w:hideMark/>
          </w:tcPr>
          <w:p w:rsidR="003177B4" w:rsidRPr="00E45D08" w:rsidRDefault="003177B4" w:rsidP="00371000">
            <w:pPr>
              <w:spacing w:before="0" w:after="0" w:line="240" w:lineRule="auto"/>
              <w:rPr>
                <w:bCs/>
                <w:sz w:val="20"/>
              </w:rPr>
            </w:pPr>
          </w:p>
        </w:tc>
        <w:tc>
          <w:tcPr>
            <w:tcW w:w="3373" w:type="dxa"/>
            <w:noWrap/>
            <w:hideMark/>
          </w:tcPr>
          <w:p w:rsidR="003177B4" w:rsidRPr="00E45D08" w:rsidRDefault="003177B4" w:rsidP="00371000">
            <w:pPr>
              <w:spacing w:before="0" w:after="0" w:line="240" w:lineRule="auto"/>
              <w:rPr>
                <w:bCs/>
                <w:sz w:val="20"/>
              </w:rPr>
            </w:pPr>
            <w:r w:rsidRPr="00E45D08">
              <w:rPr>
                <w:bCs/>
                <w:sz w:val="20"/>
              </w:rPr>
              <w:t>Swanport</w:t>
            </w:r>
          </w:p>
        </w:tc>
        <w:tc>
          <w:tcPr>
            <w:tcW w:w="1393" w:type="dxa"/>
            <w:noWrap/>
            <w:hideMark/>
          </w:tcPr>
          <w:p w:rsidR="003177B4" w:rsidRPr="00E45D08" w:rsidRDefault="003177B4" w:rsidP="00371000">
            <w:pPr>
              <w:spacing w:before="0" w:after="0" w:line="240" w:lineRule="auto"/>
              <w:rPr>
                <w:sz w:val="20"/>
              </w:rPr>
            </w:pPr>
            <w:r w:rsidRPr="00E45D08">
              <w:rPr>
                <w:sz w:val="20"/>
              </w:rPr>
              <w:t>346398</w:t>
            </w:r>
          </w:p>
        </w:tc>
        <w:tc>
          <w:tcPr>
            <w:tcW w:w="1238" w:type="dxa"/>
            <w:noWrap/>
            <w:hideMark/>
          </w:tcPr>
          <w:p w:rsidR="003177B4" w:rsidRPr="00E45D08" w:rsidRDefault="003177B4" w:rsidP="00371000">
            <w:pPr>
              <w:spacing w:before="0" w:after="0" w:line="240" w:lineRule="auto"/>
              <w:rPr>
                <w:sz w:val="20"/>
              </w:rPr>
            </w:pPr>
            <w:r w:rsidRPr="00E45D08">
              <w:rPr>
                <w:sz w:val="20"/>
              </w:rPr>
              <w:t>6109197</w:t>
            </w:r>
          </w:p>
        </w:tc>
      </w:tr>
      <w:tr w:rsidR="003177B4" w:rsidRPr="00E45D08" w:rsidTr="00371000">
        <w:trPr>
          <w:trHeight w:val="300"/>
        </w:trPr>
        <w:tc>
          <w:tcPr>
            <w:tcW w:w="3356" w:type="dxa"/>
            <w:vMerge/>
            <w:tcBorders>
              <w:bottom w:val="single" w:sz="4" w:space="0" w:color="auto"/>
            </w:tcBorders>
            <w:hideMark/>
          </w:tcPr>
          <w:p w:rsidR="003177B4" w:rsidRPr="00E45D08" w:rsidRDefault="003177B4" w:rsidP="00371000">
            <w:pPr>
              <w:spacing w:before="0" w:after="0" w:line="240" w:lineRule="auto"/>
              <w:rPr>
                <w:bCs/>
                <w:sz w:val="20"/>
              </w:rPr>
            </w:pPr>
          </w:p>
        </w:tc>
        <w:tc>
          <w:tcPr>
            <w:tcW w:w="3373" w:type="dxa"/>
            <w:tcBorders>
              <w:bottom w:val="single" w:sz="4" w:space="0" w:color="auto"/>
            </w:tcBorders>
            <w:noWrap/>
            <w:hideMark/>
          </w:tcPr>
          <w:p w:rsidR="003177B4" w:rsidRPr="00E45D08" w:rsidRDefault="003177B4" w:rsidP="00371000">
            <w:pPr>
              <w:spacing w:before="0" w:after="0" w:line="240" w:lineRule="auto"/>
              <w:rPr>
                <w:bCs/>
                <w:sz w:val="20"/>
              </w:rPr>
            </w:pPr>
            <w:r w:rsidRPr="00E45D08">
              <w:rPr>
                <w:bCs/>
                <w:sz w:val="20"/>
              </w:rPr>
              <w:t xml:space="preserve">Wall Flat </w:t>
            </w:r>
          </w:p>
        </w:tc>
        <w:tc>
          <w:tcPr>
            <w:tcW w:w="1393" w:type="dxa"/>
            <w:tcBorders>
              <w:bottom w:val="single" w:sz="4" w:space="0" w:color="auto"/>
            </w:tcBorders>
            <w:noWrap/>
            <w:hideMark/>
          </w:tcPr>
          <w:p w:rsidR="003177B4" w:rsidRPr="00E45D08" w:rsidRDefault="003177B4" w:rsidP="00371000">
            <w:pPr>
              <w:spacing w:before="0" w:after="0" w:line="240" w:lineRule="auto"/>
              <w:rPr>
                <w:sz w:val="20"/>
              </w:rPr>
            </w:pPr>
            <w:r w:rsidRPr="00E45D08">
              <w:rPr>
                <w:sz w:val="20"/>
              </w:rPr>
              <w:t>347273</w:t>
            </w:r>
          </w:p>
        </w:tc>
        <w:tc>
          <w:tcPr>
            <w:tcW w:w="1238" w:type="dxa"/>
            <w:tcBorders>
              <w:bottom w:val="single" w:sz="4" w:space="0" w:color="auto"/>
            </w:tcBorders>
            <w:noWrap/>
            <w:hideMark/>
          </w:tcPr>
          <w:p w:rsidR="003177B4" w:rsidRPr="00E45D08" w:rsidRDefault="003177B4" w:rsidP="00371000">
            <w:pPr>
              <w:spacing w:before="0" w:after="0" w:line="240" w:lineRule="auto"/>
              <w:rPr>
                <w:sz w:val="20"/>
              </w:rPr>
            </w:pPr>
            <w:r w:rsidRPr="00E45D08">
              <w:rPr>
                <w:sz w:val="20"/>
              </w:rPr>
              <w:t>6130103</w:t>
            </w:r>
          </w:p>
        </w:tc>
      </w:tr>
    </w:tbl>
    <w:p w:rsidR="000F32D6" w:rsidRPr="00A67C76" w:rsidRDefault="000F32D6" w:rsidP="00AD3B7F">
      <w:pPr>
        <w:pStyle w:val="Caption"/>
      </w:pPr>
    </w:p>
    <w:p w:rsidR="000B3877" w:rsidRPr="00A67C76" w:rsidRDefault="000B3877">
      <w:pPr>
        <w:spacing w:before="0" w:after="200" w:line="276" w:lineRule="auto"/>
        <w:rPr>
          <w:b/>
          <w:bCs/>
          <w:color w:val="auto"/>
          <w:sz w:val="20"/>
          <w:szCs w:val="18"/>
        </w:rPr>
      </w:pPr>
      <w:r w:rsidRPr="00A67C76">
        <w:br w:type="page"/>
      </w:r>
    </w:p>
    <w:p w:rsidR="00AD3B7F" w:rsidRPr="00A67C76" w:rsidRDefault="009E401F" w:rsidP="009E401F">
      <w:pPr>
        <w:pStyle w:val="Caption"/>
      </w:pPr>
      <w:bookmarkStart w:id="240" w:name="_Ref387841266"/>
      <w:bookmarkEnd w:id="235"/>
      <w:bookmarkEnd w:id="239"/>
      <w:proofErr w:type="gramStart"/>
      <w:r w:rsidRPr="00A67C76">
        <w:t xml:space="preserve">Appendix </w:t>
      </w:r>
      <w:proofErr w:type="gramEnd"/>
      <w:r w:rsidR="00E9649B" w:rsidRPr="00A67C76">
        <w:fldChar w:fldCharType="begin"/>
      </w:r>
      <w:r w:rsidR="00621CBB" w:rsidRPr="00A67C76">
        <w:instrText xml:space="preserve"> SEQ Appendix \* ROMAN </w:instrText>
      </w:r>
      <w:r w:rsidR="00E9649B" w:rsidRPr="00A67C76">
        <w:fldChar w:fldCharType="separate"/>
      </w:r>
      <w:r w:rsidR="00DA5283">
        <w:rPr>
          <w:noProof/>
        </w:rPr>
        <w:t>II</w:t>
      </w:r>
      <w:r w:rsidR="00E9649B" w:rsidRPr="00A67C76">
        <w:rPr>
          <w:noProof/>
        </w:rPr>
        <w:fldChar w:fldCharType="end"/>
      </w:r>
      <w:bookmarkEnd w:id="240"/>
      <w:proofErr w:type="gramStart"/>
      <w:r w:rsidR="00AD3B7F" w:rsidRPr="00A67C76">
        <w:t>.</w:t>
      </w:r>
      <w:proofErr w:type="gramEnd"/>
      <w:r w:rsidR="00AD3B7F" w:rsidRPr="00A67C76">
        <w:t xml:space="preserve"> </w:t>
      </w:r>
      <w:proofErr w:type="gramStart"/>
      <w:r w:rsidR="00AD3B7F" w:rsidRPr="00A67C76">
        <w:t xml:space="preserve">Pairwise tests of larval fish assemblages throughout </w:t>
      </w:r>
      <w:r w:rsidR="00333041" w:rsidRPr="00A67C76">
        <w:t>2012</w:t>
      </w:r>
      <w:r w:rsidR="00FD328A" w:rsidRPr="00FD328A">
        <w:t>-13</w:t>
      </w:r>
      <w:r w:rsidR="00AD3B7F" w:rsidRPr="00A67C76">
        <w:t xml:space="preserve"> sampling season for sites </w:t>
      </w:r>
      <w:r w:rsidR="00FD328A" w:rsidRPr="00FD328A">
        <w:t>LK-1</w:t>
      </w:r>
      <w:r w:rsidR="00AD3B7F" w:rsidRPr="00A67C76">
        <w:t xml:space="preserve">, </w:t>
      </w:r>
      <w:r w:rsidR="00FD328A" w:rsidRPr="00FD328A">
        <w:t>LK-6</w:t>
      </w:r>
      <w:r w:rsidR="00AD3B7F" w:rsidRPr="00A67C76">
        <w:t xml:space="preserve"> and </w:t>
      </w:r>
      <w:r w:rsidR="00FD328A" w:rsidRPr="00FD328A">
        <w:t>LK-6</w:t>
      </w:r>
      <w:r w:rsidR="00AD3B7F" w:rsidRPr="00A67C76">
        <w:t>A.</w:t>
      </w:r>
      <w:proofErr w:type="gramEnd"/>
      <w:r w:rsidR="00AD3B7F" w:rsidRPr="00A67C76">
        <w:t xml:space="preserve"> Figures in bold indicate significant differences.</w:t>
      </w:r>
    </w:p>
    <w:tbl>
      <w:tblPr>
        <w:tblW w:w="0" w:type="auto"/>
        <w:tblInd w:w="108" w:type="dxa"/>
        <w:tblLayout w:type="fixed"/>
        <w:tblLook w:val="04A0"/>
      </w:tblPr>
      <w:tblGrid>
        <w:gridCol w:w="1709"/>
        <w:gridCol w:w="1081"/>
        <w:gridCol w:w="1305"/>
        <w:gridCol w:w="1057"/>
      </w:tblGrid>
      <w:tr w:rsidR="00AD3B7F" w:rsidRPr="00A67C76" w:rsidTr="00EF5FE6">
        <w:trPr>
          <w:cantSplit/>
          <w:trHeight w:hRule="exact" w:val="283"/>
        </w:trPr>
        <w:tc>
          <w:tcPr>
            <w:tcW w:w="1709" w:type="dxa"/>
            <w:tcBorders>
              <w:top w:val="single" w:sz="4" w:space="0" w:color="auto"/>
              <w:left w:val="nil"/>
              <w:bottom w:val="single" w:sz="4" w:space="0" w:color="auto"/>
              <w:right w:val="nil"/>
            </w:tcBorders>
            <w:shd w:val="clear" w:color="auto" w:fill="auto"/>
            <w:noWrap/>
            <w:hideMark/>
          </w:tcPr>
          <w:p w:rsidR="00AD3B7F" w:rsidRPr="00EF5FE6" w:rsidRDefault="00AD3B7F" w:rsidP="00EF5FE6">
            <w:pPr>
              <w:spacing w:before="0" w:after="0" w:line="240" w:lineRule="auto"/>
              <w:rPr>
                <w:b/>
                <w:sz w:val="20"/>
              </w:rPr>
            </w:pPr>
            <w:r w:rsidRPr="00EF5FE6">
              <w:rPr>
                <w:b/>
                <w:sz w:val="20"/>
              </w:rPr>
              <w:t>Sites</w:t>
            </w:r>
          </w:p>
        </w:tc>
        <w:tc>
          <w:tcPr>
            <w:tcW w:w="1081" w:type="dxa"/>
            <w:tcBorders>
              <w:top w:val="single" w:sz="4" w:space="0" w:color="auto"/>
              <w:left w:val="nil"/>
              <w:bottom w:val="single" w:sz="4" w:space="0" w:color="auto"/>
              <w:right w:val="nil"/>
            </w:tcBorders>
            <w:shd w:val="clear" w:color="auto" w:fill="auto"/>
            <w:noWrap/>
            <w:hideMark/>
          </w:tcPr>
          <w:p w:rsidR="00AD3B7F" w:rsidRPr="00EF5FE6" w:rsidRDefault="00AD3B7F" w:rsidP="00EF5FE6">
            <w:pPr>
              <w:spacing w:before="0" w:after="0" w:line="240" w:lineRule="auto"/>
              <w:rPr>
                <w:b/>
                <w:sz w:val="20"/>
              </w:rPr>
            </w:pPr>
            <w:r w:rsidRPr="00EF5FE6">
              <w:rPr>
                <w:b/>
                <w:sz w:val="20"/>
              </w:rPr>
              <w:t>t</w:t>
            </w:r>
          </w:p>
        </w:tc>
        <w:tc>
          <w:tcPr>
            <w:tcW w:w="1305" w:type="dxa"/>
            <w:tcBorders>
              <w:top w:val="single" w:sz="4" w:space="0" w:color="auto"/>
              <w:left w:val="nil"/>
              <w:bottom w:val="single" w:sz="4" w:space="0" w:color="auto"/>
              <w:right w:val="nil"/>
            </w:tcBorders>
            <w:shd w:val="clear" w:color="auto" w:fill="auto"/>
            <w:noWrap/>
            <w:hideMark/>
          </w:tcPr>
          <w:p w:rsidR="00AD3B7F" w:rsidRPr="00EF5FE6" w:rsidRDefault="00AD3B7F" w:rsidP="00EF5FE6">
            <w:pPr>
              <w:spacing w:before="0" w:after="0" w:line="240" w:lineRule="auto"/>
              <w:rPr>
                <w:b/>
                <w:sz w:val="20"/>
              </w:rPr>
            </w:pPr>
            <w:r w:rsidRPr="00EF5FE6">
              <w:rPr>
                <w:b/>
                <w:sz w:val="20"/>
              </w:rPr>
              <w:t>P(perm)</w:t>
            </w:r>
          </w:p>
        </w:tc>
        <w:tc>
          <w:tcPr>
            <w:tcW w:w="1057" w:type="dxa"/>
            <w:tcBorders>
              <w:top w:val="single" w:sz="4" w:space="0" w:color="auto"/>
              <w:left w:val="nil"/>
              <w:bottom w:val="single" w:sz="4" w:space="0" w:color="auto"/>
              <w:right w:val="nil"/>
            </w:tcBorders>
            <w:shd w:val="clear" w:color="auto" w:fill="auto"/>
            <w:noWrap/>
            <w:hideMark/>
          </w:tcPr>
          <w:p w:rsidR="00AD3B7F" w:rsidRPr="00EF5FE6" w:rsidRDefault="00AD3B7F" w:rsidP="00EF5FE6">
            <w:pPr>
              <w:spacing w:before="0" w:after="0" w:line="240" w:lineRule="auto"/>
              <w:rPr>
                <w:b/>
                <w:sz w:val="20"/>
              </w:rPr>
            </w:pPr>
            <w:r w:rsidRPr="00EF5FE6">
              <w:rPr>
                <w:b/>
                <w:sz w:val="20"/>
              </w:rPr>
              <w:t>perms</w:t>
            </w:r>
          </w:p>
        </w:tc>
      </w:tr>
      <w:tr w:rsidR="00AD3B7F" w:rsidRPr="00A67C76" w:rsidTr="00EF5FE6">
        <w:trPr>
          <w:cantSplit/>
          <w:trHeight w:hRule="exact" w:val="283"/>
        </w:trPr>
        <w:tc>
          <w:tcPr>
            <w:tcW w:w="1709" w:type="dxa"/>
            <w:tcBorders>
              <w:top w:val="nil"/>
              <w:left w:val="nil"/>
              <w:bottom w:val="nil"/>
              <w:right w:val="nil"/>
            </w:tcBorders>
            <w:shd w:val="clear" w:color="auto" w:fill="auto"/>
            <w:noWrap/>
            <w:hideMark/>
          </w:tcPr>
          <w:p w:rsidR="00AD3B7F" w:rsidRPr="00A67C76" w:rsidRDefault="00FD328A" w:rsidP="00EF5FE6">
            <w:pPr>
              <w:spacing w:before="0" w:after="0" w:line="240" w:lineRule="auto"/>
              <w:contextualSpacing/>
              <w:rPr>
                <w:sz w:val="20"/>
              </w:rPr>
            </w:pPr>
            <w:r w:rsidRPr="00FD328A">
              <w:rPr>
                <w:sz w:val="20"/>
              </w:rPr>
              <w:t>LK-1</w:t>
            </w:r>
            <w:r w:rsidR="00AD3B7F" w:rsidRPr="00A67C76">
              <w:rPr>
                <w:sz w:val="20"/>
              </w:rPr>
              <w:t xml:space="preserve"> vs </w:t>
            </w:r>
            <w:r w:rsidRPr="00FD328A">
              <w:rPr>
                <w:sz w:val="20"/>
              </w:rPr>
              <w:t>LK-6</w:t>
            </w:r>
          </w:p>
        </w:tc>
        <w:tc>
          <w:tcPr>
            <w:tcW w:w="1081" w:type="dxa"/>
            <w:tcBorders>
              <w:top w:val="nil"/>
              <w:left w:val="nil"/>
              <w:bottom w:val="nil"/>
              <w:right w:val="nil"/>
            </w:tcBorders>
            <w:shd w:val="clear" w:color="auto" w:fill="auto"/>
            <w:noWrap/>
            <w:hideMark/>
          </w:tcPr>
          <w:p w:rsidR="00AD3B7F" w:rsidRPr="00A67C76" w:rsidRDefault="00AD3B7F" w:rsidP="00EF5FE6">
            <w:pPr>
              <w:spacing w:before="0" w:after="0" w:line="240" w:lineRule="auto"/>
              <w:contextualSpacing/>
              <w:rPr>
                <w:sz w:val="20"/>
              </w:rPr>
            </w:pPr>
            <w:r w:rsidRPr="00A67C76">
              <w:rPr>
                <w:sz w:val="20"/>
              </w:rPr>
              <w:t>2.4182</w:t>
            </w:r>
          </w:p>
        </w:tc>
        <w:tc>
          <w:tcPr>
            <w:tcW w:w="1305" w:type="dxa"/>
            <w:tcBorders>
              <w:top w:val="nil"/>
              <w:left w:val="nil"/>
              <w:bottom w:val="nil"/>
              <w:right w:val="nil"/>
            </w:tcBorders>
            <w:shd w:val="clear" w:color="auto" w:fill="auto"/>
            <w:noWrap/>
            <w:hideMark/>
          </w:tcPr>
          <w:p w:rsidR="00AD3B7F" w:rsidRPr="00A67C76" w:rsidRDefault="00AD3B7F" w:rsidP="00EF5FE6">
            <w:pPr>
              <w:spacing w:before="0" w:after="0" w:line="240" w:lineRule="auto"/>
              <w:contextualSpacing/>
              <w:rPr>
                <w:b/>
                <w:bCs/>
                <w:sz w:val="20"/>
              </w:rPr>
            </w:pPr>
            <w:r w:rsidRPr="00A67C76">
              <w:rPr>
                <w:b/>
                <w:bCs/>
                <w:sz w:val="20"/>
              </w:rPr>
              <w:t>0.001</w:t>
            </w:r>
          </w:p>
        </w:tc>
        <w:tc>
          <w:tcPr>
            <w:tcW w:w="1057" w:type="dxa"/>
            <w:tcBorders>
              <w:top w:val="nil"/>
              <w:left w:val="nil"/>
              <w:bottom w:val="nil"/>
              <w:right w:val="nil"/>
            </w:tcBorders>
            <w:shd w:val="clear" w:color="auto" w:fill="auto"/>
            <w:noWrap/>
            <w:hideMark/>
          </w:tcPr>
          <w:p w:rsidR="00AD3B7F" w:rsidRPr="00A67C76" w:rsidRDefault="00AD3B7F" w:rsidP="00EF5FE6">
            <w:pPr>
              <w:spacing w:before="0" w:after="0" w:line="240" w:lineRule="auto"/>
              <w:contextualSpacing/>
              <w:rPr>
                <w:sz w:val="20"/>
              </w:rPr>
            </w:pPr>
            <w:r w:rsidRPr="00A67C76">
              <w:rPr>
                <w:sz w:val="20"/>
              </w:rPr>
              <w:t>998</w:t>
            </w:r>
          </w:p>
        </w:tc>
      </w:tr>
      <w:tr w:rsidR="00AD3B7F" w:rsidRPr="00A67C76" w:rsidTr="00EF5FE6">
        <w:trPr>
          <w:cantSplit/>
          <w:trHeight w:hRule="exact" w:val="283"/>
        </w:trPr>
        <w:tc>
          <w:tcPr>
            <w:tcW w:w="1709" w:type="dxa"/>
            <w:tcBorders>
              <w:top w:val="nil"/>
              <w:left w:val="nil"/>
              <w:bottom w:val="nil"/>
              <w:right w:val="nil"/>
            </w:tcBorders>
            <w:shd w:val="clear" w:color="auto" w:fill="auto"/>
            <w:noWrap/>
            <w:hideMark/>
          </w:tcPr>
          <w:p w:rsidR="00AD3B7F" w:rsidRPr="00A67C76" w:rsidRDefault="00FD328A" w:rsidP="00EF5FE6">
            <w:pPr>
              <w:spacing w:before="0" w:after="0" w:line="240" w:lineRule="auto"/>
              <w:contextualSpacing/>
              <w:rPr>
                <w:sz w:val="20"/>
              </w:rPr>
            </w:pPr>
            <w:r w:rsidRPr="00FD328A">
              <w:rPr>
                <w:sz w:val="20"/>
              </w:rPr>
              <w:t>LK-1</w:t>
            </w:r>
            <w:r w:rsidR="00AD3B7F" w:rsidRPr="00A67C76">
              <w:rPr>
                <w:sz w:val="20"/>
              </w:rPr>
              <w:t xml:space="preserve"> vs </w:t>
            </w:r>
            <w:r w:rsidRPr="00FD328A">
              <w:rPr>
                <w:sz w:val="20"/>
              </w:rPr>
              <w:t>LK-6</w:t>
            </w:r>
            <w:r w:rsidR="00AD3B7F" w:rsidRPr="00A67C76">
              <w:rPr>
                <w:sz w:val="20"/>
              </w:rPr>
              <w:t>A</w:t>
            </w:r>
          </w:p>
        </w:tc>
        <w:tc>
          <w:tcPr>
            <w:tcW w:w="1081" w:type="dxa"/>
            <w:tcBorders>
              <w:top w:val="nil"/>
              <w:left w:val="nil"/>
              <w:bottom w:val="nil"/>
              <w:right w:val="nil"/>
            </w:tcBorders>
            <w:shd w:val="clear" w:color="auto" w:fill="auto"/>
            <w:noWrap/>
            <w:hideMark/>
          </w:tcPr>
          <w:p w:rsidR="00AD3B7F" w:rsidRPr="00A67C76" w:rsidRDefault="00AD3B7F" w:rsidP="00EF5FE6">
            <w:pPr>
              <w:spacing w:before="0" w:after="0" w:line="240" w:lineRule="auto"/>
              <w:contextualSpacing/>
              <w:rPr>
                <w:sz w:val="20"/>
              </w:rPr>
            </w:pPr>
            <w:r w:rsidRPr="00A67C76">
              <w:rPr>
                <w:sz w:val="20"/>
              </w:rPr>
              <w:t>2.5652</w:t>
            </w:r>
          </w:p>
        </w:tc>
        <w:tc>
          <w:tcPr>
            <w:tcW w:w="1305" w:type="dxa"/>
            <w:tcBorders>
              <w:top w:val="nil"/>
              <w:left w:val="nil"/>
              <w:bottom w:val="nil"/>
              <w:right w:val="nil"/>
            </w:tcBorders>
            <w:shd w:val="clear" w:color="auto" w:fill="auto"/>
            <w:noWrap/>
            <w:hideMark/>
          </w:tcPr>
          <w:p w:rsidR="00AD3B7F" w:rsidRPr="00A67C76" w:rsidRDefault="00AD3B7F" w:rsidP="00EF5FE6">
            <w:pPr>
              <w:spacing w:before="0" w:after="0" w:line="240" w:lineRule="auto"/>
              <w:contextualSpacing/>
              <w:rPr>
                <w:b/>
                <w:bCs/>
                <w:sz w:val="20"/>
              </w:rPr>
            </w:pPr>
            <w:r w:rsidRPr="00A67C76">
              <w:rPr>
                <w:b/>
                <w:bCs/>
                <w:sz w:val="20"/>
              </w:rPr>
              <w:t>0.001</w:t>
            </w:r>
          </w:p>
        </w:tc>
        <w:tc>
          <w:tcPr>
            <w:tcW w:w="1057" w:type="dxa"/>
            <w:tcBorders>
              <w:top w:val="nil"/>
              <w:left w:val="nil"/>
              <w:bottom w:val="nil"/>
              <w:right w:val="nil"/>
            </w:tcBorders>
            <w:shd w:val="clear" w:color="auto" w:fill="auto"/>
            <w:noWrap/>
            <w:hideMark/>
          </w:tcPr>
          <w:p w:rsidR="00AD3B7F" w:rsidRPr="00A67C76" w:rsidRDefault="00AD3B7F" w:rsidP="00EF5FE6">
            <w:pPr>
              <w:spacing w:before="0" w:after="0" w:line="240" w:lineRule="auto"/>
              <w:contextualSpacing/>
              <w:rPr>
                <w:sz w:val="20"/>
              </w:rPr>
            </w:pPr>
            <w:r w:rsidRPr="00A67C76">
              <w:rPr>
                <w:sz w:val="20"/>
              </w:rPr>
              <w:t>999</w:t>
            </w:r>
          </w:p>
        </w:tc>
      </w:tr>
      <w:tr w:rsidR="00AD3B7F" w:rsidRPr="00A67C76" w:rsidTr="00EF5FE6">
        <w:trPr>
          <w:cantSplit/>
          <w:trHeight w:hRule="exact" w:val="283"/>
        </w:trPr>
        <w:tc>
          <w:tcPr>
            <w:tcW w:w="1709" w:type="dxa"/>
            <w:tcBorders>
              <w:top w:val="nil"/>
              <w:left w:val="nil"/>
              <w:bottom w:val="single" w:sz="4" w:space="0" w:color="auto"/>
              <w:right w:val="nil"/>
            </w:tcBorders>
            <w:shd w:val="clear" w:color="auto" w:fill="auto"/>
            <w:noWrap/>
            <w:hideMark/>
          </w:tcPr>
          <w:p w:rsidR="00AD3B7F" w:rsidRPr="00A67C76" w:rsidRDefault="00FD328A" w:rsidP="00EF5FE6">
            <w:pPr>
              <w:spacing w:before="0" w:after="0" w:line="240" w:lineRule="auto"/>
              <w:contextualSpacing/>
              <w:rPr>
                <w:sz w:val="20"/>
              </w:rPr>
            </w:pPr>
            <w:r w:rsidRPr="00FD328A">
              <w:rPr>
                <w:sz w:val="20"/>
              </w:rPr>
              <w:t>LK-6</w:t>
            </w:r>
            <w:r w:rsidR="00AD3B7F" w:rsidRPr="00A67C76">
              <w:rPr>
                <w:sz w:val="20"/>
              </w:rPr>
              <w:t xml:space="preserve"> vs </w:t>
            </w:r>
            <w:r w:rsidRPr="00FD328A">
              <w:rPr>
                <w:sz w:val="20"/>
              </w:rPr>
              <w:t>LK-6</w:t>
            </w:r>
            <w:r w:rsidR="00AD3B7F" w:rsidRPr="00A67C76">
              <w:rPr>
                <w:sz w:val="20"/>
              </w:rPr>
              <w:t>A</w:t>
            </w:r>
          </w:p>
        </w:tc>
        <w:tc>
          <w:tcPr>
            <w:tcW w:w="1081" w:type="dxa"/>
            <w:tcBorders>
              <w:top w:val="nil"/>
              <w:left w:val="nil"/>
              <w:bottom w:val="single" w:sz="4" w:space="0" w:color="auto"/>
              <w:right w:val="nil"/>
            </w:tcBorders>
            <w:shd w:val="clear" w:color="auto" w:fill="auto"/>
            <w:noWrap/>
            <w:hideMark/>
          </w:tcPr>
          <w:p w:rsidR="00AD3B7F" w:rsidRPr="00A67C76" w:rsidRDefault="00AD3B7F" w:rsidP="00EF5FE6">
            <w:pPr>
              <w:spacing w:before="0" w:after="0" w:line="240" w:lineRule="auto"/>
              <w:contextualSpacing/>
              <w:rPr>
                <w:sz w:val="20"/>
              </w:rPr>
            </w:pPr>
            <w:r w:rsidRPr="00A67C76">
              <w:rPr>
                <w:sz w:val="20"/>
              </w:rPr>
              <w:t>1.5045</w:t>
            </w:r>
          </w:p>
        </w:tc>
        <w:tc>
          <w:tcPr>
            <w:tcW w:w="1305" w:type="dxa"/>
            <w:tcBorders>
              <w:top w:val="nil"/>
              <w:left w:val="nil"/>
              <w:bottom w:val="single" w:sz="4" w:space="0" w:color="auto"/>
              <w:right w:val="nil"/>
            </w:tcBorders>
            <w:shd w:val="clear" w:color="auto" w:fill="auto"/>
            <w:noWrap/>
            <w:hideMark/>
          </w:tcPr>
          <w:p w:rsidR="00AD3B7F" w:rsidRPr="00A67C76" w:rsidRDefault="00AD3B7F" w:rsidP="00EF5FE6">
            <w:pPr>
              <w:spacing w:before="0" w:after="0" w:line="240" w:lineRule="auto"/>
              <w:contextualSpacing/>
              <w:rPr>
                <w:sz w:val="20"/>
              </w:rPr>
            </w:pPr>
            <w:r w:rsidRPr="00A67C76">
              <w:rPr>
                <w:sz w:val="20"/>
              </w:rPr>
              <w:t>0.061</w:t>
            </w:r>
          </w:p>
        </w:tc>
        <w:tc>
          <w:tcPr>
            <w:tcW w:w="1057" w:type="dxa"/>
            <w:tcBorders>
              <w:top w:val="nil"/>
              <w:left w:val="nil"/>
              <w:bottom w:val="single" w:sz="4" w:space="0" w:color="auto"/>
              <w:right w:val="nil"/>
            </w:tcBorders>
            <w:shd w:val="clear" w:color="auto" w:fill="auto"/>
            <w:noWrap/>
            <w:hideMark/>
          </w:tcPr>
          <w:p w:rsidR="00AD3B7F" w:rsidRPr="00A67C76" w:rsidRDefault="00AD3B7F" w:rsidP="00EF5FE6">
            <w:pPr>
              <w:spacing w:before="0" w:after="0" w:line="240" w:lineRule="auto"/>
              <w:contextualSpacing/>
              <w:rPr>
                <w:sz w:val="20"/>
              </w:rPr>
            </w:pPr>
            <w:r w:rsidRPr="00A67C76">
              <w:rPr>
                <w:sz w:val="20"/>
              </w:rPr>
              <w:t>999</w:t>
            </w:r>
          </w:p>
        </w:tc>
      </w:tr>
    </w:tbl>
    <w:p w:rsidR="00AD3B7F" w:rsidRPr="00A67C76" w:rsidRDefault="009E401F" w:rsidP="009E401F">
      <w:pPr>
        <w:pStyle w:val="Caption"/>
      </w:pPr>
      <w:bookmarkStart w:id="241" w:name="_Ref387841296"/>
      <w:proofErr w:type="gramStart"/>
      <w:r w:rsidRPr="00A67C76">
        <w:t xml:space="preserve">Appendix </w:t>
      </w:r>
      <w:proofErr w:type="gramEnd"/>
      <w:r w:rsidR="00E9649B" w:rsidRPr="00A67C76">
        <w:fldChar w:fldCharType="begin"/>
      </w:r>
      <w:r w:rsidR="00621CBB" w:rsidRPr="00A67C76">
        <w:instrText xml:space="preserve"> SEQ Appendix \* ROMAN </w:instrText>
      </w:r>
      <w:r w:rsidR="00E9649B" w:rsidRPr="00A67C76">
        <w:fldChar w:fldCharType="separate"/>
      </w:r>
      <w:r w:rsidR="00DA5283">
        <w:rPr>
          <w:noProof/>
        </w:rPr>
        <w:t>III</w:t>
      </w:r>
      <w:r w:rsidR="00E9649B" w:rsidRPr="00A67C76">
        <w:rPr>
          <w:noProof/>
        </w:rPr>
        <w:fldChar w:fldCharType="end"/>
      </w:r>
      <w:bookmarkEnd w:id="241"/>
      <w:proofErr w:type="gramStart"/>
      <w:r w:rsidR="00AD3B7F" w:rsidRPr="00A67C76">
        <w:t>.</w:t>
      </w:r>
      <w:proofErr w:type="gramEnd"/>
      <w:r w:rsidR="00AD3B7F" w:rsidRPr="00A67C76">
        <w:t xml:space="preserve"> </w:t>
      </w:r>
      <w:proofErr w:type="gramStart"/>
      <w:r w:rsidR="00AD3B7F" w:rsidRPr="00A67C76">
        <w:t>PERMANOVA results of zooplankton assemblage compared across 10 trips, 3 sites and 2 diel (day v. night).</w:t>
      </w:r>
      <w:proofErr w:type="gramEnd"/>
      <w:r w:rsidR="00AD3B7F" w:rsidRPr="00A67C76">
        <w:rPr>
          <w:rFonts w:eastAsiaTheme="minorHAnsi"/>
        </w:rPr>
        <w:t xml:space="preserve"> </w:t>
      </w:r>
      <w:r w:rsidR="00AD3B7F" w:rsidRPr="00A67C76">
        <w:t>Bold indicates significant P values.</w:t>
      </w:r>
    </w:p>
    <w:tbl>
      <w:tblPr>
        <w:tblW w:w="6380" w:type="dxa"/>
        <w:tblInd w:w="93" w:type="dxa"/>
        <w:tblLook w:val="04A0"/>
      </w:tblPr>
      <w:tblGrid>
        <w:gridCol w:w="2560"/>
        <w:gridCol w:w="549"/>
        <w:gridCol w:w="960"/>
        <w:gridCol w:w="1191"/>
        <w:gridCol w:w="1120"/>
      </w:tblGrid>
      <w:tr w:rsidR="00AD3B7F" w:rsidRPr="00A67C76" w:rsidTr="00EF5FE6">
        <w:trPr>
          <w:trHeight w:val="300"/>
        </w:trPr>
        <w:tc>
          <w:tcPr>
            <w:tcW w:w="2560" w:type="dxa"/>
            <w:tcBorders>
              <w:top w:val="single" w:sz="4" w:space="0" w:color="auto"/>
              <w:left w:val="nil"/>
              <w:bottom w:val="single" w:sz="4" w:space="0" w:color="auto"/>
              <w:right w:val="nil"/>
            </w:tcBorders>
            <w:shd w:val="clear" w:color="auto" w:fill="auto"/>
            <w:noWrap/>
            <w:hideMark/>
          </w:tcPr>
          <w:p w:rsidR="00AD3B7F" w:rsidRPr="00A67C76" w:rsidRDefault="00AD3B7F" w:rsidP="00EF5FE6">
            <w:pPr>
              <w:spacing w:before="0" w:after="0" w:line="240" w:lineRule="auto"/>
              <w:contextualSpacing/>
              <w:rPr>
                <w:rFonts w:cs="Calibri"/>
                <w:b/>
                <w:sz w:val="20"/>
                <w:lang w:eastAsia="en-AU"/>
              </w:rPr>
            </w:pPr>
            <w:r w:rsidRPr="00A67C76">
              <w:rPr>
                <w:rFonts w:cs="Calibri"/>
                <w:b/>
                <w:sz w:val="20"/>
                <w:lang w:eastAsia="en-AU"/>
              </w:rPr>
              <w:t>Source</w:t>
            </w:r>
          </w:p>
        </w:tc>
        <w:tc>
          <w:tcPr>
            <w:tcW w:w="549" w:type="dxa"/>
            <w:tcBorders>
              <w:top w:val="single" w:sz="4" w:space="0" w:color="auto"/>
              <w:left w:val="nil"/>
              <w:bottom w:val="single" w:sz="4" w:space="0" w:color="auto"/>
              <w:right w:val="nil"/>
            </w:tcBorders>
            <w:shd w:val="clear" w:color="auto" w:fill="auto"/>
            <w:noWrap/>
            <w:hideMark/>
          </w:tcPr>
          <w:p w:rsidR="00AD3B7F" w:rsidRPr="00A67C76" w:rsidRDefault="00AD3B7F" w:rsidP="00EF5FE6">
            <w:pPr>
              <w:spacing w:before="0" w:after="0" w:line="240" w:lineRule="auto"/>
              <w:contextualSpacing/>
              <w:jc w:val="center"/>
              <w:rPr>
                <w:rFonts w:cs="Calibri"/>
                <w:b/>
                <w:i/>
                <w:iCs/>
                <w:sz w:val="20"/>
                <w:lang w:eastAsia="en-AU"/>
              </w:rPr>
            </w:pPr>
            <w:r w:rsidRPr="00A67C76">
              <w:rPr>
                <w:rFonts w:cs="Calibri"/>
                <w:b/>
                <w:i/>
                <w:iCs/>
                <w:sz w:val="20"/>
                <w:lang w:eastAsia="en-AU"/>
              </w:rPr>
              <w:t>df</w:t>
            </w:r>
          </w:p>
        </w:tc>
        <w:tc>
          <w:tcPr>
            <w:tcW w:w="960" w:type="dxa"/>
            <w:tcBorders>
              <w:top w:val="single" w:sz="4" w:space="0" w:color="auto"/>
              <w:left w:val="nil"/>
              <w:bottom w:val="single" w:sz="4" w:space="0" w:color="auto"/>
              <w:right w:val="nil"/>
            </w:tcBorders>
            <w:shd w:val="clear" w:color="auto" w:fill="auto"/>
            <w:noWrap/>
            <w:hideMark/>
          </w:tcPr>
          <w:p w:rsidR="00AD3B7F" w:rsidRPr="00A67C76" w:rsidRDefault="00AD3B7F" w:rsidP="00EF5FE6">
            <w:pPr>
              <w:spacing w:before="0" w:after="0" w:line="240" w:lineRule="auto"/>
              <w:contextualSpacing/>
              <w:jc w:val="center"/>
              <w:rPr>
                <w:rFonts w:cs="Calibri"/>
                <w:b/>
                <w:sz w:val="20"/>
                <w:lang w:eastAsia="en-AU"/>
              </w:rPr>
            </w:pPr>
            <w:r w:rsidRPr="00A67C76">
              <w:rPr>
                <w:rFonts w:cs="Calibri"/>
                <w:b/>
                <w:sz w:val="20"/>
                <w:lang w:eastAsia="en-AU"/>
              </w:rPr>
              <w:t>MS</w:t>
            </w:r>
          </w:p>
        </w:tc>
        <w:tc>
          <w:tcPr>
            <w:tcW w:w="1191" w:type="dxa"/>
            <w:tcBorders>
              <w:top w:val="single" w:sz="4" w:space="0" w:color="auto"/>
              <w:left w:val="nil"/>
              <w:bottom w:val="single" w:sz="4" w:space="0" w:color="auto"/>
              <w:right w:val="nil"/>
            </w:tcBorders>
            <w:shd w:val="clear" w:color="auto" w:fill="auto"/>
            <w:noWrap/>
            <w:hideMark/>
          </w:tcPr>
          <w:p w:rsidR="00AD3B7F" w:rsidRPr="00A67C76" w:rsidRDefault="00AD3B7F" w:rsidP="00EF5FE6">
            <w:pPr>
              <w:spacing w:before="0" w:after="0" w:line="240" w:lineRule="auto"/>
              <w:contextualSpacing/>
              <w:jc w:val="center"/>
              <w:rPr>
                <w:rFonts w:cs="Calibri"/>
                <w:b/>
                <w:sz w:val="20"/>
                <w:lang w:eastAsia="en-AU"/>
              </w:rPr>
            </w:pPr>
            <w:r w:rsidRPr="00A67C76">
              <w:rPr>
                <w:rFonts w:cs="Calibri"/>
                <w:b/>
                <w:sz w:val="20"/>
                <w:lang w:eastAsia="en-AU"/>
              </w:rPr>
              <w:t>Pseudo-F</w:t>
            </w:r>
          </w:p>
        </w:tc>
        <w:tc>
          <w:tcPr>
            <w:tcW w:w="1120" w:type="dxa"/>
            <w:tcBorders>
              <w:top w:val="single" w:sz="4" w:space="0" w:color="auto"/>
              <w:left w:val="nil"/>
              <w:bottom w:val="single" w:sz="4" w:space="0" w:color="auto"/>
              <w:right w:val="nil"/>
            </w:tcBorders>
            <w:shd w:val="clear" w:color="auto" w:fill="auto"/>
            <w:noWrap/>
            <w:hideMark/>
          </w:tcPr>
          <w:p w:rsidR="00AD3B7F" w:rsidRPr="00A67C76" w:rsidRDefault="00AD3B7F" w:rsidP="00EF5FE6">
            <w:pPr>
              <w:spacing w:before="0" w:after="0" w:line="240" w:lineRule="auto"/>
              <w:contextualSpacing/>
              <w:jc w:val="center"/>
              <w:rPr>
                <w:rFonts w:cs="Calibri"/>
                <w:b/>
                <w:sz w:val="20"/>
                <w:lang w:eastAsia="en-AU"/>
              </w:rPr>
            </w:pPr>
            <w:r w:rsidRPr="00A67C76">
              <w:rPr>
                <w:rFonts w:cs="Calibri"/>
                <w:b/>
                <w:sz w:val="20"/>
                <w:lang w:eastAsia="en-AU"/>
              </w:rPr>
              <w:t>P(perm)</w:t>
            </w:r>
          </w:p>
        </w:tc>
      </w:tr>
      <w:tr w:rsidR="00AD3B7F" w:rsidRPr="00A67C76" w:rsidTr="00EA303E">
        <w:trPr>
          <w:trHeight w:val="300"/>
        </w:trPr>
        <w:tc>
          <w:tcPr>
            <w:tcW w:w="256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r w:rsidRPr="00A67C76">
              <w:rPr>
                <w:rFonts w:cs="Calibri"/>
                <w:sz w:val="20"/>
                <w:lang w:eastAsia="en-AU"/>
              </w:rPr>
              <w:t>Trip</w:t>
            </w:r>
          </w:p>
        </w:tc>
        <w:tc>
          <w:tcPr>
            <w:tcW w:w="549"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9</w:t>
            </w:r>
          </w:p>
        </w:tc>
        <w:tc>
          <w:tcPr>
            <w:tcW w:w="96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13086</w:t>
            </w:r>
          </w:p>
        </w:tc>
        <w:tc>
          <w:tcPr>
            <w:tcW w:w="1191"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6.7225</w:t>
            </w:r>
          </w:p>
        </w:tc>
        <w:tc>
          <w:tcPr>
            <w:tcW w:w="112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20"/>
                <w:lang w:eastAsia="en-AU"/>
              </w:rPr>
            </w:pPr>
            <w:r w:rsidRPr="00A67C76">
              <w:rPr>
                <w:rFonts w:cs="Calibri"/>
                <w:b/>
                <w:bCs/>
                <w:sz w:val="20"/>
                <w:lang w:eastAsia="en-AU"/>
              </w:rPr>
              <w:t>0.001</w:t>
            </w:r>
          </w:p>
        </w:tc>
      </w:tr>
      <w:tr w:rsidR="00AD3B7F" w:rsidRPr="00A67C76" w:rsidTr="00EA303E">
        <w:trPr>
          <w:trHeight w:val="300"/>
        </w:trPr>
        <w:tc>
          <w:tcPr>
            <w:tcW w:w="256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r w:rsidRPr="00A67C76">
              <w:rPr>
                <w:rFonts w:cs="Calibri"/>
                <w:sz w:val="20"/>
                <w:lang w:eastAsia="en-AU"/>
              </w:rPr>
              <w:t>Site</w:t>
            </w:r>
          </w:p>
        </w:tc>
        <w:tc>
          <w:tcPr>
            <w:tcW w:w="549"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2</w:t>
            </w:r>
          </w:p>
        </w:tc>
        <w:tc>
          <w:tcPr>
            <w:tcW w:w="96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5800</w:t>
            </w:r>
          </w:p>
        </w:tc>
        <w:tc>
          <w:tcPr>
            <w:tcW w:w="1191"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2.9799</w:t>
            </w:r>
          </w:p>
        </w:tc>
        <w:tc>
          <w:tcPr>
            <w:tcW w:w="112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20"/>
                <w:lang w:eastAsia="en-AU"/>
              </w:rPr>
            </w:pPr>
            <w:r w:rsidRPr="00A67C76">
              <w:rPr>
                <w:rFonts w:cs="Calibri"/>
                <w:b/>
                <w:bCs/>
                <w:sz w:val="20"/>
                <w:lang w:eastAsia="en-AU"/>
              </w:rPr>
              <w:t>0.013</w:t>
            </w:r>
          </w:p>
        </w:tc>
      </w:tr>
      <w:tr w:rsidR="00AD3B7F" w:rsidRPr="00A67C76" w:rsidTr="00EA303E">
        <w:trPr>
          <w:trHeight w:val="300"/>
        </w:trPr>
        <w:tc>
          <w:tcPr>
            <w:tcW w:w="256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r w:rsidRPr="00A67C76">
              <w:rPr>
                <w:rFonts w:cs="Calibri"/>
                <w:sz w:val="20"/>
                <w:lang w:eastAsia="en-AU"/>
              </w:rPr>
              <w:t>Diel</w:t>
            </w:r>
          </w:p>
        </w:tc>
        <w:tc>
          <w:tcPr>
            <w:tcW w:w="549"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1</w:t>
            </w:r>
          </w:p>
        </w:tc>
        <w:tc>
          <w:tcPr>
            <w:tcW w:w="96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766</w:t>
            </w:r>
          </w:p>
        </w:tc>
        <w:tc>
          <w:tcPr>
            <w:tcW w:w="1191"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1.4462</w:t>
            </w:r>
          </w:p>
        </w:tc>
        <w:tc>
          <w:tcPr>
            <w:tcW w:w="112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0.149</w:t>
            </w:r>
          </w:p>
        </w:tc>
      </w:tr>
      <w:tr w:rsidR="00AD3B7F" w:rsidRPr="00A67C76" w:rsidTr="00EA303E">
        <w:trPr>
          <w:trHeight w:val="300"/>
        </w:trPr>
        <w:tc>
          <w:tcPr>
            <w:tcW w:w="256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r w:rsidRPr="00A67C76">
              <w:rPr>
                <w:rFonts w:cs="Calibri"/>
                <w:sz w:val="20"/>
                <w:lang w:eastAsia="en-AU"/>
              </w:rPr>
              <w:t>Trip x Site</w:t>
            </w:r>
          </w:p>
        </w:tc>
        <w:tc>
          <w:tcPr>
            <w:tcW w:w="549"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18</w:t>
            </w:r>
          </w:p>
        </w:tc>
        <w:tc>
          <w:tcPr>
            <w:tcW w:w="96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1946</w:t>
            </w:r>
          </w:p>
        </w:tc>
        <w:tc>
          <w:tcPr>
            <w:tcW w:w="1191"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5.1850</w:t>
            </w:r>
          </w:p>
        </w:tc>
        <w:tc>
          <w:tcPr>
            <w:tcW w:w="112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20"/>
                <w:lang w:eastAsia="en-AU"/>
              </w:rPr>
            </w:pPr>
            <w:r w:rsidRPr="00A67C76">
              <w:rPr>
                <w:rFonts w:cs="Calibri"/>
                <w:b/>
                <w:bCs/>
                <w:sz w:val="20"/>
                <w:lang w:eastAsia="en-AU"/>
              </w:rPr>
              <w:t>0.001</w:t>
            </w:r>
          </w:p>
        </w:tc>
      </w:tr>
      <w:tr w:rsidR="00AD3B7F" w:rsidRPr="00A67C76" w:rsidTr="00EA303E">
        <w:trPr>
          <w:trHeight w:val="300"/>
        </w:trPr>
        <w:tc>
          <w:tcPr>
            <w:tcW w:w="256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r w:rsidRPr="00A67C76">
              <w:rPr>
                <w:rFonts w:cs="Calibri"/>
                <w:sz w:val="20"/>
                <w:lang w:eastAsia="en-AU"/>
              </w:rPr>
              <w:t>Trip x Diel</w:t>
            </w:r>
          </w:p>
        </w:tc>
        <w:tc>
          <w:tcPr>
            <w:tcW w:w="549"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9</w:t>
            </w:r>
          </w:p>
        </w:tc>
        <w:tc>
          <w:tcPr>
            <w:tcW w:w="96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628</w:t>
            </w:r>
          </w:p>
        </w:tc>
        <w:tc>
          <w:tcPr>
            <w:tcW w:w="1191"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1.4349</w:t>
            </w:r>
          </w:p>
        </w:tc>
        <w:tc>
          <w:tcPr>
            <w:tcW w:w="112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0.072</w:t>
            </w:r>
          </w:p>
        </w:tc>
      </w:tr>
      <w:tr w:rsidR="00AD3B7F" w:rsidRPr="00A67C76" w:rsidTr="00EA303E">
        <w:trPr>
          <w:trHeight w:val="300"/>
        </w:trPr>
        <w:tc>
          <w:tcPr>
            <w:tcW w:w="256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r w:rsidRPr="00A67C76">
              <w:rPr>
                <w:rFonts w:cs="Calibri"/>
                <w:sz w:val="20"/>
                <w:lang w:eastAsia="en-AU"/>
              </w:rPr>
              <w:t>Site x Diel</w:t>
            </w:r>
          </w:p>
        </w:tc>
        <w:tc>
          <w:tcPr>
            <w:tcW w:w="549"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2</w:t>
            </w:r>
          </w:p>
        </w:tc>
        <w:tc>
          <w:tcPr>
            <w:tcW w:w="96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204</w:t>
            </w:r>
          </w:p>
        </w:tc>
        <w:tc>
          <w:tcPr>
            <w:tcW w:w="1191"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0.4668</w:t>
            </w:r>
          </w:p>
        </w:tc>
        <w:tc>
          <w:tcPr>
            <w:tcW w:w="112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0.934</w:t>
            </w:r>
          </w:p>
        </w:tc>
      </w:tr>
      <w:tr w:rsidR="00AD3B7F" w:rsidRPr="00A67C76" w:rsidTr="00EA303E">
        <w:trPr>
          <w:trHeight w:val="300"/>
        </w:trPr>
        <w:tc>
          <w:tcPr>
            <w:tcW w:w="256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r w:rsidRPr="00A67C76">
              <w:rPr>
                <w:rFonts w:cs="Calibri"/>
                <w:sz w:val="20"/>
                <w:lang w:eastAsia="en-AU"/>
              </w:rPr>
              <w:t>Trip x Site x Diel</w:t>
            </w:r>
          </w:p>
        </w:tc>
        <w:tc>
          <w:tcPr>
            <w:tcW w:w="549"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18</w:t>
            </w:r>
          </w:p>
        </w:tc>
        <w:tc>
          <w:tcPr>
            <w:tcW w:w="96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437</w:t>
            </w:r>
          </w:p>
        </w:tc>
        <w:tc>
          <w:tcPr>
            <w:tcW w:w="1191"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1.1658</w:t>
            </w:r>
          </w:p>
        </w:tc>
        <w:tc>
          <w:tcPr>
            <w:tcW w:w="1120"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0.146</w:t>
            </w:r>
          </w:p>
        </w:tc>
      </w:tr>
      <w:tr w:rsidR="00AD3B7F" w:rsidRPr="00A67C76" w:rsidTr="00EA303E">
        <w:trPr>
          <w:trHeight w:val="300"/>
        </w:trPr>
        <w:tc>
          <w:tcPr>
            <w:tcW w:w="2560" w:type="dxa"/>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r w:rsidRPr="00A67C76">
              <w:rPr>
                <w:rFonts w:cs="Calibri"/>
                <w:sz w:val="20"/>
                <w:lang w:eastAsia="en-AU"/>
              </w:rPr>
              <w:t>Res</w:t>
            </w:r>
          </w:p>
        </w:tc>
        <w:tc>
          <w:tcPr>
            <w:tcW w:w="549" w:type="dxa"/>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120</w:t>
            </w:r>
          </w:p>
        </w:tc>
        <w:tc>
          <w:tcPr>
            <w:tcW w:w="960" w:type="dxa"/>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20"/>
                <w:lang w:eastAsia="en-AU"/>
              </w:rPr>
            </w:pPr>
            <w:r w:rsidRPr="00A67C76">
              <w:rPr>
                <w:rFonts w:cs="Calibri"/>
                <w:sz w:val="20"/>
                <w:lang w:eastAsia="en-AU"/>
              </w:rPr>
              <w:t>375</w:t>
            </w:r>
          </w:p>
        </w:tc>
        <w:tc>
          <w:tcPr>
            <w:tcW w:w="1191" w:type="dxa"/>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r w:rsidRPr="00A67C76">
              <w:rPr>
                <w:rFonts w:cs="Calibri"/>
                <w:sz w:val="20"/>
                <w:lang w:eastAsia="en-AU"/>
              </w:rPr>
              <w:t xml:space="preserve">        </w:t>
            </w:r>
          </w:p>
        </w:tc>
        <w:tc>
          <w:tcPr>
            <w:tcW w:w="1120" w:type="dxa"/>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r w:rsidRPr="00A67C76">
              <w:rPr>
                <w:rFonts w:cs="Calibri"/>
                <w:sz w:val="20"/>
                <w:lang w:eastAsia="en-AU"/>
              </w:rPr>
              <w:t xml:space="preserve">       </w:t>
            </w:r>
          </w:p>
        </w:tc>
      </w:tr>
    </w:tbl>
    <w:p w:rsidR="00AD3B7F" w:rsidRPr="00A67C76" w:rsidRDefault="009E401F" w:rsidP="009E401F">
      <w:pPr>
        <w:pStyle w:val="Caption"/>
      </w:pPr>
      <w:bookmarkStart w:id="242" w:name="_Ref387841332"/>
      <w:proofErr w:type="gramStart"/>
      <w:r w:rsidRPr="00A67C76">
        <w:t xml:space="preserve">Appendix </w:t>
      </w:r>
      <w:proofErr w:type="gramEnd"/>
      <w:r w:rsidR="00E9649B" w:rsidRPr="00A67C76">
        <w:fldChar w:fldCharType="begin"/>
      </w:r>
      <w:r w:rsidR="00621CBB" w:rsidRPr="00A67C76">
        <w:instrText xml:space="preserve"> SEQ Appendix \* ROMAN </w:instrText>
      </w:r>
      <w:r w:rsidR="00E9649B" w:rsidRPr="00A67C76">
        <w:fldChar w:fldCharType="separate"/>
      </w:r>
      <w:r w:rsidR="00DA5283">
        <w:rPr>
          <w:noProof/>
        </w:rPr>
        <w:t>IV</w:t>
      </w:r>
      <w:r w:rsidR="00E9649B" w:rsidRPr="00A67C76">
        <w:rPr>
          <w:noProof/>
        </w:rPr>
        <w:fldChar w:fldCharType="end"/>
      </w:r>
      <w:bookmarkEnd w:id="242"/>
      <w:proofErr w:type="gramStart"/>
      <w:r w:rsidR="00AD3B7F" w:rsidRPr="00A67C76">
        <w:t>.</w:t>
      </w:r>
      <w:proofErr w:type="gramEnd"/>
      <w:r w:rsidR="00AD3B7F" w:rsidRPr="00A67C76">
        <w:t xml:space="preserve"> </w:t>
      </w:r>
      <w:proofErr w:type="gramStart"/>
      <w:r w:rsidR="00AD3B7F" w:rsidRPr="00A67C76">
        <w:t>Pair-wise comparison of zooplankton assemblages between sites across all trips.</w:t>
      </w:r>
      <w:proofErr w:type="gramEnd"/>
      <w:r w:rsidR="00AD3B7F" w:rsidRPr="00A67C76">
        <w:t xml:space="preserve"> Bold indicates significant P values. </w:t>
      </w:r>
    </w:p>
    <w:tbl>
      <w:tblPr>
        <w:tblW w:w="9998" w:type="dxa"/>
        <w:tblInd w:w="93" w:type="dxa"/>
        <w:tblLook w:val="04A0"/>
      </w:tblPr>
      <w:tblGrid>
        <w:gridCol w:w="1149"/>
        <w:gridCol w:w="567"/>
        <w:gridCol w:w="919"/>
        <w:gridCol w:w="74"/>
        <w:gridCol w:w="198"/>
        <w:gridCol w:w="74"/>
        <w:gridCol w:w="578"/>
        <w:gridCol w:w="80"/>
        <w:gridCol w:w="839"/>
        <w:gridCol w:w="74"/>
        <w:gridCol w:w="198"/>
        <w:gridCol w:w="74"/>
        <w:gridCol w:w="642"/>
        <w:gridCol w:w="80"/>
        <w:gridCol w:w="839"/>
        <w:gridCol w:w="74"/>
        <w:gridCol w:w="198"/>
        <w:gridCol w:w="74"/>
        <w:gridCol w:w="499"/>
        <w:gridCol w:w="80"/>
        <w:gridCol w:w="839"/>
        <w:gridCol w:w="74"/>
        <w:gridCol w:w="198"/>
        <w:gridCol w:w="74"/>
        <w:gridCol w:w="500"/>
        <w:gridCol w:w="74"/>
        <w:gridCol w:w="923"/>
        <w:gridCol w:w="74"/>
      </w:tblGrid>
      <w:tr w:rsidR="00AD3B7F" w:rsidRPr="00A67C76" w:rsidTr="00F103A5">
        <w:trPr>
          <w:trHeight w:val="20"/>
        </w:trPr>
        <w:tc>
          <w:tcPr>
            <w:tcW w:w="1149" w:type="dxa"/>
            <w:tcBorders>
              <w:top w:val="single" w:sz="4" w:space="0" w:color="auto"/>
              <w:left w:val="nil"/>
              <w:bottom w:val="single" w:sz="4" w:space="0" w:color="auto"/>
              <w:right w:val="nil"/>
            </w:tcBorders>
            <w:shd w:val="clear" w:color="auto" w:fill="auto"/>
            <w:noWrap/>
            <w:vAlign w:val="bottom"/>
            <w:hideMark/>
          </w:tcPr>
          <w:p w:rsidR="00AD3B7F" w:rsidRPr="00A67C76" w:rsidRDefault="00AD3B7F" w:rsidP="00EF5FE6">
            <w:pPr>
              <w:spacing w:before="0" w:after="0" w:line="240" w:lineRule="auto"/>
              <w:contextualSpacing/>
              <w:rPr>
                <w:rFonts w:cs="Calibri"/>
                <w:b/>
                <w:sz w:val="20"/>
                <w:lang w:eastAsia="en-AU"/>
              </w:rPr>
            </w:pPr>
            <w:r w:rsidRPr="00A67C76">
              <w:rPr>
                <w:rFonts w:cs="Calibri"/>
                <w:b/>
                <w:sz w:val="20"/>
                <w:lang w:eastAsia="en-AU"/>
              </w:rPr>
              <w:t>Trip</w:t>
            </w:r>
          </w:p>
        </w:tc>
        <w:tc>
          <w:tcPr>
            <w:tcW w:w="1492" w:type="dxa"/>
            <w:gridSpan w:val="3"/>
            <w:tcBorders>
              <w:top w:val="single" w:sz="4" w:space="0" w:color="auto"/>
              <w:left w:val="nil"/>
              <w:bottom w:val="single" w:sz="4" w:space="0" w:color="auto"/>
              <w:right w:val="nil"/>
            </w:tcBorders>
            <w:shd w:val="clear" w:color="auto" w:fill="auto"/>
            <w:noWrap/>
            <w:vAlign w:val="bottom"/>
            <w:hideMark/>
          </w:tcPr>
          <w:p w:rsidR="00AD3B7F" w:rsidRPr="00A67C76" w:rsidRDefault="00AD3B7F" w:rsidP="00EF5FE6">
            <w:pPr>
              <w:spacing w:before="0" w:after="0" w:line="240" w:lineRule="auto"/>
              <w:contextualSpacing/>
              <w:jc w:val="center"/>
              <w:rPr>
                <w:rFonts w:cs="Calibri"/>
                <w:b/>
                <w:sz w:val="20"/>
                <w:lang w:eastAsia="en-AU"/>
              </w:rPr>
            </w:pPr>
            <w:r w:rsidRPr="00A67C76">
              <w:rPr>
                <w:rFonts w:cs="Calibri"/>
                <w:b/>
                <w:sz w:val="20"/>
                <w:lang w:eastAsia="en-AU"/>
              </w:rPr>
              <w:t>1</w:t>
            </w:r>
          </w:p>
        </w:tc>
        <w:tc>
          <w:tcPr>
            <w:tcW w:w="272" w:type="dxa"/>
            <w:gridSpan w:val="2"/>
            <w:tcBorders>
              <w:top w:val="single" w:sz="4" w:space="0" w:color="auto"/>
              <w:left w:val="nil"/>
              <w:bottom w:val="single" w:sz="4" w:space="0" w:color="auto"/>
              <w:right w:val="nil"/>
            </w:tcBorders>
            <w:shd w:val="clear" w:color="auto" w:fill="auto"/>
            <w:noWrap/>
            <w:vAlign w:val="bottom"/>
            <w:hideMark/>
          </w:tcPr>
          <w:p w:rsidR="00AD3B7F" w:rsidRPr="00A67C76" w:rsidRDefault="00AD3B7F" w:rsidP="00EF5FE6">
            <w:pPr>
              <w:spacing w:before="0" w:after="0" w:line="240" w:lineRule="auto"/>
              <w:contextualSpacing/>
              <w:rPr>
                <w:rFonts w:cs="Calibri"/>
                <w:b/>
                <w:sz w:val="20"/>
                <w:lang w:eastAsia="en-AU"/>
              </w:rPr>
            </w:pPr>
            <w:r w:rsidRPr="00A67C76">
              <w:rPr>
                <w:rFonts w:cs="Calibri"/>
                <w:b/>
                <w:sz w:val="20"/>
                <w:lang w:eastAsia="en-AU"/>
              </w:rPr>
              <w:t> </w:t>
            </w:r>
          </w:p>
        </w:tc>
        <w:tc>
          <w:tcPr>
            <w:tcW w:w="1571" w:type="dxa"/>
            <w:gridSpan w:val="4"/>
            <w:tcBorders>
              <w:top w:val="single" w:sz="4" w:space="0" w:color="auto"/>
              <w:left w:val="nil"/>
              <w:bottom w:val="single" w:sz="4" w:space="0" w:color="auto"/>
              <w:right w:val="nil"/>
            </w:tcBorders>
            <w:shd w:val="clear" w:color="auto" w:fill="auto"/>
            <w:noWrap/>
            <w:vAlign w:val="bottom"/>
            <w:hideMark/>
          </w:tcPr>
          <w:p w:rsidR="00AD3B7F" w:rsidRPr="00A67C76" w:rsidRDefault="00AD3B7F" w:rsidP="00EF5FE6">
            <w:pPr>
              <w:spacing w:before="0" w:after="0" w:line="240" w:lineRule="auto"/>
              <w:contextualSpacing/>
              <w:jc w:val="center"/>
              <w:rPr>
                <w:rFonts w:cs="Calibri"/>
                <w:b/>
                <w:sz w:val="20"/>
                <w:lang w:eastAsia="en-AU"/>
              </w:rPr>
            </w:pPr>
            <w:r w:rsidRPr="00A67C76">
              <w:rPr>
                <w:rFonts w:cs="Calibri"/>
                <w:b/>
                <w:sz w:val="20"/>
                <w:lang w:eastAsia="en-AU"/>
              </w:rPr>
              <w:t>2</w:t>
            </w:r>
          </w:p>
        </w:tc>
        <w:tc>
          <w:tcPr>
            <w:tcW w:w="272" w:type="dxa"/>
            <w:gridSpan w:val="2"/>
            <w:tcBorders>
              <w:top w:val="single" w:sz="4" w:space="0" w:color="auto"/>
              <w:left w:val="nil"/>
              <w:bottom w:val="single" w:sz="4" w:space="0" w:color="auto"/>
              <w:right w:val="nil"/>
            </w:tcBorders>
            <w:shd w:val="clear" w:color="auto" w:fill="auto"/>
            <w:noWrap/>
            <w:vAlign w:val="bottom"/>
            <w:hideMark/>
          </w:tcPr>
          <w:p w:rsidR="00AD3B7F" w:rsidRPr="00A67C76" w:rsidRDefault="00AD3B7F" w:rsidP="00EF5FE6">
            <w:pPr>
              <w:spacing w:before="0" w:after="0" w:line="240" w:lineRule="auto"/>
              <w:contextualSpacing/>
              <w:rPr>
                <w:rFonts w:cs="Calibri"/>
                <w:b/>
                <w:sz w:val="20"/>
                <w:lang w:eastAsia="en-AU"/>
              </w:rPr>
            </w:pPr>
            <w:r w:rsidRPr="00A67C76">
              <w:rPr>
                <w:rFonts w:cs="Calibri"/>
                <w:b/>
                <w:sz w:val="20"/>
                <w:lang w:eastAsia="en-AU"/>
              </w:rPr>
              <w:t> </w:t>
            </w:r>
          </w:p>
        </w:tc>
        <w:tc>
          <w:tcPr>
            <w:tcW w:w="1635" w:type="dxa"/>
            <w:gridSpan w:val="4"/>
            <w:tcBorders>
              <w:top w:val="single" w:sz="4" w:space="0" w:color="auto"/>
              <w:left w:val="nil"/>
              <w:bottom w:val="single" w:sz="4" w:space="0" w:color="auto"/>
              <w:right w:val="nil"/>
            </w:tcBorders>
            <w:shd w:val="clear" w:color="auto" w:fill="auto"/>
            <w:noWrap/>
            <w:vAlign w:val="bottom"/>
            <w:hideMark/>
          </w:tcPr>
          <w:p w:rsidR="00AD3B7F" w:rsidRPr="00A67C76" w:rsidRDefault="00AD3B7F" w:rsidP="00EF5FE6">
            <w:pPr>
              <w:spacing w:before="0" w:after="0" w:line="240" w:lineRule="auto"/>
              <w:contextualSpacing/>
              <w:jc w:val="center"/>
              <w:rPr>
                <w:rFonts w:cs="Calibri"/>
                <w:b/>
                <w:sz w:val="20"/>
                <w:lang w:eastAsia="en-AU"/>
              </w:rPr>
            </w:pPr>
            <w:r w:rsidRPr="00A67C76">
              <w:rPr>
                <w:rFonts w:cs="Calibri"/>
                <w:b/>
                <w:sz w:val="20"/>
                <w:lang w:eastAsia="en-AU"/>
              </w:rPr>
              <w:t>3</w:t>
            </w:r>
          </w:p>
        </w:tc>
        <w:tc>
          <w:tcPr>
            <w:tcW w:w="272" w:type="dxa"/>
            <w:gridSpan w:val="2"/>
            <w:tcBorders>
              <w:top w:val="single" w:sz="4" w:space="0" w:color="auto"/>
              <w:left w:val="nil"/>
              <w:bottom w:val="single" w:sz="4" w:space="0" w:color="auto"/>
              <w:right w:val="nil"/>
            </w:tcBorders>
            <w:shd w:val="clear" w:color="auto" w:fill="auto"/>
            <w:noWrap/>
            <w:vAlign w:val="bottom"/>
            <w:hideMark/>
          </w:tcPr>
          <w:p w:rsidR="00AD3B7F" w:rsidRPr="00A67C76" w:rsidRDefault="00AD3B7F" w:rsidP="00EF5FE6">
            <w:pPr>
              <w:spacing w:before="0" w:after="0" w:line="240" w:lineRule="auto"/>
              <w:contextualSpacing/>
              <w:rPr>
                <w:rFonts w:cs="Calibri"/>
                <w:b/>
                <w:sz w:val="20"/>
                <w:lang w:eastAsia="en-AU"/>
              </w:rPr>
            </w:pPr>
            <w:r w:rsidRPr="00A67C76">
              <w:rPr>
                <w:rFonts w:cs="Calibri"/>
                <w:b/>
                <w:sz w:val="20"/>
                <w:lang w:eastAsia="en-AU"/>
              </w:rPr>
              <w:t> </w:t>
            </w:r>
          </w:p>
        </w:tc>
        <w:tc>
          <w:tcPr>
            <w:tcW w:w="1492" w:type="dxa"/>
            <w:gridSpan w:val="4"/>
            <w:tcBorders>
              <w:top w:val="single" w:sz="4" w:space="0" w:color="auto"/>
              <w:left w:val="nil"/>
              <w:bottom w:val="single" w:sz="4" w:space="0" w:color="auto"/>
              <w:right w:val="nil"/>
            </w:tcBorders>
            <w:shd w:val="clear" w:color="auto" w:fill="auto"/>
            <w:noWrap/>
            <w:vAlign w:val="bottom"/>
            <w:hideMark/>
          </w:tcPr>
          <w:p w:rsidR="00AD3B7F" w:rsidRPr="00A67C76" w:rsidRDefault="00AD3B7F" w:rsidP="00EF5FE6">
            <w:pPr>
              <w:spacing w:before="0" w:after="0" w:line="240" w:lineRule="auto"/>
              <w:contextualSpacing/>
              <w:jc w:val="center"/>
              <w:rPr>
                <w:rFonts w:cs="Calibri"/>
                <w:b/>
                <w:sz w:val="20"/>
                <w:lang w:eastAsia="en-AU"/>
              </w:rPr>
            </w:pPr>
            <w:r w:rsidRPr="00A67C76">
              <w:rPr>
                <w:rFonts w:cs="Calibri"/>
                <w:b/>
                <w:sz w:val="20"/>
                <w:lang w:eastAsia="en-AU"/>
              </w:rPr>
              <w:t>4</w:t>
            </w:r>
          </w:p>
        </w:tc>
        <w:tc>
          <w:tcPr>
            <w:tcW w:w="272" w:type="dxa"/>
            <w:gridSpan w:val="2"/>
            <w:tcBorders>
              <w:top w:val="single" w:sz="4" w:space="0" w:color="auto"/>
              <w:left w:val="nil"/>
              <w:bottom w:val="single" w:sz="4" w:space="0" w:color="auto"/>
              <w:right w:val="nil"/>
            </w:tcBorders>
            <w:shd w:val="clear" w:color="auto" w:fill="auto"/>
            <w:noWrap/>
            <w:vAlign w:val="bottom"/>
            <w:hideMark/>
          </w:tcPr>
          <w:p w:rsidR="00AD3B7F" w:rsidRPr="00A67C76" w:rsidRDefault="00AD3B7F" w:rsidP="00EF5FE6">
            <w:pPr>
              <w:spacing w:before="0" w:after="0" w:line="240" w:lineRule="auto"/>
              <w:contextualSpacing/>
              <w:rPr>
                <w:rFonts w:cs="Calibri"/>
                <w:b/>
                <w:sz w:val="20"/>
                <w:lang w:eastAsia="en-AU"/>
              </w:rPr>
            </w:pPr>
            <w:r w:rsidRPr="00A67C76">
              <w:rPr>
                <w:rFonts w:cs="Calibri"/>
                <w:b/>
                <w:sz w:val="20"/>
                <w:lang w:eastAsia="en-AU"/>
              </w:rPr>
              <w:t> </w:t>
            </w:r>
          </w:p>
        </w:tc>
        <w:tc>
          <w:tcPr>
            <w:tcW w:w="1571" w:type="dxa"/>
            <w:gridSpan w:val="4"/>
            <w:tcBorders>
              <w:top w:val="single" w:sz="4" w:space="0" w:color="auto"/>
              <w:left w:val="nil"/>
              <w:bottom w:val="single" w:sz="4" w:space="0" w:color="auto"/>
              <w:right w:val="nil"/>
            </w:tcBorders>
            <w:shd w:val="clear" w:color="auto" w:fill="auto"/>
            <w:noWrap/>
            <w:vAlign w:val="bottom"/>
            <w:hideMark/>
          </w:tcPr>
          <w:p w:rsidR="00AD3B7F" w:rsidRPr="00A67C76" w:rsidRDefault="00AD3B7F" w:rsidP="00EF5FE6">
            <w:pPr>
              <w:spacing w:before="0" w:after="0" w:line="240" w:lineRule="auto"/>
              <w:contextualSpacing/>
              <w:jc w:val="center"/>
              <w:rPr>
                <w:rFonts w:cs="Calibri"/>
                <w:b/>
                <w:sz w:val="20"/>
                <w:lang w:eastAsia="en-AU"/>
              </w:rPr>
            </w:pPr>
            <w:r w:rsidRPr="00A67C76">
              <w:rPr>
                <w:rFonts w:cs="Calibri"/>
                <w:b/>
                <w:sz w:val="20"/>
                <w:lang w:eastAsia="en-AU"/>
              </w:rPr>
              <w:t>5</w:t>
            </w:r>
          </w:p>
        </w:tc>
      </w:tr>
      <w:tr w:rsidR="00AD3B7F" w:rsidRPr="00A67C76" w:rsidTr="00F103A5">
        <w:trPr>
          <w:trHeight w:val="20"/>
        </w:trPr>
        <w:tc>
          <w:tcPr>
            <w:tcW w:w="1149"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p>
        </w:tc>
        <w:tc>
          <w:tcPr>
            <w:tcW w:w="567"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p>
        </w:tc>
        <w:tc>
          <w:tcPr>
            <w:tcW w:w="925"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p>
        </w:tc>
        <w:tc>
          <w:tcPr>
            <w:tcW w:w="658"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p>
        </w:tc>
        <w:tc>
          <w:tcPr>
            <w:tcW w:w="913"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p>
        </w:tc>
        <w:tc>
          <w:tcPr>
            <w:tcW w:w="72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p>
        </w:tc>
        <w:tc>
          <w:tcPr>
            <w:tcW w:w="913"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p>
        </w:tc>
        <w:tc>
          <w:tcPr>
            <w:tcW w:w="57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p>
        </w:tc>
        <w:tc>
          <w:tcPr>
            <w:tcW w:w="913"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p>
        </w:tc>
        <w:tc>
          <w:tcPr>
            <w:tcW w:w="574"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p>
        </w:tc>
        <w:tc>
          <w:tcPr>
            <w:tcW w:w="997"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20"/>
                <w:lang w:eastAsia="en-AU"/>
              </w:rPr>
            </w:pPr>
          </w:p>
        </w:tc>
      </w:tr>
      <w:tr w:rsidR="00AD3B7F" w:rsidRPr="00A67C76" w:rsidTr="00F103A5">
        <w:trPr>
          <w:gridAfter w:val="1"/>
          <w:wAfter w:w="74" w:type="dxa"/>
          <w:trHeight w:val="20"/>
        </w:trPr>
        <w:tc>
          <w:tcPr>
            <w:tcW w:w="1149"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Sites</w:t>
            </w:r>
          </w:p>
        </w:tc>
        <w:tc>
          <w:tcPr>
            <w:tcW w:w="567" w:type="dxa"/>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r w:rsidRPr="00A67C76">
              <w:rPr>
                <w:rFonts w:cs="Calibri"/>
                <w:sz w:val="18"/>
                <w:szCs w:val="18"/>
                <w:lang w:eastAsia="en-AU"/>
              </w:rPr>
              <w:t>t</w:t>
            </w:r>
          </w:p>
        </w:tc>
        <w:tc>
          <w:tcPr>
            <w:tcW w:w="851" w:type="dxa"/>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r w:rsidRPr="00A67C76">
              <w:rPr>
                <w:rFonts w:cs="Calibri"/>
                <w:sz w:val="18"/>
                <w:szCs w:val="18"/>
                <w:lang w:eastAsia="en-AU"/>
              </w:rPr>
              <w:t>P(perm)</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p>
        </w:tc>
        <w:tc>
          <w:tcPr>
            <w:tcW w:w="652"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 xml:space="preserve">     t</w:t>
            </w:r>
          </w:p>
        </w:tc>
        <w:tc>
          <w:tcPr>
            <w:tcW w:w="919"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r w:rsidRPr="00A67C76">
              <w:rPr>
                <w:rFonts w:cs="Calibri"/>
                <w:sz w:val="18"/>
                <w:szCs w:val="18"/>
                <w:lang w:eastAsia="en-AU"/>
              </w:rPr>
              <w:t>P(perm)</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p>
        </w:tc>
        <w:tc>
          <w:tcPr>
            <w:tcW w:w="716"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 xml:space="preserve">      t</w:t>
            </w:r>
          </w:p>
        </w:tc>
        <w:tc>
          <w:tcPr>
            <w:tcW w:w="919"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r w:rsidRPr="00A67C76">
              <w:rPr>
                <w:rFonts w:cs="Calibri"/>
                <w:sz w:val="18"/>
                <w:szCs w:val="18"/>
                <w:lang w:eastAsia="en-AU"/>
              </w:rPr>
              <w:t>P(perm)</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p>
        </w:tc>
        <w:tc>
          <w:tcPr>
            <w:tcW w:w="573"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 xml:space="preserve">     t</w:t>
            </w:r>
          </w:p>
        </w:tc>
        <w:tc>
          <w:tcPr>
            <w:tcW w:w="919"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r w:rsidRPr="00A67C76">
              <w:rPr>
                <w:rFonts w:cs="Calibri"/>
                <w:sz w:val="18"/>
                <w:szCs w:val="18"/>
                <w:lang w:eastAsia="en-AU"/>
              </w:rPr>
              <w:t>P(perm)</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p>
        </w:tc>
        <w:tc>
          <w:tcPr>
            <w:tcW w:w="574"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 xml:space="preserve">     t</w:t>
            </w:r>
          </w:p>
        </w:tc>
        <w:tc>
          <w:tcPr>
            <w:tcW w:w="997"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r w:rsidRPr="00A67C76">
              <w:rPr>
                <w:rFonts w:cs="Calibri"/>
                <w:sz w:val="18"/>
                <w:szCs w:val="18"/>
                <w:lang w:eastAsia="en-AU"/>
              </w:rPr>
              <w:t>P(perm)</w:t>
            </w:r>
          </w:p>
        </w:tc>
      </w:tr>
      <w:tr w:rsidR="00AD3B7F" w:rsidRPr="00A67C76" w:rsidTr="00F103A5">
        <w:trPr>
          <w:gridAfter w:val="1"/>
          <w:wAfter w:w="74" w:type="dxa"/>
          <w:trHeight w:val="20"/>
        </w:trPr>
        <w:tc>
          <w:tcPr>
            <w:tcW w:w="1149" w:type="dxa"/>
            <w:tcBorders>
              <w:top w:val="nil"/>
              <w:left w:val="nil"/>
              <w:bottom w:val="nil"/>
              <w:right w:val="nil"/>
            </w:tcBorders>
            <w:shd w:val="clear" w:color="auto" w:fill="auto"/>
            <w:noWrap/>
            <w:vAlign w:val="bottom"/>
            <w:hideMark/>
          </w:tcPr>
          <w:p w:rsidR="00AD3B7F" w:rsidRPr="00A67C76" w:rsidRDefault="00FD328A" w:rsidP="000B3877">
            <w:pPr>
              <w:spacing w:line="240" w:lineRule="auto"/>
              <w:contextualSpacing/>
              <w:rPr>
                <w:rFonts w:cs="Calibri"/>
                <w:sz w:val="18"/>
                <w:szCs w:val="18"/>
                <w:lang w:eastAsia="en-AU"/>
              </w:rPr>
            </w:pPr>
            <w:r w:rsidRPr="00FD328A">
              <w:rPr>
                <w:rFonts w:cs="Calibri"/>
                <w:sz w:val="18"/>
                <w:szCs w:val="18"/>
                <w:lang w:eastAsia="en-AU"/>
              </w:rPr>
              <w:t>LK-1</w:t>
            </w:r>
            <w:r w:rsidR="00AD3B7F" w:rsidRPr="00A67C76">
              <w:rPr>
                <w:rFonts w:cs="Calibri"/>
                <w:sz w:val="18"/>
                <w:szCs w:val="18"/>
                <w:lang w:eastAsia="en-AU"/>
              </w:rPr>
              <w:t xml:space="preserve">, </w:t>
            </w:r>
            <w:r w:rsidRPr="00FD328A">
              <w:rPr>
                <w:rFonts w:cs="Calibri"/>
                <w:sz w:val="18"/>
                <w:szCs w:val="18"/>
                <w:lang w:eastAsia="en-AU"/>
              </w:rPr>
              <w:t>LK-6</w:t>
            </w:r>
          </w:p>
        </w:tc>
        <w:tc>
          <w:tcPr>
            <w:tcW w:w="567" w:type="dxa"/>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2.52</w:t>
            </w:r>
          </w:p>
        </w:tc>
        <w:tc>
          <w:tcPr>
            <w:tcW w:w="851"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0.005</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652" w:type="dxa"/>
            <w:gridSpan w:val="2"/>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2.58</w:t>
            </w:r>
          </w:p>
        </w:tc>
        <w:tc>
          <w:tcPr>
            <w:tcW w:w="91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0.002</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716" w:type="dxa"/>
            <w:gridSpan w:val="2"/>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2.48</w:t>
            </w:r>
          </w:p>
        </w:tc>
        <w:tc>
          <w:tcPr>
            <w:tcW w:w="91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0.003</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573" w:type="dxa"/>
            <w:gridSpan w:val="2"/>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2.54</w:t>
            </w:r>
          </w:p>
        </w:tc>
        <w:tc>
          <w:tcPr>
            <w:tcW w:w="91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0.002</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574" w:type="dxa"/>
            <w:gridSpan w:val="2"/>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2.38</w:t>
            </w:r>
          </w:p>
        </w:tc>
        <w:tc>
          <w:tcPr>
            <w:tcW w:w="997"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0.002</w:t>
            </w:r>
          </w:p>
        </w:tc>
      </w:tr>
      <w:tr w:rsidR="00AD3B7F" w:rsidRPr="00A67C76" w:rsidTr="00F103A5">
        <w:trPr>
          <w:gridAfter w:val="1"/>
          <w:wAfter w:w="74" w:type="dxa"/>
          <w:trHeight w:val="20"/>
        </w:trPr>
        <w:tc>
          <w:tcPr>
            <w:tcW w:w="1149" w:type="dxa"/>
            <w:tcBorders>
              <w:top w:val="nil"/>
              <w:left w:val="nil"/>
              <w:bottom w:val="nil"/>
              <w:right w:val="nil"/>
            </w:tcBorders>
            <w:shd w:val="clear" w:color="auto" w:fill="auto"/>
            <w:noWrap/>
            <w:vAlign w:val="bottom"/>
            <w:hideMark/>
          </w:tcPr>
          <w:p w:rsidR="00AD3B7F" w:rsidRPr="00A67C76" w:rsidRDefault="00FD328A" w:rsidP="000B3877">
            <w:pPr>
              <w:spacing w:line="240" w:lineRule="auto"/>
              <w:contextualSpacing/>
              <w:rPr>
                <w:rFonts w:cs="Calibri"/>
                <w:sz w:val="18"/>
                <w:szCs w:val="18"/>
                <w:lang w:eastAsia="en-AU"/>
              </w:rPr>
            </w:pPr>
            <w:r w:rsidRPr="00FD328A">
              <w:rPr>
                <w:rFonts w:cs="Calibri"/>
                <w:sz w:val="18"/>
                <w:szCs w:val="18"/>
                <w:lang w:eastAsia="en-AU"/>
              </w:rPr>
              <w:t>LK-1</w:t>
            </w:r>
            <w:r w:rsidR="00AD3B7F" w:rsidRPr="00A67C76">
              <w:rPr>
                <w:rFonts w:cs="Calibri"/>
                <w:sz w:val="18"/>
                <w:szCs w:val="18"/>
                <w:lang w:eastAsia="en-AU"/>
              </w:rPr>
              <w:t xml:space="preserve">, </w:t>
            </w:r>
            <w:r w:rsidRPr="00FD328A">
              <w:rPr>
                <w:rFonts w:cs="Calibri"/>
                <w:sz w:val="18"/>
                <w:szCs w:val="18"/>
                <w:lang w:eastAsia="en-AU"/>
              </w:rPr>
              <w:t>LK-6</w:t>
            </w:r>
            <w:r w:rsidR="00AD3B7F" w:rsidRPr="00A67C76">
              <w:rPr>
                <w:rFonts w:cs="Calibri"/>
                <w:sz w:val="18"/>
                <w:szCs w:val="18"/>
                <w:lang w:eastAsia="en-AU"/>
              </w:rPr>
              <w:t>A</w:t>
            </w:r>
          </w:p>
        </w:tc>
        <w:tc>
          <w:tcPr>
            <w:tcW w:w="567" w:type="dxa"/>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2.59</w:t>
            </w:r>
          </w:p>
        </w:tc>
        <w:tc>
          <w:tcPr>
            <w:tcW w:w="851"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0.009</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652" w:type="dxa"/>
            <w:gridSpan w:val="2"/>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2.51</w:t>
            </w:r>
          </w:p>
        </w:tc>
        <w:tc>
          <w:tcPr>
            <w:tcW w:w="91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0.001</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716" w:type="dxa"/>
            <w:gridSpan w:val="2"/>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2.62</w:t>
            </w:r>
          </w:p>
        </w:tc>
        <w:tc>
          <w:tcPr>
            <w:tcW w:w="91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0.003</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573" w:type="dxa"/>
            <w:gridSpan w:val="2"/>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2.77</w:t>
            </w:r>
          </w:p>
        </w:tc>
        <w:tc>
          <w:tcPr>
            <w:tcW w:w="91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0.003</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574" w:type="dxa"/>
            <w:gridSpan w:val="2"/>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2.40</w:t>
            </w:r>
          </w:p>
        </w:tc>
        <w:tc>
          <w:tcPr>
            <w:tcW w:w="997"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0.006</w:t>
            </w:r>
          </w:p>
        </w:tc>
      </w:tr>
      <w:tr w:rsidR="00AD3B7F" w:rsidRPr="00A67C76" w:rsidTr="00F103A5">
        <w:trPr>
          <w:gridAfter w:val="1"/>
          <w:wAfter w:w="74" w:type="dxa"/>
          <w:trHeight w:val="20"/>
        </w:trPr>
        <w:tc>
          <w:tcPr>
            <w:tcW w:w="1149" w:type="dxa"/>
            <w:tcBorders>
              <w:top w:val="nil"/>
              <w:left w:val="nil"/>
              <w:bottom w:val="single" w:sz="4" w:space="0" w:color="auto"/>
              <w:right w:val="nil"/>
            </w:tcBorders>
            <w:shd w:val="clear" w:color="auto" w:fill="auto"/>
            <w:noWrap/>
            <w:vAlign w:val="bottom"/>
            <w:hideMark/>
          </w:tcPr>
          <w:p w:rsidR="00AD3B7F" w:rsidRPr="00A67C76" w:rsidRDefault="00FD328A" w:rsidP="000B3877">
            <w:pPr>
              <w:spacing w:line="240" w:lineRule="auto"/>
              <w:contextualSpacing/>
              <w:rPr>
                <w:rFonts w:cs="Calibri"/>
                <w:sz w:val="18"/>
                <w:szCs w:val="18"/>
                <w:lang w:eastAsia="en-AU"/>
              </w:rPr>
            </w:pPr>
            <w:r w:rsidRPr="00FD328A">
              <w:rPr>
                <w:rFonts w:cs="Calibri"/>
                <w:sz w:val="18"/>
                <w:szCs w:val="18"/>
                <w:lang w:eastAsia="en-AU"/>
              </w:rPr>
              <w:t>LK-6</w:t>
            </w:r>
            <w:r w:rsidR="00AD3B7F" w:rsidRPr="00A67C76">
              <w:rPr>
                <w:rFonts w:cs="Calibri"/>
                <w:sz w:val="18"/>
                <w:szCs w:val="18"/>
                <w:lang w:eastAsia="en-AU"/>
              </w:rPr>
              <w:t xml:space="preserve">, </w:t>
            </w:r>
            <w:r w:rsidRPr="00FD328A">
              <w:rPr>
                <w:rFonts w:cs="Calibri"/>
                <w:sz w:val="18"/>
                <w:szCs w:val="18"/>
                <w:lang w:eastAsia="en-AU"/>
              </w:rPr>
              <w:t>LK-6</w:t>
            </w:r>
            <w:r w:rsidR="00AD3B7F" w:rsidRPr="00A67C76">
              <w:rPr>
                <w:rFonts w:cs="Calibri"/>
                <w:sz w:val="18"/>
                <w:szCs w:val="18"/>
                <w:lang w:eastAsia="en-AU"/>
              </w:rPr>
              <w:t>A</w:t>
            </w:r>
          </w:p>
        </w:tc>
        <w:tc>
          <w:tcPr>
            <w:tcW w:w="567" w:type="dxa"/>
            <w:tcBorders>
              <w:top w:val="nil"/>
              <w:left w:val="nil"/>
              <w:bottom w:val="single" w:sz="4" w:space="0" w:color="auto"/>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1.40</w:t>
            </w:r>
          </w:p>
        </w:tc>
        <w:tc>
          <w:tcPr>
            <w:tcW w:w="851" w:type="dxa"/>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0.004</w:t>
            </w:r>
          </w:p>
        </w:tc>
        <w:tc>
          <w:tcPr>
            <w:tcW w:w="272"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 </w:t>
            </w:r>
          </w:p>
        </w:tc>
        <w:tc>
          <w:tcPr>
            <w:tcW w:w="652" w:type="dxa"/>
            <w:gridSpan w:val="2"/>
            <w:tcBorders>
              <w:top w:val="nil"/>
              <w:left w:val="nil"/>
              <w:bottom w:val="single" w:sz="4" w:space="0" w:color="auto"/>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1.27</w:t>
            </w:r>
          </w:p>
        </w:tc>
        <w:tc>
          <w:tcPr>
            <w:tcW w:w="919"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18"/>
                <w:szCs w:val="18"/>
                <w:lang w:eastAsia="en-AU"/>
              </w:rPr>
            </w:pPr>
            <w:r w:rsidRPr="00A67C76">
              <w:rPr>
                <w:rFonts w:cs="Calibri"/>
                <w:sz w:val="18"/>
                <w:szCs w:val="18"/>
                <w:lang w:eastAsia="en-AU"/>
              </w:rPr>
              <w:t>0.075</w:t>
            </w:r>
          </w:p>
        </w:tc>
        <w:tc>
          <w:tcPr>
            <w:tcW w:w="272"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 </w:t>
            </w:r>
          </w:p>
        </w:tc>
        <w:tc>
          <w:tcPr>
            <w:tcW w:w="716" w:type="dxa"/>
            <w:gridSpan w:val="2"/>
            <w:tcBorders>
              <w:top w:val="nil"/>
              <w:left w:val="nil"/>
              <w:bottom w:val="single" w:sz="4" w:space="0" w:color="auto"/>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0.98</w:t>
            </w:r>
          </w:p>
        </w:tc>
        <w:tc>
          <w:tcPr>
            <w:tcW w:w="919"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18"/>
                <w:szCs w:val="18"/>
                <w:lang w:eastAsia="en-AU"/>
              </w:rPr>
            </w:pPr>
            <w:r w:rsidRPr="00A67C76">
              <w:rPr>
                <w:rFonts w:cs="Calibri"/>
                <w:sz w:val="18"/>
                <w:szCs w:val="18"/>
                <w:lang w:eastAsia="en-AU"/>
              </w:rPr>
              <w:t>0.481</w:t>
            </w:r>
          </w:p>
        </w:tc>
        <w:tc>
          <w:tcPr>
            <w:tcW w:w="272"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 </w:t>
            </w:r>
          </w:p>
        </w:tc>
        <w:tc>
          <w:tcPr>
            <w:tcW w:w="573" w:type="dxa"/>
            <w:gridSpan w:val="2"/>
            <w:tcBorders>
              <w:top w:val="nil"/>
              <w:left w:val="nil"/>
              <w:bottom w:val="single" w:sz="4" w:space="0" w:color="auto"/>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1.17</w:t>
            </w:r>
          </w:p>
        </w:tc>
        <w:tc>
          <w:tcPr>
            <w:tcW w:w="919"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18"/>
                <w:szCs w:val="18"/>
                <w:lang w:eastAsia="en-AU"/>
              </w:rPr>
            </w:pPr>
            <w:r w:rsidRPr="00A67C76">
              <w:rPr>
                <w:rFonts w:cs="Calibri"/>
                <w:sz w:val="18"/>
                <w:szCs w:val="18"/>
                <w:lang w:eastAsia="en-AU"/>
              </w:rPr>
              <w:t>0.143</w:t>
            </w:r>
          </w:p>
        </w:tc>
        <w:tc>
          <w:tcPr>
            <w:tcW w:w="272"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 </w:t>
            </w:r>
          </w:p>
        </w:tc>
        <w:tc>
          <w:tcPr>
            <w:tcW w:w="574" w:type="dxa"/>
            <w:gridSpan w:val="2"/>
            <w:tcBorders>
              <w:top w:val="nil"/>
              <w:left w:val="nil"/>
              <w:bottom w:val="single" w:sz="4" w:space="0" w:color="auto"/>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1.33</w:t>
            </w:r>
          </w:p>
        </w:tc>
        <w:tc>
          <w:tcPr>
            <w:tcW w:w="997"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0.026</w:t>
            </w:r>
          </w:p>
        </w:tc>
      </w:tr>
      <w:tr w:rsidR="00AD3B7F" w:rsidRPr="00A67C76" w:rsidTr="00F103A5">
        <w:trPr>
          <w:gridAfter w:val="1"/>
          <w:wAfter w:w="74" w:type="dxa"/>
          <w:trHeight w:val="20"/>
        </w:trPr>
        <w:tc>
          <w:tcPr>
            <w:tcW w:w="1149"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567"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851"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65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91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716"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91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573"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91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574"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997"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r>
      <w:tr w:rsidR="00AD3B7F" w:rsidRPr="00A67C76" w:rsidTr="00F103A5">
        <w:trPr>
          <w:gridAfter w:val="1"/>
          <w:wAfter w:w="74" w:type="dxa"/>
          <w:trHeight w:val="20"/>
        </w:trPr>
        <w:tc>
          <w:tcPr>
            <w:tcW w:w="1149" w:type="dxa"/>
            <w:tcBorders>
              <w:top w:val="single" w:sz="4" w:space="0" w:color="auto"/>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b/>
                <w:sz w:val="18"/>
                <w:szCs w:val="18"/>
                <w:lang w:eastAsia="en-AU"/>
              </w:rPr>
            </w:pPr>
            <w:r w:rsidRPr="00A67C76">
              <w:rPr>
                <w:rFonts w:cs="Calibri"/>
                <w:b/>
                <w:sz w:val="18"/>
                <w:szCs w:val="18"/>
                <w:lang w:eastAsia="en-AU"/>
              </w:rPr>
              <w:t>Trip</w:t>
            </w:r>
          </w:p>
        </w:tc>
        <w:tc>
          <w:tcPr>
            <w:tcW w:w="1418" w:type="dxa"/>
            <w:gridSpan w:val="2"/>
            <w:tcBorders>
              <w:top w:val="single" w:sz="4" w:space="0" w:color="auto"/>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center"/>
              <w:rPr>
                <w:rFonts w:cs="Calibri"/>
                <w:b/>
                <w:sz w:val="18"/>
                <w:szCs w:val="18"/>
                <w:lang w:eastAsia="en-AU"/>
              </w:rPr>
            </w:pPr>
            <w:r w:rsidRPr="00A67C76">
              <w:rPr>
                <w:rFonts w:cs="Calibri"/>
                <w:b/>
                <w:sz w:val="18"/>
                <w:szCs w:val="18"/>
                <w:lang w:eastAsia="en-AU"/>
              </w:rPr>
              <w:t>6</w:t>
            </w:r>
          </w:p>
        </w:tc>
        <w:tc>
          <w:tcPr>
            <w:tcW w:w="272" w:type="dxa"/>
            <w:gridSpan w:val="2"/>
            <w:tcBorders>
              <w:top w:val="single" w:sz="4" w:space="0" w:color="auto"/>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b/>
                <w:sz w:val="18"/>
                <w:szCs w:val="18"/>
                <w:lang w:eastAsia="en-AU"/>
              </w:rPr>
            </w:pPr>
            <w:r w:rsidRPr="00A67C76">
              <w:rPr>
                <w:rFonts w:cs="Calibri"/>
                <w:b/>
                <w:sz w:val="18"/>
                <w:szCs w:val="18"/>
                <w:lang w:eastAsia="en-AU"/>
              </w:rPr>
              <w:t> </w:t>
            </w:r>
          </w:p>
        </w:tc>
        <w:tc>
          <w:tcPr>
            <w:tcW w:w="1571" w:type="dxa"/>
            <w:gridSpan w:val="4"/>
            <w:tcBorders>
              <w:top w:val="single" w:sz="4" w:space="0" w:color="auto"/>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center"/>
              <w:rPr>
                <w:rFonts w:cs="Calibri"/>
                <w:b/>
                <w:sz w:val="18"/>
                <w:szCs w:val="18"/>
                <w:lang w:eastAsia="en-AU"/>
              </w:rPr>
            </w:pPr>
            <w:r w:rsidRPr="00A67C76">
              <w:rPr>
                <w:rFonts w:cs="Calibri"/>
                <w:b/>
                <w:sz w:val="18"/>
                <w:szCs w:val="18"/>
                <w:lang w:eastAsia="en-AU"/>
              </w:rPr>
              <w:t>7</w:t>
            </w:r>
          </w:p>
        </w:tc>
        <w:tc>
          <w:tcPr>
            <w:tcW w:w="272" w:type="dxa"/>
            <w:gridSpan w:val="2"/>
            <w:tcBorders>
              <w:top w:val="single" w:sz="4" w:space="0" w:color="auto"/>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b/>
                <w:sz w:val="18"/>
                <w:szCs w:val="18"/>
                <w:lang w:eastAsia="en-AU"/>
              </w:rPr>
            </w:pPr>
            <w:r w:rsidRPr="00A67C76">
              <w:rPr>
                <w:rFonts w:cs="Calibri"/>
                <w:b/>
                <w:sz w:val="18"/>
                <w:szCs w:val="18"/>
                <w:lang w:eastAsia="en-AU"/>
              </w:rPr>
              <w:t> </w:t>
            </w:r>
          </w:p>
        </w:tc>
        <w:tc>
          <w:tcPr>
            <w:tcW w:w="1635" w:type="dxa"/>
            <w:gridSpan w:val="4"/>
            <w:tcBorders>
              <w:top w:val="single" w:sz="4" w:space="0" w:color="auto"/>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center"/>
              <w:rPr>
                <w:rFonts w:cs="Calibri"/>
                <w:b/>
                <w:sz w:val="18"/>
                <w:szCs w:val="18"/>
                <w:lang w:eastAsia="en-AU"/>
              </w:rPr>
            </w:pPr>
            <w:r w:rsidRPr="00A67C76">
              <w:rPr>
                <w:rFonts w:cs="Calibri"/>
                <w:b/>
                <w:sz w:val="18"/>
                <w:szCs w:val="18"/>
                <w:lang w:eastAsia="en-AU"/>
              </w:rPr>
              <w:t>8</w:t>
            </w:r>
          </w:p>
        </w:tc>
        <w:tc>
          <w:tcPr>
            <w:tcW w:w="272" w:type="dxa"/>
            <w:gridSpan w:val="2"/>
            <w:tcBorders>
              <w:top w:val="single" w:sz="4" w:space="0" w:color="auto"/>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b/>
                <w:sz w:val="18"/>
                <w:szCs w:val="18"/>
                <w:lang w:eastAsia="en-AU"/>
              </w:rPr>
            </w:pPr>
            <w:r w:rsidRPr="00A67C76">
              <w:rPr>
                <w:rFonts w:cs="Calibri"/>
                <w:b/>
                <w:sz w:val="18"/>
                <w:szCs w:val="18"/>
                <w:lang w:eastAsia="en-AU"/>
              </w:rPr>
              <w:t> </w:t>
            </w:r>
          </w:p>
        </w:tc>
        <w:tc>
          <w:tcPr>
            <w:tcW w:w="1492" w:type="dxa"/>
            <w:gridSpan w:val="4"/>
            <w:tcBorders>
              <w:top w:val="single" w:sz="4" w:space="0" w:color="auto"/>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center"/>
              <w:rPr>
                <w:rFonts w:cs="Calibri"/>
                <w:b/>
                <w:sz w:val="18"/>
                <w:szCs w:val="18"/>
                <w:lang w:eastAsia="en-AU"/>
              </w:rPr>
            </w:pPr>
            <w:r w:rsidRPr="00A67C76">
              <w:rPr>
                <w:rFonts w:cs="Calibri"/>
                <w:b/>
                <w:sz w:val="18"/>
                <w:szCs w:val="18"/>
                <w:lang w:eastAsia="en-AU"/>
              </w:rPr>
              <w:t>9</w:t>
            </w:r>
          </w:p>
        </w:tc>
        <w:tc>
          <w:tcPr>
            <w:tcW w:w="272" w:type="dxa"/>
            <w:gridSpan w:val="2"/>
            <w:tcBorders>
              <w:top w:val="single" w:sz="4" w:space="0" w:color="auto"/>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b/>
                <w:sz w:val="18"/>
                <w:szCs w:val="18"/>
                <w:lang w:eastAsia="en-AU"/>
              </w:rPr>
            </w:pPr>
            <w:r w:rsidRPr="00A67C76">
              <w:rPr>
                <w:rFonts w:cs="Calibri"/>
                <w:b/>
                <w:sz w:val="18"/>
                <w:szCs w:val="18"/>
                <w:lang w:eastAsia="en-AU"/>
              </w:rPr>
              <w:t> </w:t>
            </w:r>
          </w:p>
        </w:tc>
        <w:tc>
          <w:tcPr>
            <w:tcW w:w="1571" w:type="dxa"/>
            <w:gridSpan w:val="4"/>
            <w:tcBorders>
              <w:top w:val="single" w:sz="4" w:space="0" w:color="auto"/>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center"/>
              <w:rPr>
                <w:rFonts w:cs="Calibri"/>
                <w:b/>
                <w:sz w:val="18"/>
                <w:szCs w:val="18"/>
                <w:lang w:eastAsia="en-AU"/>
              </w:rPr>
            </w:pPr>
            <w:r w:rsidRPr="00A67C76">
              <w:rPr>
                <w:rFonts w:cs="Calibri"/>
                <w:b/>
                <w:sz w:val="18"/>
                <w:szCs w:val="18"/>
                <w:lang w:eastAsia="en-AU"/>
              </w:rPr>
              <w:t>10</w:t>
            </w:r>
          </w:p>
        </w:tc>
      </w:tr>
      <w:tr w:rsidR="00AD3B7F" w:rsidRPr="00A67C76" w:rsidTr="00F103A5">
        <w:trPr>
          <w:gridAfter w:val="1"/>
          <w:wAfter w:w="74" w:type="dxa"/>
          <w:trHeight w:val="20"/>
        </w:trPr>
        <w:tc>
          <w:tcPr>
            <w:tcW w:w="1149"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567"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851"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65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91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716"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91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573"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91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574"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997"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r>
      <w:tr w:rsidR="00AD3B7F" w:rsidRPr="00A67C76" w:rsidTr="00F103A5">
        <w:trPr>
          <w:gridAfter w:val="1"/>
          <w:wAfter w:w="74" w:type="dxa"/>
          <w:trHeight w:val="20"/>
        </w:trPr>
        <w:tc>
          <w:tcPr>
            <w:tcW w:w="1149"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Sites</w:t>
            </w:r>
          </w:p>
        </w:tc>
        <w:tc>
          <w:tcPr>
            <w:tcW w:w="567" w:type="dxa"/>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 xml:space="preserve">     t</w:t>
            </w:r>
          </w:p>
        </w:tc>
        <w:tc>
          <w:tcPr>
            <w:tcW w:w="851" w:type="dxa"/>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r w:rsidRPr="00A67C76">
              <w:rPr>
                <w:rFonts w:cs="Calibri"/>
                <w:sz w:val="18"/>
                <w:szCs w:val="18"/>
                <w:lang w:eastAsia="en-AU"/>
              </w:rPr>
              <w:t>P(perm)</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p>
        </w:tc>
        <w:tc>
          <w:tcPr>
            <w:tcW w:w="652"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 xml:space="preserve">      t</w:t>
            </w:r>
          </w:p>
        </w:tc>
        <w:tc>
          <w:tcPr>
            <w:tcW w:w="919"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r w:rsidRPr="00A67C76">
              <w:rPr>
                <w:rFonts w:cs="Calibri"/>
                <w:sz w:val="18"/>
                <w:szCs w:val="18"/>
                <w:lang w:eastAsia="en-AU"/>
              </w:rPr>
              <w:t>P(perm)</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p>
        </w:tc>
        <w:tc>
          <w:tcPr>
            <w:tcW w:w="716"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 xml:space="preserve">     t</w:t>
            </w:r>
          </w:p>
        </w:tc>
        <w:tc>
          <w:tcPr>
            <w:tcW w:w="919"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r w:rsidRPr="00A67C76">
              <w:rPr>
                <w:rFonts w:cs="Calibri"/>
                <w:sz w:val="18"/>
                <w:szCs w:val="18"/>
                <w:lang w:eastAsia="en-AU"/>
              </w:rPr>
              <w:t>P(perm)</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p>
        </w:tc>
        <w:tc>
          <w:tcPr>
            <w:tcW w:w="573"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 xml:space="preserve">     t</w:t>
            </w:r>
          </w:p>
        </w:tc>
        <w:tc>
          <w:tcPr>
            <w:tcW w:w="919"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r w:rsidRPr="00A67C76">
              <w:rPr>
                <w:rFonts w:cs="Calibri"/>
                <w:sz w:val="18"/>
                <w:szCs w:val="18"/>
                <w:lang w:eastAsia="en-AU"/>
              </w:rPr>
              <w:t>P(perm)</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p>
        </w:tc>
        <w:tc>
          <w:tcPr>
            <w:tcW w:w="574"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 xml:space="preserve">     t</w:t>
            </w:r>
          </w:p>
        </w:tc>
        <w:tc>
          <w:tcPr>
            <w:tcW w:w="997"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center"/>
              <w:rPr>
                <w:rFonts w:cs="Calibri"/>
                <w:sz w:val="18"/>
                <w:szCs w:val="18"/>
                <w:lang w:eastAsia="en-AU"/>
              </w:rPr>
            </w:pPr>
            <w:r w:rsidRPr="00A67C76">
              <w:rPr>
                <w:rFonts w:cs="Calibri"/>
                <w:sz w:val="18"/>
                <w:szCs w:val="18"/>
                <w:lang w:eastAsia="en-AU"/>
              </w:rPr>
              <w:t>P(perm)</w:t>
            </w:r>
          </w:p>
        </w:tc>
      </w:tr>
      <w:tr w:rsidR="00AD3B7F" w:rsidRPr="00A67C76" w:rsidTr="00F103A5">
        <w:trPr>
          <w:gridAfter w:val="1"/>
          <w:wAfter w:w="74" w:type="dxa"/>
          <w:trHeight w:val="20"/>
        </w:trPr>
        <w:tc>
          <w:tcPr>
            <w:tcW w:w="1149" w:type="dxa"/>
            <w:tcBorders>
              <w:top w:val="nil"/>
              <w:left w:val="nil"/>
              <w:bottom w:val="nil"/>
              <w:right w:val="nil"/>
            </w:tcBorders>
            <w:shd w:val="clear" w:color="auto" w:fill="auto"/>
            <w:noWrap/>
            <w:vAlign w:val="bottom"/>
            <w:hideMark/>
          </w:tcPr>
          <w:p w:rsidR="00AD3B7F" w:rsidRPr="00A67C76" w:rsidRDefault="00FD328A" w:rsidP="000B3877">
            <w:pPr>
              <w:spacing w:line="240" w:lineRule="auto"/>
              <w:contextualSpacing/>
              <w:rPr>
                <w:rFonts w:cs="Calibri"/>
                <w:sz w:val="18"/>
                <w:szCs w:val="18"/>
                <w:lang w:eastAsia="en-AU"/>
              </w:rPr>
            </w:pPr>
            <w:r w:rsidRPr="00FD328A">
              <w:rPr>
                <w:rFonts w:cs="Calibri"/>
                <w:sz w:val="18"/>
                <w:szCs w:val="18"/>
                <w:lang w:eastAsia="en-AU"/>
              </w:rPr>
              <w:t>LK-1</w:t>
            </w:r>
            <w:r w:rsidR="00AD3B7F" w:rsidRPr="00A67C76">
              <w:rPr>
                <w:rFonts w:cs="Calibri"/>
                <w:sz w:val="18"/>
                <w:szCs w:val="18"/>
                <w:lang w:eastAsia="en-AU"/>
              </w:rPr>
              <w:t xml:space="preserve">, </w:t>
            </w:r>
            <w:r w:rsidRPr="00FD328A">
              <w:rPr>
                <w:rFonts w:cs="Calibri"/>
                <w:sz w:val="18"/>
                <w:szCs w:val="18"/>
                <w:lang w:eastAsia="en-AU"/>
              </w:rPr>
              <w:t>LK-6</w:t>
            </w:r>
          </w:p>
        </w:tc>
        <w:tc>
          <w:tcPr>
            <w:tcW w:w="567" w:type="dxa"/>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2.46</w:t>
            </w:r>
          </w:p>
        </w:tc>
        <w:tc>
          <w:tcPr>
            <w:tcW w:w="851"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0.002</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652" w:type="dxa"/>
            <w:gridSpan w:val="2"/>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2.68</w:t>
            </w:r>
          </w:p>
        </w:tc>
        <w:tc>
          <w:tcPr>
            <w:tcW w:w="91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0.001</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716" w:type="dxa"/>
            <w:gridSpan w:val="2"/>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3.75</w:t>
            </w:r>
          </w:p>
        </w:tc>
        <w:tc>
          <w:tcPr>
            <w:tcW w:w="91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0.004</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573" w:type="dxa"/>
            <w:gridSpan w:val="2"/>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4.17</w:t>
            </w:r>
          </w:p>
        </w:tc>
        <w:tc>
          <w:tcPr>
            <w:tcW w:w="91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0.007</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574" w:type="dxa"/>
            <w:gridSpan w:val="2"/>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2.65</w:t>
            </w:r>
          </w:p>
        </w:tc>
        <w:tc>
          <w:tcPr>
            <w:tcW w:w="997"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0.004</w:t>
            </w:r>
          </w:p>
        </w:tc>
      </w:tr>
      <w:tr w:rsidR="00AD3B7F" w:rsidRPr="00A67C76" w:rsidTr="00F103A5">
        <w:trPr>
          <w:gridAfter w:val="1"/>
          <w:wAfter w:w="74" w:type="dxa"/>
          <w:trHeight w:val="20"/>
        </w:trPr>
        <w:tc>
          <w:tcPr>
            <w:tcW w:w="1149" w:type="dxa"/>
            <w:tcBorders>
              <w:top w:val="nil"/>
              <w:left w:val="nil"/>
              <w:bottom w:val="nil"/>
              <w:right w:val="nil"/>
            </w:tcBorders>
            <w:shd w:val="clear" w:color="auto" w:fill="auto"/>
            <w:noWrap/>
            <w:vAlign w:val="bottom"/>
            <w:hideMark/>
          </w:tcPr>
          <w:p w:rsidR="00AD3B7F" w:rsidRPr="00A67C76" w:rsidRDefault="00FD328A" w:rsidP="000B3877">
            <w:pPr>
              <w:spacing w:line="240" w:lineRule="auto"/>
              <w:contextualSpacing/>
              <w:rPr>
                <w:rFonts w:cs="Calibri"/>
                <w:sz w:val="18"/>
                <w:szCs w:val="18"/>
                <w:lang w:eastAsia="en-AU"/>
              </w:rPr>
            </w:pPr>
            <w:r w:rsidRPr="00FD328A">
              <w:rPr>
                <w:rFonts w:cs="Calibri"/>
                <w:sz w:val="18"/>
                <w:szCs w:val="18"/>
                <w:lang w:eastAsia="en-AU"/>
              </w:rPr>
              <w:t>LK-1</w:t>
            </w:r>
            <w:r w:rsidR="00AD3B7F" w:rsidRPr="00A67C76">
              <w:rPr>
                <w:rFonts w:cs="Calibri"/>
                <w:sz w:val="18"/>
                <w:szCs w:val="18"/>
                <w:lang w:eastAsia="en-AU"/>
              </w:rPr>
              <w:t xml:space="preserve">, </w:t>
            </w:r>
            <w:r w:rsidRPr="00FD328A">
              <w:rPr>
                <w:rFonts w:cs="Calibri"/>
                <w:sz w:val="18"/>
                <w:szCs w:val="18"/>
                <w:lang w:eastAsia="en-AU"/>
              </w:rPr>
              <w:t>LK-6</w:t>
            </w:r>
            <w:r w:rsidR="00AD3B7F" w:rsidRPr="00A67C76">
              <w:rPr>
                <w:rFonts w:cs="Calibri"/>
                <w:sz w:val="18"/>
                <w:szCs w:val="18"/>
                <w:lang w:eastAsia="en-AU"/>
              </w:rPr>
              <w:t>A</w:t>
            </w:r>
          </w:p>
        </w:tc>
        <w:tc>
          <w:tcPr>
            <w:tcW w:w="567" w:type="dxa"/>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2.73</w:t>
            </w:r>
          </w:p>
        </w:tc>
        <w:tc>
          <w:tcPr>
            <w:tcW w:w="851" w:type="dxa"/>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0.001</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652" w:type="dxa"/>
            <w:gridSpan w:val="2"/>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3.11</w:t>
            </w:r>
          </w:p>
        </w:tc>
        <w:tc>
          <w:tcPr>
            <w:tcW w:w="91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0.003</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716" w:type="dxa"/>
            <w:gridSpan w:val="2"/>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4.11</w:t>
            </w:r>
          </w:p>
        </w:tc>
        <w:tc>
          <w:tcPr>
            <w:tcW w:w="91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0.001</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573" w:type="dxa"/>
            <w:gridSpan w:val="2"/>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3.73</w:t>
            </w:r>
          </w:p>
        </w:tc>
        <w:tc>
          <w:tcPr>
            <w:tcW w:w="919"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0.002</w:t>
            </w:r>
          </w:p>
        </w:tc>
        <w:tc>
          <w:tcPr>
            <w:tcW w:w="272"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p>
        </w:tc>
        <w:tc>
          <w:tcPr>
            <w:tcW w:w="574" w:type="dxa"/>
            <w:gridSpan w:val="2"/>
            <w:tcBorders>
              <w:top w:val="nil"/>
              <w:left w:val="nil"/>
              <w:bottom w:val="nil"/>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2.85</w:t>
            </w:r>
          </w:p>
        </w:tc>
        <w:tc>
          <w:tcPr>
            <w:tcW w:w="997" w:type="dxa"/>
            <w:gridSpan w:val="2"/>
            <w:tcBorders>
              <w:top w:val="nil"/>
              <w:left w:val="nil"/>
              <w:bottom w:val="nil"/>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0.004</w:t>
            </w:r>
          </w:p>
        </w:tc>
      </w:tr>
      <w:tr w:rsidR="00AD3B7F" w:rsidRPr="00A67C76" w:rsidTr="00F103A5">
        <w:trPr>
          <w:gridAfter w:val="1"/>
          <w:wAfter w:w="74" w:type="dxa"/>
          <w:trHeight w:val="20"/>
        </w:trPr>
        <w:tc>
          <w:tcPr>
            <w:tcW w:w="1149" w:type="dxa"/>
            <w:tcBorders>
              <w:top w:val="nil"/>
              <w:left w:val="nil"/>
              <w:bottom w:val="single" w:sz="4" w:space="0" w:color="auto"/>
              <w:right w:val="nil"/>
            </w:tcBorders>
            <w:shd w:val="clear" w:color="auto" w:fill="auto"/>
            <w:noWrap/>
            <w:vAlign w:val="bottom"/>
            <w:hideMark/>
          </w:tcPr>
          <w:p w:rsidR="00AD3B7F" w:rsidRPr="00A67C76" w:rsidRDefault="00FD328A" w:rsidP="000B3877">
            <w:pPr>
              <w:spacing w:line="240" w:lineRule="auto"/>
              <w:contextualSpacing/>
              <w:rPr>
                <w:rFonts w:cs="Calibri"/>
                <w:sz w:val="18"/>
                <w:szCs w:val="18"/>
                <w:lang w:eastAsia="en-AU"/>
              </w:rPr>
            </w:pPr>
            <w:r w:rsidRPr="00FD328A">
              <w:rPr>
                <w:rFonts w:cs="Calibri"/>
                <w:sz w:val="18"/>
                <w:szCs w:val="18"/>
                <w:lang w:eastAsia="en-AU"/>
              </w:rPr>
              <w:t>LK-6</w:t>
            </w:r>
            <w:r w:rsidR="00AD3B7F" w:rsidRPr="00A67C76">
              <w:rPr>
                <w:rFonts w:cs="Calibri"/>
                <w:sz w:val="18"/>
                <w:szCs w:val="18"/>
                <w:lang w:eastAsia="en-AU"/>
              </w:rPr>
              <w:t xml:space="preserve">, </w:t>
            </w:r>
            <w:r w:rsidRPr="00FD328A">
              <w:rPr>
                <w:rFonts w:cs="Calibri"/>
                <w:sz w:val="18"/>
                <w:szCs w:val="18"/>
                <w:lang w:eastAsia="en-AU"/>
              </w:rPr>
              <w:t>LK-6</w:t>
            </w:r>
            <w:r w:rsidR="00AD3B7F" w:rsidRPr="00A67C76">
              <w:rPr>
                <w:rFonts w:cs="Calibri"/>
                <w:sz w:val="18"/>
                <w:szCs w:val="18"/>
                <w:lang w:eastAsia="en-AU"/>
              </w:rPr>
              <w:t>A</w:t>
            </w:r>
          </w:p>
        </w:tc>
        <w:tc>
          <w:tcPr>
            <w:tcW w:w="567" w:type="dxa"/>
            <w:tcBorders>
              <w:top w:val="nil"/>
              <w:left w:val="nil"/>
              <w:bottom w:val="single" w:sz="4" w:space="0" w:color="auto"/>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1.22</w:t>
            </w:r>
          </w:p>
        </w:tc>
        <w:tc>
          <w:tcPr>
            <w:tcW w:w="851" w:type="dxa"/>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18"/>
                <w:szCs w:val="18"/>
                <w:lang w:eastAsia="en-AU"/>
              </w:rPr>
            </w:pPr>
            <w:r w:rsidRPr="00A67C76">
              <w:rPr>
                <w:rFonts w:cs="Calibri"/>
                <w:sz w:val="18"/>
                <w:szCs w:val="18"/>
                <w:lang w:eastAsia="en-AU"/>
              </w:rPr>
              <w:t>0.081</w:t>
            </w:r>
          </w:p>
        </w:tc>
        <w:tc>
          <w:tcPr>
            <w:tcW w:w="272"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 </w:t>
            </w:r>
          </w:p>
        </w:tc>
        <w:tc>
          <w:tcPr>
            <w:tcW w:w="652" w:type="dxa"/>
            <w:gridSpan w:val="2"/>
            <w:tcBorders>
              <w:top w:val="nil"/>
              <w:left w:val="nil"/>
              <w:bottom w:val="single" w:sz="4" w:space="0" w:color="auto"/>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0.97</w:t>
            </w:r>
          </w:p>
        </w:tc>
        <w:tc>
          <w:tcPr>
            <w:tcW w:w="919"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18"/>
                <w:szCs w:val="18"/>
                <w:lang w:eastAsia="en-AU"/>
              </w:rPr>
            </w:pPr>
            <w:r w:rsidRPr="00A67C76">
              <w:rPr>
                <w:rFonts w:cs="Calibri"/>
                <w:sz w:val="18"/>
                <w:szCs w:val="18"/>
                <w:lang w:eastAsia="en-AU"/>
              </w:rPr>
              <w:t>0.516</w:t>
            </w:r>
          </w:p>
        </w:tc>
        <w:tc>
          <w:tcPr>
            <w:tcW w:w="272"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 </w:t>
            </w:r>
          </w:p>
        </w:tc>
        <w:tc>
          <w:tcPr>
            <w:tcW w:w="716" w:type="dxa"/>
            <w:gridSpan w:val="2"/>
            <w:tcBorders>
              <w:top w:val="nil"/>
              <w:left w:val="nil"/>
              <w:bottom w:val="single" w:sz="4" w:space="0" w:color="auto"/>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1.28</w:t>
            </w:r>
          </w:p>
        </w:tc>
        <w:tc>
          <w:tcPr>
            <w:tcW w:w="919"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right"/>
              <w:rPr>
                <w:rFonts w:cs="Calibri"/>
                <w:sz w:val="18"/>
                <w:szCs w:val="18"/>
                <w:lang w:eastAsia="en-AU"/>
              </w:rPr>
            </w:pPr>
            <w:r w:rsidRPr="00A67C76">
              <w:rPr>
                <w:rFonts w:cs="Calibri"/>
                <w:sz w:val="18"/>
                <w:szCs w:val="18"/>
                <w:lang w:eastAsia="en-AU"/>
              </w:rPr>
              <w:t>0.084</w:t>
            </w:r>
          </w:p>
        </w:tc>
        <w:tc>
          <w:tcPr>
            <w:tcW w:w="272"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 </w:t>
            </w:r>
          </w:p>
        </w:tc>
        <w:tc>
          <w:tcPr>
            <w:tcW w:w="573" w:type="dxa"/>
            <w:gridSpan w:val="2"/>
            <w:tcBorders>
              <w:top w:val="nil"/>
              <w:left w:val="nil"/>
              <w:bottom w:val="single" w:sz="4" w:space="0" w:color="auto"/>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1.70</w:t>
            </w:r>
          </w:p>
        </w:tc>
        <w:tc>
          <w:tcPr>
            <w:tcW w:w="919"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0.003</w:t>
            </w:r>
          </w:p>
        </w:tc>
        <w:tc>
          <w:tcPr>
            <w:tcW w:w="272"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rPr>
                <w:rFonts w:cs="Calibri"/>
                <w:sz w:val="18"/>
                <w:szCs w:val="18"/>
                <w:lang w:eastAsia="en-AU"/>
              </w:rPr>
            </w:pPr>
            <w:r w:rsidRPr="00A67C76">
              <w:rPr>
                <w:rFonts w:cs="Calibri"/>
                <w:sz w:val="18"/>
                <w:szCs w:val="18"/>
                <w:lang w:eastAsia="en-AU"/>
              </w:rPr>
              <w:t> </w:t>
            </w:r>
          </w:p>
        </w:tc>
        <w:tc>
          <w:tcPr>
            <w:tcW w:w="574" w:type="dxa"/>
            <w:gridSpan w:val="2"/>
            <w:tcBorders>
              <w:top w:val="nil"/>
              <w:left w:val="nil"/>
              <w:bottom w:val="single" w:sz="4" w:space="0" w:color="auto"/>
              <w:right w:val="nil"/>
            </w:tcBorders>
            <w:shd w:val="clear" w:color="auto" w:fill="auto"/>
            <w:noWrap/>
            <w:vAlign w:val="bottom"/>
            <w:hideMark/>
          </w:tcPr>
          <w:p w:rsidR="00AD3B7F" w:rsidRPr="00A67C76" w:rsidRDefault="00AD3B7F" w:rsidP="00F103A5">
            <w:pPr>
              <w:spacing w:line="240" w:lineRule="auto"/>
              <w:contextualSpacing/>
              <w:jc w:val="right"/>
              <w:rPr>
                <w:rFonts w:cs="Calibri"/>
                <w:sz w:val="18"/>
                <w:szCs w:val="18"/>
                <w:lang w:eastAsia="en-AU"/>
              </w:rPr>
            </w:pPr>
            <w:r w:rsidRPr="00A67C76">
              <w:rPr>
                <w:rFonts w:cs="Calibri"/>
                <w:sz w:val="18"/>
                <w:szCs w:val="18"/>
                <w:lang w:eastAsia="en-AU"/>
              </w:rPr>
              <w:t>1.53</w:t>
            </w:r>
          </w:p>
        </w:tc>
        <w:tc>
          <w:tcPr>
            <w:tcW w:w="997" w:type="dxa"/>
            <w:gridSpan w:val="2"/>
            <w:tcBorders>
              <w:top w:val="nil"/>
              <w:left w:val="nil"/>
              <w:bottom w:val="single" w:sz="4" w:space="0" w:color="auto"/>
              <w:right w:val="nil"/>
            </w:tcBorders>
            <w:shd w:val="clear" w:color="auto" w:fill="auto"/>
            <w:noWrap/>
            <w:vAlign w:val="bottom"/>
            <w:hideMark/>
          </w:tcPr>
          <w:p w:rsidR="00AD3B7F" w:rsidRPr="00A67C76" w:rsidRDefault="00AD3B7F" w:rsidP="000B3877">
            <w:pPr>
              <w:spacing w:line="240" w:lineRule="auto"/>
              <w:contextualSpacing/>
              <w:jc w:val="right"/>
              <w:rPr>
                <w:rFonts w:cs="Calibri"/>
                <w:b/>
                <w:bCs/>
                <w:sz w:val="18"/>
                <w:szCs w:val="18"/>
                <w:lang w:eastAsia="en-AU"/>
              </w:rPr>
            </w:pPr>
            <w:r w:rsidRPr="00A67C76">
              <w:rPr>
                <w:rFonts w:cs="Calibri"/>
                <w:b/>
                <w:bCs/>
                <w:sz w:val="18"/>
                <w:szCs w:val="18"/>
                <w:lang w:eastAsia="en-AU"/>
              </w:rPr>
              <w:t>0.011</w:t>
            </w:r>
          </w:p>
        </w:tc>
      </w:tr>
    </w:tbl>
    <w:p w:rsidR="00EF09B5" w:rsidRDefault="00EF09B5" w:rsidP="009E401F">
      <w:pPr>
        <w:pStyle w:val="Caption"/>
      </w:pPr>
      <w:bookmarkStart w:id="243" w:name="_Ref387841361"/>
      <w:bookmarkStart w:id="244" w:name="_Ref381791706"/>
    </w:p>
    <w:p w:rsidR="00EF09B5" w:rsidRDefault="00EF09B5">
      <w:pPr>
        <w:spacing w:before="0" w:after="200" w:line="276" w:lineRule="auto"/>
        <w:rPr>
          <w:b/>
          <w:bCs/>
          <w:color w:val="auto"/>
          <w:sz w:val="20"/>
          <w:szCs w:val="18"/>
        </w:rPr>
      </w:pPr>
      <w:r>
        <w:br w:type="page"/>
      </w:r>
    </w:p>
    <w:p w:rsidR="000549C3" w:rsidRPr="00A67C76" w:rsidRDefault="009E401F" w:rsidP="009E401F">
      <w:pPr>
        <w:pStyle w:val="Caption"/>
      </w:pPr>
      <w:proofErr w:type="gramStart"/>
      <w:r w:rsidRPr="00A67C76">
        <w:t xml:space="preserve">Appendix </w:t>
      </w:r>
      <w:proofErr w:type="gramEnd"/>
      <w:r w:rsidR="00E9649B" w:rsidRPr="00A67C76">
        <w:fldChar w:fldCharType="begin"/>
      </w:r>
      <w:r w:rsidR="00621CBB" w:rsidRPr="00A67C76">
        <w:instrText xml:space="preserve"> SEQ Appendix \* ROMAN </w:instrText>
      </w:r>
      <w:r w:rsidR="00E9649B" w:rsidRPr="00A67C76">
        <w:fldChar w:fldCharType="separate"/>
      </w:r>
      <w:r w:rsidR="00DA5283">
        <w:rPr>
          <w:noProof/>
        </w:rPr>
        <w:t>V</w:t>
      </w:r>
      <w:r w:rsidR="00E9649B" w:rsidRPr="00A67C76">
        <w:rPr>
          <w:noProof/>
        </w:rPr>
        <w:fldChar w:fldCharType="end"/>
      </w:r>
      <w:bookmarkEnd w:id="243"/>
      <w:proofErr w:type="gramStart"/>
      <w:r w:rsidR="00B96C04" w:rsidRPr="00A67C76">
        <w:t>.</w:t>
      </w:r>
      <w:proofErr w:type="gramEnd"/>
      <w:r w:rsidR="000549C3" w:rsidRPr="00A67C76">
        <w:t xml:space="preserve"> </w:t>
      </w:r>
      <w:r w:rsidR="00B96C04" w:rsidRPr="00A67C76">
        <w:t>Results of the two-factor PERMANOVAs for a) Overland Corner and b) Kroehns, comparing fish assemblages (4th root transformed) between flow phases and direction of fish movement (e.g. in or out of wetlands from the main channel) in the Lower Murray River in 2012</w:t>
      </w:r>
      <w:r w:rsidR="008F40EC" w:rsidRPr="00A67C76">
        <w:t>-</w:t>
      </w:r>
      <w:r w:rsidR="00B96C04" w:rsidRPr="00A67C76">
        <w:t>13. Bold p values are significant.</w:t>
      </w:r>
    </w:p>
    <w:p w:rsidR="00B96C04" w:rsidRPr="00A67C76" w:rsidRDefault="00B96C04" w:rsidP="00807938">
      <w:pPr>
        <w:pStyle w:val="ListParagraph"/>
        <w:numPr>
          <w:ilvl w:val="0"/>
          <w:numId w:val="14"/>
        </w:numPr>
      </w:pPr>
      <w:r w:rsidRPr="00A67C76">
        <w:t>Overland Corner – Floodplain region</w:t>
      </w:r>
    </w:p>
    <w:tbl>
      <w:tblPr>
        <w:tblStyle w:val="TableGrid"/>
        <w:tblW w:w="6768" w:type="dxa"/>
        <w:jc w:val="center"/>
        <w:tblInd w:w="2802" w:type="dxa"/>
        <w:tblBorders>
          <w:left w:val="none" w:sz="0" w:space="0" w:color="auto"/>
          <w:right w:val="none" w:sz="0" w:space="0" w:color="auto"/>
          <w:insideV w:val="none" w:sz="0" w:space="0" w:color="auto"/>
        </w:tblBorders>
        <w:tblLayout w:type="fixed"/>
        <w:tblLook w:val="04A0"/>
      </w:tblPr>
      <w:tblGrid>
        <w:gridCol w:w="2418"/>
        <w:gridCol w:w="558"/>
        <w:gridCol w:w="1418"/>
        <w:gridCol w:w="1276"/>
        <w:gridCol w:w="1098"/>
      </w:tblGrid>
      <w:tr w:rsidR="00B96C04" w:rsidRPr="00A67C76" w:rsidTr="00AD6162">
        <w:trPr>
          <w:jc w:val="center"/>
        </w:trPr>
        <w:tc>
          <w:tcPr>
            <w:tcW w:w="2418"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jc w:val="both"/>
              <w:rPr>
                <w:rFonts w:ascii="Garamond" w:hAnsi="Garamond"/>
                <w:b/>
                <w:sz w:val="20"/>
                <w:lang w:eastAsia="en-AU"/>
              </w:rPr>
            </w:pPr>
            <w:r w:rsidRPr="00A67C76">
              <w:rPr>
                <w:b/>
                <w:sz w:val="20"/>
                <w:lang w:eastAsia="en-AU"/>
              </w:rPr>
              <w:t>Source</w:t>
            </w:r>
          </w:p>
        </w:tc>
        <w:tc>
          <w:tcPr>
            <w:tcW w:w="558"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jc w:val="center"/>
              <w:rPr>
                <w:rFonts w:ascii="Garamond" w:hAnsi="Garamond"/>
                <w:b/>
                <w:sz w:val="20"/>
                <w:lang w:eastAsia="en-AU"/>
              </w:rPr>
            </w:pPr>
            <w:r w:rsidRPr="00A67C76">
              <w:rPr>
                <w:b/>
                <w:sz w:val="20"/>
                <w:lang w:eastAsia="en-AU"/>
              </w:rPr>
              <w:t>df</w:t>
            </w:r>
          </w:p>
        </w:tc>
        <w:tc>
          <w:tcPr>
            <w:tcW w:w="1418"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jc w:val="center"/>
              <w:rPr>
                <w:rFonts w:ascii="Garamond" w:hAnsi="Garamond"/>
                <w:b/>
                <w:sz w:val="20"/>
                <w:lang w:eastAsia="en-AU"/>
              </w:rPr>
            </w:pPr>
            <w:r w:rsidRPr="00A67C76">
              <w:rPr>
                <w:b/>
                <w:sz w:val="20"/>
                <w:lang w:eastAsia="en-AU"/>
              </w:rPr>
              <w:t>MS</w:t>
            </w:r>
          </w:p>
        </w:tc>
        <w:tc>
          <w:tcPr>
            <w:tcW w:w="1276"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jc w:val="center"/>
              <w:rPr>
                <w:rFonts w:ascii="Garamond" w:hAnsi="Garamond"/>
                <w:b/>
                <w:sz w:val="20"/>
                <w:lang w:eastAsia="en-AU"/>
              </w:rPr>
            </w:pPr>
            <w:r w:rsidRPr="00A67C76">
              <w:rPr>
                <w:b/>
                <w:sz w:val="20"/>
                <w:lang w:eastAsia="en-AU"/>
              </w:rPr>
              <w:t>Pseudo-F</w:t>
            </w:r>
          </w:p>
        </w:tc>
        <w:tc>
          <w:tcPr>
            <w:tcW w:w="1098"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jc w:val="center"/>
              <w:rPr>
                <w:rFonts w:ascii="Garamond" w:hAnsi="Garamond"/>
                <w:b/>
                <w:sz w:val="20"/>
                <w:lang w:eastAsia="en-AU"/>
              </w:rPr>
            </w:pPr>
            <w:r w:rsidRPr="00A67C76">
              <w:rPr>
                <w:b/>
                <w:sz w:val="20"/>
                <w:lang w:eastAsia="en-AU"/>
              </w:rPr>
              <w:t>P(perm)</w:t>
            </w:r>
          </w:p>
        </w:tc>
      </w:tr>
      <w:tr w:rsidR="00B96C04" w:rsidRPr="00A67C76" w:rsidTr="00AD6162">
        <w:trPr>
          <w:jc w:val="center"/>
        </w:trPr>
        <w:tc>
          <w:tcPr>
            <w:tcW w:w="2418"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rPr>
                <w:rFonts w:ascii="Garamond" w:hAnsi="Garamond"/>
                <w:sz w:val="20"/>
                <w:lang w:eastAsia="en-AU"/>
              </w:rPr>
            </w:pPr>
            <w:r w:rsidRPr="00A67C76">
              <w:rPr>
                <w:sz w:val="20"/>
                <w:lang w:eastAsia="en-AU"/>
              </w:rPr>
              <w:t xml:space="preserve">Flow phase </w:t>
            </w:r>
          </w:p>
          <w:p w:rsidR="00B96C04" w:rsidRPr="00A67C76" w:rsidRDefault="00B96C04" w:rsidP="000B3877">
            <w:pPr>
              <w:spacing w:line="240" w:lineRule="auto"/>
              <w:contextualSpacing/>
              <w:rPr>
                <w:rFonts w:ascii="Times New Roman" w:hAnsi="Times New Roman"/>
                <w:sz w:val="20"/>
                <w:lang w:eastAsia="en-AU"/>
              </w:rPr>
            </w:pPr>
            <w:r w:rsidRPr="00A67C76">
              <w:rPr>
                <w:sz w:val="20"/>
                <w:lang w:eastAsia="en-AU"/>
              </w:rPr>
              <w:t xml:space="preserve">Direction </w:t>
            </w:r>
          </w:p>
          <w:p w:rsidR="00B96C04" w:rsidRPr="00A67C76" w:rsidRDefault="00AD6162" w:rsidP="000B3877">
            <w:pPr>
              <w:spacing w:line="240" w:lineRule="auto"/>
              <w:contextualSpacing/>
              <w:rPr>
                <w:sz w:val="20"/>
                <w:lang w:eastAsia="en-AU"/>
              </w:rPr>
            </w:pPr>
            <w:r w:rsidRPr="00A67C76">
              <w:rPr>
                <w:sz w:val="20"/>
                <w:lang w:eastAsia="en-AU"/>
              </w:rPr>
              <w:t xml:space="preserve">Flow phase x </w:t>
            </w:r>
            <w:r w:rsidR="00B96C04" w:rsidRPr="00A67C76">
              <w:rPr>
                <w:sz w:val="20"/>
                <w:lang w:eastAsia="en-AU"/>
              </w:rPr>
              <w:t>Direction</w:t>
            </w:r>
          </w:p>
          <w:p w:rsidR="00B96C04" w:rsidRPr="00A67C76" w:rsidRDefault="00B96C04" w:rsidP="000B3877">
            <w:pPr>
              <w:spacing w:line="240" w:lineRule="auto"/>
              <w:contextualSpacing/>
              <w:jc w:val="both"/>
              <w:rPr>
                <w:rFonts w:ascii="Garamond" w:hAnsi="Garamond"/>
                <w:sz w:val="20"/>
                <w:lang w:eastAsia="en-AU"/>
              </w:rPr>
            </w:pPr>
            <w:r w:rsidRPr="00A67C76">
              <w:rPr>
                <w:sz w:val="20"/>
                <w:lang w:eastAsia="en-AU"/>
              </w:rPr>
              <w:t>Residuals</w:t>
            </w:r>
          </w:p>
        </w:tc>
        <w:tc>
          <w:tcPr>
            <w:tcW w:w="558"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jc w:val="center"/>
              <w:rPr>
                <w:rFonts w:ascii="Garamond" w:hAnsi="Garamond"/>
                <w:sz w:val="20"/>
                <w:lang w:eastAsia="en-AU"/>
              </w:rPr>
            </w:pPr>
            <w:r w:rsidRPr="00A67C76">
              <w:rPr>
                <w:sz w:val="20"/>
                <w:lang w:eastAsia="en-AU"/>
              </w:rPr>
              <w:t>5</w:t>
            </w:r>
          </w:p>
          <w:p w:rsidR="00B96C04" w:rsidRPr="00A67C76" w:rsidRDefault="00B96C04" w:rsidP="000B3877">
            <w:pPr>
              <w:spacing w:line="240" w:lineRule="auto"/>
              <w:contextualSpacing/>
              <w:jc w:val="center"/>
              <w:rPr>
                <w:rFonts w:ascii="Times New Roman" w:hAnsi="Times New Roman"/>
                <w:sz w:val="20"/>
                <w:lang w:eastAsia="en-AU"/>
              </w:rPr>
            </w:pPr>
            <w:r w:rsidRPr="00A67C76">
              <w:rPr>
                <w:sz w:val="20"/>
                <w:lang w:eastAsia="en-AU"/>
              </w:rPr>
              <w:t>1</w:t>
            </w:r>
          </w:p>
          <w:p w:rsidR="00B96C04" w:rsidRPr="00A67C76" w:rsidRDefault="00B96C04" w:rsidP="000B3877">
            <w:pPr>
              <w:spacing w:line="240" w:lineRule="auto"/>
              <w:contextualSpacing/>
              <w:jc w:val="center"/>
              <w:rPr>
                <w:sz w:val="20"/>
                <w:lang w:eastAsia="en-AU"/>
              </w:rPr>
            </w:pPr>
            <w:r w:rsidRPr="00A67C76">
              <w:rPr>
                <w:sz w:val="20"/>
                <w:lang w:eastAsia="en-AU"/>
              </w:rPr>
              <w:t>5</w:t>
            </w:r>
          </w:p>
          <w:p w:rsidR="00B96C04" w:rsidRPr="00A67C76" w:rsidRDefault="00B96C04" w:rsidP="000B3877">
            <w:pPr>
              <w:spacing w:line="240" w:lineRule="auto"/>
              <w:contextualSpacing/>
              <w:jc w:val="center"/>
              <w:rPr>
                <w:rFonts w:ascii="Garamond" w:hAnsi="Garamond"/>
                <w:sz w:val="20"/>
                <w:lang w:eastAsia="en-AU"/>
              </w:rPr>
            </w:pPr>
            <w:r w:rsidRPr="00A67C76">
              <w:rPr>
                <w:sz w:val="20"/>
                <w:lang w:eastAsia="en-AU"/>
              </w:rPr>
              <w:t>24</w:t>
            </w:r>
          </w:p>
        </w:tc>
        <w:tc>
          <w:tcPr>
            <w:tcW w:w="1418"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jc w:val="center"/>
              <w:rPr>
                <w:rFonts w:ascii="Garamond" w:hAnsi="Garamond"/>
                <w:sz w:val="20"/>
                <w:lang w:eastAsia="en-AU"/>
              </w:rPr>
            </w:pPr>
            <w:r w:rsidRPr="00A67C76">
              <w:rPr>
                <w:sz w:val="20"/>
                <w:lang w:eastAsia="en-AU"/>
              </w:rPr>
              <w:t>4939</w:t>
            </w:r>
          </w:p>
          <w:p w:rsidR="00B96C04" w:rsidRPr="00A67C76" w:rsidRDefault="00B96C04" w:rsidP="000B3877">
            <w:pPr>
              <w:spacing w:line="240" w:lineRule="auto"/>
              <w:contextualSpacing/>
              <w:jc w:val="center"/>
              <w:rPr>
                <w:rFonts w:ascii="Times New Roman" w:hAnsi="Times New Roman"/>
                <w:sz w:val="20"/>
                <w:lang w:eastAsia="en-AU"/>
              </w:rPr>
            </w:pPr>
            <w:r w:rsidRPr="00A67C76">
              <w:rPr>
                <w:sz w:val="20"/>
                <w:lang w:eastAsia="en-AU"/>
              </w:rPr>
              <w:t>1405.6</w:t>
            </w:r>
          </w:p>
          <w:p w:rsidR="00B96C04" w:rsidRPr="00A67C76" w:rsidRDefault="00B96C04" w:rsidP="000B3877">
            <w:pPr>
              <w:spacing w:line="240" w:lineRule="auto"/>
              <w:contextualSpacing/>
              <w:jc w:val="center"/>
              <w:rPr>
                <w:sz w:val="20"/>
                <w:lang w:eastAsia="en-AU"/>
              </w:rPr>
            </w:pPr>
            <w:r w:rsidRPr="00A67C76">
              <w:rPr>
                <w:sz w:val="20"/>
                <w:lang w:eastAsia="en-AU"/>
              </w:rPr>
              <w:t>597.08</w:t>
            </w:r>
          </w:p>
          <w:p w:rsidR="00B96C04" w:rsidRPr="00A67C76" w:rsidRDefault="00B96C04" w:rsidP="000B3877">
            <w:pPr>
              <w:spacing w:line="240" w:lineRule="auto"/>
              <w:contextualSpacing/>
              <w:jc w:val="center"/>
              <w:rPr>
                <w:rFonts w:ascii="Garamond" w:hAnsi="Garamond"/>
                <w:sz w:val="20"/>
                <w:lang w:eastAsia="en-AU"/>
              </w:rPr>
            </w:pPr>
            <w:r w:rsidRPr="00A67C76">
              <w:rPr>
                <w:sz w:val="20"/>
                <w:lang w:eastAsia="en-AU"/>
              </w:rPr>
              <w:t>348.42</w:t>
            </w:r>
          </w:p>
        </w:tc>
        <w:tc>
          <w:tcPr>
            <w:tcW w:w="1276"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jc w:val="center"/>
              <w:rPr>
                <w:rFonts w:ascii="Garamond" w:hAnsi="Garamond"/>
                <w:sz w:val="20"/>
                <w:lang w:eastAsia="en-AU"/>
              </w:rPr>
            </w:pPr>
            <w:r w:rsidRPr="00A67C76">
              <w:rPr>
                <w:sz w:val="20"/>
                <w:lang w:eastAsia="en-AU"/>
              </w:rPr>
              <w:t>14.175</w:t>
            </w:r>
          </w:p>
          <w:p w:rsidR="00B96C04" w:rsidRPr="00A67C76" w:rsidRDefault="00B96C04" w:rsidP="000B3877">
            <w:pPr>
              <w:spacing w:line="240" w:lineRule="auto"/>
              <w:contextualSpacing/>
              <w:jc w:val="center"/>
              <w:rPr>
                <w:rFonts w:ascii="Times New Roman" w:hAnsi="Times New Roman"/>
                <w:sz w:val="20"/>
                <w:lang w:eastAsia="en-AU"/>
              </w:rPr>
            </w:pPr>
            <w:r w:rsidRPr="00A67C76">
              <w:rPr>
                <w:sz w:val="20"/>
                <w:lang w:eastAsia="en-AU"/>
              </w:rPr>
              <w:t>4.034</w:t>
            </w:r>
          </w:p>
          <w:p w:rsidR="00B96C04" w:rsidRPr="00A67C76" w:rsidRDefault="00B96C04" w:rsidP="000B3877">
            <w:pPr>
              <w:spacing w:line="240" w:lineRule="auto"/>
              <w:contextualSpacing/>
              <w:jc w:val="center"/>
              <w:rPr>
                <w:rFonts w:ascii="Garamond" w:hAnsi="Garamond"/>
                <w:sz w:val="20"/>
                <w:lang w:eastAsia="en-AU"/>
              </w:rPr>
            </w:pPr>
            <w:r w:rsidRPr="00A67C76">
              <w:rPr>
                <w:sz w:val="20"/>
                <w:lang w:eastAsia="en-AU"/>
              </w:rPr>
              <w:t>1.714</w:t>
            </w:r>
          </w:p>
        </w:tc>
        <w:tc>
          <w:tcPr>
            <w:tcW w:w="1098"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jc w:val="center"/>
              <w:rPr>
                <w:rFonts w:ascii="Garamond" w:hAnsi="Garamond"/>
                <w:b/>
                <w:sz w:val="20"/>
                <w:lang w:eastAsia="en-AU"/>
              </w:rPr>
            </w:pPr>
            <w:r w:rsidRPr="00A67C76">
              <w:rPr>
                <w:b/>
                <w:sz w:val="20"/>
                <w:lang w:eastAsia="en-AU"/>
              </w:rPr>
              <w:t>0.001</w:t>
            </w:r>
          </w:p>
          <w:p w:rsidR="00B96C04" w:rsidRPr="00A67C76" w:rsidRDefault="00B96C04" w:rsidP="000B3877">
            <w:pPr>
              <w:spacing w:line="240" w:lineRule="auto"/>
              <w:contextualSpacing/>
              <w:jc w:val="center"/>
              <w:rPr>
                <w:rFonts w:ascii="Times New Roman" w:hAnsi="Times New Roman"/>
                <w:b/>
                <w:sz w:val="20"/>
                <w:lang w:eastAsia="en-AU"/>
              </w:rPr>
            </w:pPr>
            <w:r w:rsidRPr="00A67C76">
              <w:rPr>
                <w:b/>
                <w:sz w:val="20"/>
                <w:lang w:eastAsia="en-AU"/>
              </w:rPr>
              <w:t>0.006</w:t>
            </w:r>
          </w:p>
          <w:p w:rsidR="00B96C04" w:rsidRPr="00A67C76" w:rsidRDefault="00B96C04" w:rsidP="000B3877">
            <w:pPr>
              <w:spacing w:line="240" w:lineRule="auto"/>
              <w:contextualSpacing/>
              <w:jc w:val="center"/>
              <w:rPr>
                <w:rFonts w:ascii="Garamond" w:hAnsi="Garamond"/>
                <w:sz w:val="20"/>
                <w:lang w:eastAsia="en-AU"/>
              </w:rPr>
            </w:pPr>
            <w:r w:rsidRPr="00A67C76">
              <w:rPr>
                <w:sz w:val="20"/>
                <w:lang w:eastAsia="en-AU"/>
              </w:rPr>
              <w:t>0.059</w:t>
            </w:r>
          </w:p>
        </w:tc>
      </w:tr>
    </w:tbl>
    <w:p w:rsidR="00B96C04" w:rsidRPr="00A67C76" w:rsidRDefault="00B96C04" w:rsidP="00807938">
      <w:pPr>
        <w:pStyle w:val="ListParagraph"/>
        <w:numPr>
          <w:ilvl w:val="0"/>
          <w:numId w:val="14"/>
        </w:numPr>
      </w:pPr>
      <w:r w:rsidRPr="00A67C76">
        <w:t>Kroehns – Gorge region</w:t>
      </w:r>
    </w:p>
    <w:tbl>
      <w:tblPr>
        <w:tblStyle w:val="TableGrid"/>
        <w:tblW w:w="6768" w:type="dxa"/>
        <w:jc w:val="center"/>
        <w:tblInd w:w="2802" w:type="dxa"/>
        <w:tblBorders>
          <w:left w:val="none" w:sz="0" w:space="0" w:color="auto"/>
          <w:right w:val="none" w:sz="0" w:space="0" w:color="auto"/>
          <w:insideV w:val="none" w:sz="0" w:space="0" w:color="auto"/>
        </w:tblBorders>
        <w:tblLayout w:type="fixed"/>
        <w:tblLook w:val="04A0"/>
      </w:tblPr>
      <w:tblGrid>
        <w:gridCol w:w="2418"/>
        <w:gridCol w:w="558"/>
        <w:gridCol w:w="1418"/>
        <w:gridCol w:w="1276"/>
        <w:gridCol w:w="1098"/>
      </w:tblGrid>
      <w:tr w:rsidR="00B96C04" w:rsidRPr="00A67C76" w:rsidTr="00AD6162">
        <w:trPr>
          <w:jc w:val="center"/>
        </w:trPr>
        <w:tc>
          <w:tcPr>
            <w:tcW w:w="2418"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jc w:val="both"/>
              <w:rPr>
                <w:rFonts w:ascii="Garamond" w:hAnsi="Garamond"/>
                <w:b/>
                <w:sz w:val="20"/>
                <w:lang w:eastAsia="en-AU"/>
              </w:rPr>
            </w:pPr>
            <w:r w:rsidRPr="00A67C76">
              <w:rPr>
                <w:b/>
                <w:sz w:val="20"/>
                <w:lang w:eastAsia="en-AU"/>
              </w:rPr>
              <w:t>Source</w:t>
            </w:r>
          </w:p>
        </w:tc>
        <w:tc>
          <w:tcPr>
            <w:tcW w:w="558"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jc w:val="center"/>
              <w:rPr>
                <w:rFonts w:ascii="Garamond" w:hAnsi="Garamond"/>
                <w:b/>
                <w:sz w:val="20"/>
                <w:lang w:eastAsia="en-AU"/>
              </w:rPr>
            </w:pPr>
            <w:r w:rsidRPr="00A67C76">
              <w:rPr>
                <w:b/>
                <w:sz w:val="20"/>
                <w:lang w:eastAsia="en-AU"/>
              </w:rPr>
              <w:t>df</w:t>
            </w:r>
          </w:p>
        </w:tc>
        <w:tc>
          <w:tcPr>
            <w:tcW w:w="1418"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jc w:val="center"/>
              <w:rPr>
                <w:rFonts w:ascii="Garamond" w:hAnsi="Garamond"/>
                <w:b/>
                <w:sz w:val="20"/>
                <w:lang w:eastAsia="en-AU"/>
              </w:rPr>
            </w:pPr>
            <w:r w:rsidRPr="00A67C76">
              <w:rPr>
                <w:b/>
                <w:sz w:val="20"/>
                <w:lang w:eastAsia="en-AU"/>
              </w:rPr>
              <w:t>MS</w:t>
            </w:r>
          </w:p>
        </w:tc>
        <w:tc>
          <w:tcPr>
            <w:tcW w:w="1276"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jc w:val="center"/>
              <w:rPr>
                <w:rFonts w:ascii="Garamond" w:hAnsi="Garamond"/>
                <w:b/>
                <w:sz w:val="20"/>
                <w:lang w:eastAsia="en-AU"/>
              </w:rPr>
            </w:pPr>
            <w:r w:rsidRPr="00A67C76">
              <w:rPr>
                <w:b/>
                <w:sz w:val="20"/>
                <w:lang w:eastAsia="en-AU"/>
              </w:rPr>
              <w:t>Pseudo-F</w:t>
            </w:r>
          </w:p>
        </w:tc>
        <w:tc>
          <w:tcPr>
            <w:tcW w:w="1098"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jc w:val="center"/>
              <w:rPr>
                <w:rFonts w:ascii="Garamond" w:hAnsi="Garamond"/>
                <w:b/>
                <w:sz w:val="20"/>
                <w:lang w:eastAsia="en-AU"/>
              </w:rPr>
            </w:pPr>
            <w:r w:rsidRPr="00A67C76">
              <w:rPr>
                <w:b/>
                <w:sz w:val="20"/>
                <w:lang w:eastAsia="en-AU"/>
              </w:rPr>
              <w:t>P(perm)</w:t>
            </w:r>
          </w:p>
        </w:tc>
      </w:tr>
      <w:tr w:rsidR="00B96C04" w:rsidRPr="00A67C76" w:rsidTr="00AD6162">
        <w:trPr>
          <w:jc w:val="center"/>
        </w:trPr>
        <w:tc>
          <w:tcPr>
            <w:tcW w:w="2418"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rPr>
                <w:rFonts w:ascii="Garamond" w:hAnsi="Garamond"/>
                <w:sz w:val="20"/>
                <w:lang w:eastAsia="en-AU"/>
              </w:rPr>
            </w:pPr>
            <w:r w:rsidRPr="00A67C76">
              <w:rPr>
                <w:sz w:val="20"/>
                <w:lang w:eastAsia="en-AU"/>
              </w:rPr>
              <w:t xml:space="preserve">Flow phase </w:t>
            </w:r>
          </w:p>
          <w:p w:rsidR="00B96C04" w:rsidRPr="00A67C76" w:rsidRDefault="00B96C04" w:rsidP="000B3877">
            <w:pPr>
              <w:spacing w:line="240" w:lineRule="auto"/>
              <w:contextualSpacing/>
              <w:rPr>
                <w:rFonts w:ascii="Times New Roman" w:hAnsi="Times New Roman"/>
                <w:sz w:val="20"/>
                <w:lang w:eastAsia="en-AU"/>
              </w:rPr>
            </w:pPr>
            <w:r w:rsidRPr="00A67C76">
              <w:rPr>
                <w:sz w:val="20"/>
                <w:lang w:eastAsia="en-AU"/>
              </w:rPr>
              <w:t xml:space="preserve">Direction </w:t>
            </w:r>
          </w:p>
          <w:p w:rsidR="00B96C04" w:rsidRPr="00A67C76" w:rsidRDefault="00B96C04" w:rsidP="000B3877">
            <w:pPr>
              <w:spacing w:line="240" w:lineRule="auto"/>
              <w:contextualSpacing/>
              <w:rPr>
                <w:sz w:val="20"/>
                <w:lang w:eastAsia="en-AU"/>
              </w:rPr>
            </w:pPr>
            <w:r w:rsidRPr="00A67C76">
              <w:rPr>
                <w:sz w:val="20"/>
                <w:lang w:eastAsia="en-AU"/>
              </w:rPr>
              <w:t>Flow phase x Direction</w:t>
            </w:r>
          </w:p>
          <w:p w:rsidR="00B96C04" w:rsidRPr="00A67C76" w:rsidRDefault="00B96C04" w:rsidP="000B3877">
            <w:pPr>
              <w:spacing w:line="240" w:lineRule="auto"/>
              <w:contextualSpacing/>
              <w:jc w:val="both"/>
              <w:rPr>
                <w:rFonts w:ascii="Garamond" w:hAnsi="Garamond"/>
                <w:sz w:val="20"/>
                <w:lang w:eastAsia="en-AU"/>
              </w:rPr>
            </w:pPr>
            <w:r w:rsidRPr="00A67C76">
              <w:rPr>
                <w:sz w:val="20"/>
                <w:lang w:eastAsia="en-AU"/>
              </w:rPr>
              <w:t>Residuals</w:t>
            </w:r>
          </w:p>
        </w:tc>
        <w:tc>
          <w:tcPr>
            <w:tcW w:w="558"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jc w:val="center"/>
              <w:rPr>
                <w:rFonts w:ascii="Garamond" w:hAnsi="Garamond"/>
                <w:sz w:val="20"/>
                <w:lang w:eastAsia="en-AU"/>
              </w:rPr>
            </w:pPr>
            <w:r w:rsidRPr="00A67C76">
              <w:rPr>
                <w:sz w:val="20"/>
                <w:lang w:eastAsia="en-AU"/>
              </w:rPr>
              <w:t>5</w:t>
            </w:r>
          </w:p>
          <w:p w:rsidR="00B96C04" w:rsidRPr="00A67C76" w:rsidRDefault="00B96C04" w:rsidP="000B3877">
            <w:pPr>
              <w:spacing w:line="240" w:lineRule="auto"/>
              <w:contextualSpacing/>
              <w:jc w:val="center"/>
              <w:rPr>
                <w:rFonts w:ascii="Times New Roman" w:hAnsi="Times New Roman"/>
                <w:sz w:val="20"/>
                <w:lang w:eastAsia="en-AU"/>
              </w:rPr>
            </w:pPr>
            <w:r w:rsidRPr="00A67C76">
              <w:rPr>
                <w:sz w:val="20"/>
                <w:lang w:eastAsia="en-AU"/>
              </w:rPr>
              <w:t>1</w:t>
            </w:r>
          </w:p>
          <w:p w:rsidR="00B96C04" w:rsidRPr="00A67C76" w:rsidRDefault="00B96C04" w:rsidP="000B3877">
            <w:pPr>
              <w:spacing w:line="240" w:lineRule="auto"/>
              <w:contextualSpacing/>
              <w:jc w:val="center"/>
              <w:rPr>
                <w:sz w:val="20"/>
                <w:lang w:eastAsia="en-AU"/>
              </w:rPr>
            </w:pPr>
            <w:r w:rsidRPr="00A67C76">
              <w:rPr>
                <w:sz w:val="20"/>
                <w:lang w:eastAsia="en-AU"/>
              </w:rPr>
              <w:t>5</w:t>
            </w:r>
          </w:p>
          <w:p w:rsidR="00B96C04" w:rsidRPr="00A67C76" w:rsidRDefault="00B96C04" w:rsidP="000B3877">
            <w:pPr>
              <w:spacing w:line="240" w:lineRule="auto"/>
              <w:contextualSpacing/>
              <w:jc w:val="center"/>
              <w:rPr>
                <w:rFonts w:ascii="Garamond" w:hAnsi="Garamond"/>
                <w:sz w:val="20"/>
                <w:lang w:eastAsia="en-AU"/>
              </w:rPr>
            </w:pPr>
            <w:r w:rsidRPr="00A67C76">
              <w:rPr>
                <w:sz w:val="20"/>
                <w:lang w:eastAsia="en-AU"/>
              </w:rPr>
              <w:t>24</w:t>
            </w:r>
          </w:p>
        </w:tc>
        <w:tc>
          <w:tcPr>
            <w:tcW w:w="1418"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jc w:val="center"/>
              <w:rPr>
                <w:rFonts w:ascii="Garamond" w:hAnsi="Garamond"/>
                <w:sz w:val="20"/>
                <w:lang w:eastAsia="en-AU"/>
              </w:rPr>
            </w:pPr>
            <w:r w:rsidRPr="00A67C76">
              <w:rPr>
                <w:sz w:val="20"/>
                <w:lang w:eastAsia="en-AU"/>
              </w:rPr>
              <w:t>4022.3</w:t>
            </w:r>
          </w:p>
          <w:p w:rsidR="00B96C04" w:rsidRPr="00A67C76" w:rsidRDefault="00B96C04" w:rsidP="000B3877">
            <w:pPr>
              <w:spacing w:line="240" w:lineRule="auto"/>
              <w:contextualSpacing/>
              <w:jc w:val="center"/>
              <w:rPr>
                <w:rFonts w:ascii="Times New Roman" w:hAnsi="Times New Roman"/>
                <w:sz w:val="20"/>
                <w:lang w:eastAsia="en-AU"/>
              </w:rPr>
            </w:pPr>
            <w:r w:rsidRPr="00A67C76">
              <w:rPr>
                <w:sz w:val="20"/>
                <w:lang w:eastAsia="en-AU"/>
              </w:rPr>
              <w:t>75.56</w:t>
            </w:r>
          </w:p>
          <w:p w:rsidR="00B96C04" w:rsidRPr="00A67C76" w:rsidRDefault="00B96C04" w:rsidP="000B3877">
            <w:pPr>
              <w:spacing w:line="240" w:lineRule="auto"/>
              <w:contextualSpacing/>
              <w:jc w:val="center"/>
              <w:rPr>
                <w:sz w:val="20"/>
                <w:lang w:eastAsia="en-AU"/>
              </w:rPr>
            </w:pPr>
            <w:r w:rsidRPr="00A67C76">
              <w:rPr>
                <w:sz w:val="20"/>
                <w:lang w:eastAsia="en-AU"/>
              </w:rPr>
              <w:t>433.23</w:t>
            </w:r>
          </w:p>
          <w:p w:rsidR="00B96C04" w:rsidRPr="00A67C76" w:rsidRDefault="00B96C04" w:rsidP="000B3877">
            <w:pPr>
              <w:spacing w:line="240" w:lineRule="auto"/>
              <w:contextualSpacing/>
              <w:jc w:val="center"/>
              <w:rPr>
                <w:rFonts w:ascii="Garamond" w:hAnsi="Garamond"/>
                <w:sz w:val="20"/>
                <w:lang w:eastAsia="en-AU"/>
              </w:rPr>
            </w:pPr>
            <w:r w:rsidRPr="00A67C76">
              <w:rPr>
                <w:sz w:val="20"/>
                <w:lang w:eastAsia="en-AU"/>
              </w:rPr>
              <w:t>226.5</w:t>
            </w:r>
          </w:p>
        </w:tc>
        <w:tc>
          <w:tcPr>
            <w:tcW w:w="1276"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jc w:val="center"/>
              <w:rPr>
                <w:rFonts w:ascii="Garamond" w:hAnsi="Garamond"/>
                <w:sz w:val="20"/>
                <w:lang w:eastAsia="en-AU"/>
              </w:rPr>
            </w:pPr>
            <w:r w:rsidRPr="00A67C76">
              <w:rPr>
                <w:sz w:val="20"/>
                <w:lang w:eastAsia="en-AU"/>
              </w:rPr>
              <w:t>17.76</w:t>
            </w:r>
          </w:p>
          <w:p w:rsidR="00B96C04" w:rsidRPr="00A67C76" w:rsidRDefault="00B96C04" w:rsidP="000B3877">
            <w:pPr>
              <w:spacing w:line="240" w:lineRule="auto"/>
              <w:contextualSpacing/>
              <w:jc w:val="center"/>
              <w:rPr>
                <w:rFonts w:ascii="Times New Roman" w:hAnsi="Times New Roman"/>
                <w:sz w:val="20"/>
                <w:lang w:eastAsia="en-AU"/>
              </w:rPr>
            </w:pPr>
            <w:r w:rsidRPr="00A67C76">
              <w:rPr>
                <w:sz w:val="20"/>
                <w:lang w:eastAsia="en-AU"/>
              </w:rPr>
              <w:t>0.334</w:t>
            </w:r>
          </w:p>
          <w:p w:rsidR="00B96C04" w:rsidRPr="00A67C76" w:rsidRDefault="00B96C04" w:rsidP="000B3877">
            <w:pPr>
              <w:spacing w:line="240" w:lineRule="auto"/>
              <w:contextualSpacing/>
              <w:jc w:val="center"/>
              <w:rPr>
                <w:rFonts w:ascii="Garamond" w:hAnsi="Garamond"/>
                <w:sz w:val="20"/>
                <w:lang w:eastAsia="en-AU"/>
              </w:rPr>
            </w:pPr>
            <w:r w:rsidRPr="00A67C76">
              <w:rPr>
                <w:sz w:val="20"/>
                <w:lang w:eastAsia="en-AU"/>
              </w:rPr>
              <w:t>1.913</w:t>
            </w:r>
          </w:p>
        </w:tc>
        <w:tc>
          <w:tcPr>
            <w:tcW w:w="1098" w:type="dxa"/>
            <w:tcBorders>
              <w:top w:val="single" w:sz="4" w:space="0" w:color="auto"/>
              <w:left w:val="nil"/>
              <w:bottom w:val="single" w:sz="4" w:space="0" w:color="auto"/>
              <w:right w:val="nil"/>
            </w:tcBorders>
            <w:hideMark/>
          </w:tcPr>
          <w:p w:rsidR="00B96C04" w:rsidRPr="00A67C76" w:rsidRDefault="00B96C04" w:rsidP="000B3877">
            <w:pPr>
              <w:spacing w:line="240" w:lineRule="auto"/>
              <w:contextualSpacing/>
              <w:jc w:val="center"/>
              <w:rPr>
                <w:rFonts w:ascii="Garamond" w:hAnsi="Garamond"/>
                <w:b/>
                <w:sz w:val="20"/>
                <w:lang w:eastAsia="en-AU"/>
              </w:rPr>
            </w:pPr>
            <w:r w:rsidRPr="00A67C76">
              <w:rPr>
                <w:b/>
                <w:sz w:val="20"/>
                <w:lang w:eastAsia="en-AU"/>
              </w:rPr>
              <w:t>0.002</w:t>
            </w:r>
          </w:p>
          <w:p w:rsidR="00B96C04" w:rsidRPr="00A67C76" w:rsidRDefault="00B96C04" w:rsidP="000B3877">
            <w:pPr>
              <w:spacing w:line="240" w:lineRule="auto"/>
              <w:contextualSpacing/>
              <w:jc w:val="center"/>
              <w:rPr>
                <w:rFonts w:ascii="Times New Roman" w:hAnsi="Times New Roman"/>
                <w:sz w:val="20"/>
                <w:lang w:eastAsia="en-AU"/>
              </w:rPr>
            </w:pPr>
            <w:r w:rsidRPr="00A67C76">
              <w:rPr>
                <w:sz w:val="20"/>
                <w:lang w:eastAsia="en-AU"/>
              </w:rPr>
              <w:t>0.834</w:t>
            </w:r>
          </w:p>
          <w:p w:rsidR="00B96C04" w:rsidRPr="00A67C76" w:rsidRDefault="00B96C04" w:rsidP="000B3877">
            <w:pPr>
              <w:spacing w:line="240" w:lineRule="auto"/>
              <w:contextualSpacing/>
              <w:jc w:val="center"/>
              <w:rPr>
                <w:rFonts w:ascii="Garamond" w:hAnsi="Garamond"/>
                <w:sz w:val="20"/>
                <w:lang w:eastAsia="en-AU"/>
              </w:rPr>
            </w:pPr>
            <w:r w:rsidRPr="00A67C76">
              <w:rPr>
                <w:sz w:val="20"/>
                <w:lang w:eastAsia="en-AU"/>
              </w:rPr>
              <w:t>0.539</w:t>
            </w:r>
          </w:p>
        </w:tc>
      </w:tr>
    </w:tbl>
    <w:p w:rsidR="000B3877" w:rsidRPr="00A67C76" w:rsidRDefault="000B3877" w:rsidP="00AD3B7F">
      <w:pPr>
        <w:pStyle w:val="Caption"/>
      </w:pPr>
      <w:bookmarkStart w:id="245" w:name="_Ref382216996"/>
    </w:p>
    <w:p w:rsidR="00EF09B5" w:rsidRDefault="00EF09B5">
      <w:pPr>
        <w:spacing w:before="0" w:after="200" w:line="276" w:lineRule="auto"/>
        <w:rPr>
          <w:b/>
          <w:bCs/>
          <w:color w:val="auto"/>
          <w:sz w:val="20"/>
          <w:szCs w:val="18"/>
        </w:rPr>
      </w:pPr>
      <w:bookmarkStart w:id="246" w:name="_Ref387841373"/>
      <w:bookmarkEnd w:id="236"/>
      <w:bookmarkEnd w:id="244"/>
      <w:bookmarkEnd w:id="245"/>
      <w:r>
        <w:br w:type="page"/>
      </w:r>
    </w:p>
    <w:p w:rsidR="00EA303E" w:rsidRPr="00A67C76" w:rsidRDefault="009E401F" w:rsidP="009E401F">
      <w:pPr>
        <w:pStyle w:val="Caption"/>
      </w:pPr>
      <w:proofErr w:type="gramStart"/>
      <w:r w:rsidRPr="00A67C76">
        <w:t xml:space="preserve">Appendix </w:t>
      </w:r>
      <w:proofErr w:type="gramEnd"/>
      <w:r w:rsidR="00E9649B" w:rsidRPr="00A67C76">
        <w:fldChar w:fldCharType="begin"/>
      </w:r>
      <w:r w:rsidR="00621CBB" w:rsidRPr="00A67C76">
        <w:instrText xml:space="preserve"> SEQ Appendix \* ROMAN </w:instrText>
      </w:r>
      <w:r w:rsidR="00E9649B" w:rsidRPr="00A67C76">
        <w:fldChar w:fldCharType="separate"/>
      </w:r>
      <w:r w:rsidR="00DA5283">
        <w:rPr>
          <w:noProof/>
        </w:rPr>
        <w:t>VI</w:t>
      </w:r>
      <w:r w:rsidR="00E9649B" w:rsidRPr="00A67C76">
        <w:rPr>
          <w:noProof/>
        </w:rPr>
        <w:fldChar w:fldCharType="end"/>
      </w:r>
      <w:bookmarkEnd w:id="246"/>
      <w:proofErr w:type="gramStart"/>
      <w:r w:rsidR="00AD3B7F" w:rsidRPr="00A67C76">
        <w:t>.</w:t>
      </w:r>
      <w:proofErr w:type="gramEnd"/>
      <w:r w:rsidR="00EA303E" w:rsidRPr="00A67C76">
        <w:t xml:space="preserve"> Comparison of the size distributions (TL, mm) for key fish species detected moving into and out of wetlands at </w:t>
      </w:r>
      <w:r w:rsidR="00B96C04" w:rsidRPr="00A67C76">
        <w:t xml:space="preserve">a) </w:t>
      </w:r>
      <w:r w:rsidR="00EA303E" w:rsidRPr="00A67C76">
        <w:t xml:space="preserve">Overland Corner  and </w:t>
      </w:r>
      <w:r w:rsidR="00B96C04" w:rsidRPr="00A67C76">
        <w:t xml:space="preserve">b) </w:t>
      </w:r>
      <w:r w:rsidR="00EA303E" w:rsidRPr="00A67C76">
        <w:t xml:space="preserve">Kroehns (BOTTOM) in </w:t>
      </w:r>
      <w:r w:rsidR="00333041" w:rsidRPr="00A67C76">
        <w:t>2012</w:t>
      </w:r>
      <w:r w:rsidR="00FD328A" w:rsidRPr="00FD328A">
        <w:t>-13</w:t>
      </w:r>
      <w:r w:rsidR="00EA303E" w:rsidRPr="00A67C76">
        <w:t xml:space="preserve">. Shown for each direction, are sample sizes (n), mean (±SD) total fish length and the Kolmogrov-Smirnov Z statistic. Where significant differences were detected the direction larger fish were moving is also shown. Significant p values highlighted in bold. </w:t>
      </w:r>
    </w:p>
    <w:p w:rsidR="00EA303E" w:rsidRPr="00A67C76" w:rsidRDefault="00EA303E" w:rsidP="00807938">
      <w:pPr>
        <w:pStyle w:val="ListParagraph"/>
        <w:numPr>
          <w:ilvl w:val="0"/>
          <w:numId w:val="14"/>
        </w:numPr>
      </w:pPr>
      <w:r w:rsidRPr="00A67C76">
        <w:t>Overland Corner – Floodplain region</w:t>
      </w:r>
    </w:p>
    <w:tbl>
      <w:tblPr>
        <w:tblStyle w:val="TableGrid"/>
        <w:tblpPr w:leftFromText="180" w:rightFromText="180" w:vertAnchor="text" w:horzAnchor="margin" w:tblpY="21"/>
        <w:tblW w:w="9444" w:type="dxa"/>
        <w:tblBorders>
          <w:left w:val="none" w:sz="0" w:space="0" w:color="auto"/>
          <w:right w:val="none" w:sz="0" w:space="0" w:color="auto"/>
          <w:insideV w:val="none" w:sz="0" w:space="0" w:color="auto"/>
        </w:tblBorders>
        <w:tblLayout w:type="fixed"/>
        <w:tblLook w:val="04A0"/>
      </w:tblPr>
      <w:tblGrid>
        <w:gridCol w:w="2518"/>
        <w:gridCol w:w="561"/>
        <w:gridCol w:w="1273"/>
        <w:gridCol w:w="566"/>
        <w:gridCol w:w="1273"/>
        <w:gridCol w:w="886"/>
        <w:gridCol w:w="886"/>
        <w:gridCol w:w="1481"/>
      </w:tblGrid>
      <w:tr w:rsidR="00EA303E" w:rsidRPr="00A67C76" w:rsidTr="00EA303E">
        <w:trPr>
          <w:trHeight w:val="335"/>
        </w:trPr>
        <w:tc>
          <w:tcPr>
            <w:tcW w:w="2518" w:type="dxa"/>
          </w:tcPr>
          <w:p w:rsidR="00EA303E" w:rsidRPr="00A67C76" w:rsidRDefault="00EA303E" w:rsidP="000B3877">
            <w:pPr>
              <w:spacing w:line="240" w:lineRule="auto"/>
              <w:contextualSpacing/>
              <w:rPr>
                <w:b/>
                <w:sz w:val="20"/>
              </w:rPr>
            </w:pPr>
          </w:p>
        </w:tc>
        <w:tc>
          <w:tcPr>
            <w:tcW w:w="1834" w:type="dxa"/>
            <w:gridSpan w:val="2"/>
          </w:tcPr>
          <w:p w:rsidR="00EA303E" w:rsidRPr="00A67C76" w:rsidRDefault="00EA303E" w:rsidP="000B3877">
            <w:pPr>
              <w:spacing w:line="240" w:lineRule="auto"/>
              <w:contextualSpacing/>
              <w:jc w:val="center"/>
              <w:rPr>
                <w:b/>
                <w:sz w:val="20"/>
              </w:rPr>
            </w:pPr>
            <w:r w:rsidRPr="00A67C76">
              <w:rPr>
                <w:b/>
                <w:sz w:val="20"/>
              </w:rPr>
              <w:t>IN</w:t>
            </w:r>
          </w:p>
        </w:tc>
        <w:tc>
          <w:tcPr>
            <w:tcW w:w="1839" w:type="dxa"/>
            <w:gridSpan w:val="2"/>
          </w:tcPr>
          <w:p w:rsidR="00EA303E" w:rsidRPr="00A67C76" w:rsidRDefault="00EA303E" w:rsidP="000B3877">
            <w:pPr>
              <w:spacing w:line="240" w:lineRule="auto"/>
              <w:contextualSpacing/>
              <w:jc w:val="center"/>
              <w:rPr>
                <w:b/>
                <w:sz w:val="20"/>
              </w:rPr>
            </w:pPr>
            <w:r w:rsidRPr="00A67C76">
              <w:rPr>
                <w:b/>
                <w:sz w:val="20"/>
              </w:rPr>
              <w:t>OUT</w:t>
            </w:r>
          </w:p>
        </w:tc>
        <w:tc>
          <w:tcPr>
            <w:tcW w:w="886" w:type="dxa"/>
          </w:tcPr>
          <w:p w:rsidR="00EA303E" w:rsidRPr="00A67C76" w:rsidRDefault="00EA303E" w:rsidP="000B3877">
            <w:pPr>
              <w:spacing w:line="240" w:lineRule="auto"/>
              <w:contextualSpacing/>
              <w:jc w:val="center"/>
              <w:rPr>
                <w:b/>
                <w:sz w:val="20"/>
              </w:rPr>
            </w:pPr>
          </w:p>
        </w:tc>
        <w:tc>
          <w:tcPr>
            <w:tcW w:w="886" w:type="dxa"/>
          </w:tcPr>
          <w:p w:rsidR="00EA303E" w:rsidRPr="00A67C76" w:rsidRDefault="00EA303E" w:rsidP="000B3877">
            <w:pPr>
              <w:spacing w:line="240" w:lineRule="auto"/>
              <w:contextualSpacing/>
              <w:jc w:val="center"/>
              <w:rPr>
                <w:b/>
                <w:i/>
                <w:sz w:val="20"/>
              </w:rPr>
            </w:pPr>
          </w:p>
        </w:tc>
        <w:tc>
          <w:tcPr>
            <w:tcW w:w="1481" w:type="dxa"/>
            <w:vMerge w:val="restart"/>
          </w:tcPr>
          <w:p w:rsidR="00EA303E" w:rsidRPr="00A67C76" w:rsidRDefault="00EA303E" w:rsidP="000B3877">
            <w:pPr>
              <w:spacing w:line="240" w:lineRule="auto"/>
              <w:contextualSpacing/>
              <w:jc w:val="center"/>
              <w:rPr>
                <w:i/>
                <w:sz w:val="20"/>
              </w:rPr>
            </w:pPr>
            <w:r w:rsidRPr="00A67C76">
              <w:rPr>
                <w:b/>
                <w:i/>
                <w:sz w:val="20"/>
              </w:rPr>
              <w:t>Directional movement of larger fish</w:t>
            </w:r>
          </w:p>
        </w:tc>
      </w:tr>
      <w:tr w:rsidR="00EA303E" w:rsidRPr="00A67C76" w:rsidTr="00EA303E">
        <w:trPr>
          <w:trHeight w:val="335"/>
        </w:trPr>
        <w:tc>
          <w:tcPr>
            <w:tcW w:w="2518" w:type="dxa"/>
          </w:tcPr>
          <w:p w:rsidR="00EA303E" w:rsidRPr="00A67C76" w:rsidRDefault="00EA303E" w:rsidP="000B3877">
            <w:pPr>
              <w:spacing w:line="240" w:lineRule="auto"/>
              <w:contextualSpacing/>
              <w:rPr>
                <w:b/>
                <w:sz w:val="20"/>
              </w:rPr>
            </w:pPr>
            <w:r w:rsidRPr="00A67C76">
              <w:rPr>
                <w:b/>
                <w:sz w:val="20"/>
              </w:rPr>
              <w:t>Species</w:t>
            </w:r>
          </w:p>
        </w:tc>
        <w:tc>
          <w:tcPr>
            <w:tcW w:w="561" w:type="dxa"/>
          </w:tcPr>
          <w:p w:rsidR="00EA303E" w:rsidRPr="00A67C76" w:rsidRDefault="00EA303E" w:rsidP="000B3877">
            <w:pPr>
              <w:spacing w:line="240" w:lineRule="auto"/>
              <w:contextualSpacing/>
              <w:jc w:val="center"/>
              <w:rPr>
                <w:b/>
                <w:sz w:val="20"/>
              </w:rPr>
            </w:pPr>
            <w:r w:rsidRPr="00A67C76">
              <w:rPr>
                <w:b/>
                <w:sz w:val="20"/>
              </w:rPr>
              <w:t>n</w:t>
            </w:r>
          </w:p>
        </w:tc>
        <w:tc>
          <w:tcPr>
            <w:tcW w:w="1273" w:type="dxa"/>
          </w:tcPr>
          <w:p w:rsidR="00EA303E" w:rsidRPr="00A67C76" w:rsidRDefault="00EA303E" w:rsidP="000B3877">
            <w:pPr>
              <w:spacing w:line="240" w:lineRule="auto"/>
              <w:contextualSpacing/>
              <w:jc w:val="center"/>
              <w:rPr>
                <w:b/>
                <w:sz w:val="20"/>
              </w:rPr>
            </w:pPr>
            <w:r w:rsidRPr="00A67C76">
              <w:rPr>
                <w:b/>
                <w:sz w:val="20"/>
              </w:rPr>
              <w:t>Mean ±SD</w:t>
            </w:r>
          </w:p>
        </w:tc>
        <w:tc>
          <w:tcPr>
            <w:tcW w:w="566" w:type="dxa"/>
          </w:tcPr>
          <w:p w:rsidR="00EA303E" w:rsidRPr="00A67C76" w:rsidRDefault="00EA303E" w:rsidP="000B3877">
            <w:pPr>
              <w:spacing w:line="240" w:lineRule="auto"/>
              <w:contextualSpacing/>
              <w:jc w:val="center"/>
              <w:rPr>
                <w:b/>
                <w:sz w:val="20"/>
              </w:rPr>
            </w:pPr>
            <w:r w:rsidRPr="00A67C76">
              <w:rPr>
                <w:b/>
                <w:sz w:val="20"/>
              </w:rPr>
              <w:t>n</w:t>
            </w:r>
          </w:p>
        </w:tc>
        <w:tc>
          <w:tcPr>
            <w:tcW w:w="1273" w:type="dxa"/>
          </w:tcPr>
          <w:p w:rsidR="00EA303E" w:rsidRPr="00A67C76" w:rsidRDefault="00EA303E" w:rsidP="000B3877">
            <w:pPr>
              <w:spacing w:line="240" w:lineRule="auto"/>
              <w:contextualSpacing/>
              <w:jc w:val="center"/>
              <w:rPr>
                <w:b/>
                <w:sz w:val="20"/>
              </w:rPr>
            </w:pPr>
            <w:r w:rsidRPr="00A67C76">
              <w:rPr>
                <w:b/>
                <w:sz w:val="20"/>
              </w:rPr>
              <w:t>Mean ±SD</w:t>
            </w:r>
          </w:p>
        </w:tc>
        <w:tc>
          <w:tcPr>
            <w:tcW w:w="886" w:type="dxa"/>
          </w:tcPr>
          <w:p w:rsidR="00EA303E" w:rsidRPr="00A67C76" w:rsidRDefault="00EA303E" w:rsidP="000B3877">
            <w:pPr>
              <w:spacing w:line="240" w:lineRule="auto"/>
              <w:contextualSpacing/>
              <w:jc w:val="center"/>
              <w:rPr>
                <w:b/>
                <w:sz w:val="20"/>
              </w:rPr>
            </w:pPr>
            <w:r w:rsidRPr="00A67C76">
              <w:rPr>
                <w:b/>
                <w:sz w:val="20"/>
              </w:rPr>
              <w:t>KS</w:t>
            </w:r>
          </w:p>
        </w:tc>
        <w:tc>
          <w:tcPr>
            <w:tcW w:w="886" w:type="dxa"/>
          </w:tcPr>
          <w:p w:rsidR="00EA303E" w:rsidRPr="00A67C76" w:rsidRDefault="00EA303E" w:rsidP="000B3877">
            <w:pPr>
              <w:spacing w:line="240" w:lineRule="auto"/>
              <w:contextualSpacing/>
              <w:jc w:val="center"/>
              <w:rPr>
                <w:b/>
                <w:sz w:val="20"/>
              </w:rPr>
            </w:pPr>
            <w:r w:rsidRPr="00A67C76">
              <w:rPr>
                <w:b/>
                <w:i/>
                <w:sz w:val="20"/>
              </w:rPr>
              <w:t>p</w:t>
            </w:r>
          </w:p>
        </w:tc>
        <w:tc>
          <w:tcPr>
            <w:tcW w:w="1481" w:type="dxa"/>
            <w:vMerge/>
          </w:tcPr>
          <w:p w:rsidR="00EA303E" w:rsidRPr="00A67C76" w:rsidRDefault="00EA303E" w:rsidP="000B3877">
            <w:pPr>
              <w:spacing w:line="240" w:lineRule="auto"/>
              <w:contextualSpacing/>
              <w:jc w:val="center"/>
              <w:rPr>
                <w:sz w:val="20"/>
              </w:rPr>
            </w:pPr>
          </w:p>
        </w:tc>
      </w:tr>
      <w:tr w:rsidR="00EA303E" w:rsidRPr="00A67C76" w:rsidTr="00EA303E">
        <w:trPr>
          <w:trHeight w:val="1941"/>
        </w:trPr>
        <w:tc>
          <w:tcPr>
            <w:tcW w:w="2518" w:type="dxa"/>
          </w:tcPr>
          <w:p w:rsidR="00EA303E" w:rsidRPr="00A67C76" w:rsidRDefault="00EA303E" w:rsidP="000B3877">
            <w:pPr>
              <w:spacing w:line="240" w:lineRule="auto"/>
              <w:contextualSpacing/>
              <w:rPr>
                <w:sz w:val="20"/>
              </w:rPr>
            </w:pPr>
            <w:r w:rsidRPr="00A67C76">
              <w:rPr>
                <w:sz w:val="20"/>
              </w:rPr>
              <w:t>Golden Perch</w:t>
            </w:r>
          </w:p>
          <w:p w:rsidR="00EA303E" w:rsidRPr="00A67C76" w:rsidRDefault="00EA303E" w:rsidP="000B3877">
            <w:pPr>
              <w:spacing w:line="240" w:lineRule="auto"/>
              <w:contextualSpacing/>
              <w:rPr>
                <w:sz w:val="20"/>
              </w:rPr>
            </w:pPr>
            <w:r w:rsidRPr="00A67C76">
              <w:rPr>
                <w:sz w:val="20"/>
              </w:rPr>
              <w:t>Common carp</w:t>
            </w:r>
          </w:p>
          <w:p w:rsidR="00EA303E" w:rsidRPr="00A67C76" w:rsidRDefault="00EA303E" w:rsidP="000B3877">
            <w:pPr>
              <w:spacing w:line="240" w:lineRule="auto"/>
              <w:contextualSpacing/>
              <w:rPr>
                <w:sz w:val="20"/>
              </w:rPr>
            </w:pPr>
            <w:r w:rsidRPr="00A67C76">
              <w:rPr>
                <w:sz w:val="20"/>
              </w:rPr>
              <w:t>Carp gudgeon</w:t>
            </w:r>
          </w:p>
          <w:p w:rsidR="00EA303E" w:rsidRPr="00A67C76" w:rsidRDefault="00EA303E" w:rsidP="000B3877">
            <w:pPr>
              <w:spacing w:line="240" w:lineRule="auto"/>
              <w:contextualSpacing/>
              <w:rPr>
                <w:sz w:val="20"/>
              </w:rPr>
            </w:pPr>
            <w:r w:rsidRPr="00A67C76">
              <w:rPr>
                <w:sz w:val="20"/>
              </w:rPr>
              <w:t>Bony herring</w:t>
            </w:r>
          </w:p>
          <w:p w:rsidR="00EA303E" w:rsidRPr="00A67C76" w:rsidRDefault="00EA303E" w:rsidP="000B3877">
            <w:pPr>
              <w:spacing w:line="240" w:lineRule="auto"/>
              <w:contextualSpacing/>
              <w:rPr>
                <w:sz w:val="20"/>
              </w:rPr>
            </w:pPr>
            <w:r w:rsidRPr="00A67C76">
              <w:rPr>
                <w:sz w:val="20"/>
              </w:rPr>
              <w:t>Australian smelt</w:t>
            </w:r>
          </w:p>
          <w:p w:rsidR="00EA303E" w:rsidRPr="00A67C76" w:rsidRDefault="00EA303E" w:rsidP="000B3877">
            <w:pPr>
              <w:spacing w:line="240" w:lineRule="auto"/>
              <w:contextualSpacing/>
              <w:rPr>
                <w:sz w:val="20"/>
              </w:rPr>
            </w:pPr>
            <w:r w:rsidRPr="00A67C76">
              <w:rPr>
                <w:sz w:val="20"/>
              </w:rPr>
              <w:t>Flat-headed gudgeon</w:t>
            </w:r>
          </w:p>
        </w:tc>
        <w:tc>
          <w:tcPr>
            <w:tcW w:w="561" w:type="dxa"/>
          </w:tcPr>
          <w:p w:rsidR="00EA303E" w:rsidRPr="00A67C76" w:rsidRDefault="00EA303E" w:rsidP="000B3877">
            <w:pPr>
              <w:spacing w:line="240" w:lineRule="auto"/>
              <w:contextualSpacing/>
              <w:jc w:val="center"/>
              <w:rPr>
                <w:sz w:val="20"/>
              </w:rPr>
            </w:pPr>
            <w:r w:rsidRPr="00A67C76">
              <w:rPr>
                <w:sz w:val="20"/>
              </w:rPr>
              <w:t>13</w:t>
            </w:r>
          </w:p>
          <w:p w:rsidR="00EA303E" w:rsidRPr="00A67C76" w:rsidRDefault="00EA303E" w:rsidP="000B3877">
            <w:pPr>
              <w:spacing w:line="240" w:lineRule="auto"/>
              <w:contextualSpacing/>
              <w:jc w:val="center"/>
              <w:rPr>
                <w:sz w:val="20"/>
              </w:rPr>
            </w:pPr>
            <w:r w:rsidRPr="00A67C76">
              <w:rPr>
                <w:sz w:val="20"/>
              </w:rPr>
              <w:t>298</w:t>
            </w:r>
          </w:p>
          <w:p w:rsidR="00EA303E" w:rsidRPr="00A67C76" w:rsidRDefault="00EA303E" w:rsidP="000B3877">
            <w:pPr>
              <w:spacing w:line="240" w:lineRule="auto"/>
              <w:contextualSpacing/>
              <w:jc w:val="center"/>
              <w:rPr>
                <w:sz w:val="20"/>
              </w:rPr>
            </w:pPr>
            <w:r w:rsidRPr="00A67C76">
              <w:rPr>
                <w:sz w:val="20"/>
              </w:rPr>
              <w:t>422</w:t>
            </w:r>
          </w:p>
          <w:p w:rsidR="00EA303E" w:rsidRPr="00A67C76" w:rsidRDefault="00EA303E" w:rsidP="000B3877">
            <w:pPr>
              <w:spacing w:line="240" w:lineRule="auto"/>
              <w:contextualSpacing/>
              <w:jc w:val="center"/>
              <w:rPr>
                <w:sz w:val="20"/>
              </w:rPr>
            </w:pPr>
            <w:r w:rsidRPr="00A67C76">
              <w:rPr>
                <w:sz w:val="20"/>
              </w:rPr>
              <w:t>206</w:t>
            </w:r>
          </w:p>
          <w:p w:rsidR="00EA303E" w:rsidRPr="00A67C76" w:rsidRDefault="00EA303E" w:rsidP="000B3877">
            <w:pPr>
              <w:spacing w:line="240" w:lineRule="auto"/>
              <w:contextualSpacing/>
              <w:jc w:val="center"/>
              <w:rPr>
                <w:sz w:val="20"/>
              </w:rPr>
            </w:pPr>
            <w:r w:rsidRPr="00A67C76">
              <w:rPr>
                <w:sz w:val="20"/>
              </w:rPr>
              <w:t>86</w:t>
            </w:r>
          </w:p>
          <w:p w:rsidR="00EA303E" w:rsidRPr="00A67C76" w:rsidRDefault="00EA303E" w:rsidP="000B3877">
            <w:pPr>
              <w:spacing w:line="240" w:lineRule="auto"/>
              <w:contextualSpacing/>
              <w:jc w:val="center"/>
              <w:rPr>
                <w:sz w:val="20"/>
              </w:rPr>
            </w:pPr>
            <w:r w:rsidRPr="00A67C76">
              <w:rPr>
                <w:sz w:val="20"/>
              </w:rPr>
              <w:t>183</w:t>
            </w:r>
          </w:p>
        </w:tc>
        <w:tc>
          <w:tcPr>
            <w:tcW w:w="1273" w:type="dxa"/>
          </w:tcPr>
          <w:p w:rsidR="00EA303E" w:rsidRPr="00A67C76" w:rsidRDefault="00EA303E" w:rsidP="000B3877">
            <w:pPr>
              <w:spacing w:line="240" w:lineRule="auto"/>
              <w:contextualSpacing/>
              <w:jc w:val="center"/>
              <w:rPr>
                <w:sz w:val="20"/>
              </w:rPr>
            </w:pPr>
            <w:r w:rsidRPr="00A67C76">
              <w:rPr>
                <w:sz w:val="20"/>
              </w:rPr>
              <w:t>174±104</w:t>
            </w:r>
          </w:p>
          <w:p w:rsidR="00EA303E" w:rsidRPr="00A67C76" w:rsidRDefault="00EA303E" w:rsidP="000B3877">
            <w:pPr>
              <w:spacing w:line="240" w:lineRule="auto"/>
              <w:contextualSpacing/>
              <w:jc w:val="center"/>
              <w:rPr>
                <w:sz w:val="20"/>
              </w:rPr>
            </w:pPr>
            <w:r w:rsidRPr="00A67C76">
              <w:rPr>
                <w:sz w:val="20"/>
              </w:rPr>
              <w:t>62±69</w:t>
            </w:r>
          </w:p>
          <w:p w:rsidR="00EA303E" w:rsidRPr="00A67C76" w:rsidRDefault="00EA303E" w:rsidP="000B3877">
            <w:pPr>
              <w:spacing w:line="240" w:lineRule="auto"/>
              <w:contextualSpacing/>
              <w:jc w:val="center"/>
              <w:rPr>
                <w:sz w:val="20"/>
              </w:rPr>
            </w:pPr>
            <w:r w:rsidRPr="00A67C76">
              <w:rPr>
                <w:sz w:val="20"/>
              </w:rPr>
              <w:t>32±7</w:t>
            </w:r>
          </w:p>
          <w:p w:rsidR="00EA303E" w:rsidRPr="00A67C76" w:rsidRDefault="00EA303E" w:rsidP="000B3877">
            <w:pPr>
              <w:spacing w:line="240" w:lineRule="auto"/>
              <w:contextualSpacing/>
              <w:jc w:val="center"/>
              <w:rPr>
                <w:sz w:val="20"/>
              </w:rPr>
            </w:pPr>
            <w:r w:rsidRPr="00A67C76">
              <w:rPr>
                <w:sz w:val="20"/>
              </w:rPr>
              <w:t>132±90</w:t>
            </w:r>
          </w:p>
          <w:p w:rsidR="00EA303E" w:rsidRPr="00A67C76" w:rsidRDefault="00EA303E" w:rsidP="000B3877">
            <w:pPr>
              <w:spacing w:line="240" w:lineRule="auto"/>
              <w:contextualSpacing/>
              <w:jc w:val="center"/>
              <w:rPr>
                <w:sz w:val="20"/>
              </w:rPr>
            </w:pPr>
            <w:r w:rsidRPr="00A67C76">
              <w:rPr>
                <w:sz w:val="20"/>
              </w:rPr>
              <w:t>53±16</w:t>
            </w:r>
          </w:p>
          <w:p w:rsidR="00EA303E" w:rsidRPr="00A67C76" w:rsidRDefault="00EA303E" w:rsidP="000B3877">
            <w:pPr>
              <w:spacing w:line="240" w:lineRule="auto"/>
              <w:contextualSpacing/>
              <w:jc w:val="center"/>
              <w:rPr>
                <w:sz w:val="20"/>
              </w:rPr>
            </w:pPr>
            <w:r w:rsidRPr="00A67C76">
              <w:rPr>
                <w:sz w:val="20"/>
              </w:rPr>
              <w:t>38±11</w:t>
            </w:r>
          </w:p>
        </w:tc>
        <w:tc>
          <w:tcPr>
            <w:tcW w:w="566" w:type="dxa"/>
          </w:tcPr>
          <w:p w:rsidR="00EA303E" w:rsidRPr="00A67C76" w:rsidRDefault="00EA303E" w:rsidP="000B3877">
            <w:pPr>
              <w:spacing w:line="240" w:lineRule="auto"/>
              <w:contextualSpacing/>
              <w:jc w:val="center"/>
              <w:rPr>
                <w:sz w:val="20"/>
              </w:rPr>
            </w:pPr>
            <w:r w:rsidRPr="00A67C76">
              <w:rPr>
                <w:sz w:val="20"/>
              </w:rPr>
              <w:t>19</w:t>
            </w:r>
          </w:p>
          <w:p w:rsidR="00EA303E" w:rsidRPr="00A67C76" w:rsidRDefault="00EA303E" w:rsidP="000B3877">
            <w:pPr>
              <w:spacing w:line="240" w:lineRule="auto"/>
              <w:contextualSpacing/>
              <w:jc w:val="center"/>
              <w:rPr>
                <w:sz w:val="20"/>
              </w:rPr>
            </w:pPr>
            <w:r w:rsidRPr="00A67C76">
              <w:rPr>
                <w:sz w:val="20"/>
              </w:rPr>
              <w:t>235</w:t>
            </w:r>
          </w:p>
          <w:p w:rsidR="00EA303E" w:rsidRPr="00A67C76" w:rsidRDefault="00EA303E" w:rsidP="000B3877">
            <w:pPr>
              <w:spacing w:line="240" w:lineRule="auto"/>
              <w:contextualSpacing/>
              <w:jc w:val="center"/>
              <w:rPr>
                <w:sz w:val="20"/>
              </w:rPr>
            </w:pPr>
            <w:r w:rsidRPr="00A67C76">
              <w:rPr>
                <w:sz w:val="20"/>
              </w:rPr>
              <w:t>414</w:t>
            </w:r>
          </w:p>
          <w:p w:rsidR="00EA303E" w:rsidRPr="00A67C76" w:rsidRDefault="00EA303E" w:rsidP="000B3877">
            <w:pPr>
              <w:spacing w:line="240" w:lineRule="auto"/>
              <w:contextualSpacing/>
              <w:jc w:val="center"/>
              <w:rPr>
                <w:sz w:val="20"/>
              </w:rPr>
            </w:pPr>
            <w:r w:rsidRPr="00A67C76">
              <w:rPr>
                <w:sz w:val="20"/>
              </w:rPr>
              <w:t>218</w:t>
            </w:r>
          </w:p>
          <w:p w:rsidR="00EA303E" w:rsidRPr="00A67C76" w:rsidRDefault="00EA303E" w:rsidP="000B3877">
            <w:pPr>
              <w:spacing w:line="240" w:lineRule="auto"/>
              <w:contextualSpacing/>
              <w:jc w:val="center"/>
              <w:rPr>
                <w:sz w:val="20"/>
              </w:rPr>
            </w:pPr>
            <w:r w:rsidRPr="00A67C76">
              <w:rPr>
                <w:sz w:val="20"/>
              </w:rPr>
              <w:t>174</w:t>
            </w:r>
          </w:p>
          <w:p w:rsidR="00EA303E" w:rsidRPr="00A67C76" w:rsidRDefault="00EA303E" w:rsidP="000B3877">
            <w:pPr>
              <w:spacing w:line="240" w:lineRule="auto"/>
              <w:contextualSpacing/>
              <w:jc w:val="center"/>
              <w:rPr>
                <w:sz w:val="20"/>
              </w:rPr>
            </w:pPr>
            <w:r w:rsidRPr="00A67C76">
              <w:rPr>
                <w:sz w:val="20"/>
              </w:rPr>
              <w:t>195</w:t>
            </w:r>
          </w:p>
        </w:tc>
        <w:tc>
          <w:tcPr>
            <w:tcW w:w="1273" w:type="dxa"/>
          </w:tcPr>
          <w:p w:rsidR="00EA303E" w:rsidRPr="00A67C76" w:rsidRDefault="00EA303E" w:rsidP="000B3877">
            <w:pPr>
              <w:spacing w:line="240" w:lineRule="auto"/>
              <w:contextualSpacing/>
              <w:jc w:val="center"/>
              <w:rPr>
                <w:sz w:val="20"/>
              </w:rPr>
            </w:pPr>
            <w:r w:rsidRPr="00A67C76">
              <w:rPr>
                <w:sz w:val="20"/>
              </w:rPr>
              <w:t>130±56</w:t>
            </w:r>
          </w:p>
          <w:p w:rsidR="00EA303E" w:rsidRPr="00A67C76" w:rsidRDefault="00EA303E" w:rsidP="000B3877">
            <w:pPr>
              <w:spacing w:line="240" w:lineRule="auto"/>
              <w:contextualSpacing/>
              <w:jc w:val="center"/>
              <w:rPr>
                <w:sz w:val="20"/>
              </w:rPr>
            </w:pPr>
            <w:r w:rsidRPr="00A67C76">
              <w:rPr>
                <w:sz w:val="20"/>
              </w:rPr>
              <w:t>56±58</w:t>
            </w:r>
          </w:p>
          <w:p w:rsidR="00EA303E" w:rsidRPr="00A67C76" w:rsidRDefault="00EA303E" w:rsidP="000B3877">
            <w:pPr>
              <w:spacing w:line="240" w:lineRule="auto"/>
              <w:contextualSpacing/>
              <w:jc w:val="center"/>
              <w:rPr>
                <w:sz w:val="20"/>
              </w:rPr>
            </w:pPr>
            <w:r w:rsidRPr="00A67C76">
              <w:rPr>
                <w:sz w:val="20"/>
              </w:rPr>
              <w:t>33±7</w:t>
            </w:r>
          </w:p>
          <w:p w:rsidR="00EA303E" w:rsidRPr="00A67C76" w:rsidRDefault="00EA303E" w:rsidP="000B3877">
            <w:pPr>
              <w:spacing w:line="240" w:lineRule="auto"/>
              <w:contextualSpacing/>
              <w:jc w:val="center"/>
              <w:rPr>
                <w:sz w:val="20"/>
              </w:rPr>
            </w:pPr>
            <w:r w:rsidRPr="00A67C76">
              <w:rPr>
                <w:sz w:val="20"/>
              </w:rPr>
              <w:t>112±67</w:t>
            </w:r>
          </w:p>
          <w:p w:rsidR="00EA303E" w:rsidRPr="00A67C76" w:rsidRDefault="00EA303E" w:rsidP="000B3877">
            <w:pPr>
              <w:spacing w:line="240" w:lineRule="auto"/>
              <w:contextualSpacing/>
              <w:jc w:val="center"/>
              <w:rPr>
                <w:sz w:val="20"/>
              </w:rPr>
            </w:pPr>
            <w:r w:rsidRPr="00A67C76">
              <w:rPr>
                <w:sz w:val="20"/>
              </w:rPr>
              <w:t>53±15</w:t>
            </w:r>
          </w:p>
          <w:p w:rsidR="00EA303E" w:rsidRPr="00A67C76" w:rsidRDefault="00EA303E" w:rsidP="000B3877">
            <w:pPr>
              <w:spacing w:line="240" w:lineRule="auto"/>
              <w:contextualSpacing/>
              <w:jc w:val="center"/>
              <w:rPr>
                <w:sz w:val="20"/>
              </w:rPr>
            </w:pPr>
            <w:r w:rsidRPr="00A67C76">
              <w:rPr>
                <w:sz w:val="20"/>
              </w:rPr>
              <w:t>36±10</w:t>
            </w:r>
          </w:p>
        </w:tc>
        <w:tc>
          <w:tcPr>
            <w:tcW w:w="886" w:type="dxa"/>
          </w:tcPr>
          <w:p w:rsidR="00EA303E" w:rsidRPr="00A67C76" w:rsidRDefault="00EA303E" w:rsidP="000B3877">
            <w:pPr>
              <w:spacing w:line="240" w:lineRule="auto"/>
              <w:contextualSpacing/>
              <w:jc w:val="center"/>
              <w:rPr>
                <w:sz w:val="20"/>
              </w:rPr>
            </w:pPr>
            <w:r w:rsidRPr="00A67C76">
              <w:rPr>
                <w:sz w:val="20"/>
              </w:rPr>
              <w:t>0.71</w:t>
            </w:r>
          </w:p>
          <w:p w:rsidR="00EA303E" w:rsidRPr="00A67C76" w:rsidRDefault="00EA303E" w:rsidP="000B3877">
            <w:pPr>
              <w:spacing w:line="240" w:lineRule="auto"/>
              <w:contextualSpacing/>
              <w:jc w:val="center"/>
              <w:rPr>
                <w:sz w:val="20"/>
              </w:rPr>
            </w:pPr>
            <w:r w:rsidRPr="00A67C76">
              <w:rPr>
                <w:sz w:val="20"/>
              </w:rPr>
              <w:t>1.39</w:t>
            </w:r>
          </w:p>
          <w:p w:rsidR="00EA303E" w:rsidRPr="00A67C76" w:rsidRDefault="00EA303E" w:rsidP="000B3877">
            <w:pPr>
              <w:spacing w:line="240" w:lineRule="auto"/>
              <w:contextualSpacing/>
              <w:jc w:val="center"/>
              <w:rPr>
                <w:sz w:val="20"/>
              </w:rPr>
            </w:pPr>
            <w:r w:rsidRPr="00A67C76">
              <w:rPr>
                <w:sz w:val="20"/>
              </w:rPr>
              <w:t>1.12</w:t>
            </w:r>
          </w:p>
          <w:p w:rsidR="00EA303E" w:rsidRPr="00A67C76" w:rsidRDefault="00EA303E" w:rsidP="000B3877">
            <w:pPr>
              <w:spacing w:line="240" w:lineRule="auto"/>
              <w:contextualSpacing/>
              <w:jc w:val="center"/>
              <w:rPr>
                <w:sz w:val="20"/>
              </w:rPr>
            </w:pPr>
            <w:r w:rsidRPr="00A67C76">
              <w:rPr>
                <w:sz w:val="20"/>
              </w:rPr>
              <w:t>1.41</w:t>
            </w:r>
          </w:p>
          <w:p w:rsidR="00EA303E" w:rsidRPr="00A67C76" w:rsidRDefault="00EA303E" w:rsidP="000B3877">
            <w:pPr>
              <w:spacing w:line="240" w:lineRule="auto"/>
              <w:contextualSpacing/>
              <w:jc w:val="center"/>
              <w:rPr>
                <w:sz w:val="20"/>
              </w:rPr>
            </w:pPr>
            <w:r w:rsidRPr="00A67C76">
              <w:rPr>
                <w:sz w:val="20"/>
              </w:rPr>
              <w:t>1.12</w:t>
            </w:r>
          </w:p>
          <w:p w:rsidR="00EA303E" w:rsidRPr="00A67C76" w:rsidRDefault="00EA303E" w:rsidP="000B3877">
            <w:pPr>
              <w:spacing w:line="240" w:lineRule="auto"/>
              <w:contextualSpacing/>
              <w:jc w:val="center"/>
              <w:rPr>
                <w:sz w:val="20"/>
              </w:rPr>
            </w:pPr>
            <w:r w:rsidRPr="00A67C76">
              <w:rPr>
                <w:sz w:val="20"/>
              </w:rPr>
              <w:t>1.06</w:t>
            </w:r>
          </w:p>
        </w:tc>
        <w:tc>
          <w:tcPr>
            <w:tcW w:w="886" w:type="dxa"/>
          </w:tcPr>
          <w:p w:rsidR="00EA303E" w:rsidRPr="00A67C76" w:rsidRDefault="00EA303E" w:rsidP="000B3877">
            <w:pPr>
              <w:spacing w:line="240" w:lineRule="auto"/>
              <w:contextualSpacing/>
              <w:jc w:val="center"/>
              <w:rPr>
                <w:sz w:val="20"/>
              </w:rPr>
            </w:pPr>
            <w:r w:rsidRPr="00A67C76">
              <w:rPr>
                <w:sz w:val="20"/>
              </w:rPr>
              <w:t>0.697</w:t>
            </w:r>
          </w:p>
          <w:p w:rsidR="00EA303E" w:rsidRPr="00A67C76" w:rsidRDefault="00EA303E" w:rsidP="000B3877">
            <w:pPr>
              <w:spacing w:line="240" w:lineRule="auto"/>
              <w:contextualSpacing/>
              <w:jc w:val="center"/>
              <w:rPr>
                <w:b/>
                <w:sz w:val="20"/>
              </w:rPr>
            </w:pPr>
            <w:r w:rsidRPr="00A67C76">
              <w:rPr>
                <w:b/>
                <w:sz w:val="20"/>
              </w:rPr>
              <w:t>0.041</w:t>
            </w:r>
          </w:p>
          <w:p w:rsidR="00EA303E" w:rsidRPr="00A67C76" w:rsidRDefault="00EA303E" w:rsidP="000B3877">
            <w:pPr>
              <w:spacing w:line="240" w:lineRule="auto"/>
              <w:contextualSpacing/>
              <w:jc w:val="center"/>
              <w:rPr>
                <w:sz w:val="20"/>
              </w:rPr>
            </w:pPr>
            <w:r w:rsidRPr="00A67C76">
              <w:rPr>
                <w:sz w:val="20"/>
              </w:rPr>
              <w:t>0.164</w:t>
            </w:r>
          </w:p>
          <w:p w:rsidR="00EA303E" w:rsidRPr="00A67C76" w:rsidRDefault="00EA303E" w:rsidP="000B3877">
            <w:pPr>
              <w:spacing w:line="240" w:lineRule="auto"/>
              <w:contextualSpacing/>
              <w:jc w:val="center"/>
              <w:rPr>
                <w:b/>
                <w:sz w:val="20"/>
              </w:rPr>
            </w:pPr>
            <w:r w:rsidRPr="00A67C76">
              <w:rPr>
                <w:b/>
                <w:sz w:val="20"/>
              </w:rPr>
              <w:t>0.038</w:t>
            </w:r>
          </w:p>
          <w:p w:rsidR="00EA303E" w:rsidRPr="00A67C76" w:rsidRDefault="00EA303E" w:rsidP="000B3877">
            <w:pPr>
              <w:spacing w:line="240" w:lineRule="auto"/>
              <w:contextualSpacing/>
              <w:jc w:val="center"/>
              <w:rPr>
                <w:sz w:val="20"/>
              </w:rPr>
            </w:pPr>
            <w:r w:rsidRPr="00A67C76">
              <w:rPr>
                <w:sz w:val="20"/>
              </w:rPr>
              <w:t>0.162</w:t>
            </w:r>
          </w:p>
          <w:p w:rsidR="00EA303E" w:rsidRPr="00A67C76" w:rsidRDefault="00EA303E" w:rsidP="000B3877">
            <w:pPr>
              <w:spacing w:line="240" w:lineRule="auto"/>
              <w:contextualSpacing/>
              <w:jc w:val="center"/>
              <w:rPr>
                <w:sz w:val="20"/>
              </w:rPr>
            </w:pPr>
            <w:r w:rsidRPr="00A67C76">
              <w:rPr>
                <w:sz w:val="20"/>
              </w:rPr>
              <w:t>0.209</w:t>
            </w:r>
          </w:p>
        </w:tc>
        <w:tc>
          <w:tcPr>
            <w:tcW w:w="1481" w:type="dxa"/>
          </w:tcPr>
          <w:p w:rsidR="00EA303E" w:rsidRPr="00A67C76" w:rsidRDefault="00EA303E" w:rsidP="000B3877">
            <w:pPr>
              <w:spacing w:line="240" w:lineRule="auto"/>
              <w:contextualSpacing/>
              <w:jc w:val="center"/>
              <w:rPr>
                <w:sz w:val="20"/>
              </w:rPr>
            </w:pPr>
            <w:r w:rsidRPr="00A67C76">
              <w:rPr>
                <w:sz w:val="20"/>
              </w:rPr>
              <w:t>-</w:t>
            </w:r>
          </w:p>
          <w:p w:rsidR="00EA303E" w:rsidRPr="00A67C76" w:rsidRDefault="00EA303E" w:rsidP="000B3877">
            <w:pPr>
              <w:spacing w:line="240" w:lineRule="auto"/>
              <w:contextualSpacing/>
              <w:jc w:val="center"/>
              <w:rPr>
                <w:sz w:val="20"/>
              </w:rPr>
            </w:pPr>
            <w:r w:rsidRPr="00A67C76">
              <w:rPr>
                <w:sz w:val="20"/>
              </w:rPr>
              <w:t>IN</w:t>
            </w:r>
          </w:p>
          <w:p w:rsidR="00EA303E" w:rsidRPr="00A67C76" w:rsidRDefault="00EA303E" w:rsidP="000B3877">
            <w:pPr>
              <w:spacing w:line="240" w:lineRule="auto"/>
              <w:contextualSpacing/>
              <w:jc w:val="center"/>
              <w:rPr>
                <w:sz w:val="20"/>
              </w:rPr>
            </w:pPr>
            <w:r w:rsidRPr="00A67C76">
              <w:rPr>
                <w:sz w:val="20"/>
              </w:rPr>
              <w:t>-</w:t>
            </w:r>
          </w:p>
          <w:p w:rsidR="00EA303E" w:rsidRPr="00A67C76" w:rsidRDefault="00EA303E" w:rsidP="000B3877">
            <w:pPr>
              <w:spacing w:line="240" w:lineRule="auto"/>
              <w:contextualSpacing/>
              <w:jc w:val="center"/>
              <w:rPr>
                <w:sz w:val="20"/>
              </w:rPr>
            </w:pPr>
            <w:r w:rsidRPr="00A67C76">
              <w:rPr>
                <w:sz w:val="20"/>
              </w:rPr>
              <w:t>IN</w:t>
            </w:r>
          </w:p>
          <w:p w:rsidR="00EA303E" w:rsidRPr="00A67C76" w:rsidRDefault="00EA303E" w:rsidP="000B3877">
            <w:pPr>
              <w:spacing w:line="240" w:lineRule="auto"/>
              <w:contextualSpacing/>
              <w:jc w:val="center"/>
              <w:rPr>
                <w:sz w:val="20"/>
              </w:rPr>
            </w:pPr>
            <w:r w:rsidRPr="00A67C76">
              <w:rPr>
                <w:sz w:val="20"/>
              </w:rPr>
              <w:t>-</w:t>
            </w:r>
          </w:p>
          <w:p w:rsidR="00EA303E" w:rsidRPr="00A67C76" w:rsidRDefault="00EA303E" w:rsidP="000B3877">
            <w:pPr>
              <w:spacing w:line="240" w:lineRule="auto"/>
              <w:contextualSpacing/>
              <w:jc w:val="center"/>
              <w:rPr>
                <w:sz w:val="20"/>
              </w:rPr>
            </w:pPr>
            <w:r w:rsidRPr="00A67C76">
              <w:rPr>
                <w:sz w:val="20"/>
              </w:rPr>
              <w:t>-</w:t>
            </w:r>
          </w:p>
        </w:tc>
      </w:tr>
    </w:tbl>
    <w:p w:rsidR="00EA303E" w:rsidRPr="00A67C76" w:rsidRDefault="00EA303E" w:rsidP="00EA303E"/>
    <w:p w:rsidR="00EA303E" w:rsidRPr="00A67C76" w:rsidRDefault="00EA303E" w:rsidP="00807938">
      <w:pPr>
        <w:pStyle w:val="ListParagraph"/>
        <w:numPr>
          <w:ilvl w:val="0"/>
          <w:numId w:val="14"/>
        </w:numPr>
      </w:pPr>
      <w:r w:rsidRPr="00A67C76">
        <w:t>Kroehns – Gorge region</w:t>
      </w:r>
    </w:p>
    <w:tbl>
      <w:tblPr>
        <w:tblStyle w:val="TableGrid"/>
        <w:tblW w:w="9464" w:type="dxa"/>
        <w:tblBorders>
          <w:left w:val="none" w:sz="0" w:space="0" w:color="auto"/>
          <w:right w:val="none" w:sz="0" w:space="0" w:color="auto"/>
          <w:insideV w:val="none" w:sz="0" w:space="0" w:color="auto"/>
        </w:tblBorders>
        <w:tblLayout w:type="fixed"/>
        <w:tblLook w:val="04A0"/>
      </w:tblPr>
      <w:tblGrid>
        <w:gridCol w:w="2660"/>
        <w:gridCol w:w="567"/>
        <w:gridCol w:w="1276"/>
        <w:gridCol w:w="567"/>
        <w:gridCol w:w="1275"/>
        <w:gridCol w:w="747"/>
        <w:gridCol w:w="888"/>
        <w:gridCol w:w="1484"/>
      </w:tblGrid>
      <w:tr w:rsidR="00EA303E" w:rsidRPr="00A67C76" w:rsidTr="00EA303E">
        <w:tc>
          <w:tcPr>
            <w:tcW w:w="2660" w:type="dxa"/>
          </w:tcPr>
          <w:p w:rsidR="00EA303E" w:rsidRPr="00A67C76" w:rsidRDefault="00EA303E" w:rsidP="000B3877">
            <w:pPr>
              <w:spacing w:line="240" w:lineRule="auto"/>
              <w:contextualSpacing/>
              <w:rPr>
                <w:b/>
                <w:sz w:val="20"/>
              </w:rPr>
            </w:pPr>
          </w:p>
        </w:tc>
        <w:tc>
          <w:tcPr>
            <w:tcW w:w="1843" w:type="dxa"/>
            <w:gridSpan w:val="2"/>
          </w:tcPr>
          <w:p w:rsidR="00EA303E" w:rsidRPr="00A67C76" w:rsidRDefault="00EA303E" w:rsidP="000B3877">
            <w:pPr>
              <w:spacing w:line="240" w:lineRule="auto"/>
              <w:contextualSpacing/>
              <w:jc w:val="center"/>
              <w:rPr>
                <w:b/>
                <w:sz w:val="20"/>
              </w:rPr>
            </w:pPr>
            <w:r w:rsidRPr="00A67C76">
              <w:rPr>
                <w:b/>
                <w:sz w:val="20"/>
              </w:rPr>
              <w:t>IN</w:t>
            </w:r>
          </w:p>
        </w:tc>
        <w:tc>
          <w:tcPr>
            <w:tcW w:w="1842" w:type="dxa"/>
            <w:gridSpan w:val="2"/>
          </w:tcPr>
          <w:p w:rsidR="00EA303E" w:rsidRPr="00A67C76" w:rsidRDefault="00EA303E" w:rsidP="000B3877">
            <w:pPr>
              <w:spacing w:line="240" w:lineRule="auto"/>
              <w:contextualSpacing/>
              <w:jc w:val="center"/>
              <w:rPr>
                <w:b/>
                <w:sz w:val="20"/>
              </w:rPr>
            </w:pPr>
            <w:r w:rsidRPr="00A67C76">
              <w:rPr>
                <w:b/>
                <w:sz w:val="20"/>
              </w:rPr>
              <w:t>OUT</w:t>
            </w:r>
          </w:p>
        </w:tc>
        <w:tc>
          <w:tcPr>
            <w:tcW w:w="747" w:type="dxa"/>
          </w:tcPr>
          <w:p w:rsidR="00EA303E" w:rsidRPr="00A67C76" w:rsidRDefault="00EA303E" w:rsidP="000B3877">
            <w:pPr>
              <w:spacing w:line="240" w:lineRule="auto"/>
              <w:contextualSpacing/>
              <w:jc w:val="center"/>
              <w:rPr>
                <w:b/>
                <w:sz w:val="20"/>
              </w:rPr>
            </w:pPr>
          </w:p>
        </w:tc>
        <w:tc>
          <w:tcPr>
            <w:tcW w:w="888" w:type="dxa"/>
          </w:tcPr>
          <w:p w:rsidR="00EA303E" w:rsidRPr="00A67C76" w:rsidRDefault="00EA303E" w:rsidP="000B3877">
            <w:pPr>
              <w:spacing w:line="240" w:lineRule="auto"/>
              <w:contextualSpacing/>
              <w:jc w:val="center"/>
              <w:rPr>
                <w:b/>
                <w:i/>
                <w:sz w:val="20"/>
              </w:rPr>
            </w:pPr>
          </w:p>
        </w:tc>
        <w:tc>
          <w:tcPr>
            <w:tcW w:w="1484" w:type="dxa"/>
            <w:vMerge w:val="restart"/>
          </w:tcPr>
          <w:p w:rsidR="00EA303E" w:rsidRPr="00A67C76" w:rsidRDefault="00EA303E" w:rsidP="000B3877">
            <w:pPr>
              <w:spacing w:line="240" w:lineRule="auto"/>
              <w:contextualSpacing/>
              <w:jc w:val="center"/>
              <w:rPr>
                <w:i/>
                <w:sz w:val="20"/>
              </w:rPr>
            </w:pPr>
            <w:r w:rsidRPr="00A67C76">
              <w:rPr>
                <w:b/>
                <w:i/>
                <w:sz w:val="20"/>
              </w:rPr>
              <w:t>Directional movement of larger fish</w:t>
            </w:r>
          </w:p>
        </w:tc>
      </w:tr>
      <w:tr w:rsidR="00EA303E" w:rsidRPr="00A67C76" w:rsidTr="00EA303E">
        <w:tc>
          <w:tcPr>
            <w:tcW w:w="2660" w:type="dxa"/>
          </w:tcPr>
          <w:p w:rsidR="00EA303E" w:rsidRPr="00A67C76" w:rsidRDefault="00EA303E" w:rsidP="000B3877">
            <w:pPr>
              <w:spacing w:line="240" w:lineRule="auto"/>
              <w:contextualSpacing/>
              <w:rPr>
                <w:b/>
                <w:sz w:val="20"/>
              </w:rPr>
            </w:pPr>
            <w:r w:rsidRPr="00A67C76">
              <w:rPr>
                <w:b/>
                <w:sz w:val="20"/>
              </w:rPr>
              <w:t>Species</w:t>
            </w:r>
          </w:p>
        </w:tc>
        <w:tc>
          <w:tcPr>
            <w:tcW w:w="567" w:type="dxa"/>
          </w:tcPr>
          <w:p w:rsidR="00EA303E" w:rsidRPr="00A67C76" w:rsidRDefault="00EA303E" w:rsidP="000B3877">
            <w:pPr>
              <w:spacing w:line="240" w:lineRule="auto"/>
              <w:contextualSpacing/>
              <w:jc w:val="center"/>
              <w:rPr>
                <w:b/>
                <w:sz w:val="20"/>
              </w:rPr>
            </w:pPr>
            <w:r w:rsidRPr="00A67C76">
              <w:rPr>
                <w:b/>
                <w:sz w:val="20"/>
              </w:rPr>
              <w:t>n</w:t>
            </w:r>
          </w:p>
        </w:tc>
        <w:tc>
          <w:tcPr>
            <w:tcW w:w="1276" w:type="dxa"/>
          </w:tcPr>
          <w:p w:rsidR="00EA303E" w:rsidRPr="00A67C76" w:rsidRDefault="00EA303E" w:rsidP="000B3877">
            <w:pPr>
              <w:spacing w:line="240" w:lineRule="auto"/>
              <w:contextualSpacing/>
              <w:jc w:val="center"/>
              <w:rPr>
                <w:b/>
                <w:sz w:val="20"/>
              </w:rPr>
            </w:pPr>
            <w:r w:rsidRPr="00A67C76">
              <w:rPr>
                <w:b/>
                <w:sz w:val="20"/>
              </w:rPr>
              <w:t>Mean ±SD</w:t>
            </w:r>
          </w:p>
        </w:tc>
        <w:tc>
          <w:tcPr>
            <w:tcW w:w="567" w:type="dxa"/>
          </w:tcPr>
          <w:p w:rsidR="00EA303E" w:rsidRPr="00A67C76" w:rsidRDefault="00EA303E" w:rsidP="000B3877">
            <w:pPr>
              <w:spacing w:line="240" w:lineRule="auto"/>
              <w:contextualSpacing/>
              <w:jc w:val="center"/>
              <w:rPr>
                <w:b/>
                <w:sz w:val="20"/>
              </w:rPr>
            </w:pPr>
            <w:r w:rsidRPr="00A67C76">
              <w:rPr>
                <w:b/>
                <w:sz w:val="20"/>
              </w:rPr>
              <w:t>n</w:t>
            </w:r>
          </w:p>
        </w:tc>
        <w:tc>
          <w:tcPr>
            <w:tcW w:w="1275" w:type="dxa"/>
          </w:tcPr>
          <w:p w:rsidR="00EA303E" w:rsidRPr="00A67C76" w:rsidRDefault="00EA303E" w:rsidP="000B3877">
            <w:pPr>
              <w:spacing w:line="240" w:lineRule="auto"/>
              <w:contextualSpacing/>
              <w:jc w:val="center"/>
              <w:rPr>
                <w:b/>
                <w:sz w:val="20"/>
              </w:rPr>
            </w:pPr>
            <w:r w:rsidRPr="00A67C76">
              <w:rPr>
                <w:b/>
                <w:sz w:val="20"/>
              </w:rPr>
              <w:t>Mean ±SD</w:t>
            </w:r>
          </w:p>
        </w:tc>
        <w:tc>
          <w:tcPr>
            <w:tcW w:w="747" w:type="dxa"/>
          </w:tcPr>
          <w:p w:rsidR="00EA303E" w:rsidRPr="00A67C76" w:rsidRDefault="00EA303E" w:rsidP="000B3877">
            <w:pPr>
              <w:spacing w:line="240" w:lineRule="auto"/>
              <w:contextualSpacing/>
              <w:jc w:val="center"/>
              <w:rPr>
                <w:b/>
                <w:sz w:val="20"/>
              </w:rPr>
            </w:pPr>
            <w:r w:rsidRPr="00A67C76">
              <w:rPr>
                <w:b/>
                <w:sz w:val="20"/>
              </w:rPr>
              <w:t>KS</w:t>
            </w:r>
          </w:p>
        </w:tc>
        <w:tc>
          <w:tcPr>
            <w:tcW w:w="888" w:type="dxa"/>
          </w:tcPr>
          <w:p w:rsidR="00EA303E" w:rsidRPr="00A67C76" w:rsidRDefault="00EA303E" w:rsidP="000B3877">
            <w:pPr>
              <w:spacing w:line="240" w:lineRule="auto"/>
              <w:contextualSpacing/>
              <w:jc w:val="center"/>
              <w:rPr>
                <w:b/>
                <w:sz w:val="20"/>
              </w:rPr>
            </w:pPr>
            <w:r w:rsidRPr="00A67C76">
              <w:rPr>
                <w:b/>
                <w:i/>
                <w:sz w:val="20"/>
              </w:rPr>
              <w:t>p</w:t>
            </w:r>
          </w:p>
        </w:tc>
        <w:tc>
          <w:tcPr>
            <w:tcW w:w="1484" w:type="dxa"/>
            <w:vMerge/>
          </w:tcPr>
          <w:p w:rsidR="00EA303E" w:rsidRPr="00A67C76" w:rsidRDefault="00EA303E" w:rsidP="000B3877">
            <w:pPr>
              <w:spacing w:line="240" w:lineRule="auto"/>
              <w:contextualSpacing/>
              <w:jc w:val="center"/>
              <w:rPr>
                <w:sz w:val="20"/>
              </w:rPr>
            </w:pPr>
          </w:p>
        </w:tc>
      </w:tr>
      <w:tr w:rsidR="00EA303E" w:rsidRPr="00A67C76" w:rsidTr="00EA303E">
        <w:tc>
          <w:tcPr>
            <w:tcW w:w="2660" w:type="dxa"/>
          </w:tcPr>
          <w:p w:rsidR="00EA303E" w:rsidRPr="00A67C76" w:rsidRDefault="00EA303E" w:rsidP="000B3877">
            <w:pPr>
              <w:spacing w:line="240" w:lineRule="auto"/>
              <w:contextualSpacing/>
              <w:rPr>
                <w:sz w:val="20"/>
              </w:rPr>
            </w:pPr>
            <w:r w:rsidRPr="00A67C76">
              <w:rPr>
                <w:sz w:val="20"/>
              </w:rPr>
              <w:t>Golden Perch</w:t>
            </w:r>
          </w:p>
          <w:p w:rsidR="00EA303E" w:rsidRPr="00A67C76" w:rsidRDefault="00EA303E" w:rsidP="000B3877">
            <w:pPr>
              <w:spacing w:line="240" w:lineRule="auto"/>
              <w:contextualSpacing/>
              <w:rPr>
                <w:sz w:val="20"/>
              </w:rPr>
            </w:pPr>
            <w:r w:rsidRPr="00A67C76">
              <w:rPr>
                <w:sz w:val="20"/>
              </w:rPr>
              <w:t>Common carp</w:t>
            </w:r>
          </w:p>
          <w:p w:rsidR="00EA303E" w:rsidRPr="00A67C76" w:rsidRDefault="00EA303E" w:rsidP="000B3877">
            <w:pPr>
              <w:spacing w:line="240" w:lineRule="auto"/>
              <w:contextualSpacing/>
              <w:rPr>
                <w:sz w:val="20"/>
              </w:rPr>
            </w:pPr>
            <w:r w:rsidRPr="00A67C76">
              <w:rPr>
                <w:sz w:val="20"/>
              </w:rPr>
              <w:t>Carp gudgeon</w:t>
            </w:r>
          </w:p>
          <w:p w:rsidR="00EA303E" w:rsidRPr="00A67C76" w:rsidRDefault="00EA303E" w:rsidP="000B3877">
            <w:pPr>
              <w:spacing w:line="240" w:lineRule="auto"/>
              <w:contextualSpacing/>
              <w:rPr>
                <w:sz w:val="20"/>
              </w:rPr>
            </w:pPr>
            <w:r w:rsidRPr="00A67C76">
              <w:rPr>
                <w:sz w:val="20"/>
              </w:rPr>
              <w:t>Bony herring</w:t>
            </w:r>
          </w:p>
          <w:p w:rsidR="00EA303E" w:rsidRPr="00A67C76" w:rsidRDefault="00EA303E" w:rsidP="000B3877">
            <w:pPr>
              <w:spacing w:line="240" w:lineRule="auto"/>
              <w:contextualSpacing/>
              <w:rPr>
                <w:sz w:val="20"/>
              </w:rPr>
            </w:pPr>
            <w:r w:rsidRPr="00A67C76">
              <w:rPr>
                <w:sz w:val="20"/>
              </w:rPr>
              <w:t>Unspecked hardyhead</w:t>
            </w:r>
          </w:p>
          <w:p w:rsidR="00EA303E" w:rsidRPr="00A67C76" w:rsidRDefault="00EA303E" w:rsidP="000B3877">
            <w:pPr>
              <w:spacing w:line="240" w:lineRule="auto"/>
              <w:contextualSpacing/>
              <w:rPr>
                <w:sz w:val="20"/>
              </w:rPr>
            </w:pPr>
            <w:r w:rsidRPr="00A67C76">
              <w:rPr>
                <w:sz w:val="20"/>
              </w:rPr>
              <w:t>Flat-headed gudgeon</w:t>
            </w:r>
          </w:p>
          <w:p w:rsidR="00EA303E" w:rsidRPr="00A67C76" w:rsidRDefault="00EA303E" w:rsidP="000B3877">
            <w:pPr>
              <w:spacing w:line="240" w:lineRule="auto"/>
              <w:contextualSpacing/>
              <w:rPr>
                <w:sz w:val="20"/>
              </w:rPr>
            </w:pPr>
            <w:r w:rsidRPr="00A67C76">
              <w:rPr>
                <w:sz w:val="20"/>
              </w:rPr>
              <w:t>Australian smelt</w:t>
            </w:r>
          </w:p>
        </w:tc>
        <w:tc>
          <w:tcPr>
            <w:tcW w:w="567" w:type="dxa"/>
          </w:tcPr>
          <w:p w:rsidR="00EA303E" w:rsidRPr="00A67C76" w:rsidRDefault="00EA303E" w:rsidP="000B3877">
            <w:pPr>
              <w:spacing w:line="240" w:lineRule="auto"/>
              <w:contextualSpacing/>
              <w:jc w:val="center"/>
              <w:rPr>
                <w:sz w:val="20"/>
              </w:rPr>
            </w:pPr>
            <w:r w:rsidRPr="00A67C76">
              <w:rPr>
                <w:sz w:val="20"/>
              </w:rPr>
              <w:t>63</w:t>
            </w:r>
          </w:p>
          <w:p w:rsidR="00EA303E" w:rsidRPr="00A67C76" w:rsidRDefault="00EA303E" w:rsidP="000B3877">
            <w:pPr>
              <w:spacing w:line="240" w:lineRule="auto"/>
              <w:contextualSpacing/>
              <w:jc w:val="center"/>
              <w:rPr>
                <w:sz w:val="20"/>
              </w:rPr>
            </w:pPr>
            <w:r w:rsidRPr="00A67C76">
              <w:rPr>
                <w:sz w:val="20"/>
              </w:rPr>
              <w:t>454</w:t>
            </w:r>
          </w:p>
          <w:p w:rsidR="00EA303E" w:rsidRPr="00A67C76" w:rsidRDefault="00EA303E" w:rsidP="000B3877">
            <w:pPr>
              <w:spacing w:line="240" w:lineRule="auto"/>
              <w:contextualSpacing/>
              <w:jc w:val="center"/>
              <w:rPr>
                <w:sz w:val="20"/>
              </w:rPr>
            </w:pPr>
            <w:r w:rsidRPr="00A67C76">
              <w:rPr>
                <w:sz w:val="20"/>
              </w:rPr>
              <w:t>470</w:t>
            </w:r>
          </w:p>
          <w:p w:rsidR="00EA303E" w:rsidRPr="00A67C76" w:rsidRDefault="00EA303E" w:rsidP="000B3877">
            <w:pPr>
              <w:spacing w:line="240" w:lineRule="auto"/>
              <w:contextualSpacing/>
              <w:jc w:val="center"/>
              <w:rPr>
                <w:sz w:val="20"/>
              </w:rPr>
            </w:pPr>
            <w:r w:rsidRPr="00A67C76">
              <w:rPr>
                <w:sz w:val="20"/>
              </w:rPr>
              <w:t>226</w:t>
            </w:r>
          </w:p>
          <w:p w:rsidR="00EA303E" w:rsidRPr="00A67C76" w:rsidRDefault="00EA303E" w:rsidP="000B3877">
            <w:pPr>
              <w:spacing w:line="240" w:lineRule="auto"/>
              <w:contextualSpacing/>
              <w:jc w:val="center"/>
              <w:rPr>
                <w:sz w:val="20"/>
              </w:rPr>
            </w:pPr>
            <w:r w:rsidRPr="00A67C76">
              <w:rPr>
                <w:sz w:val="20"/>
              </w:rPr>
              <w:t>289</w:t>
            </w:r>
          </w:p>
          <w:p w:rsidR="00EA303E" w:rsidRPr="00A67C76" w:rsidRDefault="00EA303E" w:rsidP="000B3877">
            <w:pPr>
              <w:spacing w:line="240" w:lineRule="auto"/>
              <w:contextualSpacing/>
              <w:jc w:val="center"/>
              <w:rPr>
                <w:sz w:val="20"/>
              </w:rPr>
            </w:pPr>
            <w:r w:rsidRPr="00A67C76">
              <w:rPr>
                <w:sz w:val="20"/>
              </w:rPr>
              <w:t>329</w:t>
            </w:r>
          </w:p>
          <w:p w:rsidR="00EA303E" w:rsidRPr="00A67C76" w:rsidRDefault="00EA303E" w:rsidP="000B3877">
            <w:pPr>
              <w:spacing w:line="240" w:lineRule="auto"/>
              <w:contextualSpacing/>
              <w:jc w:val="center"/>
              <w:rPr>
                <w:sz w:val="20"/>
              </w:rPr>
            </w:pPr>
            <w:r w:rsidRPr="00A67C76">
              <w:rPr>
                <w:sz w:val="20"/>
              </w:rPr>
              <w:t>150</w:t>
            </w:r>
          </w:p>
        </w:tc>
        <w:tc>
          <w:tcPr>
            <w:tcW w:w="1276" w:type="dxa"/>
          </w:tcPr>
          <w:p w:rsidR="00EA303E" w:rsidRPr="00A67C76" w:rsidRDefault="00EA303E" w:rsidP="000B3877">
            <w:pPr>
              <w:spacing w:line="240" w:lineRule="auto"/>
              <w:contextualSpacing/>
              <w:jc w:val="center"/>
              <w:rPr>
                <w:sz w:val="20"/>
              </w:rPr>
            </w:pPr>
            <w:r w:rsidRPr="00A67C76">
              <w:rPr>
                <w:sz w:val="20"/>
              </w:rPr>
              <w:t>104±29</w:t>
            </w:r>
          </w:p>
          <w:p w:rsidR="00EA303E" w:rsidRPr="00A67C76" w:rsidRDefault="00EA303E" w:rsidP="000B3877">
            <w:pPr>
              <w:spacing w:line="240" w:lineRule="auto"/>
              <w:contextualSpacing/>
              <w:jc w:val="center"/>
              <w:rPr>
                <w:sz w:val="20"/>
              </w:rPr>
            </w:pPr>
            <w:r w:rsidRPr="00A67C76">
              <w:rPr>
                <w:sz w:val="20"/>
              </w:rPr>
              <w:t>101±90</w:t>
            </w:r>
          </w:p>
          <w:p w:rsidR="00EA303E" w:rsidRPr="00A67C76" w:rsidRDefault="00EA303E" w:rsidP="000B3877">
            <w:pPr>
              <w:spacing w:line="240" w:lineRule="auto"/>
              <w:contextualSpacing/>
              <w:jc w:val="center"/>
              <w:rPr>
                <w:sz w:val="20"/>
              </w:rPr>
            </w:pPr>
            <w:r w:rsidRPr="00A67C76">
              <w:rPr>
                <w:sz w:val="20"/>
              </w:rPr>
              <w:t>35±15</w:t>
            </w:r>
          </w:p>
          <w:p w:rsidR="00EA303E" w:rsidRPr="00A67C76" w:rsidRDefault="00EA303E" w:rsidP="000B3877">
            <w:pPr>
              <w:spacing w:line="240" w:lineRule="auto"/>
              <w:contextualSpacing/>
              <w:jc w:val="center"/>
              <w:rPr>
                <w:sz w:val="20"/>
              </w:rPr>
            </w:pPr>
            <w:r w:rsidRPr="00A67C76">
              <w:rPr>
                <w:sz w:val="20"/>
              </w:rPr>
              <w:t>162±90</w:t>
            </w:r>
          </w:p>
          <w:p w:rsidR="00EA303E" w:rsidRPr="00A67C76" w:rsidRDefault="00EA303E" w:rsidP="000B3877">
            <w:pPr>
              <w:spacing w:line="240" w:lineRule="auto"/>
              <w:contextualSpacing/>
              <w:jc w:val="center"/>
              <w:rPr>
                <w:sz w:val="20"/>
              </w:rPr>
            </w:pPr>
            <w:r w:rsidRPr="00A67C76">
              <w:rPr>
                <w:sz w:val="20"/>
              </w:rPr>
              <w:t>39±11</w:t>
            </w:r>
          </w:p>
          <w:p w:rsidR="00EA303E" w:rsidRPr="00A67C76" w:rsidRDefault="00EA303E" w:rsidP="000B3877">
            <w:pPr>
              <w:spacing w:line="240" w:lineRule="auto"/>
              <w:contextualSpacing/>
              <w:jc w:val="center"/>
              <w:rPr>
                <w:sz w:val="20"/>
              </w:rPr>
            </w:pPr>
            <w:r w:rsidRPr="00A67C76">
              <w:rPr>
                <w:sz w:val="20"/>
              </w:rPr>
              <w:t>37±10</w:t>
            </w:r>
          </w:p>
          <w:p w:rsidR="00EA303E" w:rsidRPr="00A67C76" w:rsidRDefault="00EA303E" w:rsidP="000B3877">
            <w:pPr>
              <w:spacing w:line="240" w:lineRule="auto"/>
              <w:contextualSpacing/>
              <w:jc w:val="center"/>
              <w:rPr>
                <w:sz w:val="20"/>
              </w:rPr>
            </w:pPr>
            <w:r w:rsidRPr="00A67C76">
              <w:rPr>
                <w:sz w:val="20"/>
              </w:rPr>
              <w:t>61±10</w:t>
            </w:r>
          </w:p>
        </w:tc>
        <w:tc>
          <w:tcPr>
            <w:tcW w:w="567" w:type="dxa"/>
          </w:tcPr>
          <w:p w:rsidR="00EA303E" w:rsidRPr="00A67C76" w:rsidRDefault="00EA303E" w:rsidP="000B3877">
            <w:pPr>
              <w:spacing w:line="240" w:lineRule="auto"/>
              <w:contextualSpacing/>
              <w:jc w:val="center"/>
              <w:rPr>
                <w:sz w:val="20"/>
              </w:rPr>
            </w:pPr>
            <w:r w:rsidRPr="00A67C76">
              <w:rPr>
                <w:sz w:val="20"/>
              </w:rPr>
              <w:t>46</w:t>
            </w:r>
          </w:p>
          <w:p w:rsidR="00EA303E" w:rsidRPr="00A67C76" w:rsidRDefault="00EA303E" w:rsidP="000B3877">
            <w:pPr>
              <w:spacing w:line="240" w:lineRule="auto"/>
              <w:contextualSpacing/>
              <w:jc w:val="center"/>
              <w:rPr>
                <w:sz w:val="20"/>
              </w:rPr>
            </w:pPr>
            <w:r w:rsidRPr="00A67C76">
              <w:rPr>
                <w:sz w:val="20"/>
              </w:rPr>
              <w:t>479</w:t>
            </w:r>
          </w:p>
          <w:p w:rsidR="00EA303E" w:rsidRPr="00A67C76" w:rsidRDefault="00EA303E" w:rsidP="000B3877">
            <w:pPr>
              <w:spacing w:line="240" w:lineRule="auto"/>
              <w:contextualSpacing/>
              <w:jc w:val="center"/>
              <w:rPr>
                <w:sz w:val="20"/>
              </w:rPr>
            </w:pPr>
            <w:r w:rsidRPr="00A67C76">
              <w:rPr>
                <w:sz w:val="20"/>
              </w:rPr>
              <w:t>473</w:t>
            </w:r>
          </w:p>
          <w:p w:rsidR="00EA303E" w:rsidRPr="00A67C76" w:rsidRDefault="00EA303E" w:rsidP="000B3877">
            <w:pPr>
              <w:spacing w:line="240" w:lineRule="auto"/>
              <w:contextualSpacing/>
              <w:jc w:val="center"/>
              <w:rPr>
                <w:sz w:val="20"/>
              </w:rPr>
            </w:pPr>
            <w:r w:rsidRPr="00A67C76">
              <w:rPr>
                <w:sz w:val="20"/>
              </w:rPr>
              <w:t>262</w:t>
            </w:r>
          </w:p>
          <w:p w:rsidR="00EA303E" w:rsidRPr="00A67C76" w:rsidRDefault="00EA303E" w:rsidP="000B3877">
            <w:pPr>
              <w:spacing w:line="240" w:lineRule="auto"/>
              <w:contextualSpacing/>
              <w:jc w:val="center"/>
              <w:rPr>
                <w:sz w:val="20"/>
              </w:rPr>
            </w:pPr>
            <w:r w:rsidRPr="00A67C76">
              <w:rPr>
                <w:sz w:val="20"/>
              </w:rPr>
              <w:t>287</w:t>
            </w:r>
          </w:p>
          <w:p w:rsidR="00EA303E" w:rsidRPr="00A67C76" w:rsidRDefault="00EA303E" w:rsidP="000B3877">
            <w:pPr>
              <w:spacing w:line="240" w:lineRule="auto"/>
              <w:contextualSpacing/>
              <w:jc w:val="center"/>
              <w:rPr>
                <w:sz w:val="20"/>
              </w:rPr>
            </w:pPr>
            <w:r w:rsidRPr="00A67C76">
              <w:rPr>
                <w:sz w:val="20"/>
              </w:rPr>
              <w:t>352</w:t>
            </w:r>
          </w:p>
          <w:p w:rsidR="00EA303E" w:rsidRPr="00A67C76" w:rsidRDefault="00EA303E" w:rsidP="000B3877">
            <w:pPr>
              <w:spacing w:line="240" w:lineRule="auto"/>
              <w:contextualSpacing/>
              <w:jc w:val="center"/>
              <w:rPr>
                <w:sz w:val="20"/>
              </w:rPr>
            </w:pPr>
            <w:r w:rsidRPr="00A67C76">
              <w:rPr>
                <w:sz w:val="20"/>
              </w:rPr>
              <w:t>166</w:t>
            </w:r>
          </w:p>
        </w:tc>
        <w:tc>
          <w:tcPr>
            <w:tcW w:w="1275" w:type="dxa"/>
          </w:tcPr>
          <w:p w:rsidR="00EA303E" w:rsidRPr="00A67C76" w:rsidRDefault="00EA303E" w:rsidP="000B3877">
            <w:pPr>
              <w:spacing w:line="240" w:lineRule="auto"/>
              <w:contextualSpacing/>
              <w:jc w:val="center"/>
              <w:rPr>
                <w:sz w:val="20"/>
              </w:rPr>
            </w:pPr>
            <w:r w:rsidRPr="00A67C76">
              <w:rPr>
                <w:sz w:val="20"/>
              </w:rPr>
              <w:t>122±48</w:t>
            </w:r>
          </w:p>
          <w:p w:rsidR="00EA303E" w:rsidRPr="00A67C76" w:rsidRDefault="00EA303E" w:rsidP="000B3877">
            <w:pPr>
              <w:spacing w:line="240" w:lineRule="auto"/>
              <w:contextualSpacing/>
              <w:jc w:val="center"/>
              <w:rPr>
                <w:sz w:val="20"/>
              </w:rPr>
            </w:pPr>
            <w:r w:rsidRPr="00A67C76">
              <w:rPr>
                <w:sz w:val="20"/>
              </w:rPr>
              <w:t>121±81</w:t>
            </w:r>
          </w:p>
          <w:p w:rsidR="00EA303E" w:rsidRPr="00A67C76" w:rsidRDefault="00EA303E" w:rsidP="000B3877">
            <w:pPr>
              <w:spacing w:line="240" w:lineRule="auto"/>
              <w:contextualSpacing/>
              <w:jc w:val="center"/>
              <w:rPr>
                <w:sz w:val="20"/>
              </w:rPr>
            </w:pPr>
            <w:r w:rsidRPr="00A67C76">
              <w:rPr>
                <w:sz w:val="20"/>
              </w:rPr>
              <w:t>35±7</w:t>
            </w:r>
          </w:p>
          <w:p w:rsidR="00EA303E" w:rsidRPr="00A67C76" w:rsidRDefault="00EA303E" w:rsidP="000B3877">
            <w:pPr>
              <w:spacing w:line="240" w:lineRule="auto"/>
              <w:contextualSpacing/>
              <w:jc w:val="center"/>
              <w:rPr>
                <w:sz w:val="20"/>
              </w:rPr>
            </w:pPr>
            <w:r w:rsidRPr="00A67C76">
              <w:rPr>
                <w:sz w:val="20"/>
              </w:rPr>
              <w:t>202±73</w:t>
            </w:r>
          </w:p>
          <w:p w:rsidR="00EA303E" w:rsidRPr="00A67C76" w:rsidRDefault="00EA303E" w:rsidP="000B3877">
            <w:pPr>
              <w:spacing w:line="240" w:lineRule="auto"/>
              <w:contextualSpacing/>
              <w:jc w:val="center"/>
              <w:rPr>
                <w:sz w:val="20"/>
              </w:rPr>
            </w:pPr>
            <w:r w:rsidRPr="00A67C76">
              <w:rPr>
                <w:sz w:val="20"/>
              </w:rPr>
              <w:t>40±10</w:t>
            </w:r>
          </w:p>
          <w:p w:rsidR="00EA303E" w:rsidRPr="00A67C76" w:rsidRDefault="00EA303E" w:rsidP="000B3877">
            <w:pPr>
              <w:spacing w:line="240" w:lineRule="auto"/>
              <w:contextualSpacing/>
              <w:jc w:val="center"/>
              <w:rPr>
                <w:sz w:val="20"/>
              </w:rPr>
            </w:pPr>
            <w:r w:rsidRPr="00A67C76">
              <w:rPr>
                <w:sz w:val="20"/>
              </w:rPr>
              <w:t>37±11</w:t>
            </w:r>
          </w:p>
          <w:p w:rsidR="00EA303E" w:rsidRPr="00A67C76" w:rsidRDefault="00EA303E" w:rsidP="000B3877">
            <w:pPr>
              <w:spacing w:line="240" w:lineRule="auto"/>
              <w:contextualSpacing/>
              <w:jc w:val="center"/>
              <w:rPr>
                <w:sz w:val="20"/>
              </w:rPr>
            </w:pPr>
            <w:r w:rsidRPr="00A67C76">
              <w:rPr>
                <w:sz w:val="20"/>
              </w:rPr>
              <w:t>61±11</w:t>
            </w:r>
          </w:p>
        </w:tc>
        <w:tc>
          <w:tcPr>
            <w:tcW w:w="747" w:type="dxa"/>
          </w:tcPr>
          <w:p w:rsidR="00EA303E" w:rsidRPr="00A67C76" w:rsidRDefault="00EA303E" w:rsidP="000B3877">
            <w:pPr>
              <w:spacing w:line="240" w:lineRule="auto"/>
              <w:contextualSpacing/>
              <w:jc w:val="center"/>
              <w:rPr>
                <w:sz w:val="20"/>
              </w:rPr>
            </w:pPr>
            <w:r w:rsidRPr="00A67C76">
              <w:rPr>
                <w:sz w:val="20"/>
              </w:rPr>
              <w:t>1.25</w:t>
            </w:r>
          </w:p>
          <w:p w:rsidR="00EA303E" w:rsidRPr="00A67C76" w:rsidRDefault="00EA303E" w:rsidP="000B3877">
            <w:pPr>
              <w:spacing w:line="240" w:lineRule="auto"/>
              <w:contextualSpacing/>
              <w:jc w:val="center"/>
              <w:rPr>
                <w:sz w:val="20"/>
              </w:rPr>
            </w:pPr>
            <w:r w:rsidRPr="00A67C76">
              <w:rPr>
                <w:sz w:val="20"/>
              </w:rPr>
              <w:t>2.83</w:t>
            </w:r>
          </w:p>
          <w:p w:rsidR="00EA303E" w:rsidRPr="00A67C76" w:rsidRDefault="00EA303E" w:rsidP="000B3877">
            <w:pPr>
              <w:spacing w:line="240" w:lineRule="auto"/>
              <w:contextualSpacing/>
              <w:jc w:val="center"/>
              <w:rPr>
                <w:sz w:val="20"/>
              </w:rPr>
            </w:pPr>
            <w:r w:rsidRPr="00A67C76">
              <w:rPr>
                <w:sz w:val="20"/>
              </w:rPr>
              <w:t>0.85</w:t>
            </w:r>
          </w:p>
          <w:p w:rsidR="00EA303E" w:rsidRPr="00A67C76" w:rsidRDefault="00EA303E" w:rsidP="000B3877">
            <w:pPr>
              <w:spacing w:line="240" w:lineRule="auto"/>
              <w:contextualSpacing/>
              <w:jc w:val="center"/>
              <w:rPr>
                <w:sz w:val="20"/>
              </w:rPr>
            </w:pPr>
            <w:r w:rsidRPr="00A67C76">
              <w:rPr>
                <w:sz w:val="20"/>
              </w:rPr>
              <w:t>2.9</w:t>
            </w:r>
          </w:p>
          <w:p w:rsidR="00EA303E" w:rsidRPr="00A67C76" w:rsidRDefault="00EA303E" w:rsidP="000B3877">
            <w:pPr>
              <w:spacing w:line="240" w:lineRule="auto"/>
              <w:contextualSpacing/>
              <w:jc w:val="center"/>
              <w:rPr>
                <w:sz w:val="20"/>
              </w:rPr>
            </w:pPr>
            <w:r w:rsidRPr="00A67C76">
              <w:rPr>
                <w:sz w:val="20"/>
              </w:rPr>
              <w:t>0.91</w:t>
            </w:r>
          </w:p>
          <w:p w:rsidR="00EA303E" w:rsidRPr="00A67C76" w:rsidRDefault="00EA303E" w:rsidP="000B3877">
            <w:pPr>
              <w:spacing w:line="240" w:lineRule="auto"/>
              <w:contextualSpacing/>
              <w:jc w:val="center"/>
              <w:rPr>
                <w:sz w:val="20"/>
              </w:rPr>
            </w:pPr>
            <w:r w:rsidRPr="00A67C76">
              <w:rPr>
                <w:sz w:val="20"/>
              </w:rPr>
              <w:t>0.54</w:t>
            </w:r>
          </w:p>
          <w:p w:rsidR="00EA303E" w:rsidRPr="00A67C76" w:rsidRDefault="00EA303E" w:rsidP="000B3877">
            <w:pPr>
              <w:spacing w:line="240" w:lineRule="auto"/>
              <w:contextualSpacing/>
              <w:jc w:val="center"/>
              <w:rPr>
                <w:sz w:val="20"/>
              </w:rPr>
            </w:pPr>
            <w:r w:rsidRPr="00A67C76">
              <w:rPr>
                <w:sz w:val="20"/>
              </w:rPr>
              <w:t>0.5</w:t>
            </w:r>
          </w:p>
        </w:tc>
        <w:tc>
          <w:tcPr>
            <w:tcW w:w="888" w:type="dxa"/>
          </w:tcPr>
          <w:p w:rsidR="00EA303E" w:rsidRPr="00A67C76" w:rsidRDefault="00EA303E" w:rsidP="000B3877">
            <w:pPr>
              <w:spacing w:line="240" w:lineRule="auto"/>
              <w:contextualSpacing/>
              <w:jc w:val="center"/>
              <w:rPr>
                <w:sz w:val="20"/>
              </w:rPr>
            </w:pPr>
            <w:r w:rsidRPr="00A67C76">
              <w:rPr>
                <w:sz w:val="20"/>
              </w:rPr>
              <w:t>0.088</w:t>
            </w:r>
          </w:p>
          <w:p w:rsidR="00EA303E" w:rsidRPr="00A67C76" w:rsidRDefault="00EA303E" w:rsidP="000B3877">
            <w:pPr>
              <w:spacing w:line="240" w:lineRule="auto"/>
              <w:contextualSpacing/>
              <w:jc w:val="center"/>
              <w:rPr>
                <w:b/>
                <w:sz w:val="20"/>
              </w:rPr>
            </w:pPr>
            <w:r w:rsidRPr="00A67C76">
              <w:rPr>
                <w:b/>
                <w:sz w:val="20"/>
              </w:rPr>
              <w:t>&lt;0.001</w:t>
            </w:r>
          </w:p>
          <w:p w:rsidR="00EA303E" w:rsidRPr="00A67C76" w:rsidRDefault="00EA303E" w:rsidP="000B3877">
            <w:pPr>
              <w:spacing w:line="240" w:lineRule="auto"/>
              <w:contextualSpacing/>
              <w:jc w:val="center"/>
              <w:rPr>
                <w:sz w:val="20"/>
              </w:rPr>
            </w:pPr>
            <w:r w:rsidRPr="00A67C76">
              <w:rPr>
                <w:sz w:val="20"/>
              </w:rPr>
              <w:t>0.459</w:t>
            </w:r>
          </w:p>
          <w:p w:rsidR="00EA303E" w:rsidRPr="00A67C76" w:rsidRDefault="00EA303E" w:rsidP="000B3877">
            <w:pPr>
              <w:spacing w:line="240" w:lineRule="auto"/>
              <w:contextualSpacing/>
              <w:jc w:val="center"/>
              <w:rPr>
                <w:b/>
                <w:sz w:val="20"/>
              </w:rPr>
            </w:pPr>
            <w:r w:rsidRPr="00A67C76">
              <w:rPr>
                <w:b/>
                <w:sz w:val="20"/>
              </w:rPr>
              <w:t>&lt;0.001</w:t>
            </w:r>
          </w:p>
          <w:p w:rsidR="00EA303E" w:rsidRPr="00A67C76" w:rsidRDefault="00EA303E" w:rsidP="000B3877">
            <w:pPr>
              <w:spacing w:line="240" w:lineRule="auto"/>
              <w:contextualSpacing/>
              <w:jc w:val="center"/>
              <w:rPr>
                <w:sz w:val="20"/>
              </w:rPr>
            </w:pPr>
            <w:r w:rsidRPr="00A67C76">
              <w:rPr>
                <w:sz w:val="20"/>
              </w:rPr>
              <w:t>0.381</w:t>
            </w:r>
          </w:p>
          <w:p w:rsidR="00EA303E" w:rsidRPr="00A67C76" w:rsidRDefault="00EA303E" w:rsidP="000B3877">
            <w:pPr>
              <w:spacing w:line="240" w:lineRule="auto"/>
              <w:contextualSpacing/>
              <w:jc w:val="center"/>
              <w:rPr>
                <w:sz w:val="20"/>
              </w:rPr>
            </w:pPr>
            <w:r w:rsidRPr="00A67C76">
              <w:rPr>
                <w:sz w:val="20"/>
              </w:rPr>
              <w:t>0.930</w:t>
            </w:r>
          </w:p>
          <w:p w:rsidR="00EA303E" w:rsidRPr="00A67C76" w:rsidRDefault="00EA303E" w:rsidP="000B3877">
            <w:pPr>
              <w:spacing w:line="240" w:lineRule="auto"/>
              <w:contextualSpacing/>
              <w:jc w:val="center"/>
              <w:rPr>
                <w:sz w:val="20"/>
              </w:rPr>
            </w:pPr>
            <w:r w:rsidRPr="00A67C76">
              <w:rPr>
                <w:sz w:val="20"/>
              </w:rPr>
              <w:t>0.964</w:t>
            </w:r>
          </w:p>
        </w:tc>
        <w:tc>
          <w:tcPr>
            <w:tcW w:w="1484" w:type="dxa"/>
          </w:tcPr>
          <w:p w:rsidR="00EA303E" w:rsidRPr="00A67C76" w:rsidRDefault="00EA303E" w:rsidP="000B3877">
            <w:pPr>
              <w:spacing w:line="240" w:lineRule="auto"/>
              <w:contextualSpacing/>
              <w:jc w:val="center"/>
              <w:rPr>
                <w:sz w:val="20"/>
              </w:rPr>
            </w:pPr>
            <w:r w:rsidRPr="00A67C76">
              <w:rPr>
                <w:sz w:val="20"/>
              </w:rPr>
              <w:t>-</w:t>
            </w:r>
          </w:p>
          <w:p w:rsidR="00EA303E" w:rsidRPr="00A67C76" w:rsidRDefault="00EA303E" w:rsidP="000B3877">
            <w:pPr>
              <w:spacing w:line="240" w:lineRule="auto"/>
              <w:contextualSpacing/>
              <w:jc w:val="center"/>
              <w:rPr>
                <w:sz w:val="20"/>
              </w:rPr>
            </w:pPr>
            <w:r w:rsidRPr="00A67C76">
              <w:rPr>
                <w:sz w:val="20"/>
              </w:rPr>
              <w:t>OUT</w:t>
            </w:r>
          </w:p>
          <w:p w:rsidR="00EA303E" w:rsidRPr="00A67C76" w:rsidRDefault="00EA303E" w:rsidP="000B3877">
            <w:pPr>
              <w:spacing w:line="240" w:lineRule="auto"/>
              <w:contextualSpacing/>
              <w:jc w:val="center"/>
              <w:rPr>
                <w:sz w:val="20"/>
              </w:rPr>
            </w:pPr>
            <w:r w:rsidRPr="00A67C76">
              <w:rPr>
                <w:sz w:val="20"/>
              </w:rPr>
              <w:t>-</w:t>
            </w:r>
          </w:p>
          <w:p w:rsidR="00EA303E" w:rsidRPr="00A67C76" w:rsidRDefault="00EA303E" w:rsidP="000B3877">
            <w:pPr>
              <w:spacing w:line="240" w:lineRule="auto"/>
              <w:contextualSpacing/>
              <w:jc w:val="center"/>
              <w:rPr>
                <w:sz w:val="20"/>
              </w:rPr>
            </w:pPr>
            <w:r w:rsidRPr="00A67C76">
              <w:rPr>
                <w:sz w:val="20"/>
              </w:rPr>
              <w:t>OUT</w:t>
            </w:r>
          </w:p>
          <w:p w:rsidR="00EA303E" w:rsidRPr="00A67C76" w:rsidRDefault="00EA303E" w:rsidP="000B3877">
            <w:pPr>
              <w:spacing w:line="240" w:lineRule="auto"/>
              <w:contextualSpacing/>
              <w:jc w:val="center"/>
              <w:rPr>
                <w:sz w:val="20"/>
              </w:rPr>
            </w:pPr>
            <w:r w:rsidRPr="00A67C76">
              <w:rPr>
                <w:sz w:val="20"/>
              </w:rPr>
              <w:t>-</w:t>
            </w:r>
          </w:p>
          <w:p w:rsidR="00EA303E" w:rsidRPr="00A67C76" w:rsidRDefault="00EA303E" w:rsidP="000B3877">
            <w:pPr>
              <w:spacing w:line="240" w:lineRule="auto"/>
              <w:contextualSpacing/>
              <w:jc w:val="center"/>
              <w:rPr>
                <w:sz w:val="20"/>
              </w:rPr>
            </w:pPr>
            <w:r w:rsidRPr="00A67C76">
              <w:rPr>
                <w:sz w:val="20"/>
              </w:rPr>
              <w:t>-</w:t>
            </w:r>
          </w:p>
          <w:p w:rsidR="00EA303E" w:rsidRPr="00A67C76" w:rsidRDefault="00EA303E" w:rsidP="000B3877">
            <w:pPr>
              <w:spacing w:line="240" w:lineRule="auto"/>
              <w:contextualSpacing/>
              <w:jc w:val="center"/>
              <w:rPr>
                <w:sz w:val="20"/>
              </w:rPr>
            </w:pPr>
            <w:r w:rsidRPr="00A67C76">
              <w:rPr>
                <w:sz w:val="20"/>
              </w:rPr>
              <w:t>-</w:t>
            </w:r>
          </w:p>
        </w:tc>
      </w:tr>
    </w:tbl>
    <w:p w:rsidR="00EA303E" w:rsidRPr="00A67C76" w:rsidRDefault="00EA303E" w:rsidP="00EA303E"/>
    <w:p w:rsidR="00EF09B5" w:rsidRDefault="00EF09B5">
      <w:pPr>
        <w:spacing w:before="0" w:after="200" w:line="276" w:lineRule="auto"/>
        <w:rPr>
          <w:b/>
          <w:bCs/>
          <w:color w:val="auto"/>
          <w:sz w:val="20"/>
          <w:szCs w:val="18"/>
        </w:rPr>
      </w:pPr>
      <w:bookmarkStart w:id="247" w:name="_Ref387841416"/>
      <w:r>
        <w:br w:type="page"/>
      </w:r>
    </w:p>
    <w:p w:rsidR="00EA303E" w:rsidRPr="00A67C76" w:rsidRDefault="009E401F" w:rsidP="009E401F">
      <w:pPr>
        <w:pStyle w:val="Caption"/>
      </w:pPr>
      <w:proofErr w:type="gramStart"/>
      <w:r w:rsidRPr="00A67C76">
        <w:t xml:space="preserve">Appendix </w:t>
      </w:r>
      <w:proofErr w:type="gramEnd"/>
      <w:r w:rsidR="00E9649B" w:rsidRPr="00A67C76">
        <w:fldChar w:fldCharType="begin"/>
      </w:r>
      <w:r w:rsidR="00621CBB" w:rsidRPr="00A67C76">
        <w:instrText xml:space="preserve"> SEQ Appendix \* ROMAN </w:instrText>
      </w:r>
      <w:r w:rsidR="00E9649B" w:rsidRPr="00A67C76">
        <w:fldChar w:fldCharType="separate"/>
      </w:r>
      <w:r w:rsidR="00DA5283">
        <w:rPr>
          <w:noProof/>
        </w:rPr>
        <w:t>VII</w:t>
      </w:r>
      <w:r w:rsidR="00E9649B" w:rsidRPr="00A67C76">
        <w:rPr>
          <w:noProof/>
        </w:rPr>
        <w:fldChar w:fldCharType="end"/>
      </w:r>
      <w:bookmarkEnd w:id="247"/>
      <w:proofErr w:type="gramStart"/>
      <w:r w:rsidR="00AD3B7F" w:rsidRPr="00A67C76">
        <w:t>.</w:t>
      </w:r>
      <w:proofErr w:type="gramEnd"/>
      <w:r w:rsidR="00AD3B7F" w:rsidRPr="00A67C76">
        <w:t xml:space="preserve"> </w:t>
      </w:r>
      <w:r w:rsidR="00EA303E" w:rsidRPr="00A67C76">
        <w:t xml:space="preserve">DistLM sequential results indicating which environmental variables significantly contributed most to the relationship with the multivariate assemblage data clouds (data for </w:t>
      </w:r>
      <w:r w:rsidR="00A41CC6">
        <w:t xml:space="preserve">fish </w:t>
      </w:r>
      <w:r w:rsidR="00EA303E" w:rsidRPr="00A67C76">
        <w:t xml:space="preserve">assemblages moving in and out of wetlands) for each wetland in </w:t>
      </w:r>
      <w:r w:rsidR="00333041" w:rsidRPr="00A67C76">
        <w:t>2012</w:t>
      </w:r>
      <w:r w:rsidR="00FD328A" w:rsidRPr="00FD328A">
        <w:t>-13</w:t>
      </w:r>
      <w:r w:rsidR="00EA303E" w:rsidRPr="00A67C76">
        <w:t>.</w:t>
      </w:r>
    </w:p>
    <w:tbl>
      <w:tblPr>
        <w:tblStyle w:val="TableGrid"/>
        <w:tblW w:w="9498" w:type="dxa"/>
        <w:tblInd w:w="-318" w:type="dxa"/>
        <w:tblBorders>
          <w:left w:val="none" w:sz="0" w:space="0" w:color="auto"/>
          <w:right w:val="none" w:sz="0" w:space="0" w:color="auto"/>
          <w:insideV w:val="none" w:sz="0" w:space="0" w:color="auto"/>
        </w:tblBorders>
        <w:tblLook w:val="04A0"/>
      </w:tblPr>
      <w:tblGrid>
        <w:gridCol w:w="1135"/>
        <w:gridCol w:w="2410"/>
        <w:gridCol w:w="1843"/>
        <w:gridCol w:w="1842"/>
        <w:gridCol w:w="2268"/>
      </w:tblGrid>
      <w:tr w:rsidR="00EA303E" w:rsidRPr="00A67C76" w:rsidTr="00EA303E">
        <w:tc>
          <w:tcPr>
            <w:tcW w:w="1135" w:type="dxa"/>
          </w:tcPr>
          <w:p w:rsidR="00EA303E" w:rsidRPr="00A67C76" w:rsidRDefault="00EA303E" w:rsidP="000B3877">
            <w:pPr>
              <w:spacing w:line="240" w:lineRule="auto"/>
              <w:contextualSpacing/>
              <w:rPr>
                <w:b/>
                <w:sz w:val="20"/>
              </w:rPr>
            </w:pPr>
          </w:p>
        </w:tc>
        <w:tc>
          <w:tcPr>
            <w:tcW w:w="2410" w:type="dxa"/>
          </w:tcPr>
          <w:p w:rsidR="00EA303E" w:rsidRPr="00A67C76" w:rsidRDefault="00EA303E" w:rsidP="000B3877">
            <w:pPr>
              <w:spacing w:line="240" w:lineRule="auto"/>
              <w:contextualSpacing/>
              <w:rPr>
                <w:b/>
                <w:sz w:val="20"/>
              </w:rPr>
            </w:pPr>
            <w:r w:rsidRPr="00A67C76">
              <w:rPr>
                <w:b/>
                <w:sz w:val="20"/>
              </w:rPr>
              <w:t>Variable</w:t>
            </w:r>
          </w:p>
        </w:tc>
        <w:tc>
          <w:tcPr>
            <w:tcW w:w="1843" w:type="dxa"/>
          </w:tcPr>
          <w:p w:rsidR="00EA303E" w:rsidRPr="00A67C76" w:rsidRDefault="00EA303E" w:rsidP="000B3877">
            <w:pPr>
              <w:spacing w:line="240" w:lineRule="auto"/>
              <w:contextualSpacing/>
              <w:jc w:val="center"/>
              <w:rPr>
                <w:b/>
                <w:sz w:val="20"/>
              </w:rPr>
            </w:pPr>
            <w:r w:rsidRPr="00A67C76">
              <w:rPr>
                <w:b/>
                <w:sz w:val="20"/>
              </w:rPr>
              <w:t>Pseudo-F</w:t>
            </w:r>
          </w:p>
        </w:tc>
        <w:tc>
          <w:tcPr>
            <w:tcW w:w="1842" w:type="dxa"/>
          </w:tcPr>
          <w:p w:rsidR="00EA303E" w:rsidRPr="00A67C76" w:rsidRDefault="00EA303E" w:rsidP="000B3877">
            <w:pPr>
              <w:spacing w:line="240" w:lineRule="auto"/>
              <w:contextualSpacing/>
              <w:jc w:val="center"/>
              <w:rPr>
                <w:b/>
                <w:sz w:val="20"/>
              </w:rPr>
            </w:pPr>
            <w:r w:rsidRPr="00A67C76">
              <w:rPr>
                <w:b/>
                <w:sz w:val="20"/>
              </w:rPr>
              <w:t>P-value</w:t>
            </w:r>
          </w:p>
        </w:tc>
        <w:tc>
          <w:tcPr>
            <w:tcW w:w="2268" w:type="dxa"/>
          </w:tcPr>
          <w:p w:rsidR="00EA303E" w:rsidRPr="00A67C76" w:rsidRDefault="00EA303E" w:rsidP="000B3877">
            <w:pPr>
              <w:spacing w:line="240" w:lineRule="auto"/>
              <w:contextualSpacing/>
              <w:jc w:val="center"/>
              <w:rPr>
                <w:b/>
                <w:sz w:val="20"/>
              </w:rPr>
            </w:pPr>
            <w:r w:rsidRPr="00A67C76">
              <w:rPr>
                <w:b/>
                <w:sz w:val="20"/>
              </w:rPr>
              <w:t>Cumulative variation explained</w:t>
            </w:r>
          </w:p>
        </w:tc>
      </w:tr>
      <w:tr w:rsidR="00EA303E" w:rsidRPr="00A67C76" w:rsidTr="00EA303E">
        <w:tc>
          <w:tcPr>
            <w:tcW w:w="1135" w:type="dxa"/>
          </w:tcPr>
          <w:p w:rsidR="00EA303E" w:rsidRPr="00A67C76" w:rsidRDefault="00EA303E" w:rsidP="000B3877">
            <w:pPr>
              <w:spacing w:line="240" w:lineRule="auto"/>
              <w:contextualSpacing/>
              <w:rPr>
                <w:b/>
                <w:sz w:val="20"/>
              </w:rPr>
            </w:pPr>
            <w:r w:rsidRPr="00A67C76">
              <w:rPr>
                <w:b/>
                <w:sz w:val="20"/>
              </w:rPr>
              <w:t>Overland Corner</w:t>
            </w:r>
          </w:p>
          <w:p w:rsidR="00EA303E" w:rsidRPr="00A67C76" w:rsidRDefault="00EA303E" w:rsidP="000B3877">
            <w:pPr>
              <w:spacing w:line="240" w:lineRule="auto"/>
              <w:contextualSpacing/>
              <w:rPr>
                <w:b/>
                <w:sz w:val="20"/>
              </w:rPr>
            </w:pPr>
          </w:p>
        </w:tc>
        <w:tc>
          <w:tcPr>
            <w:tcW w:w="2410" w:type="dxa"/>
          </w:tcPr>
          <w:p w:rsidR="00EA303E" w:rsidRPr="00A67C76" w:rsidRDefault="00EA303E" w:rsidP="000B3877">
            <w:pPr>
              <w:spacing w:line="240" w:lineRule="auto"/>
              <w:contextualSpacing/>
              <w:rPr>
                <w:sz w:val="20"/>
              </w:rPr>
            </w:pPr>
            <w:r w:rsidRPr="00A67C76">
              <w:rPr>
                <w:sz w:val="20"/>
              </w:rPr>
              <w:t>Flow discharge</w:t>
            </w:r>
          </w:p>
          <w:p w:rsidR="00EA303E" w:rsidRPr="00A67C76" w:rsidRDefault="00EA303E" w:rsidP="000B3877">
            <w:pPr>
              <w:spacing w:line="240" w:lineRule="auto"/>
              <w:contextualSpacing/>
              <w:rPr>
                <w:sz w:val="20"/>
              </w:rPr>
            </w:pPr>
            <w:r w:rsidRPr="00A67C76">
              <w:rPr>
                <w:sz w:val="20"/>
              </w:rPr>
              <w:t>Conductivity</w:t>
            </w:r>
          </w:p>
          <w:p w:rsidR="00EA303E" w:rsidRPr="00A67C76" w:rsidRDefault="00EA303E" w:rsidP="000B3877">
            <w:pPr>
              <w:spacing w:line="240" w:lineRule="auto"/>
              <w:contextualSpacing/>
              <w:rPr>
                <w:sz w:val="20"/>
              </w:rPr>
            </w:pPr>
            <w:r w:rsidRPr="00A67C76">
              <w:rPr>
                <w:sz w:val="20"/>
              </w:rPr>
              <w:t>pH</w:t>
            </w:r>
          </w:p>
          <w:p w:rsidR="00EA303E" w:rsidRPr="00A67C76" w:rsidRDefault="00EA303E" w:rsidP="000B3877">
            <w:pPr>
              <w:spacing w:line="240" w:lineRule="auto"/>
              <w:contextualSpacing/>
              <w:rPr>
                <w:sz w:val="20"/>
              </w:rPr>
            </w:pPr>
            <w:r w:rsidRPr="00A67C76">
              <w:rPr>
                <w:sz w:val="20"/>
              </w:rPr>
              <w:t>Dissolved oxygen</w:t>
            </w:r>
          </w:p>
          <w:p w:rsidR="00EA303E" w:rsidRPr="00A67C76" w:rsidRDefault="00EA303E" w:rsidP="000B3877">
            <w:pPr>
              <w:spacing w:line="240" w:lineRule="auto"/>
              <w:contextualSpacing/>
              <w:rPr>
                <w:sz w:val="20"/>
              </w:rPr>
            </w:pPr>
            <w:r w:rsidRPr="00A67C76">
              <w:rPr>
                <w:sz w:val="20"/>
              </w:rPr>
              <w:t>Temperature</w:t>
            </w:r>
          </w:p>
          <w:p w:rsidR="00EA303E" w:rsidRPr="00A67C76" w:rsidRDefault="00EA303E" w:rsidP="000B3877">
            <w:pPr>
              <w:spacing w:line="240" w:lineRule="auto"/>
              <w:contextualSpacing/>
              <w:rPr>
                <w:sz w:val="20"/>
              </w:rPr>
            </w:pPr>
            <w:r w:rsidRPr="00A67C76">
              <w:rPr>
                <w:sz w:val="20"/>
              </w:rPr>
              <w:t>Wetland surface area</w:t>
            </w:r>
          </w:p>
          <w:p w:rsidR="00EA303E" w:rsidRPr="00A67C76" w:rsidRDefault="00EA303E" w:rsidP="000B3877">
            <w:pPr>
              <w:spacing w:line="240" w:lineRule="auto"/>
              <w:contextualSpacing/>
              <w:rPr>
                <w:sz w:val="20"/>
              </w:rPr>
            </w:pPr>
            <w:r w:rsidRPr="00A67C76">
              <w:rPr>
                <w:sz w:val="20"/>
              </w:rPr>
              <w:t>Relative water level</w:t>
            </w:r>
          </w:p>
        </w:tc>
        <w:tc>
          <w:tcPr>
            <w:tcW w:w="1843" w:type="dxa"/>
          </w:tcPr>
          <w:p w:rsidR="00EA303E" w:rsidRPr="00A67C76" w:rsidRDefault="00EA303E" w:rsidP="000B3877">
            <w:pPr>
              <w:spacing w:line="240" w:lineRule="auto"/>
              <w:contextualSpacing/>
              <w:jc w:val="center"/>
              <w:rPr>
                <w:sz w:val="20"/>
              </w:rPr>
            </w:pPr>
            <w:r w:rsidRPr="00A67C76">
              <w:rPr>
                <w:sz w:val="20"/>
              </w:rPr>
              <w:t>27.707</w:t>
            </w:r>
          </w:p>
          <w:p w:rsidR="00EA303E" w:rsidRPr="00A67C76" w:rsidRDefault="00EA303E" w:rsidP="000B3877">
            <w:pPr>
              <w:spacing w:line="240" w:lineRule="auto"/>
              <w:contextualSpacing/>
              <w:jc w:val="center"/>
              <w:rPr>
                <w:sz w:val="20"/>
              </w:rPr>
            </w:pPr>
            <w:r w:rsidRPr="00A67C76">
              <w:rPr>
                <w:sz w:val="20"/>
              </w:rPr>
              <w:t>2.616</w:t>
            </w:r>
          </w:p>
          <w:p w:rsidR="00EA303E" w:rsidRPr="00A67C76" w:rsidRDefault="00EA303E" w:rsidP="000B3877">
            <w:pPr>
              <w:spacing w:line="240" w:lineRule="auto"/>
              <w:contextualSpacing/>
              <w:jc w:val="center"/>
              <w:rPr>
                <w:sz w:val="20"/>
              </w:rPr>
            </w:pPr>
            <w:r w:rsidRPr="00A67C76">
              <w:rPr>
                <w:sz w:val="20"/>
              </w:rPr>
              <w:t>2.768</w:t>
            </w:r>
          </w:p>
          <w:p w:rsidR="00EA303E" w:rsidRPr="00A67C76" w:rsidRDefault="00EA303E" w:rsidP="000B3877">
            <w:pPr>
              <w:spacing w:line="240" w:lineRule="auto"/>
              <w:contextualSpacing/>
              <w:jc w:val="center"/>
              <w:rPr>
                <w:sz w:val="20"/>
              </w:rPr>
            </w:pPr>
            <w:r w:rsidRPr="00A67C76">
              <w:rPr>
                <w:sz w:val="20"/>
              </w:rPr>
              <w:t>2.689</w:t>
            </w:r>
          </w:p>
          <w:p w:rsidR="00EA303E" w:rsidRPr="00A67C76" w:rsidRDefault="00EA303E" w:rsidP="000B3877">
            <w:pPr>
              <w:spacing w:line="240" w:lineRule="auto"/>
              <w:contextualSpacing/>
              <w:jc w:val="center"/>
              <w:rPr>
                <w:sz w:val="20"/>
              </w:rPr>
            </w:pPr>
            <w:r w:rsidRPr="00A67C76">
              <w:rPr>
                <w:sz w:val="20"/>
              </w:rPr>
              <w:t>2.311</w:t>
            </w:r>
          </w:p>
          <w:p w:rsidR="00EA303E" w:rsidRPr="00A67C76" w:rsidRDefault="00EA303E" w:rsidP="000B3877">
            <w:pPr>
              <w:spacing w:line="240" w:lineRule="auto"/>
              <w:contextualSpacing/>
              <w:jc w:val="center"/>
              <w:rPr>
                <w:sz w:val="20"/>
              </w:rPr>
            </w:pPr>
            <w:r w:rsidRPr="00A67C76">
              <w:rPr>
                <w:sz w:val="20"/>
              </w:rPr>
              <w:t>2.532</w:t>
            </w:r>
          </w:p>
          <w:p w:rsidR="00EA303E" w:rsidRPr="00A67C76" w:rsidRDefault="00EA303E" w:rsidP="000B3877">
            <w:pPr>
              <w:spacing w:line="240" w:lineRule="auto"/>
              <w:contextualSpacing/>
              <w:jc w:val="center"/>
              <w:rPr>
                <w:sz w:val="20"/>
              </w:rPr>
            </w:pPr>
            <w:r w:rsidRPr="00A67C76">
              <w:rPr>
                <w:sz w:val="20"/>
              </w:rPr>
              <w:t>0.739</w:t>
            </w:r>
          </w:p>
        </w:tc>
        <w:tc>
          <w:tcPr>
            <w:tcW w:w="1842" w:type="dxa"/>
          </w:tcPr>
          <w:p w:rsidR="00EA303E" w:rsidRPr="00A67C76" w:rsidRDefault="00EA303E" w:rsidP="000B3877">
            <w:pPr>
              <w:spacing w:line="240" w:lineRule="auto"/>
              <w:contextualSpacing/>
              <w:jc w:val="center"/>
              <w:rPr>
                <w:b/>
                <w:sz w:val="20"/>
              </w:rPr>
            </w:pPr>
            <w:r w:rsidRPr="00A67C76">
              <w:rPr>
                <w:b/>
                <w:sz w:val="20"/>
              </w:rPr>
              <w:t>0.001</w:t>
            </w:r>
          </w:p>
          <w:p w:rsidR="00EA303E" w:rsidRPr="00A67C76" w:rsidRDefault="00EA303E" w:rsidP="000B3877">
            <w:pPr>
              <w:spacing w:line="240" w:lineRule="auto"/>
              <w:contextualSpacing/>
              <w:jc w:val="center"/>
              <w:rPr>
                <w:b/>
                <w:sz w:val="20"/>
              </w:rPr>
            </w:pPr>
            <w:r w:rsidRPr="00A67C76">
              <w:rPr>
                <w:b/>
                <w:sz w:val="20"/>
              </w:rPr>
              <w:t>0.042</w:t>
            </w:r>
          </w:p>
          <w:p w:rsidR="00EA303E" w:rsidRPr="00A67C76" w:rsidRDefault="00EA303E" w:rsidP="000B3877">
            <w:pPr>
              <w:spacing w:line="240" w:lineRule="auto"/>
              <w:contextualSpacing/>
              <w:jc w:val="center"/>
              <w:rPr>
                <w:b/>
                <w:sz w:val="20"/>
              </w:rPr>
            </w:pPr>
            <w:r w:rsidRPr="00A67C76">
              <w:rPr>
                <w:b/>
                <w:sz w:val="20"/>
              </w:rPr>
              <w:t>0.023</w:t>
            </w:r>
          </w:p>
          <w:p w:rsidR="00EA303E" w:rsidRPr="00A67C76" w:rsidRDefault="00EA303E" w:rsidP="000B3877">
            <w:pPr>
              <w:spacing w:line="240" w:lineRule="auto"/>
              <w:contextualSpacing/>
              <w:jc w:val="center"/>
              <w:rPr>
                <w:b/>
                <w:sz w:val="20"/>
              </w:rPr>
            </w:pPr>
            <w:r w:rsidRPr="00A67C76">
              <w:rPr>
                <w:b/>
                <w:sz w:val="20"/>
              </w:rPr>
              <w:t>0.027</w:t>
            </w:r>
          </w:p>
          <w:p w:rsidR="00EA303E" w:rsidRPr="00A67C76" w:rsidRDefault="00EA303E" w:rsidP="000B3877">
            <w:pPr>
              <w:spacing w:line="240" w:lineRule="auto"/>
              <w:contextualSpacing/>
              <w:jc w:val="center"/>
              <w:rPr>
                <w:b/>
                <w:sz w:val="20"/>
              </w:rPr>
            </w:pPr>
            <w:r w:rsidRPr="00A67C76">
              <w:rPr>
                <w:b/>
                <w:sz w:val="20"/>
              </w:rPr>
              <w:t>0.042</w:t>
            </w:r>
          </w:p>
          <w:p w:rsidR="00EA303E" w:rsidRPr="00A67C76" w:rsidRDefault="00EA303E" w:rsidP="000B3877">
            <w:pPr>
              <w:spacing w:line="240" w:lineRule="auto"/>
              <w:contextualSpacing/>
              <w:jc w:val="center"/>
              <w:rPr>
                <w:sz w:val="20"/>
              </w:rPr>
            </w:pPr>
            <w:r w:rsidRPr="00A67C76">
              <w:rPr>
                <w:sz w:val="20"/>
              </w:rPr>
              <w:t>0.052</w:t>
            </w:r>
          </w:p>
          <w:p w:rsidR="00EA303E" w:rsidRPr="00A67C76" w:rsidRDefault="00EA303E" w:rsidP="000B3877">
            <w:pPr>
              <w:spacing w:line="240" w:lineRule="auto"/>
              <w:contextualSpacing/>
              <w:jc w:val="center"/>
              <w:rPr>
                <w:sz w:val="20"/>
              </w:rPr>
            </w:pPr>
            <w:r w:rsidRPr="00A67C76">
              <w:rPr>
                <w:sz w:val="20"/>
              </w:rPr>
              <w:t>0.567</w:t>
            </w:r>
          </w:p>
        </w:tc>
        <w:tc>
          <w:tcPr>
            <w:tcW w:w="2268" w:type="dxa"/>
          </w:tcPr>
          <w:p w:rsidR="00EA303E" w:rsidRPr="00A67C76" w:rsidRDefault="00EA303E" w:rsidP="000B3877">
            <w:pPr>
              <w:spacing w:line="240" w:lineRule="auto"/>
              <w:contextualSpacing/>
              <w:jc w:val="center"/>
              <w:rPr>
                <w:sz w:val="20"/>
              </w:rPr>
            </w:pPr>
            <w:r w:rsidRPr="00A67C76">
              <w:rPr>
                <w:sz w:val="20"/>
              </w:rPr>
              <w:t>0.459</w:t>
            </w:r>
          </w:p>
          <w:p w:rsidR="00EA303E" w:rsidRPr="00A67C76" w:rsidRDefault="00EA303E" w:rsidP="000B3877">
            <w:pPr>
              <w:spacing w:line="240" w:lineRule="auto"/>
              <w:contextualSpacing/>
              <w:jc w:val="center"/>
              <w:rPr>
                <w:sz w:val="20"/>
              </w:rPr>
            </w:pPr>
            <w:r w:rsidRPr="00A67C76">
              <w:rPr>
                <w:sz w:val="20"/>
              </w:rPr>
              <w:t>0.489</w:t>
            </w:r>
          </w:p>
          <w:p w:rsidR="00EA303E" w:rsidRPr="00A67C76" w:rsidRDefault="00EA303E" w:rsidP="000B3877">
            <w:pPr>
              <w:spacing w:line="240" w:lineRule="auto"/>
              <w:contextualSpacing/>
              <w:jc w:val="center"/>
              <w:rPr>
                <w:sz w:val="20"/>
              </w:rPr>
            </w:pPr>
            <w:r w:rsidRPr="00A67C76">
              <w:rPr>
                <w:sz w:val="20"/>
              </w:rPr>
              <w:t>0.53</w:t>
            </w:r>
          </w:p>
          <w:p w:rsidR="00EA303E" w:rsidRPr="00A67C76" w:rsidRDefault="00EA303E" w:rsidP="000B3877">
            <w:pPr>
              <w:spacing w:line="240" w:lineRule="auto"/>
              <w:contextualSpacing/>
              <w:jc w:val="center"/>
              <w:rPr>
                <w:sz w:val="20"/>
              </w:rPr>
            </w:pPr>
            <w:r w:rsidRPr="00A67C76">
              <w:rPr>
                <w:sz w:val="20"/>
              </w:rPr>
              <w:t>0.568</w:t>
            </w:r>
          </w:p>
          <w:p w:rsidR="00EA303E" w:rsidRPr="00A67C76" w:rsidRDefault="00EA303E" w:rsidP="000B3877">
            <w:pPr>
              <w:spacing w:line="240" w:lineRule="auto"/>
              <w:contextualSpacing/>
              <w:jc w:val="center"/>
              <w:rPr>
                <w:sz w:val="20"/>
              </w:rPr>
            </w:pPr>
            <w:r w:rsidRPr="00A67C76">
              <w:rPr>
                <w:sz w:val="20"/>
              </w:rPr>
              <w:t>0.599</w:t>
            </w:r>
          </w:p>
          <w:p w:rsidR="00EA303E" w:rsidRPr="00A67C76" w:rsidRDefault="00EA303E" w:rsidP="000B3877">
            <w:pPr>
              <w:spacing w:line="240" w:lineRule="auto"/>
              <w:contextualSpacing/>
              <w:jc w:val="center"/>
              <w:rPr>
                <w:sz w:val="20"/>
              </w:rPr>
            </w:pPr>
            <w:r w:rsidRPr="00A67C76">
              <w:rPr>
                <w:sz w:val="20"/>
              </w:rPr>
              <w:t>0.631</w:t>
            </w:r>
          </w:p>
          <w:p w:rsidR="00EA303E" w:rsidRPr="00A67C76" w:rsidRDefault="00EA303E" w:rsidP="000B3877">
            <w:pPr>
              <w:spacing w:line="240" w:lineRule="auto"/>
              <w:contextualSpacing/>
              <w:jc w:val="center"/>
              <w:rPr>
                <w:sz w:val="20"/>
              </w:rPr>
            </w:pPr>
            <w:r w:rsidRPr="00A67C76">
              <w:rPr>
                <w:sz w:val="20"/>
              </w:rPr>
              <w:t>0.64</w:t>
            </w:r>
          </w:p>
        </w:tc>
      </w:tr>
      <w:tr w:rsidR="00EA303E" w:rsidRPr="00A67C76" w:rsidTr="00EF5FE6">
        <w:trPr>
          <w:trHeight w:val="1751"/>
        </w:trPr>
        <w:tc>
          <w:tcPr>
            <w:tcW w:w="1135" w:type="dxa"/>
          </w:tcPr>
          <w:p w:rsidR="00EA303E" w:rsidRPr="00A67C76" w:rsidRDefault="00EA303E" w:rsidP="00EF5FE6">
            <w:pPr>
              <w:spacing w:before="0" w:after="0" w:line="240" w:lineRule="auto"/>
              <w:contextualSpacing/>
              <w:rPr>
                <w:b/>
                <w:sz w:val="20"/>
              </w:rPr>
            </w:pPr>
            <w:r w:rsidRPr="00A67C76">
              <w:rPr>
                <w:b/>
                <w:sz w:val="20"/>
              </w:rPr>
              <w:t>Kroehns</w:t>
            </w:r>
          </w:p>
        </w:tc>
        <w:tc>
          <w:tcPr>
            <w:tcW w:w="2410" w:type="dxa"/>
          </w:tcPr>
          <w:p w:rsidR="00EA303E" w:rsidRPr="00A67C76" w:rsidRDefault="00EA303E" w:rsidP="00EF5FE6">
            <w:pPr>
              <w:spacing w:before="0" w:after="0" w:line="240" w:lineRule="auto"/>
              <w:contextualSpacing/>
              <w:rPr>
                <w:sz w:val="20"/>
              </w:rPr>
            </w:pPr>
            <w:r w:rsidRPr="00A67C76">
              <w:rPr>
                <w:sz w:val="20"/>
              </w:rPr>
              <w:t>Relative water level</w:t>
            </w:r>
          </w:p>
          <w:p w:rsidR="00EA303E" w:rsidRPr="00A67C76" w:rsidRDefault="00EA303E" w:rsidP="00EF5FE6">
            <w:pPr>
              <w:spacing w:before="0" w:after="0" w:line="240" w:lineRule="auto"/>
              <w:contextualSpacing/>
              <w:rPr>
                <w:sz w:val="20"/>
              </w:rPr>
            </w:pPr>
            <w:r w:rsidRPr="00A67C76">
              <w:rPr>
                <w:sz w:val="20"/>
              </w:rPr>
              <w:t>pH</w:t>
            </w:r>
          </w:p>
          <w:p w:rsidR="00EA303E" w:rsidRPr="00A67C76" w:rsidRDefault="00EA303E" w:rsidP="00EF5FE6">
            <w:pPr>
              <w:spacing w:before="0" w:after="0" w:line="240" w:lineRule="auto"/>
              <w:contextualSpacing/>
              <w:rPr>
                <w:sz w:val="20"/>
              </w:rPr>
            </w:pPr>
            <w:r w:rsidRPr="00A67C76">
              <w:rPr>
                <w:sz w:val="20"/>
              </w:rPr>
              <w:t>Dissolved oxygen</w:t>
            </w:r>
          </w:p>
          <w:p w:rsidR="00EA303E" w:rsidRPr="00A67C76" w:rsidRDefault="00EA303E" w:rsidP="00EF5FE6">
            <w:pPr>
              <w:spacing w:before="0" w:after="0" w:line="240" w:lineRule="auto"/>
              <w:contextualSpacing/>
              <w:rPr>
                <w:sz w:val="20"/>
              </w:rPr>
            </w:pPr>
            <w:r w:rsidRPr="00A67C76">
              <w:rPr>
                <w:sz w:val="20"/>
              </w:rPr>
              <w:t>Conductivity</w:t>
            </w:r>
          </w:p>
          <w:p w:rsidR="00EA303E" w:rsidRPr="00A67C76" w:rsidRDefault="00EA303E" w:rsidP="00EF5FE6">
            <w:pPr>
              <w:spacing w:before="0" w:after="0" w:line="240" w:lineRule="auto"/>
              <w:contextualSpacing/>
              <w:rPr>
                <w:sz w:val="20"/>
              </w:rPr>
            </w:pPr>
            <w:r w:rsidRPr="00A67C76">
              <w:rPr>
                <w:sz w:val="20"/>
              </w:rPr>
              <w:t>Temperature</w:t>
            </w:r>
          </w:p>
          <w:p w:rsidR="00EA303E" w:rsidRPr="00A67C76" w:rsidRDefault="00EA303E" w:rsidP="00EF5FE6">
            <w:pPr>
              <w:spacing w:before="0" w:after="0" w:line="240" w:lineRule="auto"/>
              <w:contextualSpacing/>
              <w:rPr>
                <w:sz w:val="20"/>
              </w:rPr>
            </w:pPr>
            <w:r w:rsidRPr="00A67C76">
              <w:rPr>
                <w:sz w:val="20"/>
              </w:rPr>
              <w:t>Flow discharge</w:t>
            </w:r>
          </w:p>
          <w:p w:rsidR="00EA303E" w:rsidRPr="00A67C76" w:rsidRDefault="00EA303E" w:rsidP="00EF5FE6">
            <w:pPr>
              <w:spacing w:before="0" w:after="0" w:line="240" w:lineRule="auto"/>
              <w:contextualSpacing/>
              <w:rPr>
                <w:sz w:val="20"/>
              </w:rPr>
            </w:pPr>
            <w:r w:rsidRPr="00A67C76">
              <w:rPr>
                <w:sz w:val="20"/>
              </w:rPr>
              <w:t>Wetland surface area</w:t>
            </w:r>
          </w:p>
        </w:tc>
        <w:tc>
          <w:tcPr>
            <w:tcW w:w="1843" w:type="dxa"/>
          </w:tcPr>
          <w:p w:rsidR="00EA303E" w:rsidRPr="00A67C76" w:rsidRDefault="00EA303E" w:rsidP="00EF5FE6">
            <w:pPr>
              <w:spacing w:before="0" w:after="0" w:line="240" w:lineRule="auto"/>
              <w:contextualSpacing/>
              <w:jc w:val="center"/>
              <w:rPr>
                <w:sz w:val="20"/>
              </w:rPr>
            </w:pPr>
            <w:r w:rsidRPr="00A67C76">
              <w:rPr>
                <w:sz w:val="20"/>
              </w:rPr>
              <w:t>31.562</w:t>
            </w:r>
          </w:p>
          <w:p w:rsidR="00EA303E" w:rsidRPr="00A67C76" w:rsidRDefault="00EA303E" w:rsidP="00EF5FE6">
            <w:pPr>
              <w:spacing w:before="0" w:after="0" w:line="240" w:lineRule="auto"/>
              <w:contextualSpacing/>
              <w:jc w:val="center"/>
              <w:rPr>
                <w:sz w:val="20"/>
              </w:rPr>
            </w:pPr>
            <w:r w:rsidRPr="00A67C76">
              <w:rPr>
                <w:sz w:val="20"/>
              </w:rPr>
              <w:t>4.447</w:t>
            </w:r>
          </w:p>
          <w:p w:rsidR="00EA303E" w:rsidRPr="00A67C76" w:rsidRDefault="00EA303E" w:rsidP="00EF5FE6">
            <w:pPr>
              <w:spacing w:before="0" w:after="0" w:line="240" w:lineRule="auto"/>
              <w:contextualSpacing/>
              <w:jc w:val="center"/>
              <w:rPr>
                <w:sz w:val="20"/>
              </w:rPr>
            </w:pPr>
            <w:r w:rsidRPr="00A67C76">
              <w:rPr>
                <w:sz w:val="20"/>
              </w:rPr>
              <w:t>5.399</w:t>
            </w:r>
          </w:p>
          <w:p w:rsidR="00EA303E" w:rsidRPr="00A67C76" w:rsidRDefault="00EA303E" w:rsidP="00EF5FE6">
            <w:pPr>
              <w:spacing w:before="0" w:after="0" w:line="240" w:lineRule="auto"/>
              <w:contextualSpacing/>
              <w:jc w:val="center"/>
              <w:rPr>
                <w:sz w:val="20"/>
              </w:rPr>
            </w:pPr>
            <w:r w:rsidRPr="00A67C76">
              <w:rPr>
                <w:sz w:val="20"/>
              </w:rPr>
              <w:t>4.256</w:t>
            </w:r>
          </w:p>
          <w:p w:rsidR="00EA303E" w:rsidRPr="00A67C76" w:rsidRDefault="00EA303E" w:rsidP="00EF5FE6">
            <w:pPr>
              <w:spacing w:before="0" w:after="0" w:line="240" w:lineRule="auto"/>
              <w:contextualSpacing/>
              <w:jc w:val="center"/>
              <w:rPr>
                <w:sz w:val="20"/>
              </w:rPr>
            </w:pPr>
            <w:r w:rsidRPr="00A67C76">
              <w:rPr>
                <w:sz w:val="20"/>
              </w:rPr>
              <w:t>3.065</w:t>
            </w:r>
          </w:p>
          <w:p w:rsidR="00EA303E" w:rsidRPr="00A67C76" w:rsidRDefault="00EA303E" w:rsidP="00EF5FE6">
            <w:pPr>
              <w:spacing w:before="0" w:after="0" w:line="240" w:lineRule="auto"/>
              <w:contextualSpacing/>
              <w:jc w:val="center"/>
              <w:rPr>
                <w:sz w:val="20"/>
              </w:rPr>
            </w:pPr>
            <w:r w:rsidRPr="00A67C76">
              <w:rPr>
                <w:sz w:val="20"/>
              </w:rPr>
              <w:t>1.49</w:t>
            </w:r>
          </w:p>
          <w:p w:rsidR="00EA303E" w:rsidRPr="00A67C76" w:rsidRDefault="00EA303E" w:rsidP="00EF5FE6">
            <w:pPr>
              <w:spacing w:before="0" w:after="0" w:line="240" w:lineRule="auto"/>
              <w:contextualSpacing/>
              <w:jc w:val="center"/>
              <w:rPr>
                <w:sz w:val="20"/>
              </w:rPr>
            </w:pPr>
            <w:r w:rsidRPr="00A67C76">
              <w:rPr>
                <w:sz w:val="20"/>
              </w:rPr>
              <w:t>0.399</w:t>
            </w:r>
          </w:p>
        </w:tc>
        <w:tc>
          <w:tcPr>
            <w:tcW w:w="1842" w:type="dxa"/>
          </w:tcPr>
          <w:p w:rsidR="00EA303E" w:rsidRPr="00A67C76" w:rsidRDefault="00EA303E" w:rsidP="00EF5FE6">
            <w:pPr>
              <w:spacing w:before="0" w:after="0" w:line="240" w:lineRule="auto"/>
              <w:contextualSpacing/>
              <w:jc w:val="center"/>
              <w:rPr>
                <w:b/>
                <w:sz w:val="20"/>
              </w:rPr>
            </w:pPr>
            <w:r w:rsidRPr="00A67C76">
              <w:rPr>
                <w:b/>
                <w:sz w:val="20"/>
              </w:rPr>
              <w:t>0.001</w:t>
            </w:r>
          </w:p>
          <w:p w:rsidR="00EA303E" w:rsidRPr="00A67C76" w:rsidRDefault="00EA303E" w:rsidP="00EF5FE6">
            <w:pPr>
              <w:spacing w:before="0" w:after="0" w:line="240" w:lineRule="auto"/>
              <w:contextualSpacing/>
              <w:jc w:val="center"/>
              <w:rPr>
                <w:b/>
                <w:sz w:val="20"/>
              </w:rPr>
            </w:pPr>
            <w:r w:rsidRPr="00A67C76">
              <w:rPr>
                <w:b/>
                <w:sz w:val="20"/>
              </w:rPr>
              <w:t>0.003</w:t>
            </w:r>
          </w:p>
          <w:p w:rsidR="00EA303E" w:rsidRPr="00A67C76" w:rsidRDefault="00EA303E" w:rsidP="00EF5FE6">
            <w:pPr>
              <w:spacing w:before="0" w:after="0" w:line="240" w:lineRule="auto"/>
              <w:contextualSpacing/>
              <w:jc w:val="center"/>
              <w:rPr>
                <w:b/>
                <w:sz w:val="20"/>
              </w:rPr>
            </w:pPr>
            <w:r w:rsidRPr="00A67C76">
              <w:rPr>
                <w:b/>
                <w:sz w:val="20"/>
              </w:rPr>
              <w:t>0.001</w:t>
            </w:r>
          </w:p>
          <w:p w:rsidR="00EA303E" w:rsidRPr="00A67C76" w:rsidRDefault="00EA303E" w:rsidP="00EF5FE6">
            <w:pPr>
              <w:spacing w:before="0" w:after="0" w:line="240" w:lineRule="auto"/>
              <w:contextualSpacing/>
              <w:jc w:val="center"/>
              <w:rPr>
                <w:b/>
                <w:sz w:val="20"/>
              </w:rPr>
            </w:pPr>
            <w:r w:rsidRPr="00A67C76">
              <w:rPr>
                <w:b/>
                <w:sz w:val="20"/>
              </w:rPr>
              <w:t>0.001</w:t>
            </w:r>
          </w:p>
          <w:p w:rsidR="00EA303E" w:rsidRPr="00A67C76" w:rsidRDefault="00EA303E" w:rsidP="00EF5FE6">
            <w:pPr>
              <w:spacing w:before="0" w:after="0" w:line="240" w:lineRule="auto"/>
              <w:contextualSpacing/>
              <w:jc w:val="center"/>
              <w:rPr>
                <w:b/>
                <w:sz w:val="20"/>
              </w:rPr>
            </w:pPr>
            <w:r w:rsidRPr="00A67C76">
              <w:rPr>
                <w:b/>
                <w:sz w:val="20"/>
              </w:rPr>
              <w:t>0.021</w:t>
            </w:r>
          </w:p>
          <w:p w:rsidR="00EA303E" w:rsidRPr="00A67C76" w:rsidRDefault="00EA303E" w:rsidP="00EF5FE6">
            <w:pPr>
              <w:spacing w:before="0" w:after="0" w:line="240" w:lineRule="auto"/>
              <w:contextualSpacing/>
              <w:jc w:val="center"/>
              <w:rPr>
                <w:sz w:val="20"/>
              </w:rPr>
            </w:pPr>
            <w:r w:rsidRPr="00A67C76">
              <w:rPr>
                <w:sz w:val="20"/>
              </w:rPr>
              <w:t>0.22</w:t>
            </w:r>
          </w:p>
          <w:p w:rsidR="00EA303E" w:rsidRPr="00A67C76" w:rsidRDefault="00EA303E" w:rsidP="00EF5FE6">
            <w:pPr>
              <w:spacing w:before="0" w:after="0" w:line="240" w:lineRule="auto"/>
              <w:contextualSpacing/>
              <w:jc w:val="center"/>
              <w:rPr>
                <w:sz w:val="20"/>
              </w:rPr>
            </w:pPr>
            <w:r w:rsidRPr="00A67C76">
              <w:rPr>
                <w:sz w:val="20"/>
              </w:rPr>
              <w:t>0.789</w:t>
            </w:r>
          </w:p>
        </w:tc>
        <w:tc>
          <w:tcPr>
            <w:tcW w:w="2268" w:type="dxa"/>
          </w:tcPr>
          <w:p w:rsidR="00EA303E" w:rsidRPr="00A67C76" w:rsidRDefault="00EA303E" w:rsidP="00EF5FE6">
            <w:pPr>
              <w:spacing w:before="0" w:after="0" w:line="240" w:lineRule="auto"/>
              <w:contextualSpacing/>
              <w:jc w:val="center"/>
              <w:rPr>
                <w:sz w:val="20"/>
              </w:rPr>
            </w:pPr>
            <w:r w:rsidRPr="00A67C76">
              <w:rPr>
                <w:sz w:val="20"/>
              </w:rPr>
              <w:t>0.481</w:t>
            </w:r>
          </w:p>
          <w:p w:rsidR="00EA303E" w:rsidRPr="00A67C76" w:rsidRDefault="00EA303E" w:rsidP="00EF5FE6">
            <w:pPr>
              <w:spacing w:before="0" w:after="0" w:line="240" w:lineRule="auto"/>
              <w:contextualSpacing/>
              <w:jc w:val="center"/>
              <w:rPr>
                <w:sz w:val="20"/>
              </w:rPr>
            </w:pPr>
            <w:r w:rsidRPr="00A67C76">
              <w:rPr>
                <w:sz w:val="20"/>
              </w:rPr>
              <w:t>0.543</w:t>
            </w:r>
          </w:p>
          <w:p w:rsidR="00EA303E" w:rsidRPr="00A67C76" w:rsidRDefault="00EA303E" w:rsidP="00EF5FE6">
            <w:pPr>
              <w:spacing w:before="0" w:after="0" w:line="240" w:lineRule="auto"/>
              <w:contextualSpacing/>
              <w:jc w:val="center"/>
              <w:rPr>
                <w:sz w:val="20"/>
              </w:rPr>
            </w:pPr>
            <w:r w:rsidRPr="00A67C76">
              <w:rPr>
                <w:sz w:val="20"/>
              </w:rPr>
              <w:t>0.609</w:t>
            </w:r>
          </w:p>
          <w:p w:rsidR="00EA303E" w:rsidRPr="00A67C76" w:rsidRDefault="00EA303E" w:rsidP="00EF5FE6">
            <w:pPr>
              <w:spacing w:before="0" w:after="0" w:line="240" w:lineRule="auto"/>
              <w:contextualSpacing/>
              <w:jc w:val="center"/>
              <w:rPr>
                <w:sz w:val="20"/>
              </w:rPr>
            </w:pPr>
            <w:r w:rsidRPr="00A67C76">
              <w:rPr>
                <w:sz w:val="20"/>
              </w:rPr>
              <w:t>0.656</w:t>
            </w:r>
          </w:p>
          <w:p w:rsidR="00EA303E" w:rsidRPr="00A67C76" w:rsidRDefault="00EA303E" w:rsidP="00EF5FE6">
            <w:pPr>
              <w:spacing w:before="0" w:after="0" w:line="240" w:lineRule="auto"/>
              <w:contextualSpacing/>
              <w:jc w:val="center"/>
              <w:rPr>
                <w:sz w:val="20"/>
              </w:rPr>
            </w:pPr>
            <w:r w:rsidRPr="00A67C76">
              <w:rPr>
                <w:sz w:val="20"/>
              </w:rPr>
              <w:t>0.688</w:t>
            </w:r>
          </w:p>
          <w:p w:rsidR="00EA303E" w:rsidRPr="00A67C76" w:rsidRDefault="00EA303E" w:rsidP="00EF5FE6">
            <w:pPr>
              <w:spacing w:before="0" w:after="0" w:line="240" w:lineRule="auto"/>
              <w:contextualSpacing/>
              <w:jc w:val="center"/>
              <w:rPr>
                <w:sz w:val="20"/>
              </w:rPr>
            </w:pPr>
            <w:r w:rsidRPr="00A67C76">
              <w:rPr>
                <w:sz w:val="20"/>
              </w:rPr>
              <w:t>0.703</w:t>
            </w:r>
          </w:p>
          <w:p w:rsidR="00EA303E" w:rsidRPr="00A67C76" w:rsidRDefault="00EA303E" w:rsidP="00EF5FE6">
            <w:pPr>
              <w:spacing w:before="0" w:after="0" w:line="240" w:lineRule="auto"/>
              <w:contextualSpacing/>
              <w:jc w:val="center"/>
              <w:rPr>
                <w:sz w:val="20"/>
              </w:rPr>
            </w:pPr>
            <w:r w:rsidRPr="00A67C76">
              <w:rPr>
                <w:sz w:val="20"/>
              </w:rPr>
              <w:t>0.707</w:t>
            </w:r>
          </w:p>
        </w:tc>
      </w:tr>
    </w:tbl>
    <w:p w:rsidR="007C3F42" w:rsidRPr="00A67C76" w:rsidRDefault="009E401F" w:rsidP="009E401F">
      <w:pPr>
        <w:pStyle w:val="Caption"/>
      </w:pPr>
      <w:bookmarkStart w:id="248" w:name="_Ref387841567"/>
      <w:proofErr w:type="gramStart"/>
      <w:r w:rsidRPr="00A67C76">
        <w:t xml:space="preserve">Appendix </w:t>
      </w:r>
      <w:proofErr w:type="gramEnd"/>
      <w:r w:rsidR="00E9649B" w:rsidRPr="00A67C76">
        <w:fldChar w:fldCharType="begin"/>
      </w:r>
      <w:r w:rsidR="00621CBB" w:rsidRPr="00A67C76">
        <w:instrText xml:space="preserve"> SEQ Appendix \* ROMAN </w:instrText>
      </w:r>
      <w:r w:rsidR="00E9649B" w:rsidRPr="00A67C76">
        <w:fldChar w:fldCharType="separate"/>
      </w:r>
      <w:r w:rsidR="00DA5283">
        <w:rPr>
          <w:noProof/>
        </w:rPr>
        <w:t>VIII</w:t>
      </w:r>
      <w:r w:rsidR="00E9649B" w:rsidRPr="00A67C76">
        <w:rPr>
          <w:noProof/>
        </w:rPr>
        <w:fldChar w:fldCharType="end"/>
      </w:r>
      <w:bookmarkEnd w:id="248"/>
      <w:proofErr w:type="gramStart"/>
      <w:r w:rsidRPr="00A67C76">
        <w:t>.</w:t>
      </w:r>
      <w:proofErr w:type="gramEnd"/>
      <w:r w:rsidRPr="00A67C76">
        <w:t xml:space="preserve"> </w:t>
      </w:r>
      <w:proofErr w:type="gramStart"/>
      <w:r w:rsidR="007C3F42" w:rsidRPr="00A67C76">
        <w:t>Results of t-tests comparing frog species richness and frog calling abundance in spring and summer.</w:t>
      </w:r>
      <w:proofErr w:type="gramEnd"/>
    </w:p>
    <w:tbl>
      <w:tblPr>
        <w:tblStyle w:val="LightShading1"/>
        <w:tblpPr w:leftFromText="181" w:rightFromText="181" w:vertAnchor="text" w:horzAnchor="margin" w:tblpY="1"/>
        <w:tblW w:w="0" w:type="auto"/>
        <w:tblLook w:val="04A0"/>
      </w:tblPr>
      <w:tblGrid>
        <w:gridCol w:w="2802"/>
        <w:gridCol w:w="1053"/>
        <w:gridCol w:w="1053"/>
        <w:gridCol w:w="1053"/>
        <w:gridCol w:w="1053"/>
        <w:gridCol w:w="1053"/>
        <w:gridCol w:w="960"/>
      </w:tblGrid>
      <w:tr w:rsidR="007C3F42" w:rsidRPr="00A67C76" w:rsidTr="000B21EF">
        <w:trPr>
          <w:cnfStyle w:val="100000000000"/>
          <w:trHeight w:val="227"/>
        </w:trPr>
        <w:tc>
          <w:tcPr>
            <w:cnfStyle w:val="001000000000"/>
            <w:tcW w:w="2802" w:type="dxa"/>
            <w:tcBorders>
              <w:bottom w:val="nil"/>
            </w:tcBorders>
            <w:noWrap/>
            <w:hideMark/>
          </w:tcPr>
          <w:p w:rsidR="007C3F42" w:rsidRPr="00A67C76" w:rsidRDefault="007C3F42" w:rsidP="000B3877">
            <w:pPr>
              <w:spacing w:line="240" w:lineRule="auto"/>
              <w:contextualSpacing/>
              <w:rPr>
                <w:sz w:val="20"/>
                <w:lang w:val="en-AU"/>
              </w:rPr>
            </w:pPr>
          </w:p>
        </w:tc>
        <w:tc>
          <w:tcPr>
            <w:tcW w:w="2106" w:type="dxa"/>
            <w:gridSpan w:val="2"/>
            <w:tcBorders>
              <w:bottom w:val="single" w:sz="4" w:space="0" w:color="auto"/>
            </w:tcBorders>
            <w:noWrap/>
            <w:hideMark/>
          </w:tcPr>
          <w:p w:rsidR="007C3F42" w:rsidRPr="00A67C76" w:rsidRDefault="007C3F42" w:rsidP="000B3877">
            <w:pPr>
              <w:spacing w:line="240" w:lineRule="auto"/>
              <w:contextualSpacing/>
              <w:cnfStyle w:val="100000000000"/>
              <w:rPr>
                <w:sz w:val="20"/>
                <w:lang w:val="en-AU"/>
              </w:rPr>
            </w:pPr>
            <w:r w:rsidRPr="00A67C76">
              <w:rPr>
                <w:sz w:val="20"/>
                <w:lang w:val="en-AU"/>
              </w:rPr>
              <w:t>Spring</w:t>
            </w:r>
          </w:p>
        </w:tc>
        <w:tc>
          <w:tcPr>
            <w:tcW w:w="2106" w:type="dxa"/>
            <w:gridSpan w:val="2"/>
            <w:tcBorders>
              <w:bottom w:val="single" w:sz="4" w:space="0" w:color="auto"/>
            </w:tcBorders>
            <w:noWrap/>
            <w:hideMark/>
          </w:tcPr>
          <w:p w:rsidR="007C3F42" w:rsidRPr="00A67C76" w:rsidRDefault="007C3F42" w:rsidP="000B3877">
            <w:pPr>
              <w:spacing w:line="240" w:lineRule="auto"/>
              <w:contextualSpacing/>
              <w:cnfStyle w:val="100000000000"/>
              <w:rPr>
                <w:sz w:val="20"/>
                <w:lang w:val="en-AU"/>
              </w:rPr>
            </w:pPr>
            <w:r w:rsidRPr="00A67C76">
              <w:rPr>
                <w:sz w:val="20"/>
                <w:lang w:val="en-AU"/>
              </w:rPr>
              <w:t>Summer</w:t>
            </w:r>
          </w:p>
        </w:tc>
        <w:tc>
          <w:tcPr>
            <w:tcW w:w="1053" w:type="dxa"/>
            <w:tcBorders>
              <w:bottom w:val="nil"/>
            </w:tcBorders>
            <w:noWrap/>
            <w:hideMark/>
          </w:tcPr>
          <w:p w:rsidR="007C3F42" w:rsidRPr="00A67C76" w:rsidRDefault="007C3F42" w:rsidP="000B3877">
            <w:pPr>
              <w:spacing w:line="240" w:lineRule="auto"/>
              <w:contextualSpacing/>
              <w:cnfStyle w:val="100000000000"/>
              <w:rPr>
                <w:sz w:val="20"/>
                <w:lang w:val="en-AU"/>
              </w:rPr>
            </w:pPr>
          </w:p>
        </w:tc>
        <w:tc>
          <w:tcPr>
            <w:tcW w:w="960" w:type="dxa"/>
            <w:tcBorders>
              <w:bottom w:val="nil"/>
            </w:tcBorders>
            <w:noWrap/>
            <w:hideMark/>
          </w:tcPr>
          <w:p w:rsidR="007C3F42" w:rsidRPr="00A67C76" w:rsidRDefault="007C3F42" w:rsidP="000B3877">
            <w:pPr>
              <w:spacing w:line="240" w:lineRule="auto"/>
              <w:contextualSpacing/>
              <w:cnfStyle w:val="100000000000"/>
              <w:rPr>
                <w:sz w:val="20"/>
                <w:lang w:val="en-AU"/>
              </w:rPr>
            </w:pPr>
          </w:p>
        </w:tc>
      </w:tr>
      <w:tr w:rsidR="007C3F42" w:rsidRPr="00A67C76" w:rsidTr="000B21EF">
        <w:trPr>
          <w:cnfStyle w:val="000000100000"/>
          <w:trHeight w:val="300"/>
        </w:trPr>
        <w:tc>
          <w:tcPr>
            <w:cnfStyle w:val="001000000000"/>
            <w:tcW w:w="2802" w:type="dxa"/>
            <w:tcBorders>
              <w:top w:val="nil"/>
              <w:bottom w:val="single" w:sz="4" w:space="0" w:color="auto"/>
            </w:tcBorders>
            <w:shd w:val="clear" w:color="auto" w:fill="auto"/>
            <w:noWrap/>
            <w:hideMark/>
          </w:tcPr>
          <w:p w:rsidR="007C3F42" w:rsidRPr="00A67C76" w:rsidRDefault="007C3F42" w:rsidP="000B3877">
            <w:pPr>
              <w:spacing w:line="240" w:lineRule="auto"/>
              <w:ind w:hanging="284"/>
              <w:contextualSpacing/>
              <w:rPr>
                <w:sz w:val="20"/>
                <w:lang w:val="en-AU"/>
              </w:rPr>
            </w:pPr>
          </w:p>
        </w:tc>
        <w:tc>
          <w:tcPr>
            <w:tcW w:w="1053" w:type="dxa"/>
            <w:tcBorders>
              <w:top w:val="single" w:sz="4" w:space="0" w:color="auto"/>
              <w:bottom w:val="single" w:sz="4" w:space="0" w:color="auto"/>
            </w:tcBorders>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Mean</w:t>
            </w:r>
          </w:p>
        </w:tc>
        <w:tc>
          <w:tcPr>
            <w:tcW w:w="1053" w:type="dxa"/>
            <w:tcBorders>
              <w:top w:val="single" w:sz="4" w:space="0" w:color="auto"/>
              <w:bottom w:val="single" w:sz="4" w:space="0" w:color="auto"/>
            </w:tcBorders>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Std. Dev</w:t>
            </w:r>
          </w:p>
        </w:tc>
        <w:tc>
          <w:tcPr>
            <w:tcW w:w="1053" w:type="dxa"/>
            <w:tcBorders>
              <w:top w:val="single" w:sz="4" w:space="0" w:color="auto"/>
              <w:bottom w:val="single" w:sz="4" w:space="0" w:color="auto"/>
            </w:tcBorders>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Mean</w:t>
            </w:r>
          </w:p>
        </w:tc>
        <w:tc>
          <w:tcPr>
            <w:tcW w:w="1053" w:type="dxa"/>
            <w:tcBorders>
              <w:top w:val="single" w:sz="4" w:space="0" w:color="auto"/>
              <w:bottom w:val="single" w:sz="4" w:space="0" w:color="auto"/>
            </w:tcBorders>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Std. Dev</w:t>
            </w:r>
          </w:p>
        </w:tc>
        <w:tc>
          <w:tcPr>
            <w:tcW w:w="1053" w:type="dxa"/>
            <w:tcBorders>
              <w:top w:val="nil"/>
              <w:bottom w:val="single" w:sz="4" w:space="0" w:color="auto"/>
            </w:tcBorders>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t-value</w:t>
            </w:r>
          </w:p>
        </w:tc>
        <w:tc>
          <w:tcPr>
            <w:tcW w:w="960" w:type="dxa"/>
            <w:tcBorders>
              <w:top w:val="nil"/>
              <w:bottom w:val="single" w:sz="4" w:space="0" w:color="auto"/>
            </w:tcBorders>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P</w:t>
            </w:r>
          </w:p>
        </w:tc>
      </w:tr>
      <w:tr w:rsidR="007C3F42" w:rsidRPr="00A67C76" w:rsidTr="000B21EF">
        <w:trPr>
          <w:trHeight w:val="300"/>
        </w:trPr>
        <w:tc>
          <w:tcPr>
            <w:cnfStyle w:val="001000000000"/>
            <w:tcW w:w="2802" w:type="dxa"/>
            <w:tcBorders>
              <w:top w:val="single" w:sz="4" w:space="0" w:color="auto"/>
            </w:tcBorders>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Frog species richness</w:t>
            </w:r>
          </w:p>
        </w:tc>
        <w:tc>
          <w:tcPr>
            <w:tcW w:w="1053" w:type="dxa"/>
            <w:tcBorders>
              <w:top w:val="single" w:sz="4" w:space="0" w:color="auto"/>
            </w:tcBorders>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2.348148</w:t>
            </w:r>
          </w:p>
        </w:tc>
        <w:tc>
          <w:tcPr>
            <w:tcW w:w="1053" w:type="dxa"/>
            <w:tcBorders>
              <w:top w:val="single" w:sz="4" w:space="0" w:color="auto"/>
            </w:tcBorders>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1.188412</w:t>
            </w:r>
          </w:p>
        </w:tc>
        <w:tc>
          <w:tcPr>
            <w:tcW w:w="1053" w:type="dxa"/>
            <w:tcBorders>
              <w:top w:val="single" w:sz="4" w:space="0" w:color="auto"/>
            </w:tcBorders>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0.42963</w:t>
            </w:r>
          </w:p>
        </w:tc>
        <w:tc>
          <w:tcPr>
            <w:tcW w:w="1053" w:type="dxa"/>
            <w:tcBorders>
              <w:top w:val="single" w:sz="4" w:space="0" w:color="auto"/>
            </w:tcBorders>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0.63365</w:t>
            </w:r>
          </w:p>
        </w:tc>
        <w:tc>
          <w:tcPr>
            <w:tcW w:w="1053" w:type="dxa"/>
            <w:tcBorders>
              <w:top w:val="single" w:sz="4" w:space="0" w:color="auto"/>
            </w:tcBorders>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4.273546</w:t>
            </w:r>
          </w:p>
        </w:tc>
        <w:tc>
          <w:tcPr>
            <w:tcW w:w="960" w:type="dxa"/>
            <w:tcBorders>
              <w:top w:val="single" w:sz="4" w:space="0" w:color="auto"/>
            </w:tcBorders>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0.001</w:t>
            </w:r>
          </w:p>
        </w:tc>
      </w:tr>
      <w:tr w:rsidR="007C3F42" w:rsidRPr="00A67C76" w:rsidTr="000B21EF">
        <w:trPr>
          <w:cnfStyle w:val="000000100000"/>
          <w:trHeight w:val="300"/>
        </w:trPr>
        <w:tc>
          <w:tcPr>
            <w:cnfStyle w:val="001000000000"/>
            <w:tcW w:w="2802"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Frog calling abundance</w:t>
            </w:r>
          </w:p>
        </w:tc>
        <w:tc>
          <w:tcPr>
            <w:tcW w:w="1053"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42.09259</w:t>
            </w:r>
          </w:p>
        </w:tc>
        <w:tc>
          <w:tcPr>
            <w:tcW w:w="1053"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28.68386</w:t>
            </w:r>
          </w:p>
        </w:tc>
        <w:tc>
          <w:tcPr>
            <w:tcW w:w="1053"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5.883333</w:t>
            </w:r>
          </w:p>
        </w:tc>
        <w:tc>
          <w:tcPr>
            <w:tcW w:w="1053"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13.97757</w:t>
            </w:r>
          </w:p>
        </w:tc>
        <w:tc>
          <w:tcPr>
            <w:tcW w:w="1053"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3.404379</w:t>
            </w:r>
          </w:p>
        </w:tc>
        <w:tc>
          <w:tcPr>
            <w:tcW w:w="960"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0.005</w:t>
            </w:r>
          </w:p>
        </w:tc>
      </w:tr>
    </w:tbl>
    <w:p w:rsidR="000B3877" w:rsidRPr="00D415E9" w:rsidRDefault="000B3877" w:rsidP="00760043">
      <w:pPr>
        <w:pStyle w:val="Captions"/>
      </w:pPr>
    </w:p>
    <w:p w:rsidR="007C3F42" w:rsidRPr="00A67C76" w:rsidRDefault="009E401F" w:rsidP="009E401F">
      <w:pPr>
        <w:pStyle w:val="Caption"/>
      </w:pPr>
      <w:bookmarkStart w:id="249" w:name="_Ref387841631"/>
      <w:bookmarkStart w:id="250" w:name="_Toc377124154"/>
      <w:proofErr w:type="gramStart"/>
      <w:r w:rsidRPr="00A67C76">
        <w:t xml:space="preserve">Appendix </w:t>
      </w:r>
      <w:proofErr w:type="gramEnd"/>
      <w:r w:rsidR="00E9649B" w:rsidRPr="00A67C76">
        <w:fldChar w:fldCharType="begin"/>
      </w:r>
      <w:r w:rsidR="00621CBB" w:rsidRPr="00A67C76">
        <w:instrText xml:space="preserve"> SEQ Appendix \* ROMAN </w:instrText>
      </w:r>
      <w:r w:rsidR="00E9649B" w:rsidRPr="00A67C76">
        <w:fldChar w:fldCharType="separate"/>
      </w:r>
      <w:r w:rsidR="00DA5283">
        <w:rPr>
          <w:noProof/>
        </w:rPr>
        <w:t>IX</w:t>
      </w:r>
      <w:r w:rsidR="00E9649B" w:rsidRPr="00A67C76">
        <w:rPr>
          <w:noProof/>
        </w:rPr>
        <w:fldChar w:fldCharType="end"/>
      </w:r>
      <w:bookmarkEnd w:id="249"/>
      <w:proofErr w:type="gramStart"/>
      <w:r w:rsidRPr="00A67C76">
        <w:t>.</w:t>
      </w:r>
      <w:proofErr w:type="gramEnd"/>
      <w:r w:rsidR="007C3F42" w:rsidRPr="00A67C76">
        <w:t xml:space="preserve"> Influence of environmental variables on frog species call richness at wetlands in spring and summer 2012.</w:t>
      </w:r>
      <w:bookmarkEnd w:id="250"/>
      <w:r w:rsidR="007C3F42" w:rsidRPr="00A67C76">
        <w:t xml:space="preserve"> </w:t>
      </w:r>
    </w:p>
    <w:tbl>
      <w:tblPr>
        <w:tblStyle w:val="LightShading1"/>
        <w:tblW w:w="8267" w:type="dxa"/>
        <w:tblLook w:val="00A0"/>
      </w:tblPr>
      <w:tblGrid>
        <w:gridCol w:w="2567"/>
        <w:gridCol w:w="1417"/>
        <w:gridCol w:w="1310"/>
        <w:gridCol w:w="1125"/>
        <w:gridCol w:w="1080"/>
        <w:gridCol w:w="768"/>
      </w:tblGrid>
      <w:tr w:rsidR="007C3F42" w:rsidRPr="00A67C76" w:rsidTr="003B591A">
        <w:trPr>
          <w:cnfStyle w:val="100000000000"/>
          <w:trHeight w:val="20"/>
        </w:trPr>
        <w:tc>
          <w:tcPr>
            <w:cnfStyle w:val="001000000000"/>
            <w:tcW w:w="0" w:type="auto"/>
            <w:shd w:val="clear" w:color="auto" w:fill="auto"/>
            <w:noWrap/>
            <w:vAlign w:val="center"/>
          </w:tcPr>
          <w:p w:rsidR="007C3F42" w:rsidRPr="00A67C76" w:rsidRDefault="007C3F42" w:rsidP="003B591A">
            <w:pPr>
              <w:spacing w:before="100" w:beforeAutospacing="1" w:after="100" w:afterAutospacing="1" w:line="240" w:lineRule="auto"/>
              <w:contextualSpacing/>
              <w:rPr>
                <w:b w:val="0"/>
                <w:lang w:val="en-AU"/>
              </w:rPr>
            </w:pPr>
            <w:r w:rsidRPr="00A67C76">
              <w:rPr>
                <w:lang w:val="en-AU"/>
              </w:rPr>
              <w:t>Variable</w:t>
            </w:r>
          </w:p>
        </w:tc>
        <w:tc>
          <w:tcPr>
            <w:cnfStyle w:val="000010000000"/>
            <w:tcW w:w="1417" w:type="dxa"/>
            <w:shd w:val="clear" w:color="auto" w:fill="auto"/>
            <w:noWrap/>
            <w:vAlign w:val="center"/>
          </w:tcPr>
          <w:p w:rsidR="007C3F42" w:rsidRPr="00A67C76" w:rsidRDefault="007C3F42" w:rsidP="003B591A">
            <w:pPr>
              <w:spacing w:before="100" w:beforeAutospacing="1" w:after="100" w:afterAutospacing="1" w:line="240" w:lineRule="auto"/>
              <w:contextualSpacing/>
              <w:rPr>
                <w:rFonts w:cs="Segoe UI"/>
                <w:b w:val="0"/>
                <w:sz w:val="20"/>
                <w:lang w:val="en-AU"/>
              </w:rPr>
            </w:pPr>
            <w:r w:rsidRPr="00A67C76">
              <w:rPr>
                <w:rFonts w:cs="Segoe UI"/>
                <w:sz w:val="20"/>
                <w:lang w:val="en-AU"/>
              </w:rPr>
              <w:t>Estimate</w:t>
            </w:r>
          </w:p>
        </w:tc>
        <w:tc>
          <w:tcPr>
            <w:tcW w:w="1310" w:type="dxa"/>
            <w:shd w:val="clear" w:color="auto" w:fill="auto"/>
            <w:noWrap/>
            <w:vAlign w:val="center"/>
          </w:tcPr>
          <w:p w:rsidR="007C3F42" w:rsidRPr="00A67C76" w:rsidRDefault="007C3F42" w:rsidP="003B591A">
            <w:pPr>
              <w:spacing w:before="100" w:beforeAutospacing="1" w:after="100" w:afterAutospacing="1" w:line="240" w:lineRule="auto"/>
              <w:contextualSpacing/>
              <w:cnfStyle w:val="100000000000"/>
              <w:rPr>
                <w:rFonts w:cs="Segoe UI"/>
                <w:b w:val="0"/>
                <w:sz w:val="20"/>
                <w:lang w:val="en-AU"/>
              </w:rPr>
            </w:pPr>
            <w:r w:rsidRPr="00A67C76">
              <w:rPr>
                <w:rFonts w:cs="Segoe UI"/>
                <w:sz w:val="20"/>
                <w:lang w:val="en-AU"/>
              </w:rPr>
              <w:t>Std. Error</w:t>
            </w:r>
          </w:p>
        </w:tc>
        <w:tc>
          <w:tcPr>
            <w:cnfStyle w:val="000010000000"/>
            <w:tcW w:w="1125" w:type="dxa"/>
            <w:shd w:val="clear" w:color="auto" w:fill="auto"/>
            <w:noWrap/>
            <w:vAlign w:val="center"/>
          </w:tcPr>
          <w:p w:rsidR="007C3F42" w:rsidRPr="00A67C76" w:rsidRDefault="007C3F42" w:rsidP="003B591A">
            <w:pPr>
              <w:spacing w:before="100" w:beforeAutospacing="1" w:after="100" w:afterAutospacing="1" w:line="240" w:lineRule="auto"/>
              <w:contextualSpacing/>
              <w:rPr>
                <w:rFonts w:cs="Segoe UI"/>
                <w:b w:val="0"/>
                <w:sz w:val="20"/>
                <w:lang w:val="en-AU"/>
              </w:rPr>
            </w:pPr>
            <w:r w:rsidRPr="00A67C76">
              <w:rPr>
                <w:rFonts w:cs="Segoe UI"/>
                <w:sz w:val="20"/>
                <w:lang w:val="en-AU"/>
              </w:rPr>
              <w:t>t-value</w:t>
            </w:r>
          </w:p>
        </w:tc>
        <w:tc>
          <w:tcPr>
            <w:tcW w:w="1080" w:type="dxa"/>
            <w:shd w:val="clear" w:color="auto" w:fill="auto"/>
            <w:noWrap/>
            <w:vAlign w:val="center"/>
          </w:tcPr>
          <w:p w:rsidR="007C3F42" w:rsidRPr="00A67C76" w:rsidRDefault="007C3F42" w:rsidP="003B591A">
            <w:pPr>
              <w:spacing w:before="100" w:beforeAutospacing="1" w:after="100" w:afterAutospacing="1" w:line="240" w:lineRule="auto"/>
              <w:contextualSpacing/>
              <w:cnfStyle w:val="100000000000"/>
              <w:rPr>
                <w:rFonts w:cs="Segoe UI"/>
                <w:b w:val="0"/>
                <w:sz w:val="20"/>
                <w:lang w:val="en-AU"/>
              </w:rPr>
            </w:pPr>
            <w:r w:rsidRPr="00A67C76">
              <w:rPr>
                <w:rFonts w:cs="Segoe UI"/>
                <w:sz w:val="20"/>
                <w:lang w:val="en-AU"/>
              </w:rPr>
              <w:t>P</w:t>
            </w:r>
          </w:p>
        </w:tc>
        <w:tc>
          <w:tcPr>
            <w:cnfStyle w:val="000010000000"/>
            <w:tcW w:w="768" w:type="dxa"/>
            <w:shd w:val="clear" w:color="auto" w:fill="auto"/>
            <w:noWrap/>
            <w:vAlign w:val="center"/>
          </w:tcPr>
          <w:p w:rsidR="007C3F42" w:rsidRPr="00A67C76" w:rsidRDefault="007C3F42" w:rsidP="003B591A">
            <w:pPr>
              <w:spacing w:line="240" w:lineRule="auto"/>
              <w:contextualSpacing/>
              <w:rPr>
                <w:rFonts w:cs="Segoe UI"/>
                <w:b w:val="0"/>
                <w:sz w:val="20"/>
                <w:lang w:val="en-AU"/>
              </w:rPr>
            </w:pPr>
          </w:p>
        </w:tc>
      </w:tr>
      <w:tr w:rsidR="007C3F42" w:rsidRPr="00A67C76" w:rsidTr="000B21EF">
        <w:trPr>
          <w:cnfStyle w:val="000000100000"/>
          <w:trHeight w:val="300"/>
        </w:trPr>
        <w:tc>
          <w:tcPr>
            <w:cnfStyle w:val="001000000000"/>
            <w:tcW w:w="2567" w:type="dxa"/>
            <w:shd w:val="clear" w:color="auto" w:fill="auto"/>
            <w:noWrap/>
          </w:tcPr>
          <w:p w:rsidR="007C3F42" w:rsidRPr="00A67C76" w:rsidRDefault="007C3F42" w:rsidP="000B3877">
            <w:pPr>
              <w:spacing w:line="240" w:lineRule="auto"/>
              <w:contextualSpacing/>
              <w:rPr>
                <w:rFonts w:cs="Segoe UI"/>
                <w:sz w:val="20"/>
                <w:lang w:val="en-AU"/>
              </w:rPr>
            </w:pPr>
            <w:r w:rsidRPr="00A67C76">
              <w:rPr>
                <w:rFonts w:cs="Segoe UI"/>
                <w:sz w:val="20"/>
                <w:lang w:val="en-AU"/>
              </w:rPr>
              <w:t>(Intercept)</w:t>
            </w:r>
          </w:p>
        </w:tc>
        <w:tc>
          <w:tcPr>
            <w:cnfStyle w:val="000010000000"/>
            <w:tcW w:w="1417" w:type="dxa"/>
            <w:shd w:val="clear" w:color="auto" w:fill="auto"/>
            <w:noWrap/>
          </w:tcPr>
          <w:p w:rsidR="007C3F42" w:rsidRPr="00A67C76" w:rsidRDefault="007C3F42" w:rsidP="000B3877">
            <w:pPr>
              <w:spacing w:line="240" w:lineRule="auto"/>
              <w:contextualSpacing/>
              <w:jc w:val="center"/>
              <w:rPr>
                <w:rFonts w:cs="Segoe UI"/>
                <w:sz w:val="20"/>
                <w:lang w:val="en-AU"/>
              </w:rPr>
            </w:pPr>
            <w:r w:rsidRPr="00A67C76">
              <w:rPr>
                <w:rFonts w:cs="Segoe UI"/>
                <w:sz w:val="20"/>
                <w:lang w:val="en-AU"/>
              </w:rPr>
              <w:t>-1.49E+00</w:t>
            </w:r>
          </w:p>
        </w:tc>
        <w:tc>
          <w:tcPr>
            <w:tcW w:w="1310" w:type="dxa"/>
            <w:shd w:val="clear" w:color="auto" w:fill="auto"/>
            <w:noWrap/>
          </w:tcPr>
          <w:p w:rsidR="007C3F42" w:rsidRPr="00A67C76" w:rsidRDefault="007C3F42" w:rsidP="000B3877">
            <w:pPr>
              <w:spacing w:line="240" w:lineRule="auto"/>
              <w:contextualSpacing/>
              <w:jc w:val="center"/>
              <w:cnfStyle w:val="000000100000"/>
              <w:rPr>
                <w:rFonts w:cs="Segoe UI"/>
                <w:sz w:val="20"/>
                <w:lang w:val="en-AU"/>
              </w:rPr>
            </w:pPr>
            <w:r w:rsidRPr="00A67C76">
              <w:rPr>
                <w:rFonts w:cs="Segoe UI"/>
                <w:sz w:val="20"/>
                <w:lang w:val="en-AU"/>
              </w:rPr>
              <w:t>1.40E+00</w:t>
            </w:r>
          </w:p>
        </w:tc>
        <w:tc>
          <w:tcPr>
            <w:cnfStyle w:val="000010000000"/>
            <w:tcW w:w="1125" w:type="dxa"/>
            <w:shd w:val="clear" w:color="auto" w:fill="auto"/>
            <w:noWrap/>
          </w:tcPr>
          <w:p w:rsidR="007C3F42" w:rsidRPr="00A67C76" w:rsidRDefault="007C3F42" w:rsidP="000B3877">
            <w:pPr>
              <w:spacing w:line="240" w:lineRule="auto"/>
              <w:contextualSpacing/>
              <w:jc w:val="center"/>
              <w:rPr>
                <w:rFonts w:cs="Segoe UI"/>
                <w:sz w:val="20"/>
                <w:lang w:val="en-AU"/>
              </w:rPr>
            </w:pPr>
            <w:r w:rsidRPr="00A67C76">
              <w:rPr>
                <w:rFonts w:cs="Segoe UI"/>
                <w:sz w:val="20"/>
                <w:lang w:val="en-AU"/>
              </w:rPr>
              <w:t>-1.064</w:t>
            </w:r>
          </w:p>
        </w:tc>
        <w:tc>
          <w:tcPr>
            <w:tcW w:w="1080" w:type="dxa"/>
            <w:shd w:val="clear" w:color="auto" w:fill="auto"/>
            <w:noWrap/>
          </w:tcPr>
          <w:p w:rsidR="007C3F42" w:rsidRPr="00A67C76" w:rsidRDefault="007C3F42" w:rsidP="000B3877">
            <w:pPr>
              <w:spacing w:line="240" w:lineRule="auto"/>
              <w:contextualSpacing/>
              <w:jc w:val="center"/>
              <w:cnfStyle w:val="000000100000"/>
              <w:rPr>
                <w:rFonts w:cs="Segoe UI"/>
                <w:sz w:val="20"/>
                <w:lang w:val="en-AU"/>
              </w:rPr>
            </w:pPr>
            <w:r w:rsidRPr="00A67C76">
              <w:rPr>
                <w:rFonts w:cs="Segoe UI"/>
                <w:sz w:val="20"/>
                <w:lang w:val="en-AU"/>
              </w:rPr>
              <w:t>0.292</w:t>
            </w:r>
          </w:p>
        </w:tc>
        <w:tc>
          <w:tcPr>
            <w:cnfStyle w:val="000010000000"/>
            <w:tcW w:w="768" w:type="dxa"/>
            <w:shd w:val="clear" w:color="auto" w:fill="auto"/>
            <w:noWrap/>
          </w:tcPr>
          <w:p w:rsidR="007C3F42" w:rsidRPr="00A67C76" w:rsidRDefault="007C3F42" w:rsidP="000B3877">
            <w:pPr>
              <w:spacing w:line="240" w:lineRule="auto"/>
              <w:contextualSpacing/>
              <w:rPr>
                <w:rFonts w:cs="Segoe UI"/>
                <w:sz w:val="20"/>
                <w:lang w:val="en-AU"/>
              </w:rPr>
            </w:pPr>
          </w:p>
        </w:tc>
      </w:tr>
      <w:tr w:rsidR="007C3F42" w:rsidRPr="00A67C76" w:rsidTr="000B21EF">
        <w:trPr>
          <w:trHeight w:val="300"/>
        </w:trPr>
        <w:tc>
          <w:tcPr>
            <w:cnfStyle w:val="001000000000"/>
            <w:tcW w:w="2567" w:type="dxa"/>
            <w:shd w:val="clear" w:color="auto" w:fill="auto"/>
            <w:noWrap/>
          </w:tcPr>
          <w:p w:rsidR="007C3F42" w:rsidRPr="00A67C76" w:rsidRDefault="007C3F42" w:rsidP="000B3877">
            <w:pPr>
              <w:spacing w:line="240" w:lineRule="auto"/>
              <w:contextualSpacing/>
              <w:rPr>
                <w:rFonts w:cs="Segoe UI"/>
                <w:sz w:val="20"/>
                <w:lang w:val="en-AU"/>
              </w:rPr>
            </w:pPr>
            <w:r w:rsidRPr="00A67C76">
              <w:rPr>
                <w:rFonts w:cs="Segoe UI"/>
                <w:sz w:val="20"/>
                <w:lang w:val="en-AU"/>
              </w:rPr>
              <w:t>Flow to SA</w:t>
            </w:r>
          </w:p>
        </w:tc>
        <w:tc>
          <w:tcPr>
            <w:cnfStyle w:val="000010000000"/>
            <w:tcW w:w="1417" w:type="dxa"/>
            <w:shd w:val="clear" w:color="auto" w:fill="auto"/>
            <w:noWrap/>
          </w:tcPr>
          <w:p w:rsidR="007C3F42" w:rsidRPr="00A67C76" w:rsidRDefault="007C3F42" w:rsidP="000B3877">
            <w:pPr>
              <w:spacing w:line="240" w:lineRule="auto"/>
              <w:contextualSpacing/>
              <w:jc w:val="center"/>
              <w:rPr>
                <w:rFonts w:cs="Segoe UI"/>
                <w:sz w:val="20"/>
                <w:lang w:val="en-AU"/>
              </w:rPr>
            </w:pPr>
            <w:r w:rsidRPr="00A67C76">
              <w:rPr>
                <w:rFonts w:cs="Segoe UI"/>
                <w:sz w:val="20"/>
                <w:lang w:val="en-AU"/>
              </w:rPr>
              <w:t>7.01E-05</w:t>
            </w:r>
          </w:p>
        </w:tc>
        <w:tc>
          <w:tcPr>
            <w:tcW w:w="1310" w:type="dxa"/>
            <w:shd w:val="clear" w:color="auto" w:fill="auto"/>
            <w:noWrap/>
          </w:tcPr>
          <w:p w:rsidR="007C3F42" w:rsidRPr="00A67C76" w:rsidRDefault="007C3F42" w:rsidP="000B3877">
            <w:pPr>
              <w:spacing w:line="240" w:lineRule="auto"/>
              <w:contextualSpacing/>
              <w:jc w:val="center"/>
              <w:cnfStyle w:val="000000000000"/>
              <w:rPr>
                <w:rFonts w:cs="Segoe UI"/>
                <w:sz w:val="20"/>
                <w:lang w:val="en-AU"/>
              </w:rPr>
            </w:pPr>
            <w:r w:rsidRPr="00A67C76">
              <w:rPr>
                <w:rFonts w:cs="Segoe UI"/>
                <w:sz w:val="20"/>
                <w:lang w:val="en-AU"/>
              </w:rPr>
              <w:t>1.72E-05</w:t>
            </w:r>
          </w:p>
        </w:tc>
        <w:tc>
          <w:tcPr>
            <w:cnfStyle w:val="000010000000"/>
            <w:tcW w:w="1125" w:type="dxa"/>
            <w:shd w:val="clear" w:color="auto" w:fill="auto"/>
            <w:noWrap/>
          </w:tcPr>
          <w:p w:rsidR="007C3F42" w:rsidRPr="00A67C76" w:rsidRDefault="007C3F42" w:rsidP="000B3877">
            <w:pPr>
              <w:spacing w:line="240" w:lineRule="auto"/>
              <w:contextualSpacing/>
              <w:jc w:val="center"/>
              <w:rPr>
                <w:rFonts w:cs="Segoe UI"/>
                <w:sz w:val="20"/>
                <w:lang w:val="en-AU"/>
              </w:rPr>
            </w:pPr>
            <w:r w:rsidRPr="00A67C76">
              <w:rPr>
                <w:rFonts w:cs="Segoe UI"/>
                <w:sz w:val="20"/>
                <w:lang w:val="en-AU"/>
              </w:rPr>
              <w:t>4.087</w:t>
            </w:r>
          </w:p>
        </w:tc>
        <w:tc>
          <w:tcPr>
            <w:tcW w:w="1080" w:type="dxa"/>
            <w:shd w:val="clear" w:color="auto" w:fill="auto"/>
            <w:noWrap/>
          </w:tcPr>
          <w:p w:rsidR="007C3F42" w:rsidRPr="00A67C76" w:rsidRDefault="007C3F42" w:rsidP="000B3877">
            <w:pPr>
              <w:spacing w:line="240" w:lineRule="auto"/>
              <w:contextualSpacing/>
              <w:jc w:val="center"/>
              <w:cnfStyle w:val="000000000000"/>
              <w:rPr>
                <w:rFonts w:cs="Segoe UI"/>
                <w:sz w:val="20"/>
                <w:lang w:val="en-AU"/>
              </w:rPr>
            </w:pPr>
            <w:r w:rsidRPr="00A67C76">
              <w:rPr>
                <w:rFonts w:cs="Segoe UI"/>
                <w:sz w:val="20"/>
                <w:lang w:val="en-AU"/>
              </w:rPr>
              <w:t>&lt;0.001</w:t>
            </w:r>
          </w:p>
        </w:tc>
        <w:tc>
          <w:tcPr>
            <w:cnfStyle w:val="000010000000"/>
            <w:tcW w:w="768" w:type="dxa"/>
            <w:shd w:val="clear" w:color="auto" w:fill="auto"/>
            <w:noWrap/>
          </w:tcPr>
          <w:p w:rsidR="007C3F42" w:rsidRPr="00A67C76" w:rsidRDefault="007C3F42" w:rsidP="000B3877">
            <w:pPr>
              <w:spacing w:line="240" w:lineRule="auto"/>
              <w:contextualSpacing/>
              <w:rPr>
                <w:rFonts w:cs="Segoe UI"/>
                <w:sz w:val="20"/>
                <w:lang w:val="en-AU"/>
              </w:rPr>
            </w:pPr>
            <w:r w:rsidRPr="00A67C76">
              <w:rPr>
                <w:rFonts w:cs="Segoe UI"/>
                <w:sz w:val="20"/>
                <w:lang w:val="en-AU"/>
              </w:rPr>
              <w:t>***</w:t>
            </w:r>
          </w:p>
        </w:tc>
      </w:tr>
      <w:tr w:rsidR="007C3F42" w:rsidRPr="00A67C76" w:rsidTr="000B21EF">
        <w:trPr>
          <w:cnfStyle w:val="000000100000"/>
          <w:trHeight w:val="300"/>
        </w:trPr>
        <w:tc>
          <w:tcPr>
            <w:cnfStyle w:val="001000000000"/>
            <w:tcW w:w="2567" w:type="dxa"/>
            <w:shd w:val="clear" w:color="auto" w:fill="auto"/>
            <w:noWrap/>
          </w:tcPr>
          <w:p w:rsidR="007C3F42" w:rsidRPr="00A67C76" w:rsidRDefault="007C3F42" w:rsidP="000B3877">
            <w:pPr>
              <w:spacing w:line="240" w:lineRule="auto"/>
              <w:contextualSpacing/>
              <w:rPr>
                <w:rFonts w:cs="Segoe UI"/>
                <w:sz w:val="20"/>
                <w:lang w:val="en-AU"/>
              </w:rPr>
            </w:pPr>
            <w:r w:rsidRPr="00A67C76">
              <w:rPr>
                <w:rFonts w:cs="Segoe UI"/>
                <w:sz w:val="20"/>
                <w:lang w:val="en-AU"/>
              </w:rPr>
              <w:t>Electrical conductivity</w:t>
            </w:r>
          </w:p>
        </w:tc>
        <w:tc>
          <w:tcPr>
            <w:cnfStyle w:val="000010000000"/>
            <w:tcW w:w="1417" w:type="dxa"/>
            <w:shd w:val="clear" w:color="auto" w:fill="auto"/>
            <w:noWrap/>
          </w:tcPr>
          <w:p w:rsidR="007C3F42" w:rsidRPr="00A67C76" w:rsidRDefault="007C3F42" w:rsidP="000B3877">
            <w:pPr>
              <w:spacing w:line="240" w:lineRule="auto"/>
              <w:contextualSpacing/>
              <w:jc w:val="center"/>
              <w:rPr>
                <w:rFonts w:cs="Segoe UI"/>
                <w:sz w:val="20"/>
                <w:lang w:val="en-AU"/>
              </w:rPr>
            </w:pPr>
            <w:r w:rsidRPr="00A67C76">
              <w:rPr>
                <w:rFonts w:cs="Segoe UI"/>
                <w:sz w:val="20"/>
                <w:lang w:val="en-AU"/>
              </w:rPr>
              <w:t>5.86E-05</w:t>
            </w:r>
          </w:p>
        </w:tc>
        <w:tc>
          <w:tcPr>
            <w:tcW w:w="1310" w:type="dxa"/>
            <w:shd w:val="clear" w:color="auto" w:fill="auto"/>
            <w:noWrap/>
          </w:tcPr>
          <w:p w:rsidR="007C3F42" w:rsidRPr="00A67C76" w:rsidRDefault="007C3F42" w:rsidP="000B3877">
            <w:pPr>
              <w:spacing w:line="240" w:lineRule="auto"/>
              <w:contextualSpacing/>
              <w:jc w:val="center"/>
              <w:cnfStyle w:val="000000100000"/>
              <w:rPr>
                <w:rFonts w:cs="Segoe UI"/>
                <w:sz w:val="20"/>
                <w:lang w:val="en-AU"/>
              </w:rPr>
            </w:pPr>
            <w:r w:rsidRPr="00A67C76">
              <w:rPr>
                <w:rFonts w:cs="Segoe UI"/>
                <w:sz w:val="20"/>
                <w:lang w:val="en-AU"/>
              </w:rPr>
              <w:t>8.34E-05</w:t>
            </w:r>
          </w:p>
        </w:tc>
        <w:tc>
          <w:tcPr>
            <w:cnfStyle w:val="000010000000"/>
            <w:tcW w:w="1125" w:type="dxa"/>
            <w:shd w:val="clear" w:color="auto" w:fill="auto"/>
            <w:noWrap/>
          </w:tcPr>
          <w:p w:rsidR="007C3F42" w:rsidRPr="00A67C76" w:rsidRDefault="007C3F42" w:rsidP="000B3877">
            <w:pPr>
              <w:spacing w:line="240" w:lineRule="auto"/>
              <w:contextualSpacing/>
              <w:jc w:val="center"/>
              <w:rPr>
                <w:rFonts w:cs="Segoe UI"/>
                <w:sz w:val="20"/>
                <w:lang w:val="en-AU"/>
              </w:rPr>
            </w:pPr>
            <w:r w:rsidRPr="00A67C76">
              <w:rPr>
                <w:rFonts w:cs="Segoe UI"/>
                <w:sz w:val="20"/>
                <w:lang w:val="en-AU"/>
              </w:rPr>
              <w:t>0.703</w:t>
            </w:r>
          </w:p>
        </w:tc>
        <w:tc>
          <w:tcPr>
            <w:tcW w:w="1080" w:type="dxa"/>
            <w:shd w:val="clear" w:color="auto" w:fill="auto"/>
            <w:noWrap/>
          </w:tcPr>
          <w:p w:rsidR="007C3F42" w:rsidRPr="00A67C76" w:rsidRDefault="007C3F42" w:rsidP="000B3877">
            <w:pPr>
              <w:spacing w:line="240" w:lineRule="auto"/>
              <w:contextualSpacing/>
              <w:jc w:val="center"/>
              <w:cnfStyle w:val="000000100000"/>
              <w:rPr>
                <w:rFonts w:cs="Segoe UI"/>
                <w:sz w:val="20"/>
                <w:lang w:val="en-AU"/>
              </w:rPr>
            </w:pPr>
            <w:r w:rsidRPr="00A67C76">
              <w:rPr>
                <w:rFonts w:cs="Segoe UI"/>
                <w:sz w:val="20"/>
                <w:lang w:val="en-AU"/>
              </w:rPr>
              <w:t>0.485</w:t>
            </w:r>
          </w:p>
        </w:tc>
        <w:tc>
          <w:tcPr>
            <w:cnfStyle w:val="000010000000"/>
            <w:tcW w:w="768" w:type="dxa"/>
            <w:shd w:val="clear" w:color="auto" w:fill="auto"/>
            <w:noWrap/>
          </w:tcPr>
          <w:p w:rsidR="007C3F42" w:rsidRPr="00A67C76" w:rsidRDefault="007C3F42" w:rsidP="000B3877">
            <w:pPr>
              <w:spacing w:line="240" w:lineRule="auto"/>
              <w:contextualSpacing/>
              <w:rPr>
                <w:rFonts w:cs="Segoe UI"/>
                <w:sz w:val="20"/>
                <w:lang w:val="en-AU"/>
              </w:rPr>
            </w:pPr>
          </w:p>
        </w:tc>
      </w:tr>
      <w:tr w:rsidR="007C3F42" w:rsidRPr="00A67C76" w:rsidTr="000B21EF">
        <w:trPr>
          <w:trHeight w:val="300"/>
        </w:trPr>
        <w:tc>
          <w:tcPr>
            <w:cnfStyle w:val="001000000000"/>
            <w:tcW w:w="2567" w:type="dxa"/>
            <w:shd w:val="clear" w:color="auto" w:fill="auto"/>
            <w:noWrap/>
          </w:tcPr>
          <w:p w:rsidR="007C3F42" w:rsidRPr="00A67C76" w:rsidRDefault="007C3F42" w:rsidP="000B3877">
            <w:pPr>
              <w:spacing w:line="240" w:lineRule="auto"/>
              <w:contextualSpacing/>
              <w:rPr>
                <w:rFonts w:cs="Segoe UI"/>
                <w:sz w:val="20"/>
                <w:lang w:val="en-AU"/>
              </w:rPr>
            </w:pPr>
            <w:r w:rsidRPr="00A67C76">
              <w:rPr>
                <w:rFonts w:cs="Segoe UI"/>
                <w:sz w:val="20"/>
                <w:lang w:val="en-AU"/>
              </w:rPr>
              <w:t>Air temperature</w:t>
            </w:r>
          </w:p>
        </w:tc>
        <w:tc>
          <w:tcPr>
            <w:cnfStyle w:val="000010000000"/>
            <w:tcW w:w="1417" w:type="dxa"/>
            <w:shd w:val="clear" w:color="auto" w:fill="auto"/>
            <w:noWrap/>
          </w:tcPr>
          <w:p w:rsidR="007C3F42" w:rsidRPr="00A67C76" w:rsidRDefault="007C3F42" w:rsidP="000B3877">
            <w:pPr>
              <w:spacing w:line="240" w:lineRule="auto"/>
              <w:contextualSpacing/>
              <w:jc w:val="center"/>
              <w:rPr>
                <w:rFonts w:cs="Segoe UI"/>
                <w:sz w:val="20"/>
                <w:lang w:val="en-AU"/>
              </w:rPr>
            </w:pPr>
            <w:r w:rsidRPr="00A67C76">
              <w:rPr>
                <w:rFonts w:cs="Segoe UI"/>
                <w:sz w:val="20"/>
                <w:lang w:val="en-AU"/>
              </w:rPr>
              <w:t>-3.36E-02</w:t>
            </w:r>
          </w:p>
        </w:tc>
        <w:tc>
          <w:tcPr>
            <w:tcW w:w="1310" w:type="dxa"/>
            <w:shd w:val="clear" w:color="auto" w:fill="auto"/>
            <w:noWrap/>
          </w:tcPr>
          <w:p w:rsidR="007C3F42" w:rsidRPr="00A67C76" w:rsidRDefault="007C3F42" w:rsidP="000B3877">
            <w:pPr>
              <w:spacing w:line="240" w:lineRule="auto"/>
              <w:contextualSpacing/>
              <w:jc w:val="center"/>
              <w:cnfStyle w:val="000000000000"/>
              <w:rPr>
                <w:rFonts w:cs="Segoe UI"/>
                <w:sz w:val="20"/>
                <w:lang w:val="en-AU"/>
              </w:rPr>
            </w:pPr>
            <w:r w:rsidRPr="00A67C76">
              <w:rPr>
                <w:rFonts w:cs="Segoe UI"/>
                <w:sz w:val="20"/>
                <w:lang w:val="en-AU"/>
              </w:rPr>
              <w:t>3.56E-02</w:t>
            </w:r>
          </w:p>
        </w:tc>
        <w:tc>
          <w:tcPr>
            <w:cnfStyle w:val="000010000000"/>
            <w:tcW w:w="1125" w:type="dxa"/>
            <w:shd w:val="clear" w:color="auto" w:fill="auto"/>
            <w:noWrap/>
          </w:tcPr>
          <w:p w:rsidR="007C3F42" w:rsidRPr="00A67C76" w:rsidRDefault="007C3F42" w:rsidP="000B3877">
            <w:pPr>
              <w:spacing w:line="240" w:lineRule="auto"/>
              <w:contextualSpacing/>
              <w:jc w:val="center"/>
              <w:rPr>
                <w:rFonts w:cs="Segoe UI"/>
                <w:sz w:val="20"/>
                <w:lang w:val="en-AU"/>
              </w:rPr>
            </w:pPr>
            <w:r w:rsidRPr="00A67C76">
              <w:rPr>
                <w:rFonts w:cs="Segoe UI"/>
                <w:sz w:val="20"/>
                <w:lang w:val="en-AU"/>
              </w:rPr>
              <w:t>-0.944</w:t>
            </w:r>
          </w:p>
        </w:tc>
        <w:tc>
          <w:tcPr>
            <w:tcW w:w="1080" w:type="dxa"/>
            <w:shd w:val="clear" w:color="auto" w:fill="auto"/>
            <w:noWrap/>
          </w:tcPr>
          <w:p w:rsidR="007C3F42" w:rsidRPr="00A67C76" w:rsidRDefault="007C3F42" w:rsidP="000B3877">
            <w:pPr>
              <w:spacing w:line="240" w:lineRule="auto"/>
              <w:contextualSpacing/>
              <w:jc w:val="center"/>
              <w:cnfStyle w:val="000000000000"/>
              <w:rPr>
                <w:rFonts w:cs="Segoe UI"/>
                <w:sz w:val="20"/>
                <w:lang w:val="en-AU"/>
              </w:rPr>
            </w:pPr>
            <w:r w:rsidRPr="00A67C76">
              <w:rPr>
                <w:rFonts w:cs="Segoe UI"/>
                <w:sz w:val="20"/>
                <w:lang w:val="en-AU"/>
              </w:rPr>
              <w:t>0.349</w:t>
            </w:r>
          </w:p>
        </w:tc>
        <w:tc>
          <w:tcPr>
            <w:cnfStyle w:val="000010000000"/>
            <w:tcW w:w="768" w:type="dxa"/>
            <w:shd w:val="clear" w:color="auto" w:fill="auto"/>
            <w:noWrap/>
          </w:tcPr>
          <w:p w:rsidR="007C3F42" w:rsidRPr="00A67C76" w:rsidRDefault="007C3F42" w:rsidP="000B3877">
            <w:pPr>
              <w:spacing w:line="240" w:lineRule="auto"/>
              <w:contextualSpacing/>
              <w:rPr>
                <w:rFonts w:cs="Segoe UI"/>
                <w:sz w:val="20"/>
                <w:lang w:val="en-AU"/>
              </w:rPr>
            </w:pPr>
          </w:p>
        </w:tc>
      </w:tr>
      <w:tr w:rsidR="007C3F42" w:rsidRPr="00A67C76" w:rsidTr="000B21EF">
        <w:trPr>
          <w:cnfStyle w:val="000000100000"/>
          <w:trHeight w:val="300"/>
        </w:trPr>
        <w:tc>
          <w:tcPr>
            <w:cnfStyle w:val="001000000000"/>
            <w:tcW w:w="2567" w:type="dxa"/>
            <w:shd w:val="clear" w:color="auto" w:fill="auto"/>
            <w:noWrap/>
          </w:tcPr>
          <w:p w:rsidR="007C3F42" w:rsidRPr="00A67C76" w:rsidRDefault="007C3F42" w:rsidP="000B3877">
            <w:pPr>
              <w:spacing w:line="240" w:lineRule="auto"/>
              <w:contextualSpacing/>
              <w:rPr>
                <w:rFonts w:cs="Segoe UI"/>
                <w:sz w:val="20"/>
                <w:lang w:val="en-AU"/>
              </w:rPr>
            </w:pPr>
            <w:r w:rsidRPr="00A67C76">
              <w:rPr>
                <w:rFonts w:cs="Segoe UI"/>
                <w:sz w:val="20"/>
                <w:lang w:val="en-AU"/>
              </w:rPr>
              <w:t>Humidity</w:t>
            </w:r>
          </w:p>
        </w:tc>
        <w:tc>
          <w:tcPr>
            <w:cnfStyle w:val="000010000000"/>
            <w:tcW w:w="1417" w:type="dxa"/>
            <w:shd w:val="clear" w:color="auto" w:fill="auto"/>
            <w:noWrap/>
          </w:tcPr>
          <w:p w:rsidR="007C3F42" w:rsidRPr="00A67C76" w:rsidRDefault="007C3F42" w:rsidP="000B3877">
            <w:pPr>
              <w:spacing w:line="240" w:lineRule="auto"/>
              <w:contextualSpacing/>
              <w:jc w:val="center"/>
              <w:rPr>
                <w:rFonts w:cs="Segoe UI"/>
                <w:sz w:val="20"/>
                <w:lang w:val="en-AU"/>
              </w:rPr>
            </w:pPr>
            <w:r w:rsidRPr="00A67C76">
              <w:rPr>
                <w:rFonts w:cs="Segoe UI"/>
                <w:sz w:val="20"/>
                <w:lang w:val="en-AU"/>
              </w:rPr>
              <w:t>-2.12E-02</w:t>
            </w:r>
          </w:p>
        </w:tc>
        <w:tc>
          <w:tcPr>
            <w:tcW w:w="1310" w:type="dxa"/>
            <w:shd w:val="clear" w:color="auto" w:fill="auto"/>
            <w:noWrap/>
          </w:tcPr>
          <w:p w:rsidR="007C3F42" w:rsidRPr="00A67C76" w:rsidRDefault="007C3F42" w:rsidP="000B3877">
            <w:pPr>
              <w:spacing w:line="240" w:lineRule="auto"/>
              <w:contextualSpacing/>
              <w:jc w:val="center"/>
              <w:cnfStyle w:val="000000100000"/>
              <w:rPr>
                <w:rFonts w:cs="Segoe UI"/>
                <w:sz w:val="20"/>
                <w:lang w:val="en-AU"/>
              </w:rPr>
            </w:pPr>
            <w:r w:rsidRPr="00A67C76">
              <w:rPr>
                <w:rFonts w:cs="Segoe UI"/>
                <w:sz w:val="20"/>
                <w:lang w:val="en-AU"/>
              </w:rPr>
              <w:t>1.29E-02</w:t>
            </w:r>
          </w:p>
        </w:tc>
        <w:tc>
          <w:tcPr>
            <w:cnfStyle w:val="000010000000"/>
            <w:tcW w:w="1125" w:type="dxa"/>
            <w:shd w:val="clear" w:color="auto" w:fill="auto"/>
            <w:noWrap/>
          </w:tcPr>
          <w:p w:rsidR="007C3F42" w:rsidRPr="00A67C76" w:rsidRDefault="007C3F42" w:rsidP="000B3877">
            <w:pPr>
              <w:spacing w:line="240" w:lineRule="auto"/>
              <w:contextualSpacing/>
              <w:jc w:val="center"/>
              <w:rPr>
                <w:rFonts w:cs="Segoe UI"/>
                <w:sz w:val="20"/>
                <w:lang w:val="en-AU"/>
              </w:rPr>
            </w:pPr>
            <w:r w:rsidRPr="00A67C76">
              <w:rPr>
                <w:rFonts w:cs="Segoe UI"/>
                <w:sz w:val="20"/>
                <w:lang w:val="en-AU"/>
              </w:rPr>
              <w:t>-1.643</w:t>
            </w:r>
          </w:p>
        </w:tc>
        <w:tc>
          <w:tcPr>
            <w:tcW w:w="1080" w:type="dxa"/>
            <w:shd w:val="clear" w:color="auto" w:fill="auto"/>
            <w:noWrap/>
          </w:tcPr>
          <w:p w:rsidR="007C3F42" w:rsidRPr="00A67C76" w:rsidRDefault="007C3F42" w:rsidP="000B3877">
            <w:pPr>
              <w:spacing w:line="240" w:lineRule="auto"/>
              <w:contextualSpacing/>
              <w:jc w:val="center"/>
              <w:cnfStyle w:val="000000100000"/>
              <w:rPr>
                <w:rFonts w:cs="Segoe UI"/>
                <w:sz w:val="20"/>
                <w:lang w:val="en-AU"/>
              </w:rPr>
            </w:pPr>
            <w:r w:rsidRPr="00A67C76">
              <w:rPr>
                <w:rFonts w:cs="Segoe UI"/>
                <w:sz w:val="20"/>
                <w:lang w:val="en-AU"/>
              </w:rPr>
              <w:t>0.106</w:t>
            </w:r>
          </w:p>
        </w:tc>
        <w:tc>
          <w:tcPr>
            <w:cnfStyle w:val="000010000000"/>
            <w:tcW w:w="768" w:type="dxa"/>
            <w:shd w:val="clear" w:color="auto" w:fill="auto"/>
            <w:noWrap/>
          </w:tcPr>
          <w:p w:rsidR="007C3F42" w:rsidRPr="00A67C76" w:rsidRDefault="007C3F42" w:rsidP="000B3877">
            <w:pPr>
              <w:spacing w:line="240" w:lineRule="auto"/>
              <w:contextualSpacing/>
              <w:rPr>
                <w:rFonts w:cs="Segoe UI"/>
                <w:sz w:val="20"/>
                <w:lang w:val="en-AU"/>
              </w:rPr>
            </w:pPr>
          </w:p>
        </w:tc>
      </w:tr>
      <w:tr w:rsidR="007C3F42" w:rsidRPr="00A67C76" w:rsidTr="000B21EF">
        <w:trPr>
          <w:trHeight w:val="300"/>
        </w:trPr>
        <w:tc>
          <w:tcPr>
            <w:cnfStyle w:val="001000000000"/>
            <w:tcW w:w="2567" w:type="dxa"/>
            <w:shd w:val="clear" w:color="auto" w:fill="auto"/>
            <w:noWrap/>
          </w:tcPr>
          <w:p w:rsidR="007C3F42" w:rsidRPr="00A67C76" w:rsidRDefault="007C3F42" w:rsidP="000B3877">
            <w:pPr>
              <w:spacing w:line="240" w:lineRule="auto"/>
              <w:contextualSpacing/>
              <w:rPr>
                <w:rFonts w:cs="Segoe UI"/>
                <w:sz w:val="20"/>
                <w:lang w:val="en-AU"/>
              </w:rPr>
            </w:pPr>
            <w:r w:rsidRPr="00A67C76">
              <w:rPr>
                <w:rFonts w:cs="Segoe UI"/>
                <w:sz w:val="20"/>
                <w:lang w:val="en-AU"/>
              </w:rPr>
              <w:t>Emergent vegetation</w:t>
            </w:r>
          </w:p>
        </w:tc>
        <w:tc>
          <w:tcPr>
            <w:cnfStyle w:val="000010000000"/>
            <w:tcW w:w="1417" w:type="dxa"/>
            <w:shd w:val="clear" w:color="auto" w:fill="auto"/>
            <w:noWrap/>
          </w:tcPr>
          <w:p w:rsidR="007C3F42" w:rsidRPr="00A67C76" w:rsidRDefault="007C3F42" w:rsidP="000B3877">
            <w:pPr>
              <w:spacing w:line="240" w:lineRule="auto"/>
              <w:contextualSpacing/>
              <w:jc w:val="center"/>
              <w:rPr>
                <w:rFonts w:cs="Segoe UI"/>
                <w:sz w:val="20"/>
                <w:lang w:val="en-AU"/>
              </w:rPr>
            </w:pPr>
            <w:r w:rsidRPr="00A67C76">
              <w:rPr>
                <w:rFonts w:cs="Segoe UI"/>
                <w:sz w:val="20"/>
                <w:lang w:val="en-AU"/>
              </w:rPr>
              <w:t>1.50E-02</w:t>
            </w:r>
          </w:p>
        </w:tc>
        <w:tc>
          <w:tcPr>
            <w:tcW w:w="1310" w:type="dxa"/>
            <w:shd w:val="clear" w:color="auto" w:fill="auto"/>
            <w:noWrap/>
          </w:tcPr>
          <w:p w:rsidR="007C3F42" w:rsidRPr="00A67C76" w:rsidRDefault="007C3F42" w:rsidP="000B3877">
            <w:pPr>
              <w:spacing w:line="240" w:lineRule="auto"/>
              <w:contextualSpacing/>
              <w:jc w:val="center"/>
              <w:cnfStyle w:val="000000000000"/>
              <w:rPr>
                <w:rFonts w:cs="Segoe UI"/>
                <w:sz w:val="20"/>
                <w:lang w:val="en-AU"/>
              </w:rPr>
            </w:pPr>
            <w:r w:rsidRPr="00A67C76">
              <w:rPr>
                <w:rFonts w:cs="Segoe UI"/>
                <w:sz w:val="20"/>
                <w:lang w:val="en-AU"/>
              </w:rPr>
              <w:t>5.52E-03</w:t>
            </w:r>
          </w:p>
        </w:tc>
        <w:tc>
          <w:tcPr>
            <w:cnfStyle w:val="000010000000"/>
            <w:tcW w:w="1125" w:type="dxa"/>
            <w:shd w:val="clear" w:color="auto" w:fill="auto"/>
            <w:noWrap/>
          </w:tcPr>
          <w:p w:rsidR="007C3F42" w:rsidRPr="00A67C76" w:rsidRDefault="007C3F42" w:rsidP="000B3877">
            <w:pPr>
              <w:spacing w:line="240" w:lineRule="auto"/>
              <w:contextualSpacing/>
              <w:jc w:val="center"/>
              <w:rPr>
                <w:rFonts w:cs="Segoe UI"/>
                <w:sz w:val="20"/>
                <w:lang w:val="en-AU"/>
              </w:rPr>
            </w:pPr>
            <w:r w:rsidRPr="00A67C76">
              <w:rPr>
                <w:rFonts w:cs="Segoe UI"/>
                <w:sz w:val="20"/>
                <w:lang w:val="en-AU"/>
              </w:rPr>
              <w:t>2.724</w:t>
            </w:r>
          </w:p>
        </w:tc>
        <w:tc>
          <w:tcPr>
            <w:tcW w:w="1080" w:type="dxa"/>
            <w:shd w:val="clear" w:color="auto" w:fill="auto"/>
            <w:noWrap/>
          </w:tcPr>
          <w:p w:rsidR="007C3F42" w:rsidRPr="00A67C76" w:rsidRDefault="007C3F42" w:rsidP="000B3877">
            <w:pPr>
              <w:spacing w:line="240" w:lineRule="auto"/>
              <w:contextualSpacing/>
              <w:jc w:val="center"/>
              <w:cnfStyle w:val="000000000000"/>
              <w:rPr>
                <w:rFonts w:cs="Segoe UI"/>
                <w:sz w:val="20"/>
                <w:lang w:val="en-AU"/>
              </w:rPr>
            </w:pPr>
            <w:r w:rsidRPr="00A67C76">
              <w:rPr>
                <w:rFonts w:cs="Segoe UI"/>
                <w:sz w:val="20"/>
                <w:lang w:val="en-AU"/>
              </w:rPr>
              <w:t>0.008</w:t>
            </w:r>
          </w:p>
        </w:tc>
        <w:tc>
          <w:tcPr>
            <w:cnfStyle w:val="000010000000"/>
            <w:tcW w:w="768" w:type="dxa"/>
            <w:shd w:val="clear" w:color="auto" w:fill="auto"/>
            <w:noWrap/>
          </w:tcPr>
          <w:p w:rsidR="007C3F42" w:rsidRPr="00A67C76" w:rsidRDefault="007C3F42" w:rsidP="000B3877">
            <w:pPr>
              <w:spacing w:line="240" w:lineRule="auto"/>
              <w:contextualSpacing/>
              <w:rPr>
                <w:rFonts w:cs="Segoe UI"/>
                <w:sz w:val="20"/>
                <w:lang w:val="en-AU"/>
              </w:rPr>
            </w:pPr>
            <w:r w:rsidRPr="00A67C76">
              <w:rPr>
                <w:rFonts w:cs="Segoe UI"/>
                <w:sz w:val="20"/>
                <w:lang w:val="en-AU"/>
              </w:rPr>
              <w:t>**</w:t>
            </w:r>
          </w:p>
        </w:tc>
      </w:tr>
      <w:tr w:rsidR="007C3F42" w:rsidRPr="00A67C76" w:rsidTr="000B21EF">
        <w:trPr>
          <w:cnfStyle w:val="000000100000"/>
          <w:trHeight w:val="300"/>
        </w:trPr>
        <w:tc>
          <w:tcPr>
            <w:cnfStyle w:val="001000000000"/>
            <w:tcW w:w="2567" w:type="dxa"/>
            <w:shd w:val="clear" w:color="auto" w:fill="auto"/>
            <w:noWrap/>
          </w:tcPr>
          <w:p w:rsidR="007C3F42" w:rsidRPr="00A67C76" w:rsidRDefault="007C3F42" w:rsidP="000B3877">
            <w:pPr>
              <w:spacing w:line="240" w:lineRule="auto"/>
              <w:contextualSpacing/>
              <w:rPr>
                <w:rFonts w:cs="Segoe UI"/>
                <w:sz w:val="20"/>
                <w:lang w:val="en-AU"/>
              </w:rPr>
            </w:pPr>
            <w:r w:rsidRPr="00A67C76">
              <w:rPr>
                <w:rFonts w:cs="Segoe UI"/>
                <w:sz w:val="20"/>
                <w:lang w:val="en-AU"/>
              </w:rPr>
              <w:t>Submerged vegetation</w:t>
            </w:r>
          </w:p>
        </w:tc>
        <w:tc>
          <w:tcPr>
            <w:cnfStyle w:val="000010000000"/>
            <w:tcW w:w="1417" w:type="dxa"/>
            <w:shd w:val="clear" w:color="auto" w:fill="auto"/>
            <w:noWrap/>
          </w:tcPr>
          <w:p w:rsidR="007C3F42" w:rsidRPr="00A67C76" w:rsidRDefault="007C3F42" w:rsidP="000B3877">
            <w:pPr>
              <w:spacing w:line="240" w:lineRule="auto"/>
              <w:contextualSpacing/>
              <w:jc w:val="center"/>
              <w:rPr>
                <w:rFonts w:cs="Segoe UI"/>
                <w:sz w:val="20"/>
                <w:lang w:val="en-AU"/>
              </w:rPr>
            </w:pPr>
            <w:r w:rsidRPr="00A67C76">
              <w:rPr>
                <w:rFonts w:cs="Segoe UI"/>
                <w:sz w:val="20"/>
                <w:lang w:val="en-AU"/>
              </w:rPr>
              <w:t>1.49E-01</w:t>
            </w:r>
          </w:p>
        </w:tc>
        <w:tc>
          <w:tcPr>
            <w:tcW w:w="1310" w:type="dxa"/>
            <w:shd w:val="clear" w:color="auto" w:fill="auto"/>
            <w:noWrap/>
          </w:tcPr>
          <w:p w:rsidR="007C3F42" w:rsidRPr="00A67C76" w:rsidRDefault="007C3F42" w:rsidP="000B3877">
            <w:pPr>
              <w:spacing w:line="240" w:lineRule="auto"/>
              <w:contextualSpacing/>
              <w:jc w:val="center"/>
              <w:cnfStyle w:val="000000100000"/>
              <w:rPr>
                <w:rFonts w:cs="Segoe UI"/>
                <w:sz w:val="20"/>
                <w:lang w:val="en-AU"/>
              </w:rPr>
            </w:pPr>
            <w:r w:rsidRPr="00A67C76">
              <w:rPr>
                <w:rFonts w:cs="Segoe UI"/>
                <w:sz w:val="20"/>
                <w:lang w:val="en-AU"/>
              </w:rPr>
              <w:t>2.07E-01</w:t>
            </w:r>
          </w:p>
        </w:tc>
        <w:tc>
          <w:tcPr>
            <w:cnfStyle w:val="000010000000"/>
            <w:tcW w:w="1125" w:type="dxa"/>
            <w:shd w:val="clear" w:color="auto" w:fill="auto"/>
            <w:noWrap/>
          </w:tcPr>
          <w:p w:rsidR="007C3F42" w:rsidRPr="00A67C76" w:rsidRDefault="007C3F42" w:rsidP="000B3877">
            <w:pPr>
              <w:spacing w:line="240" w:lineRule="auto"/>
              <w:contextualSpacing/>
              <w:jc w:val="center"/>
              <w:rPr>
                <w:rFonts w:cs="Segoe UI"/>
                <w:sz w:val="20"/>
                <w:lang w:val="en-AU"/>
              </w:rPr>
            </w:pPr>
            <w:r w:rsidRPr="00A67C76">
              <w:rPr>
                <w:rFonts w:cs="Segoe UI"/>
                <w:sz w:val="20"/>
                <w:lang w:val="en-AU"/>
              </w:rPr>
              <w:t>0.723</w:t>
            </w:r>
          </w:p>
        </w:tc>
        <w:tc>
          <w:tcPr>
            <w:tcW w:w="1080" w:type="dxa"/>
            <w:shd w:val="clear" w:color="auto" w:fill="auto"/>
            <w:noWrap/>
          </w:tcPr>
          <w:p w:rsidR="007C3F42" w:rsidRPr="00A67C76" w:rsidRDefault="007C3F42" w:rsidP="000B3877">
            <w:pPr>
              <w:spacing w:line="240" w:lineRule="auto"/>
              <w:contextualSpacing/>
              <w:jc w:val="center"/>
              <w:cnfStyle w:val="000000100000"/>
              <w:rPr>
                <w:rFonts w:cs="Segoe UI"/>
                <w:sz w:val="20"/>
                <w:lang w:val="en-AU"/>
              </w:rPr>
            </w:pPr>
            <w:r w:rsidRPr="00A67C76">
              <w:rPr>
                <w:rFonts w:cs="Segoe UI"/>
                <w:sz w:val="20"/>
                <w:lang w:val="en-AU"/>
              </w:rPr>
              <w:t>0.472</w:t>
            </w:r>
          </w:p>
        </w:tc>
        <w:tc>
          <w:tcPr>
            <w:cnfStyle w:val="000010000000"/>
            <w:tcW w:w="768" w:type="dxa"/>
            <w:shd w:val="clear" w:color="auto" w:fill="auto"/>
            <w:noWrap/>
          </w:tcPr>
          <w:p w:rsidR="007C3F42" w:rsidRPr="00A67C76" w:rsidRDefault="007C3F42" w:rsidP="000B3877">
            <w:pPr>
              <w:spacing w:line="240" w:lineRule="auto"/>
              <w:contextualSpacing/>
              <w:rPr>
                <w:rFonts w:cs="Segoe UI"/>
                <w:sz w:val="20"/>
                <w:lang w:val="en-AU"/>
              </w:rPr>
            </w:pPr>
          </w:p>
        </w:tc>
      </w:tr>
    </w:tbl>
    <w:p w:rsidR="002F24A4" w:rsidRDefault="002F24A4" w:rsidP="009E401F">
      <w:pPr>
        <w:pStyle w:val="Caption"/>
      </w:pPr>
      <w:bookmarkStart w:id="251" w:name="_Ref387842180"/>
      <w:bookmarkStart w:id="252" w:name="_Toc377124155"/>
    </w:p>
    <w:p w:rsidR="002F24A4" w:rsidRDefault="002F24A4">
      <w:pPr>
        <w:spacing w:before="0" w:after="200" w:line="276" w:lineRule="auto"/>
        <w:rPr>
          <w:b/>
          <w:bCs/>
          <w:color w:val="auto"/>
          <w:sz w:val="20"/>
          <w:szCs w:val="18"/>
        </w:rPr>
      </w:pPr>
      <w:r>
        <w:br w:type="page"/>
      </w:r>
    </w:p>
    <w:p w:rsidR="007C3F42" w:rsidRPr="00A67C76" w:rsidRDefault="009E401F" w:rsidP="009E401F">
      <w:pPr>
        <w:pStyle w:val="Caption"/>
      </w:pPr>
      <w:proofErr w:type="gramStart"/>
      <w:r w:rsidRPr="00A67C76">
        <w:t xml:space="preserve">Appendix </w:t>
      </w:r>
      <w:proofErr w:type="gramEnd"/>
      <w:r w:rsidR="00E9649B" w:rsidRPr="00A67C76">
        <w:fldChar w:fldCharType="begin"/>
      </w:r>
      <w:r w:rsidR="00621CBB" w:rsidRPr="00A67C76">
        <w:instrText xml:space="preserve"> SEQ Appendix \* ROMAN </w:instrText>
      </w:r>
      <w:r w:rsidR="00E9649B" w:rsidRPr="00A67C76">
        <w:fldChar w:fldCharType="separate"/>
      </w:r>
      <w:r w:rsidR="00DA5283">
        <w:rPr>
          <w:noProof/>
        </w:rPr>
        <w:t>X</w:t>
      </w:r>
      <w:r w:rsidR="00E9649B" w:rsidRPr="00A67C76">
        <w:rPr>
          <w:noProof/>
        </w:rPr>
        <w:fldChar w:fldCharType="end"/>
      </w:r>
      <w:bookmarkEnd w:id="251"/>
      <w:proofErr w:type="gramStart"/>
      <w:r w:rsidRPr="00A67C76">
        <w:t>.</w:t>
      </w:r>
      <w:proofErr w:type="gramEnd"/>
      <w:r w:rsidR="007C3F42" w:rsidRPr="00A67C76">
        <w:t xml:space="preserve"> Influence of environmental variables on frog call abundance at wetlands in spring and summer 2012.</w:t>
      </w:r>
      <w:bookmarkEnd w:id="252"/>
    </w:p>
    <w:tbl>
      <w:tblPr>
        <w:tblStyle w:val="LightShading1"/>
        <w:tblW w:w="8219" w:type="dxa"/>
        <w:tblLook w:val="00A0"/>
      </w:tblPr>
      <w:tblGrid>
        <w:gridCol w:w="2567"/>
        <w:gridCol w:w="1422"/>
        <w:gridCol w:w="1350"/>
        <w:gridCol w:w="1080"/>
        <w:gridCol w:w="1080"/>
        <w:gridCol w:w="720"/>
      </w:tblGrid>
      <w:tr w:rsidR="007C3F42" w:rsidRPr="00A67C76" w:rsidTr="00EF5FE6">
        <w:trPr>
          <w:cnfStyle w:val="100000000000"/>
          <w:trHeight w:val="307"/>
        </w:trPr>
        <w:tc>
          <w:tcPr>
            <w:cnfStyle w:val="001000000000"/>
            <w:tcW w:w="2567" w:type="dxa"/>
            <w:shd w:val="clear" w:color="auto" w:fill="auto"/>
            <w:noWrap/>
          </w:tcPr>
          <w:p w:rsidR="007C3F42" w:rsidRPr="00EF5FE6" w:rsidRDefault="007C3F42" w:rsidP="00EF5FE6">
            <w:pPr>
              <w:spacing w:before="0" w:after="0" w:line="240" w:lineRule="auto"/>
              <w:contextualSpacing/>
              <w:rPr>
                <w:b w:val="0"/>
                <w:sz w:val="20"/>
                <w:lang w:val="en-AU"/>
              </w:rPr>
            </w:pPr>
            <w:r w:rsidRPr="00EF5FE6">
              <w:rPr>
                <w:sz w:val="20"/>
                <w:lang w:val="en-AU"/>
              </w:rPr>
              <w:t>Variable</w:t>
            </w:r>
          </w:p>
        </w:tc>
        <w:tc>
          <w:tcPr>
            <w:cnfStyle w:val="000010000000"/>
            <w:tcW w:w="1422" w:type="dxa"/>
            <w:shd w:val="clear" w:color="auto" w:fill="auto"/>
            <w:noWrap/>
          </w:tcPr>
          <w:p w:rsidR="007C3F42" w:rsidRPr="00A67C76" w:rsidRDefault="007C3F42" w:rsidP="00EF5FE6">
            <w:pPr>
              <w:spacing w:before="0" w:after="0" w:line="240" w:lineRule="auto"/>
              <w:contextualSpacing/>
              <w:jc w:val="center"/>
              <w:rPr>
                <w:b w:val="0"/>
                <w:sz w:val="20"/>
                <w:lang w:val="en-AU"/>
              </w:rPr>
            </w:pPr>
            <w:r w:rsidRPr="00A67C76">
              <w:rPr>
                <w:sz w:val="20"/>
                <w:lang w:val="en-AU"/>
              </w:rPr>
              <w:t>Estimate</w:t>
            </w:r>
          </w:p>
        </w:tc>
        <w:tc>
          <w:tcPr>
            <w:tcW w:w="1350" w:type="dxa"/>
            <w:shd w:val="clear" w:color="auto" w:fill="auto"/>
            <w:noWrap/>
          </w:tcPr>
          <w:p w:rsidR="007C3F42" w:rsidRPr="00A67C76" w:rsidRDefault="007C3F42" w:rsidP="00EF5FE6">
            <w:pPr>
              <w:spacing w:before="0" w:after="0" w:line="240" w:lineRule="auto"/>
              <w:contextualSpacing/>
              <w:jc w:val="center"/>
              <w:cnfStyle w:val="100000000000"/>
              <w:rPr>
                <w:b w:val="0"/>
                <w:sz w:val="20"/>
                <w:lang w:val="en-AU"/>
              </w:rPr>
            </w:pPr>
            <w:r w:rsidRPr="00A67C76">
              <w:rPr>
                <w:sz w:val="20"/>
                <w:lang w:val="en-AU"/>
              </w:rPr>
              <w:t>Std. Error</w:t>
            </w:r>
          </w:p>
        </w:tc>
        <w:tc>
          <w:tcPr>
            <w:cnfStyle w:val="000010000000"/>
            <w:tcW w:w="1080" w:type="dxa"/>
            <w:shd w:val="clear" w:color="auto" w:fill="auto"/>
            <w:noWrap/>
          </w:tcPr>
          <w:p w:rsidR="007C3F42" w:rsidRPr="00A67C76" w:rsidRDefault="007C3F42" w:rsidP="00EF5FE6">
            <w:pPr>
              <w:spacing w:before="0" w:after="0" w:line="240" w:lineRule="auto"/>
              <w:contextualSpacing/>
              <w:jc w:val="center"/>
              <w:rPr>
                <w:b w:val="0"/>
                <w:sz w:val="20"/>
                <w:lang w:val="en-AU"/>
              </w:rPr>
            </w:pPr>
            <w:r w:rsidRPr="00A67C76">
              <w:rPr>
                <w:sz w:val="20"/>
                <w:lang w:val="en-AU"/>
              </w:rPr>
              <w:t>t-value</w:t>
            </w:r>
          </w:p>
        </w:tc>
        <w:tc>
          <w:tcPr>
            <w:tcW w:w="1080" w:type="dxa"/>
            <w:shd w:val="clear" w:color="auto" w:fill="auto"/>
            <w:noWrap/>
          </w:tcPr>
          <w:p w:rsidR="007C3F42" w:rsidRPr="00A67C76" w:rsidRDefault="007C3F42" w:rsidP="00EF5FE6">
            <w:pPr>
              <w:spacing w:before="0" w:after="0" w:line="240" w:lineRule="auto"/>
              <w:contextualSpacing/>
              <w:jc w:val="center"/>
              <w:cnfStyle w:val="100000000000"/>
              <w:rPr>
                <w:b w:val="0"/>
                <w:sz w:val="20"/>
                <w:lang w:val="en-AU"/>
              </w:rPr>
            </w:pPr>
            <w:r w:rsidRPr="00A67C76">
              <w:rPr>
                <w:sz w:val="20"/>
                <w:lang w:val="en-AU"/>
              </w:rPr>
              <w:t>P</w:t>
            </w:r>
          </w:p>
        </w:tc>
        <w:tc>
          <w:tcPr>
            <w:cnfStyle w:val="000010000000"/>
            <w:tcW w:w="720" w:type="dxa"/>
            <w:shd w:val="clear" w:color="auto" w:fill="auto"/>
            <w:noWrap/>
          </w:tcPr>
          <w:p w:rsidR="007C3F42" w:rsidRPr="00A67C76" w:rsidRDefault="007C3F42" w:rsidP="000B3877">
            <w:pPr>
              <w:spacing w:line="240" w:lineRule="auto"/>
              <w:contextualSpacing/>
              <w:jc w:val="right"/>
              <w:rPr>
                <w:b w:val="0"/>
                <w:sz w:val="20"/>
                <w:lang w:val="en-AU"/>
              </w:rPr>
            </w:pPr>
          </w:p>
        </w:tc>
      </w:tr>
      <w:tr w:rsidR="007C3F42" w:rsidRPr="00A67C76" w:rsidTr="000B21EF">
        <w:trPr>
          <w:cnfStyle w:val="000000100000"/>
          <w:trHeight w:val="300"/>
        </w:trPr>
        <w:tc>
          <w:tcPr>
            <w:cnfStyle w:val="001000000000"/>
            <w:tcW w:w="2567" w:type="dxa"/>
            <w:shd w:val="clear" w:color="auto" w:fill="auto"/>
            <w:noWrap/>
          </w:tcPr>
          <w:p w:rsidR="007C3F42" w:rsidRPr="00A67C76" w:rsidRDefault="007C3F42" w:rsidP="000B3877">
            <w:pPr>
              <w:spacing w:line="240" w:lineRule="auto"/>
              <w:contextualSpacing/>
              <w:rPr>
                <w:sz w:val="20"/>
                <w:lang w:val="en-AU"/>
              </w:rPr>
            </w:pPr>
            <w:r w:rsidRPr="00A67C76">
              <w:rPr>
                <w:sz w:val="20"/>
                <w:lang w:val="en-AU"/>
              </w:rPr>
              <w:t>(Intercept)</w:t>
            </w:r>
          </w:p>
        </w:tc>
        <w:tc>
          <w:tcPr>
            <w:cnfStyle w:val="000010000000"/>
            <w:tcW w:w="1422" w:type="dxa"/>
            <w:shd w:val="clear" w:color="auto" w:fill="auto"/>
            <w:noWrap/>
          </w:tcPr>
          <w:p w:rsidR="007C3F42" w:rsidRPr="00A67C76" w:rsidRDefault="007C3F42" w:rsidP="000B3877">
            <w:pPr>
              <w:spacing w:line="240" w:lineRule="auto"/>
              <w:contextualSpacing/>
              <w:jc w:val="center"/>
              <w:rPr>
                <w:sz w:val="20"/>
                <w:lang w:val="en-AU"/>
              </w:rPr>
            </w:pPr>
            <w:r w:rsidRPr="00A67C76">
              <w:rPr>
                <w:sz w:val="20"/>
                <w:lang w:val="en-AU"/>
              </w:rPr>
              <w:t>-7.91E-01</w:t>
            </w:r>
          </w:p>
        </w:tc>
        <w:tc>
          <w:tcPr>
            <w:tcW w:w="1350" w:type="dxa"/>
            <w:shd w:val="clear" w:color="auto" w:fill="auto"/>
            <w:noWrap/>
          </w:tcPr>
          <w:p w:rsidR="007C3F42" w:rsidRPr="00A67C76" w:rsidRDefault="007C3F42" w:rsidP="000B3877">
            <w:pPr>
              <w:spacing w:line="240" w:lineRule="auto"/>
              <w:contextualSpacing/>
              <w:jc w:val="center"/>
              <w:cnfStyle w:val="000000100000"/>
              <w:rPr>
                <w:sz w:val="20"/>
                <w:lang w:val="en-AU"/>
              </w:rPr>
            </w:pPr>
            <w:r w:rsidRPr="00A67C76">
              <w:rPr>
                <w:sz w:val="20"/>
                <w:lang w:val="en-AU"/>
              </w:rPr>
              <w:t>1.68E+00</w:t>
            </w:r>
          </w:p>
        </w:tc>
        <w:tc>
          <w:tcPr>
            <w:cnfStyle w:val="000010000000"/>
            <w:tcW w:w="1080" w:type="dxa"/>
            <w:shd w:val="clear" w:color="auto" w:fill="auto"/>
            <w:noWrap/>
          </w:tcPr>
          <w:p w:rsidR="007C3F42" w:rsidRPr="00A67C76" w:rsidRDefault="007C3F42" w:rsidP="000B3877">
            <w:pPr>
              <w:spacing w:line="240" w:lineRule="auto"/>
              <w:contextualSpacing/>
              <w:jc w:val="center"/>
              <w:rPr>
                <w:sz w:val="20"/>
                <w:lang w:val="en-AU"/>
              </w:rPr>
            </w:pPr>
            <w:r w:rsidRPr="00A67C76">
              <w:rPr>
                <w:sz w:val="20"/>
                <w:lang w:val="en-AU"/>
              </w:rPr>
              <w:t>-0.47</w:t>
            </w:r>
          </w:p>
        </w:tc>
        <w:tc>
          <w:tcPr>
            <w:tcW w:w="1080" w:type="dxa"/>
            <w:shd w:val="clear" w:color="auto" w:fill="auto"/>
            <w:noWrap/>
          </w:tcPr>
          <w:p w:rsidR="007C3F42" w:rsidRPr="00A67C76" w:rsidRDefault="007C3F42" w:rsidP="000B3877">
            <w:pPr>
              <w:spacing w:line="240" w:lineRule="auto"/>
              <w:contextualSpacing/>
              <w:jc w:val="center"/>
              <w:cnfStyle w:val="000000100000"/>
              <w:rPr>
                <w:sz w:val="20"/>
                <w:lang w:val="en-AU"/>
              </w:rPr>
            </w:pPr>
            <w:r w:rsidRPr="00A67C76">
              <w:rPr>
                <w:sz w:val="20"/>
                <w:lang w:val="en-AU"/>
              </w:rPr>
              <w:t>0.640</w:t>
            </w:r>
          </w:p>
        </w:tc>
        <w:tc>
          <w:tcPr>
            <w:cnfStyle w:val="000010000000"/>
            <w:tcW w:w="720" w:type="dxa"/>
            <w:shd w:val="clear" w:color="auto" w:fill="auto"/>
            <w:noWrap/>
          </w:tcPr>
          <w:p w:rsidR="007C3F42" w:rsidRPr="00A67C76" w:rsidRDefault="007C3F42" w:rsidP="000B3877">
            <w:pPr>
              <w:spacing w:line="240" w:lineRule="auto"/>
              <w:contextualSpacing/>
              <w:rPr>
                <w:sz w:val="20"/>
                <w:lang w:val="en-AU"/>
              </w:rPr>
            </w:pPr>
          </w:p>
        </w:tc>
      </w:tr>
      <w:tr w:rsidR="007C3F42" w:rsidRPr="00A67C76" w:rsidTr="000B21EF">
        <w:trPr>
          <w:trHeight w:val="300"/>
        </w:trPr>
        <w:tc>
          <w:tcPr>
            <w:cnfStyle w:val="001000000000"/>
            <w:tcW w:w="2567" w:type="dxa"/>
            <w:shd w:val="clear" w:color="auto" w:fill="auto"/>
            <w:noWrap/>
          </w:tcPr>
          <w:p w:rsidR="007C3F42" w:rsidRPr="00A67C76" w:rsidRDefault="007C3F42" w:rsidP="000B3877">
            <w:pPr>
              <w:spacing w:line="240" w:lineRule="auto"/>
              <w:contextualSpacing/>
              <w:rPr>
                <w:sz w:val="20"/>
                <w:lang w:val="en-AU"/>
              </w:rPr>
            </w:pPr>
            <w:r w:rsidRPr="00A67C76">
              <w:rPr>
                <w:sz w:val="20"/>
                <w:lang w:val="en-AU"/>
              </w:rPr>
              <w:t>Flow to SA</w:t>
            </w:r>
          </w:p>
        </w:tc>
        <w:tc>
          <w:tcPr>
            <w:cnfStyle w:val="000010000000"/>
            <w:tcW w:w="1422" w:type="dxa"/>
            <w:shd w:val="clear" w:color="auto" w:fill="auto"/>
            <w:noWrap/>
          </w:tcPr>
          <w:p w:rsidR="007C3F42" w:rsidRPr="00A67C76" w:rsidRDefault="007C3F42" w:rsidP="000B3877">
            <w:pPr>
              <w:spacing w:line="240" w:lineRule="auto"/>
              <w:contextualSpacing/>
              <w:jc w:val="center"/>
              <w:rPr>
                <w:sz w:val="20"/>
                <w:lang w:val="en-AU"/>
              </w:rPr>
            </w:pPr>
            <w:r w:rsidRPr="00A67C76">
              <w:rPr>
                <w:sz w:val="20"/>
                <w:lang w:val="en-AU"/>
              </w:rPr>
              <w:t>1.00E-04</w:t>
            </w:r>
          </w:p>
        </w:tc>
        <w:tc>
          <w:tcPr>
            <w:tcW w:w="1350" w:type="dxa"/>
            <w:shd w:val="clear" w:color="auto" w:fill="auto"/>
            <w:noWrap/>
          </w:tcPr>
          <w:p w:rsidR="007C3F42" w:rsidRPr="00A67C76" w:rsidRDefault="007C3F42" w:rsidP="000B3877">
            <w:pPr>
              <w:spacing w:line="240" w:lineRule="auto"/>
              <w:contextualSpacing/>
              <w:jc w:val="center"/>
              <w:cnfStyle w:val="000000000000"/>
              <w:rPr>
                <w:sz w:val="20"/>
                <w:lang w:val="en-AU"/>
              </w:rPr>
            </w:pPr>
            <w:r w:rsidRPr="00A67C76">
              <w:rPr>
                <w:sz w:val="20"/>
                <w:lang w:val="en-AU"/>
              </w:rPr>
              <w:t>2.70E-05</w:t>
            </w:r>
          </w:p>
        </w:tc>
        <w:tc>
          <w:tcPr>
            <w:cnfStyle w:val="000010000000"/>
            <w:tcW w:w="1080" w:type="dxa"/>
            <w:shd w:val="clear" w:color="auto" w:fill="auto"/>
            <w:noWrap/>
          </w:tcPr>
          <w:p w:rsidR="007C3F42" w:rsidRPr="00A67C76" w:rsidRDefault="007C3F42" w:rsidP="000B3877">
            <w:pPr>
              <w:spacing w:line="240" w:lineRule="auto"/>
              <w:contextualSpacing/>
              <w:jc w:val="center"/>
              <w:rPr>
                <w:sz w:val="20"/>
                <w:lang w:val="en-AU"/>
              </w:rPr>
            </w:pPr>
            <w:r w:rsidRPr="00A67C76">
              <w:rPr>
                <w:sz w:val="20"/>
                <w:lang w:val="en-AU"/>
              </w:rPr>
              <w:t>3.716</w:t>
            </w:r>
          </w:p>
        </w:tc>
        <w:tc>
          <w:tcPr>
            <w:tcW w:w="1080" w:type="dxa"/>
            <w:shd w:val="clear" w:color="auto" w:fill="auto"/>
            <w:noWrap/>
          </w:tcPr>
          <w:p w:rsidR="007C3F42" w:rsidRPr="00A67C76" w:rsidRDefault="007C3F42" w:rsidP="000B3877">
            <w:pPr>
              <w:spacing w:line="240" w:lineRule="auto"/>
              <w:contextualSpacing/>
              <w:jc w:val="center"/>
              <w:cnfStyle w:val="000000000000"/>
              <w:rPr>
                <w:sz w:val="20"/>
                <w:lang w:val="en-AU"/>
              </w:rPr>
            </w:pPr>
            <w:r w:rsidRPr="00A67C76">
              <w:rPr>
                <w:sz w:val="20"/>
                <w:lang w:val="en-AU"/>
              </w:rPr>
              <w:t>&lt;0.001</w:t>
            </w:r>
          </w:p>
        </w:tc>
        <w:tc>
          <w:tcPr>
            <w:cnfStyle w:val="000010000000"/>
            <w:tcW w:w="720" w:type="dxa"/>
            <w:shd w:val="clear" w:color="auto" w:fill="auto"/>
            <w:noWrap/>
          </w:tcPr>
          <w:p w:rsidR="007C3F42" w:rsidRPr="00A67C76" w:rsidRDefault="007C3F42" w:rsidP="000B3877">
            <w:pPr>
              <w:spacing w:line="240" w:lineRule="auto"/>
              <w:contextualSpacing/>
              <w:rPr>
                <w:sz w:val="20"/>
                <w:lang w:val="en-AU"/>
              </w:rPr>
            </w:pPr>
            <w:r w:rsidRPr="00A67C76">
              <w:rPr>
                <w:sz w:val="20"/>
                <w:lang w:val="en-AU"/>
              </w:rPr>
              <w:t>***</w:t>
            </w:r>
          </w:p>
        </w:tc>
      </w:tr>
      <w:tr w:rsidR="007C3F42" w:rsidRPr="00A67C76" w:rsidTr="000B21EF">
        <w:trPr>
          <w:cnfStyle w:val="000000100000"/>
          <w:trHeight w:val="300"/>
        </w:trPr>
        <w:tc>
          <w:tcPr>
            <w:cnfStyle w:val="001000000000"/>
            <w:tcW w:w="2567" w:type="dxa"/>
            <w:shd w:val="clear" w:color="auto" w:fill="auto"/>
            <w:noWrap/>
          </w:tcPr>
          <w:p w:rsidR="007C3F42" w:rsidRPr="00A67C76" w:rsidRDefault="007C3F42" w:rsidP="000B3877">
            <w:pPr>
              <w:spacing w:line="240" w:lineRule="auto"/>
              <w:contextualSpacing/>
              <w:rPr>
                <w:sz w:val="20"/>
                <w:lang w:val="en-AU"/>
              </w:rPr>
            </w:pPr>
            <w:r w:rsidRPr="00A67C76">
              <w:rPr>
                <w:sz w:val="20"/>
                <w:lang w:val="en-AU"/>
              </w:rPr>
              <w:t>Electrical conductivity</w:t>
            </w:r>
          </w:p>
        </w:tc>
        <w:tc>
          <w:tcPr>
            <w:cnfStyle w:val="000010000000"/>
            <w:tcW w:w="1422" w:type="dxa"/>
            <w:shd w:val="clear" w:color="auto" w:fill="auto"/>
            <w:noWrap/>
          </w:tcPr>
          <w:p w:rsidR="007C3F42" w:rsidRPr="00A67C76" w:rsidRDefault="007C3F42" w:rsidP="000B3877">
            <w:pPr>
              <w:spacing w:line="240" w:lineRule="auto"/>
              <w:contextualSpacing/>
              <w:jc w:val="center"/>
              <w:rPr>
                <w:sz w:val="20"/>
                <w:lang w:val="en-AU"/>
              </w:rPr>
            </w:pPr>
            <w:r w:rsidRPr="00A67C76">
              <w:rPr>
                <w:sz w:val="20"/>
                <w:lang w:val="en-AU"/>
              </w:rPr>
              <w:t>2.31E-05</w:t>
            </w:r>
          </w:p>
        </w:tc>
        <w:tc>
          <w:tcPr>
            <w:tcW w:w="1350" w:type="dxa"/>
            <w:shd w:val="clear" w:color="auto" w:fill="auto"/>
            <w:noWrap/>
          </w:tcPr>
          <w:p w:rsidR="007C3F42" w:rsidRPr="00A67C76" w:rsidRDefault="007C3F42" w:rsidP="000B3877">
            <w:pPr>
              <w:spacing w:line="240" w:lineRule="auto"/>
              <w:contextualSpacing/>
              <w:jc w:val="center"/>
              <w:cnfStyle w:val="000000100000"/>
              <w:rPr>
                <w:sz w:val="20"/>
                <w:lang w:val="en-AU"/>
              </w:rPr>
            </w:pPr>
            <w:r w:rsidRPr="00A67C76">
              <w:rPr>
                <w:sz w:val="20"/>
                <w:lang w:val="en-AU"/>
              </w:rPr>
              <w:t>1.65E-04</w:t>
            </w:r>
          </w:p>
        </w:tc>
        <w:tc>
          <w:tcPr>
            <w:cnfStyle w:val="000010000000"/>
            <w:tcW w:w="1080" w:type="dxa"/>
            <w:shd w:val="clear" w:color="auto" w:fill="auto"/>
            <w:noWrap/>
          </w:tcPr>
          <w:p w:rsidR="007C3F42" w:rsidRPr="00A67C76" w:rsidRDefault="007C3F42" w:rsidP="000B3877">
            <w:pPr>
              <w:spacing w:line="240" w:lineRule="auto"/>
              <w:contextualSpacing/>
              <w:jc w:val="center"/>
              <w:rPr>
                <w:sz w:val="20"/>
                <w:lang w:val="en-AU"/>
              </w:rPr>
            </w:pPr>
            <w:r w:rsidRPr="00A67C76">
              <w:rPr>
                <w:sz w:val="20"/>
                <w:lang w:val="en-AU"/>
              </w:rPr>
              <w:t>0.14</w:t>
            </w:r>
          </w:p>
        </w:tc>
        <w:tc>
          <w:tcPr>
            <w:tcW w:w="1080" w:type="dxa"/>
            <w:shd w:val="clear" w:color="auto" w:fill="auto"/>
            <w:noWrap/>
          </w:tcPr>
          <w:p w:rsidR="007C3F42" w:rsidRPr="00A67C76" w:rsidRDefault="007C3F42" w:rsidP="000B3877">
            <w:pPr>
              <w:spacing w:line="240" w:lineRule="auto"/>
              <w:contextualSpacing/>
              <w:jc w:val="center"/>
              <w:cnfStyle w:val="000000100000"/>
              <w:rPr>
                <w:sz w:val="20"/>
                <w:lang w:val="en-AU"/>
              </w:rPr>
            </w:pPr>
            <w:r w:rsidRPr="00A67C76">
              <w:rPr>
                <w:sz w:val="20"/>
                <w:lang w:val="en-AU"/>
              </w:rPr>
              <w:t>0.889</w:t>
            </w:r>
          </w:p>
        </w:tc>
        <w:tc>
          <w:tcPr>
            <w:cnfStyle w:val="000010000000"/>
            <w:tcW w:w="720" w:type="dxa"/>
            <w:shd w:val="clear" w:color="auto" w:fill="auto"/>
            <w:noWrap/>
          </w:tcPr>
          <w:p w:rsidR="007C3F42" w:rsidRPr="00A67C76" w:rsidRDefault="007C3F42" w:rsidP="000B3877">
            <w:pPr>
              <w:spacing w:line="240" w:lineRule="auto"/>
              <w:contextualSpacing/>
              <w:rPr>
                <w:sz w:val="20"/>
                <w:lang w:val="en-AU"/>
              </w:rPr>
            </w:pPr>
          </w:p>
        </w:tc>
      </w:tr>
      <w:tr w:rsidR="007C3F42" w:rsidRPr="00A67C76" w:rsidTr="000B21EF">
        <w:trPr>
          <w:trHeight w:val="300"/>
        </w:trPr>
        <w:tc>
          <w:tcPr>
            <w:cnfStyle w:val="001000000000"/>
            <w:tcW w:w="2567" w:type="dxa"/>
            <w:shd w:val="clear" w:color="auto" w:fill="auto"/>
            <w:noWrap/>
          </w:tcPr>
          <w:p w:rsidR="007C3F42" w:rsidRPr="00A67C76" w:rsidRDefault="007C3F42" w:rsidP="000B3877">
            <w:pPr>
              <w:spacing w:line="240" w:lineRule="auto"/>
              <w:contextualSpacing/>
              <w:rPr>
                <w:sz w:val="20"/>
                <w:lang w:val="en-AU"/>
              </w:rPr>
            </w:pPr>
            <w:r w:rsidRPr="00A67C76">
              <w:rPr>
                <w:sz w:val="20"/>
                <w:lang w:val="en-AU"/>
              </w:rPr>
              <w:t>Air temperature</w:t>
            </w:r>
          </w:p>
        </w:tc>
        <w:tc>
          <w:tcPr>
            <w:cnfStyle w:val="000010000000"/>
            <w:tcW w:w="1422" w:type="dxa"/>
            <w:shd w:val="clear" w:color="auto" w:fill="auto"/>
            <w:noWrap/>
          </w:tcPr>
          <w:p w:rsidR="007C3F42" w:rsidRPr="00A67C76" w:rsidRDefault="007C3F42" w:rsidP="000B3877">
            <w:pPr>
              <w:spacing w:line="240" w:lineRule="auto"/>
              <w:contextualSpacing/>
              <w:jc w:val="center"/>
              <w:rPr>
                <w:sz w:val="20"/>
                <w:lang w:val="en-AU"/>
              </w:rPr>
            </w:pPr>
            <w:r w:rsidRPr="00A67C76">
              <w:rPr>
                <w:sz w:val="20"/>
                <w:lang w:val="en-AU"/>
              </w:rPr>
              <w:t>-3.78E-02</w:t>
            </w:r>
          </w:p>
        </w:tc>
        <w:tc>
          <w:tcPr>
            <w:tcW w:w="1350" w:type="dxa"/>
            <w:shd w:val="clear" w:color="auto" w:fill="auto"/>
            <w:noWrap/>
          </w:tcPr>
          <w:p w:rsidR="007C3F42" w:rsidRPr="00A67C76" w:rsidRDefault="007C3F42" w:rsidP="000B3877">
            <w:pPr>
              <w:spacing w:line="240" w:lineRule="auto"/>
              <w:contextualSpacing/>
              <w:jc w:val="center"/>
              <w:cnfStyle w:val="000000000000"/>
              <w:rPr>
                <w:sz w:val="20"/>
                <w:lang w:val="en-AU"/>
              </w:rPr>
            </w:pPr>
            <w:r w:rsidRPr="00A67C76">
              <w:rPr>
                <w:sz w:val="20"/>
                <w:lang w:val="en-AU"/>
              </w:rPr>
              <w:t>4.35E-02</w:t>
            </w:r>
          </w:p>
        </w:tc>
        <w:tc>
          <w:tcPr>
            <w:cnfStyle w:val="000010000000"/>
            <w:tcW w:w="1080" w:type="dxa"/>
            <w:shd w:val="clear" w:color="auto" w:fill="auto"/>
            <w:noWrap/>
          </w:tcPr>
          <w:p w:rsidR="007C3F42" w:rsidRPr="00A67C76" w:rsidRDefault="007C3F42" w:rsidP="000B3877">
            <w:pPr>
              <w:spacing w:line="240" w:lineRule="auto"/>
              <w:contextualSpacing/>
              <w:jc w:val="center"/>
              <w:rPr>
                <w:sz w:val="20"/>
                <w:lang w:val="en-AU"/>
              </w:rPr>
            </w:pPr>
            <w:r w:rsidRPr="00A67C76">
              <w:rPr>
                <w:sz w:val="20"/>
                <w:lang w:val="en-AU"/>
              </w:rPr>
              <w:t>-0.87</w:t>
            </w:r>
          </w:p>
        </w:tc>
        <w:tc>
          <w:tcPr>
            <w:tcW w:w="1080" w:type="dxa"/>
            <w:shd w:val="clear" w:color="auto" w:fill="auto"/>
            <w:noWrap/>
          </w:tcPr>
          <w:p w:rsidR="007C3F42" w:rsidRPr="00A67C76" w:rsidRDefault="007C3F42" w:rsidP="000B3877">
            <w:pPr>
              <w:spacing w:line="240" w:lineRule="auto"/>
              <w:contextualSpacing/>
              <w:jc w:val="center"/>
              <w:cnfStyle w:val="000000000000"/>
              <w:rPr>
                <w:sz w:val="20"/>
                <w:lang w:val="en-AU"/>
              </w:rPr>
            </w:pPr>
            <w:r w:rsidRPr="00A67C76">
              <w:rPr>
                <w:sz w:val="20"/>
                <w:lang w:val="en-AU"/>
              </w:rPr>
              <w:t>0.388</w:t>
            </w:r>
          </w:p>
        </w:tc>
        <w:tc>
          <w:tcPr>
            <w:cnfStyle w:val="000010000000"/>
            <w:tcW w:w="720" w:type="dxa"/>
            <w:shd w:val="clear" w:color="auto" w:fill="auto"/>
            <w:noWrap/>
          </w:tcPr>
          <w:p w:rsidR="007C3F42" w:rsidRPr="00A67C76" w:rsidRDefault="007C3F42" w:rsidP="000B3877">
            <w:pPr>
              <w:spacing w:line="240" w:lineRule="auto"/>
              <w:contextualSpacing/>
              <w:rPr>
                <w:sz w:val="20"/>
                <w:lang w:val="en-AU"/>
              </w:rPr>
            </w:pPr>
          </w:p>
        </w:tc>
      </w:tr>
      <w:tr w:rsidR="007C3F42" w:rsidRPr="00A67C76" w:rsidTr="000B21EF">
        <w:trPr>
          <w:cnfStyle w:val="000000100000"/>
          <w:trHeight w:val="300"/>
        </w:trPr>
        <w:tc>
          <w:tcPr>
            <w:cnfStyle w:val="001000000000"/>
            <w:tcW w:w="2567" w:type="dxa"/>
            <w:shd w:val="clear" w:color="auto" w:fill="auto"/>
            <w:noWrap/>
          </w:tcPr>
          <w:p w:rsidR="007C3F42" w:rsidRPr="00A67C76" w:rsidRDefault="007C3F42" w:rsidP="000B3877">
            <w:pPr>
              <w:spacing w:line="240" w:lineRule="auto"/>
              <w:contextualSpacing/>
              <w:rPr>
                <w:sz w:val="20"/>
                <w:lang w:val="en-AU"/>
              </w:rPr>
            </w:pPr>
            <w:r w:rsidRPr="00A67C76">
              <w:rPr>
                <w:sz w:val="20"/>
                <w:lang w:val="en-AU"/>
              </w:rPr>
              <w:t>Humidity</w:t>
            </w:r>
          </w:p>
        </w:tc>
        <w:tc>
          <w:tcPr>
            <w:cnfStyle w:val="000010000000"/>
            <w:tcW w:w="1422" w:type="dxa"/>
            <w:shd w:val="clear" w:color="auto" w:fill="auto"/>
            <w:noWrap/>
          </w:tcPr>
          <w:p w:rsidR="007C3F42" w:rsidRPr="00A67C76" w:rsidRDefault="007C3F42" w:rsidP="000B3877">
            <w:pPr>
              <w:spacing w:line="240" w:lineRule="auto"/>
              <w:contextualSpacing/>
              <w:jc w:val="center"/>
              <w:rPr>
                <w:sz w:val="20"/>
                <w:lang w:val="en-AU"/>
              </w:rPr>
            </w:pPr>
            <w:r w:rsidRPr="00A67C76">
              <w:rPr>
                <w:sz w:val="20"/>
                <w:lang w:val="en-AU"/>
              </w:rPr>
              <w:t>-1.23E-02</w:t>
            </w:r>
          </w:p>
        </w:tc>
        <w:tc>
          <w:tcPr>
            <w:tcW w:w="1350" w:type="dxa"/>
            <w:shd w:val="clear" w:color="auto" w:fill="auto"/>
            <w:noWrap/>
          </w:tcPr>
          <w:p w:rsidR="007C3F42" w:rsidRPr="00A67C76" w:rsidRDefault="007C3F42" w:rsidP="000B3877">
            <w:pPr>
              <w:spacing w:line="240" w:lineRule="auto"/>
              <w:contextualSpacing/>
              <w:jc w:val="center"/>
              <w:cnfStyle w:val="000000100000"/>
              <w:rPr>
                <w:sz w:val="20"/>
                <w:lang w:val="en-AU"/>
              </w:rPr>
            </w:pPr>
            <w:r w:rsidRPr="00A67C76">
              <w:rPr>
                <w:sz w:val="20"/>
                <w:lang w:val="en-AU"/>
              </w:rPr>
              <w:t>1.29E-02</w:t>
            </w:r>
          </w:p>
        </w:tc>
        <w:tc>
          <w:tcPr>
            <w:cnfStyle w:val="000010000000"/>
            <w:tcW w:w="1080" w:type="dxa"/>
            <w:shd w:val="clear" w:color="auto" w:fill="auto"/>
            <w:noWrap/>
          </w:tcPr>
          <w:p w:rsidR="007C3F42" w:rsidRPr="00A67C76" w:rsidRDefault="007C3F42" w:rsidP="000B3877">
            <w:pPr>
              <w:spacing w:line="240" w:lineRule="auto"/>
              <w:contextualSpacing/>
              <w:jc w:val="center"/>
              <w:rPr>
                <w:sz w:val="20"/>
                <w:lang w:val="en-AU"/>
              </w:rPr>
            </w:pPr>
            <w:r w:rsidRPr="00A67C76">
              <w:rPr>
                <w:sz w:val="20"/>
                <w:lang w:val="en-AU"/>
              </w:rPr>
              <w:t>-0.955</w:t>
            </w:r>
          </w:p>
        </w:tc>
        <w:tc>
          <w:tcPr>
            <w:tcW w:w="1080" w:type="dxa"/>
            <w:shd w:val="clear" w:color="auto" w:fill="auto"/>
            <w:noWrap/>
          </w:tcPr>
          <w:p w:rsidR="007C3F42" w:rsidRPr="00A67C76" w:rsidRDefault="007C3F42" w:rsidP="000B3877">
            <w:pPr>
              <w:spacing w:line="240" w:lineRule="auto"/>
              <w:contextualSpacing/>
              <w:jc w:val="center"/>
              <w:cnfStyle w:val="000000100000"/>
              <w:rPr>
                <w:sz w:val="20"/>
                <w:lang w:val="en-AU"/>
              </w:rPr>
            </w:pPr>
            <w:r w:rsidRPr="00A67C76">
              <w:rPr>
                <w:sz w:val="20"/>
                <w:lang w:val="en-AU"/>
              </w:rPr>
              <w:t>0.343</w:t>
            </w:r>
          </w:p>
        </w:tc>
        <w:tc>
          <w:tcPr>
            <w:cnfStyle w:val="000010000000"/>
            <w:tcW w:w="720" w:type="dxa"/>
            <w:shd w:val="clear" w:color="auto" w:fill="auto"/>
            <w:noWrap/>
          </w:tcPr>
          <w:p w:rsidR="007C3F42" w:rsidRPr="00A67C76" w:rsidRDefault="007C3F42" w:rsidP="000B3877">
            <w:pPr>
              <w:spacing w:line="240" w:lineRule="auto"/>
              <w:contextualSpacing/>
              <w:rPr>
                <w:sz w:val="20"/>
                <w:lang w:val="en-AU"/>
              </w:rPr>
            </w:pPr>
          </w:p>
        </w:tc>
      </w:tr>
      <w:tr w:rsidR="007C3F42" w:rsidRPr="00A67C76" w:rsidTr="000B21EF">
        <w:trPr>
          <w:trHeight w:val="300"/>
        </w:trPr>
        <w:tc>
          <w:tcPr>
            <w:cnfStyle w:val="001000000000"/>
            <w:tcW w:w="2567" w:type="dxa"/>
            <w:shd w:val="clear" w:color="auto" w:fill="auto"/>
            <w:noWrap/>
          </w:tcPr>
          <w:p w:rsidR="007C3F42" w:rsidRPr="00A67C76" w:rsidRDefault="007C3F42" w:rsidP="000B3877">
            <w:pPr>
              <w:spacing w:line="240" w:lineRule="auto"/>
              <w:contextualSpacing/>
              <w:rPr>
                <w:sz w:val="20"/>
                <w:lang w:val="en-AU"/>
              </w:rPr>
            </w:pPr>
            <w:r w:rsidRPr="00A67C76">
              <w:rPr>
                <w:sz w:val="20"/>
                <w:lang w:val="en-AU"/>
              </w:rPr>
              <w:t>Emergent vegetation</w:t>
            </w:r>
          </w:p>
        </w:tc>
        <w:tc>
          <w:tcPr>
            <w:cnfStyle w:val="000010000000"/>
            <w:tcW w:w="1422" w:type="dxa"/>
            <w:shd w:val="clear" w:color="auto" w:fill="auto"/>
            <w:noWrap/>
          </w:tcPr>
          <w:p w:rsidR="007C3F42" w:rsidRPr="00A67C76" w:rsidRDefault="007C3F42" w:rsidP="000B3877">
            <w:pPr>
              <w:spacing w:line="240" w:lineRule="auto"/>
              <w:contextualSpacing/>
              <w:jc w:val="center"/>
              <w:rPr>
                <w:sz w:val="20"/>
                <w:lang w:val="en-AU"/>
              </w:rPr>
            </w:pPr>
            <w:r w:rsidRPr="00A67C76">
              <w:rPr>
                <w:sz w:val="20"/>
                <w:lang w:val="en-AU"/>
              </w:rPr>
              <w:t>2.74E-02</w:t>
            </w:r>
          </w:p>
        </w:tc>
        <w:tc>
          <w:tcPr>
            <w:tcW w:w="1350" w:type="dxa"/>
            <w:shd w:val="clear" w:color="auto" w:fill="auto"/>
            <w:noWrap/>
          </w:tcPr>
          <w:p w:rsidR="007C3F42" w:rsidRPr="00A67C76" w:rsidRDefault="007C3F42" w:rsidP="000B3877">
            <w:pPr>
              <w:spacing w:line="240" w:lineRule="auto"/>
              <w:contextualSpacing/>
              <w:jc w:val="center"/>
              <w:cnfStyle w:val="000000000000"/>
              <w:rPr>
                <w:sz w:val="20"/>
                <w:lang w:val="en-AU"/>
              </w:rPr>
            </w:pPr>
            <w:r w:rsidRPr="00A67C76">
              <w:rPr>
                <w:sz w:val="20"/>
                <w:lang w:val="en-AU"/>
              </w:rPr>
              <w:t>6.14E-03</w:t>
            </w:r>
          </w:p>
        </w:tc>
        <w:tc>
          <w:tcPr>
            <w:cnfStyle w:val="000010000000"/>
            <w:tcW w:w="1080" w:type="dxa"/>
            <w:shd w:val="clear" w:color="auto" w:fill="auto"/>
            <w:noWrap/>
          </w:tcPr>
          <w:p w:rsidR="007C3F42" w:rsidRPr="00A67C76" w:rsidRDefault="007C3F42" w:rsidP="000B3877">
            <w:pPr>
              <w:spacing w:line="240" w:lineRule="auto"/>
              <w:contextualSpacing/>
              <w:jc w:val="center"/>
              <w:rPr>
                <w:sz w:val="20"/>
                <w:lang w:val="en-AU"/>
              </w:rPr>
            </w:pPr>
            <w:r w:rsidRPr="00A67C76">
              <w:rPr>
                <w:sz w:val="20"/>
                <w:lang w:val="en-AU"/>
              </w:rPr>
              <w:t>4.467</w:t>
            </w:r>
          </w:p>
        </w:tc>
        <w:tc>
          <w:tcPr>
            <w:tcW w:w="1080" w:type="dxa"/>
            <w:shd w:val="clear" w:color="auto" w:fill="auto"/>
            <w:noWrap/>
          </w:tcPr>
          <w:p w:rsidR="007C3F42" w:rsidRPr="00A67C76" w:rsidRDefault="007C3F42" w:rsidP="000B3877">
            <w:pPr>
              <w:spacing w:line="240" w:lineRule="auto"/>
              <w:contextualSpacing/>
              <w:jc w:val="center"/>
              <w:cnfStyle w:val="000000000000"/>
              <w:rPr>
                <w:sz w:val="20"/>
                <w:lang w:val="en-AU"/>
              </w:rPr>
            </w:pPr>
            <w:r w:rsidRPr="00A67C76">
              <w:rPr>
                <w:sz w:val="20"/>
                <w:lang w:val="en-AU"/>
              </w:rPr>
              <w:t>&lt;0.001</w:t>
            </w:r>
          </w:p>
        </w:tc>
        <w:tc>
          <w:tcPr>
            <w:cnfStyle w:val="000010000000"/>
            <w:tcW w:w="720" w:type="dxa"/>
            <w:shd w:val="clear" w:color="auto" w:fill="auto"/>
            <w:noWrap/>
          </w:tcPr>
          <w:p w:rsidR="007C3F42" w:rsidRPr="00A67C76" w:rsidRDefault="007C3F42" w:rsidP="000B3877">
            <w:pPr>
              <w:spacing w:line="240" w:lineRule="auto"/>
              <w:contextualSpacing/>
              <w:rPr>
                <w:sz w:val="20"/>
                <w:lang w:val="en-AU"/>
              </w:rPr>
            </w:pPr>
            <w:r w:rsidRPr="00A67C76">
              <w:rPr>
                <w:sz w:val="20"/>
                <w:lang w:val="en-AU"/>
              </w:rPr>
              <w:t>***</w:t>
            </w:r>
          </w:p>
        </w:tc>
      </w:tr>
      <w:tr w:rsidR="007C3F42" w:rsidRPr="00A67C76" w:rsidTr="000B21EF">
        <w:trPr>
          <w:cnfStyle w:val="000000100000"/>
          <w:trHeight w:val="300"/>
        </w:trPr>
        <w:tc>
          <w:tcPr>
            <w:cnfStyle w:val="001000000000"/>
            <w:tcW w:w="2567" w:type="dxa"/>
            <w:shd w:val="clear" w:color="auto" w:fill="auto"/>
            <w:noWrap/>
          </w:tcPr>
          <w:p w:rsidR="007C3F42" w:rsidRPr="00A67C76" w:rsidRDefault="007C3F42" w:rsidP="000B3877">
            <w:pPr>
              <w:spacing w:line="240" w:lineRule="auto"/>
              <w:contextualSpacing/>
              <w:rPr>
                <w:sz w:val="20"/>
                <w:lang w:val="en-AU"/>
              </w:rPr>
            </w:pPr>
            <w:r w:rsidRPr="00A67C76">
              <w:rPr>
                <w:sz w:val="20"/>
                <w:lang w:val="en-AU"/>
              </w:rPr>
              <w:t>Submerged vegetation</w:t>
            </w:r>
          </w:p>
        </w:tc>
        <w:tc>
          <w:tcPr>
            <w:cnfStyle w:val="000010000000"/>
            <w:tcW w:w="1422" w:type="dxa"/>
            <w:shd w:val="clear" w:color="auto" w:fill="auto"/>
            <w:noWrap/>
          </w:tcPr>
          <w:p w:rsidR="007C3F42" w:rsidRPr="00A67C76" w:rsidRDefault="007C3F42" w:rsidP="000B3877">
            <w:pPr>
              <w:spacing w:line="240" w:lineRule="auto"/>
              <w:contextualSpacing/>
              <w:jc w:val="center"/>
              <w:rPr>
                <w:sz w:val="20"/>
                <w:lang w:val="en-AU"/>
              </w:rPr>
            </w:pPr>
            <w:r w:rsidRPr="00A67C76">
              <w:rPr>
                <w:sz w:val="20"/>
                <w:lang w:val="en-AU"/>
              </w:rPr>
              <w:t>1.68E-01</w:t>
            </w:r>
          </w:p>
        </w:tc>
        <w:tc>
          <w:tcPr>
            <w:tcW w:w="1350" w:type="dxa"/>
            <w:shd w:val="clear" w:color="auto" w:fill="auto"/>
            <w:noWrap/>
          </w:tcPr>
          <w:p w:rsidR="007C3F42" w:rsidRPr="00A67C76" w:rsidRDefault="007C3F42" w:rsidP="000B3877">
            <w:pPr>
              <w:spacing w:line="240" w:lineRule="auto"/>
              <w:contextualSpacing/>
              <w:jc w:val="center"/>
              <w:cnfStyle w:val="000000100000"/>
              <w:rPr>
                <w:sz w:val="20"/>
                <w:lang w:val="en-AU"/>
              </w:rPr>
            </w:pPr>
            <w:r w:rsidRPr="00A67C76">
              <w:rPr>
                <w:sz w:val="20"/>
                <w:lang w:val="en-AU"/>
              </w:rPr>
              <w:t>2.83E-01</w:t>
            </w:r>
          </w:p>
        </w:tc>
        <w:tc>
          <w:tcPr>
            <w:cnfStyle w:val="000010000000"/>
            <w:tcW w:w="1080" w:type="dxa"/>
            <w:shd w:val="clear" w:color="auto" w:fill="auto"/>
            <w:noWrap/>
          </w:tcPr>
          <w:p w:rsidR="007C3F42" w:rsidRPr="00A67C76" w:rsidRDefault="007C3F42" w:rsidP="000B3877">
            <w:pPr>
              <w:spacing w:line="240" w:lineRule="auto"/>
              <w:contextualSpacing/>
              <w:jc w:val="center"/>
              <w:rPr>
                <w:sz w:val="20"/>
                <w:lang w:val="en-AU"/>
              </w:rPr>
            </w:pPr>
            <w:r w:rsidRPr="00A67C76">
              <w:rPr>
                <w:sz w:val="20"/>
                <w:lang w:val="en-AU"/>
              </w:rPr>
              <w:t>0.594</w:t>
            </w:r>
          </w:p>
        </w:tc>
        <w:tc>
          <w:tcPr>
            <w:tcW w:w="1080" w:type="dxa"/>
            <w:shd w:val="clear" w:color="auto" w:fill="auto"/>
            <w:noWrap/>
          </w:tcPr>
          <w:p w:rsidR="007C3F42" w:rsidRPr="00A67C76" w:rsidRDefault="007C3F42" w:rsidP="000B3877">
            <w:pPr>
              <w:spacing w:line="240" w:lineRule="auto"/>
              <w:contextualSpacing/>
              <w:jc w:val="center"/>
              <w:cnfStyle w:val="000000100000"/>
              <w:rPr>
                <w:sz w:val="20"/>
                <w:lang w:val="en-AU"/>
              </w:rPr>
            </w:pPr>
            <w:r w:rsidRPr="00A67C76">
              <w:rPr>
                <w:sz w:val="20"/>
                <w:lang w:val="en-AU"/>
              </w:rPr>
              <w:t>0.555</w:t>
            </w:r>
          </w:p>
        </w:tc>
        <w:tc>
          <w:tcPr>
            <w:cnfStyle w:val="000010000000"/>
            <w:tcW w:w="720" w:type="dxa"/>
            <w:shd w:val="clear" w:color="auto" w:fill="auto"/>
            <w:noWrap/>
          </w:tcPr>
          <w:p w:rsidR="007C3F42" w:rsidRPr="00A67C76" w:rsidRDefault="007C3F42" w:rsidP="000B3877">
            <w:pPr>
              <w:spacing w:line="240" w:lineRule="auto"/>
              <w:contextualSpacing/>
              <w:rPr>
                <w:sz w:val="20"/>
                <w:lang w:val="en-AU"/>
              </w:rPr>
            </w:pPr>
          </w:p>
        </w:tc>
      </w:tr>
    </w:tbl>
    <w:p w:rsidR="007C3F42" w:rsidRPr="00A67C76" w:rsidRDefault="009E401F" w:rsidP="009E401F">
      <w:pPr>
        <w:pStyle w:val="Caption"/>
      </w:pPr>
      <w:bookmarkStart w:id="253" w:name="_Ref387841798"/>
      <w:proofErr w:type="gramStart"/>
      <w:r w:rsidRPr="00A67C76">
        <w:t xml:space="preserve">Appendix </w:t>
      </w:r>
      <w:proofErr w:type="gramEnd"/>
      <w:r w:rsidR="00E9649B" w:rsidRPr="00A67C76">
        <w:fldChar w:fldCharType="begin"/>
      </w:r>
      <w:r w:rsidR="001A438F" w:rsidRPr="00A67C76">
        <w:instrText xml:space="preserve"> SEQ Appendix \* ROMAN </w:instrText>
      </w:r>
      <w:r w:rsidR="00E9649B" w:rsidRPr="00A67C76">
        <w:fldChar w:fldCharType="separate"/>
      </w:r>
      <w:r w:rsidR="00DA5283">
        <w:rPr>
          <w:noProof/>
        </w:rPr>
        <w:t>XI</w:t>
      </w:r>
      <w:r w:rsidR="00E9649B" w:rsidRPr="00A67C76">
        <w:rPr>
          <w:noProof/>
        </w:rPr>
        <w:fldChar w:fldCharType="end"/>
      </w:r>
      <w:bookmarkEnd w:id="253"/>
      <w:proofErr w:type="gramStart"/>
      <w:r w:rsidRPr="00A67C76">
        <w:t>.</w:t>
      </w:r>
      <w:proofErr w:type="gramEnd"/>
      <w:r w:rsidR="002F24A4">
        <w:t xml:space="preserve"> </w:t>
      </w:r>
      <w:r w:rsidR="007C3F42" w:rsidRPr="00A67C76">
        <w:t>Post-hoc comparisons of average mean rank</w:t>
      </w:r>
      <w:r w:rsidR="00A41CC6">
        <w:t xml:space="preserve"> abundance of calling male frogs</w:t>
      </w:r>
      <w:r w:rsidR="007C3F42" w:rsidRPr="00A67C76">
        <w:t xml:space="preserve"> across years at managed wetlands. Significant p values highlighted in bold.</w:t>
      </w:r>
    </w:p>
    <w:tbl>
      <w:tblPr>
        <w:tblStyle w:val="LightShading1"/>
        <w:tblW w:w="0" w:type="auto"/>
        <w:tblLook w:val="04A0"/>
      </w:tblPr>
      <w:tblGrid>
        <w:gridCol w:w="2700"/>
        <w:gridCol w:w="1212"/>
        <w:gridCol w:w="1226"/>
        <w:gridCol w:w="1491"/>
        <w:gridCol w:w="1057"/>
      </w:tblGrid>
      <w:tr w:rsidR="007C3F42" w:rsidRPr="00A67C76" w:rsidTr="000B21EF">
        <w:trPr>
          <w:cnfStyle w:val="100000000000"/>
          <w:trHeight w:val="300"/>
        </w:trPr>
        <w:tc>
          <w:tcPr>
            <w:cnfStyle w:val="001000000000"/>
            <w:tcW w:w="2700" w:type="dxa"/>
            <w:tcBorders>
              <w:bottom w:val="nil"/>
            </w:tcBorders>
            <w:noWrap/>
            <w:hideMark/>
          </w:tcPr>
          <w:p w:rsidR="007C3F42" w:rsidRPr="00A67C76" w:rsidRDefault="007C3F42" w:rsidP="000B3877">
            <w:pPr>
              <w:spacing w:line="240" w:lineRule="auto"/>
              <w:contextualSpacing/>
              <w:rPr>
                <w:sz w:val="20"/>
                <w:lang w:val="en-AU"/>
              </w:rPr>
            </w:pPr>
          </w:p>
        </w:tc>
        <w:tc>
          <w:tcPr>
            <w:tcW w:w="1212" w:type="dxa"/>
            <w:tcBorders>
              <w:bottom w:val="nil"/>
            </w:tcBorders>
            <w:noWrap/>
            <w:hideMark/>
          </w:tcPr>
          <w:p w:rsidR="007C3F42" w:rsidRPr="00A67C76" w:rsidRDefault="007C3F42" w:rsidP="000B3877">
            <w:pPr>
              <w:spacing w:line="240" w:lineRule="auto"/>
              <w:contextualSpacing/>
              <w:cnfStyle w:val="100000000000"/>
              <w:rPr>
                <w:sz w:val="20"/>
                <w:lang w:val="en-AU"/>
              </w:rPr>
            </w:pPr>
          </w:p>
        </w:tc>
        <w:tc>
          <w:tcPr>
            <w:tcW w:w="2717" w:type="dxa"/>
            <w:gridSpan w:val="2"/>
            <w:tcBorders>
              <w:bottom w:val="single" w:sz="4" w:space="0" w:color="auto"/>
            </w:tcBorders>
            <w:noWrap/>
            <w:hideMark/>
          </w:tcPr>
          <w:p w:rsidR="007C3F42" w:rsidRPr="00A67C76" w:rsidRDefault="007C3F42" w:rsidP="000B3877">
            <w:pPr>
              <w:spacing w:line="240" w:lineRule="auto"/>
              <w:contextualSpacing/>
              <w:jc w:val="center"/>
              <w:cnfStyle w:val="100000000000"/>
              <w:rPr>
                <w:sz w:val="20"/>
                <w:lang w:val="en-AU"/>
              </w:rPr>
            </w:pPr>
            <w:r w:rsidRPr="00A67C76">
              <w:rPr>
                <w:sz w:val="20"/>
                <w:lang w:val="en-AU"/>
              </w:rPr>
              <w:t>95% Confidence Interval</w:t>
            </w:r>
          </w:p>
        </w:tc>
        <w:tc>
          <w:tcPr>
            <w:tcW w:w="1057" w:type="dxa"/>
            <w:tcBorders>
              <w:bottom w:val="nil"/>
            </w:tcBorders>
            <w:noWrap/>
            <w:hideMark/>
          </w:tcPr>
          <w:p w:rsidR="007C3F42" w:rsidRPr="00A67C76" w:rsidRDefault="007C3F42" w:rsidP="000B3877">
            <w:pPr>
              <w:spacing w:line="240" w:lineRule="auto"/>
              <w:contextualSpacing/>
              <w:cnfStyle w:val="100000000000"/>
              <w:rPr>
                <w:sz w:val="20"/>
                <w:lang w:val="en-AU"/>
              </w:rPr>
            </w:pPr>
          </w:p>
        </w:tc>
      </w:tr>
      <w:tr w:rsidR="007C3F42" w:rsidRPr="00A67C76" w:rsidTr="000B21EF">
        <w:trPr>
          <w:cnfStyle w:val="000000100000"/>
          <w:trHeight w:val="300"/>
        </w:trPr>
        <w:tc>
          <w:tcPr>
            <w:cnfStyle w:val="001000000000"/>
            <w:tcW w:w="2700" w:type="dxa"/>
            <w:tcBorders>
              <w:top w:val="nil"/>
              <w:bottom w:val="single" w:sz="4" w:space="0" w:color="auto"/>
            </w:tcBorders>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Years</w:t>
            </w:r>
          </w:p>
        </w:tc>
        <w:tc>
          <w:tcPr>
            <w:tcW w:w="1212" w:type="dxa"/>
            <w:tcBorders>
              <w:top w:val="nil"/>
              <w:bottom w:val="single" w:sz="4" w:space="0" w:color="auto"/>
            </w:tcBorders>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Difference</w:t>
            </w:r>
          </w:p>
        </w:tc>
        <w:tc>
          <w:tcPr>
            <w:tcW w:w="1226" w:type="dxa"/>
            <w:tcBorders>
              <w:top w:val="single" w:sz="4" w:space="0" w:color="auto"/>
              <w:bottom w:val="single" w:sz="4" w:space="0" w:color="auto"/>
            </w:tcBorders>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Lower</w:t>
            </w:r>
          </w:p>
        </w:tc>
        <w:tc>
          <w:tcPr>
            <w:tcW w:w="1491" w:type="dxa"/>
            <w:tcBorders>
              <w:top w:val="single" w:sz="4" w:space="0" w:color="auto"/>
              <w:bottom w:val="single" w:sz="4" w:space="0" w:color="auto"/>
            </w:tcBorders>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Upper</w:t>
            </w:r>
          </w:p>
        </w:tc>
        <w:tc>
          <w:tcPr>
            <w:tcW w:w="1057" w:type="dxa"/>
            <w:tcBorders>
              <w:top w:val="nil"/>
              <w:bottom w:val="single" w:sz="4" w:space="0" w:color="auto"/>
            </w:tcBorders>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P-value</w:t>
            </w:r>
          </w:p>
        </w:tc>
      </w:tr>
      <w:tr w:rsidR="007C3F42" w:rsidRPr="00A67C76" w:rsidTr="000B21EF">
        <w:trPr>
          <w:trHeight w:val="300"/>
        </w:trPr>
        <w:tc>
          <w:tcPr>
            <w:cnfStyle w:val="001000000000"/>
            <w:tcW w:w="2700" w:type="dxa"/>
            <w:tcBorders>
              <w:top w:val="single" w:sz="4" w:space="0" w:color="auto"/>
            </w:tcBorders>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2005-2006</w:t>
            </w:r>
          </w:p>
        </w:tc>
        <w:tc>
          <w:tcPr>
            <w:tcW w:w="1212" w:type="dxa"/>
            <w:tcBorders>
              <w:top w:val="single" w:sz="4" w:space="0" w:color="auto"/>
            </w:tcBorders>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8.81579</w:t>
            </w:r>
          </w:p>
        </w:tc>
        <w:tc>
          <w:tcPr>
            <w:tcW w:w="1226" w:type="dxa"/>
            <w:tcBorders>
              <w:top w:val="single" w:sz="4" w:space="0" w:color="auto"/>
            </w:tcBorders>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-47.9991</w:t>
            </w:r>
          </w:p>
        </w:tc>
        <w:tc>
          <w:tcPr>
            <w:tcW w:w="1491" w:type="dxa"/>
            <w:tcBorders>
              <w:top w:val="single" w:sz="4" w:space="0" w:color="auto"/>
            </w:tcBorders>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65.63066</w:t>
            </w:r>
          </w:p>
        </w:tc>
        <w:tc>
          <w:tcPr>
            <w:tcW w:w="1057" w:type="dxa"/>
            <w:tcBorders>
              <w:top w:val="single" w:sz="4" w:space="0" w:color="auto"/>
            </w:tcBorders>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1</w:t>
            </w:r>
          </w:p>
        </w:tc>
      </w:tr>
      <w:tr w:rsidR="007C3F42" w:rsidRPr="00A67C76" w:rsidTr="000B21EF">
        <w:trPr>
          <w:cnfStyle w:val="000000100000"/>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2005-2009</w:t>
            </w:r>
          </w:p>
        </w:tc>
        <w:tc>
          <w:tcPr>
            <w:tcW w:w="1212"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17.85425</w:t>
            </w:r>
          </w:p>
        </w:tc>
        <w:tc>
          <w:tcPr>
            <w:tcW w:w="1226"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-41.3525</w:t>
            </w:r>
          </w:p>
        </w:tc>
        <w:tc>
          <w:tcPr>
            <w:tcW w:w="1491"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77.06104</w:t>
            </w:r>
          </w:p>
        </w:tc>
        <w:tc>
          <w:tcPr>
            <w:tcW w:w="1057"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1</w:t>
            </w:r>
          </w:p>
        </w:tc>
      </w:tr>
      <w:tr w:rsidR="007C3F42" w:rsidRPr="00A67C76" w:rsidTr="000B21EF">
        <w:trPr>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2006-2009</w:t>
            </w:r>
          </w:p>
        </w:tc>
        <w:tc>
          <w:tcPr>
            <w:tcW w:w="1212"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9.03846</w:t>
            </w:r>
          </w:p>
        </w:tc>
        <w:tc>
          <w:tcPr>
            <w:tcW w:w="1226"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-53.2929</w:t>
            </w:r>
          </w:p>
        </w:tc>
        <w:tc>
          <w:tcPr>
            <w:tcW w:w="1491"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71.36984</w:t>
            </w:r>
          </w:p>
        </w:tc>
        <w:tc>
          <w:tcPr>
            <w:tcW w:w="1057"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1</w:t>
            </w:r>
          </w:p>
        </w:tc>
      </w:tr>
      <w:tr w:rsidR="007C3F42" w:rsidRPr="00A67C76" w:rsidTr="000B21EF">
        <w:trPr>
          <w:cnfStyle w:val="000000100000"/>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2005-2010</w:t>
            </w:r>
          </w:p>
        </w:tc>
        <w:tc>
          <w:tcPr>
            <w:tcW w:w="1212"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-1.61278</w:t>
            </w:r>
          </w:p>
        </w:tc>
        <w:tc>
          <w:tcPr>
            <w:tcW w:w="1226"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-45.285</w:t>
            </w:r>
          </w:p>
        </w:tc>
        <w:tc>
          <w:tcPr>
            <w:tcW w:w="1491"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42.05939</w:t>
            </w:r>
          </w:p>
        </w:tc>
        <w:tc>
          <w:tcPr>
            <w:tcW w:w="1057"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1</w:t>
            </w:r>
          </w:p>
        </w:tc>
      </w:tr>
      <w:tr w:rsidR="007C3F42" w:rsidRPr="00A67C76" w:rsidTr="000B21EF">
        <w:trPr>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2006-2010</w:t>
            </w:r>
          </w:p>
        </w:tc>
        <w:tc>
          <w:tcPr>
            <w:tcW w:w="1212"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-10.4286</w:t>
            </w:r>
          </w:p>
        </w:tc>
        <w:tc>
          <w:tcPr>
            <w:tcW w:w="1226"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-58.2513</w:t>
            </w:r>
          </w:p>
        </w:tc>
        <w:tc>
          <w:tcPr>
            <w:tcW w:w="1491"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37.39418</w:t>
            </w:r>
          </w:p>
        </w:tc>
        <w:tc>
          <w:tcPr>
            <w:tcW w:w="1057"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1</w:t>
            </w:r>
          </w:p>
        </w:tc>
      </w:tr>
      <w:tr w:rsidR="007C3F42" w:rsidRPr="00A67C76" w:rsidTr="000B21EF">
        <w:trPr>
          <w:cnfStyle w:val="000000100000"/>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2009-2010</w:t>
            </w:r>
          </w:p>
        </w:tc>
        <w:tc>
          <w:tcPr>
            <w:tcW w:w="1212"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-19.467</w:t>
            </w:r>
          </w:p>
        </w:tc>
        <w:tc>
          <w:tcPr>
            <w:tcW w:w="1226"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-70.1082</w:t>
            </w:r>
          </w:p>
        </w:tc>
        <w:tc>
          <w:tcPr>
            <w:tcW w:w="1491"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31.17415</w:t>
            </w:r>
          </w:p>
        </w:tc>
        <w:tc>
          <w:tcPr>
            <w:tcW w:w="1057"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1</w:t>
            </w:r>
          </w:p>
        </w:tc>
      </w:tr>
      <w:tr w:rsidR="007C3F42" w:rsidRPr="00A67C76" w:rsidTr="000B21EF">
        <w:trPr>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2005-2011</w:t>
            </w:r>
          </w:p>
        </w:tc>
        <w:tc>
          <w:tcPr>
            <w:tcW w:w="1212"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46.85865</w:t>
            </w:r>
          </w:p>
        </w:tc>
        <w:tc>
          <w:tcPr>
            <w:tcW w:w="1226"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-0.01525</w:t>
            </w:r>
          </w:p>
        </w:tc>
        <w:tc>
          <w:tcPr>
            <w:tcW w:w="1491"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93.73254</w:t>
            </w:r>
          </w:p>
        </w:tc>
        <w:tc>
          <w:tcPr>
            <w:tcW w:w="1057"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0.050154</w:t>
            </w:r>
          </w:p>
        </w:tc>
      </w:tr>
      <w:tr w:rsidR="007C3F42" w:rsidRPr="00A67C76" w:rsidTr="000B21EF">
        <w:trPr>
          <w:cnfStyle w:val="000000100000"/>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2006-2011</w:t>
            </w:r>
          </w:p>
        </w:tc>
        <w:tc>
          <w:tcPr>
            <w:tcW w:w="1212"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38.04286</w:t>
            </w:r>
          </w:p>
        </w:tc>
        <w:tc>
          <w:tcPr>
            <w:tcW w:w="1226"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-12.7205</w:t>
            </w:r>
          </w:p>
        </w:tc>
        <w:tc>
          <w:tcPr>
            <w:tcW w:w="1491"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88.80622</w:t>
            </w:r>
          </w:p>
        </w:tc>
        <w:tc>
          <w:tcPr>
            <w:tcW w:w="1057"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0.417439</w:t>
            </w:r>
          </w:p>
        </w:tc>
      </w:tr>
      <w:tr w:rsidR="007C3F42" w:rsidRPr="00A67C76" w:rsidTr="000B21EF">
        <w:trPr>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2009-2011</w:t>
            </w:r>
          </w:p>
        </w:tc>
        <w:tc>
          <w:tcPr>
            <w:tcW w:w="1212"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29.0044</w:t>
            </w:r>
          </w:p>
        </w:tc>
        <w:tc>
          <w:tcPr>
            <w:tcW w:w="1226"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-24.4225</w:t>
            </w:r>
          </w:p>
        </w:tc>
        <w:tc>
          <w:tcPr>
            <w:tcW w:w="1491"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82.43129</w:t>
            </w:r>
          </w:p>
        </w:tc>
        <w:tc>
          <w:tcPr>
            <w:tcW w:w="1057"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1</w:t>
            </w:r>
          </w:p>
        </w:tc>
      </w:tr>
      <w:tr w:rsidR="007C3F42" w:rsidRPr="00A67C76" w:rsidTr="000B21EF">
        <w:trPr>
          <w:cnfStyle w:val="000000100000"/>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2010-2011</w:t>
            </w:r>
          </w:p>
        </w:tc>
        <w:tc>
          <w:tcPr>
            <w:tcW w:w="1212"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48.47143</w:t>
            </w:r>
          </w:p>
        </w:tc>
        <w:tc>
          <w:tcPr>
            <w:tcW w:w="1226"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13.02784</w:t>
            </w:r>
          </w:p>
        </w:tc>
        <w:tc>
          <w:tcPr>
            <w:tcW w:w="1491"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83.91501</w:t>
            </w:r>
          </w:p>
        </w:tc>
        <w:tc>
          <w:tcPr>
            <w:tcW w:w="1057" w:type="dxa"/>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0.000895</w:t>
            </w:r>
          </w:p>
        </w:tc>
      </w:tr>
      <w:tr w:rsidR="007C3F42" w:rsidRPr="00A67C76" w:rsidTr="000B21EF">
        <w:trPr>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2005-2012</w:t>
            </w:r>
          </w:p>
        </w:tc>
        <w:tc>
          <w:tcPr>
            <w:tcW w:w="1212"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71.13475</w:t>
            </w:r>
          </w:p>
        </w:tc>
        <w:tc>
          <w:tcPr>
            <w:tcW w:w="1226"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27.65375</w:t>
            </w:r>
          </w:p>
        </w:tc>
        <w:tc>
          <w:tcPr>
            <w:tcW w:w="1491"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114.6158</w:t>
            </w:r>
          </w:p>
        </w:tc>
        <w:tc>
          <w:tcPr>
            <w:tcW w:w="1057" w:type="dxa"/>
            <w:shd w:val="clear" w:color="auto" w:fill="auto"/>
            <w:noWrap/>
            <w:hideMark/>
          </w:tcPr>
          <w:p w:rsidR="007C3F42" w:rsidRPr="00A67C76" w:rsidRDefault="007C3F42" w:rsidP="000B3877">
            <w:pPr>
              <w:spacing w:line="240" w:lineRule="auto"/>
              <w:contextualSpacing/>
              <w:cnfStyle w:val="000000000000"/>
              <w:rPr>
                <w:b/>
                <w:sz w:val="20"/>
                <w:lang w:val="en-AU"/>
              </w:rPr>
            </w:pPr>
            <w:r w:rsidRPr="00A67C76">
              <w:rPr>
                <w:b/>
                <w:sz w:val="20"/>
                <w:lang w:val="en-AU"/>
              </w:rPr>
              <w:t>2.40E-05</w:t>
            </w:r>
          </w:p>
        </w:tc>
      </w:tr>
      <w:tr w:rsidR="007C3F42" w:rsidRPr="00A67C76" w:rsidTr="000B21EF">
        <w:trPr>
          <w:cnfStyle w:val="000000100000"/>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2006-2012</w:t>
            </w:r>
          </w:p>
        </w:tc>
        <w:tc>
          <w:tcPr>
            <w:tcW w:w="1212"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62.31897</w:t>
            </w:r>
          </w:p>
        </w:tc>
        <w:tc>
          <w:tcPr>
            <w:tcW w:w="1226"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14.67073</w:t>
            </w:r>
          </w:p>
        </w:tc>
        <w:tc>
          <w:tcPr>
            <w:tcW w:w="1491"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109.9672</w:t>
            </w:r>
          </w:p>
        </w:tc>
        <w:tc>
          <w:tcPr>
            <w:tcW w:w="1057" w:type="dxa"/>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0.001854</w:t>
            </w:r>
          </w:p>
        </w:tc>
      </w:tr>
      <w:tr w:rsidR="007C3F42" w:rsidRPr="00A67C76" w:rsidTr="000B21EF">
        <w:trPr>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2009-2012</w:t>
            </w:r>
          </w:p>
        </w:tc>
        <w:tc>
          <w:tcPr>
            <w:tcW w:w="1212"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53.2805</w:t>
            </w:r>
          </w:p>
        </w:tc>
        <w:tc>
          <w:tcPr>
            <w:tcW w:w="1226"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2.80409</w:t>
            </w:r>
          </w:p>
        </w:tc>
        <w:tc>
          <w:tcPr>
            <w:tcW w:w="1491"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103.7569</w:t>
            </w:r>
          </w:p>
        </w:tc>
        <w:tc>
          <w:tcPr>
            <w:tcW w:w="1057" w:type="dxa"/>
            <w:shd w:val="clear" w:color="auto" w:fill="auto"/>
            <w:noWrap/>
            <w:hideMark/>
          </w:tcPr>
          <w:p w:rsidR="007C3F42" w:rsidRPr="00A67C76" w:rsidRDefault="007C3F42" w:rsidP="000B3877">
            <w:pPr>
              <w:spacing w:line="240" w:lineRule="auto"/>
              <w:contextualSpacing/>
              <w:cnfStyle w:val="000000000000"/>
              <w:rPr>
                <w:b/>
                <w:sz w:val="20"/>
                <w:lang w:val="en-AU"/>
              </w:rPr>
            </w:pPr>
            <w:r w:rsidRPr="00A67C76">
              <w:rPr>
                <w:b/>
                <w:sz w:val="20"/>
                <w:lang w:val="en-AU"/>
              </w:rPr>
              <w:t>0.029199</w:t>
            </w:r>
          </w:p>
        </w:tc>
      </w:tr>
      <w:tr w:rsidR="007C3F42" w:rsidRPr="00A67C76" w:rsidTr="000B21EF">
        <w:trPr>
          <w:cnfStyle w:val="000000100000"/>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2010-2012</w:t>
            </w:r>
          </w:p>
        </w:tc>
        <w:tc>
          <w:tcPr>
            <w:tcW w:w="1212"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72.74754</w:t>
            </w:r>
          </w:p>
        </w:tc>
        <w:tc>
          <w:tcPr>
            <w:tcW w:w="1226"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41.9306</w:t>
            </w:r>
          </w:p>
        </w:tc>
        <w:tc>
          <w:tcPr>
            <w:tcW w:w="1491"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103.5645</w:t>
            </w:r>
          </w:p>
        </w:tc>
        <w:tc>
          <w:tcPr>
            <w:tcW w:w="1057" w:type="dxa"/>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0</w:t>
            </w:r>
          </w:p>
        </w:tc>
      </w:tr>
      <w:tr w:rsidR="007C3F42" w:rsidRPr="00A67C76" w:rsidTr="000B21EF">
        <w:trPr>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2011-2012</w:t>
            </w:r>
          </w:p>
        </w:tc>
        <w:tc>
          <w:tcPr>
            <w:tcW w:w="1212"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24.27611</w:t>
            </w:r>
          </w:p>
        </w:tc>
        <w:tc>
          <w:tcPr>
            <w:tcW w:w="1226"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-10.9317</w:t>
            </w:r>
          </w:p>
        </w:tc>
        <w:tc>
          <w:tcPr>
            <w:tcW w:w="1491"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59.48387</w:t>
            </w:r>
          </w:p>
        </w:tc>
        <w:tc>
          <w:tcPr>
            <w:tcW w:w="1057"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0.644784</w:t>
            </w:r>
          </w:p>
        </w:tc>
      </w:tr>
    </w:tbl>
    <w:p w:rsidR="006E1BDD" w:rsidRDefault="006E1BDD">
      <w:pPr>
        <w:spacing w:before="0" w:after="200" w:line="276" w:lineRule="auto"/>
        <w:rPr>
          <w:b/>
          <w:bCs/>
          <w:color w:val="auto"/>
          <w:sz w:val="20"/>
          <w:szCs w:val="18"/>
        </w:rPr>
      </w:pPr>
      <w:bookmarkStart w:id="254" w:name="_Ref387841834"/>
      <w:r>
        <w:br w:type="page"/>
      </w:r>
    </w:p>
    <w:p w:rsidR="007C3F42" w:rsidRPr="00A67C76" w:rsidRDefault="009E401F" w:rsidP="009E401F">
      <w:pPr>
        <w:pStyle w:val="Caption"/>
      </w:pPr>
      <w:proofErr w:type="gramStart"/>
      <w:r w:rsidRPr="00A67C76">
        <w:t xml:space="preserve">Appendix </w:t>
      </w:r>
      <w:proofErr w:type="gramEnd"/>
      <w:r w:rsidR="00E9649B" w:rsidRPr="00A67C76">
        <w:fldChar w:fldCharType="begin"/>
      </w:r>
      <w:r w:rsidR="00621CBB" w:rsidRPr="00A67C76">
        <w:instrText xml:space="preserve"> SEQ Appendix \* ROMAN </w:instrText>
      </w:r>
      <w:r w:rsidR="00E9649B" w:rsidRPr="00A67C76">
        <w:fldChar w:fldCharType="separate"/>
      </w:r>
      <w:r w:rsidR="00DA5283">
        <w:rPr>
          <w:noProof/>
        </w:rPr>
        <w:t>XII</w:t>
      </w:r>
      <w:r w:rsidR="00E9649B" w:rsidRPr="00A67C76">
        <w:rPr>
          <w:noProof/>
        </w:rPr>
        <w:fldChar w:fldCharType="end"/>
      </w:r>
      <w:bookmarkEnd w:id="254"/>
      <w:proofErr w:type="gramStart"/>
      <w:r w:rsidRPr="00A67C76">
        <w:t>.</w:t>
      </w:r>
      <w:proofErr w:type="gramEnd"/>
      <w:r w:rsidRPr="00A67C76">
        <w:t xml:space="preserve"> </w:t>
      </w:r>
      <w:r w:rsidR="007C3F42" w:rsidRPr="00A67C76">
        <w:t>Post-hoc comparisons of average mean</w:t>
      </w:r>
      <w:r w:rsidR="00A41CC6">
        <w:t xml:space="preserve"> rank abundance of calling male frogs</w:t>
      </w:r>
      <w:r w:rsidR="007C3F42" w:rsidRPr="00A67C76">
        <w:t xml:space="preserve"> across years at permanent wetlands. Significant p values highlighted in bold.</w:t>
      </w:r>
    </w:p>
    <w:tbl>
      <w:tblPr>
        <w:tblStyle w:val="LightShading1"/>
        <w:tblW w:w="0" w:type="auto"/>
        <w:tblLook w:val="04A0"/>
      </w:tblPr>
      <w:tblGrid>
        <w:gridCol w:w="2700"/>
        <w:gridCol w:w="1212"/>
        <w:gridCol w:w="1226"/>
        <w:gridCol w:w="1053"/>
        <w:gridCol w:w="1057"/>
      </w:tblGrid>
      <w:tr w:rsidR="007C3F42" w:rsidRPr="00A67C76" w:rsidTr="000B21EF">
        <w:trPr>
          <w:cnfStyle w:val="100000000000"/>
          <w:trHeight w:val="300"/>
        </w:trPr>
        <w:tc>
          <w:tcPr>
            <w:cnfStyle w:val="001000000000"/>
            <w:tcW w:w="2700" w:type="dxa"/>
            <w:tcBorders>
              <w:bottom w:val="nil"/>
            </w:tcBorders>
            <w:shd w:val="clear" w:color="auto" w:fill="auto"/>
            <w:noWrap/>
            <w:hideMark/>
          </w:tcPr>
          <w:p w:rsidR="007C3F42" w:rsidRPr="00A67C76" w:rsidRDefault="007C3F42" w:rsidP="000B3877">
            <w:pPr>
              <w:spacing w:line="240" w:lineRule="auto"/>
              <w:contextualSpacing/>
              <w:rPr>
                <w:sz w:val="20"/>
                <w:lang w:val="en-AU"/>
              </w:rPr>
            </w:pPr>
          </w:p>
        </w:tc>
        <w:tc>
          <w:tcPr>
            <w:tcW w:w="1150" w:type="dxa"/>
            <w:tcBorders>
              <w:bottom w:val="nil"/>
            </w:tcBorders>
            <w:shd w:val="clear" w:color="auto" w:fill="auto"/>
            <w:noWrap/>
            <w:hideMark/>
          </w:tcPr>
          <w:p w:rsidR="007C3F42" w:rsidRPr="00A67C76" w:rsidRDefault="007C3F42" w:rsidP="000B3877">
            <w:pPr>
              <w:spacing w:line="240" w:lineRule="auto"/>
              <w:contextualSpacing/>
              <w:cnfStyle w:val="100000000000"/>
              <w:rPr>
                <w:sz w:val="20"/>
                <w:lang w:val="en-AU"/>
              </w:rPr>
            </w:pPr>
          </w:p>
        </w:tc>
        <w:tc>
          <w:tcPr>
            <w:tcW w:w="2279" w:type="dxa"/>
            <w:gridSpan w:val="2"/>
            <w:tcBorders>
              <w:bottom w:val="single" w:sz="4" w:space="0" w:color="auto"/>
            </w:tcBorders>
            <w:shd w:val="clear" w:color="auto" w:fill="auto"/>
            <w:noWrap/>
            <w:hideMark/>
          </w:tcPr>
          <w:p w:rsidR="007C3F42" w:rsidRPr="00A67C76" w:rsidRDefault="007C3F42" w:rsidP="000B3877">
            <w:pPr>
              <w:spacing w:line="240" w:lineRule="auto"/>
              <w:contextualSpacing/>
              <w:jc w:val="center"/>
              <w:cnfStyle w:val="100000000000"/>
              <w:rPr>
                <w:sz w:val="20"/>
                <w:lang w:val="en-AU"/>
              </w:rPr>
            </w:pPr>
            <w:r w:rsidRPr="00A67C76">
              <w:rPr>
                <w:sz w:val="20"/>
                <w:lang w:val="en-AU"/>
              </w:rPr>
              <w:t>95% Confidence Interval</w:t>
            </w:r>
          </w:p>
        </w:tc>
        <w:tc>
          <w:tcPr>
            <w:tcW w:w="925" w:type="dxa"/>
            <w:tcBorders>
              <w:bottom w:val="nil"/>
            </w:tcBorders>
            <w:shd w:val="clear" w:color="auto" w:fill="auto"/>
            <w:noWrap/>
            <w:hideMark/>
          </w:tcPr>
          <w:p w:rsidR="007C3F42" w:rsidRPr="00A67C76" w:rsidRDefault="007C3F42" w:rsidP="000B3877">
            <w:pPr>
              <w:spacing w:line="240" w:lineRule="auto"/>
              <w:contextualSpacing/>
              <w:cnfStyle w:val="100000000000"/>
              <w:rPr>
                <w:sz w:val="20"/>
                <w:lang w:val="en-AU"/>
              </w:rPr>
            </w:pPr>
          </w:p>
        </w:tc>
      </w:tr>
      <w:tr w:rsidR="007C3F42" w:rsidRPr="00A67C76" w:rsidTr="000B21EF">
        <w:trPr>
          <w:cnfStyle w:val="000000100000"/>
          <w:trHeight w:val="300"/>
        </w:trPr>
        <w:tc>
          <w:tcPr>
            <w:cnfStyle w:val="001000000000"/>
            <w:tcW w:w="2700" w:type="dxa"/>
            <w:tcBorders>
              <w:top w:val="nil"/>
              <w:bottom w:val="single" w:sz="4" w:space="0" w:color="auto"/>
            </w:tcBorders>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Years</w:t>
            </w:r>
          </w:p>
        </w:tc>
        <w:tc>
          <w:tcPr>
            <w:tcW w:w="1150" w:type="dxa"/>
            <w:tcBorders>
              <w:top w:val="nil"/>
              <w:bottom w:val="single" w:sz="4" w:space="0" w:color="auto"/>
            </w:tcBorders>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Difference</w:t>
            </w:r>
          </w:p>
        </w:tc>
        <w:tc>
          <w:tcPr>
            <w:tcW w:w="1226" w:type="dxa"/>
            <w:tcBorders>
              <w:top w:val="single" w:sz="4" w:space="0" w:color="auto"/>
              <w:bottom w:val="single" w:sz="4" w:space="0" w:color="auto"/>
            </w:tcBorders>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Lower</w:t>
            </w:r>
          </w:p>
        </w:tc>
        <w:tc>
          <w:tcPr>
            <w:tcW w:w="1053" w:type="dxa"/>
            <w:tcBorders>
              <w:top w:val="single" w:sz="4" w:space="0" w:color="auto"/>
              <w:bottom w:val="single" w:sz="4" w:space="0" w:color="auto"/>
            </w:tcBorders>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Upper</w:t>
            </w:r>
          </w:p>
        </w:tc>
        <w:tc>
          <w:tcPr>
            <w:tcW w:w="925" w:type="dxa"/>
            <w:tcBorders>
              <w:top w:val="nil"/>
              <w:bottom w:val="single" w:sz="4" w:space="0" w:color="auto"/>
            </w:tcBorders>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P-value</w:t>
            </w:r>
          </w:p>
        </w:tc>
      </w:tr>
      <w:tr w:rsidR="007C3F42" w:rsidRPr="00A67C76" w:rsidTr="000B21EF">
        <w:trPr>
          <w:trHeight w:val="300"/>
        </w:trPr>
        <w:tc>
          <w:tcPr>
            <w:cnfStyle w:val="001000000000"/>
            <w:tcW w:w="2700" w:type="dxa"/>
            <w:tcBorders>
              <w:top w:val="single" w:sz="4" w:space="0" w:color="auto"/>
            </w:tcBorders>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2007-2009</w:t>
            </w:r>
          </w:p>
        </w:tc>
        <w:tc>
          <w:tcPr>
            <w:tcW w:w="1150" w:type="dxa"/>
            <w:tcBorders>
              <w:top w:val="single" w:sz="4" w:space="0" w:color="auto"/>
            </w:tcBorders>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8.58929</w:t>
            </w:r>
          </w:p>
        </w:tc>
        <w:tc>
          <w:tcPr>
            <w:tcW w:w="1226" w:type="dxa"/>
            <w:tcBorders>
              <w:top w:val="single" w:sz="4" w:space="0" w:color="auto"/>
            </w:tcBorders>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-27.3094</w:t>
            </w:r>
          </w:p>
        </w:tc>
        <w:tc>
          <w:tcPr>
            <w:tcW w:w="1053" w:type="dxa"/>
            <w:tcBorders>
              <w:top w:val="single" w:sz="4" w:space="0" w:color="auto"/>
            </w:tcBorders>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44.48798</w:t>
            </w:r>
          </w:p>
        </w:tc>
        <w:tc>
          <w:tcPr>
            <w:tcW w:w="925" w:type="dxa"/>
            <w:tcBorders>
              <w:top w:val="single" w:sz="4" w:space="0" w:color="auto"/>
            </w:tcBorders>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1</w:t>
            </w:r>
          </w:p>
        </w:tc>
      </w:tr>
      <w:tr w:rsidR="007C3F42" w:rsidRPr="00A67C76" w:rsidTr="000B21EF">
        <w:trPr>
          <w:cnfStyle w:val="000000100000"/>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2007-2010</w:t>
            </w:r>
          </w:p>
        </w:tc>
        <w:tc>
          <w:tcPr>
            <w:tcW w:w="1150"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6.33333</w:t>
            </w:r>
          </w:p>
        </w:tc>
        <w:tc>
          <w:tcPr>
            <w:tcW w:w="1226"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-24.4819</w:t>
            </w:r>
          </w:p>
        </w:tc>
        <w:tc>
          <w:tcPr>
            <w:tcW w:w="1053"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37.14859</w:t>
            </w:r>
          </w:p>
        </w:tc>
        <w:tc>
          <w:tcPr>
            <w:tcW w:w="925"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1</w:t>
            </w:r>
          </w:p>
        </w:tc>
      </w:tr>
      <w:tr w:rsidR="007C3F42" w:rsidRPr="00A67C76" w:rsidTr="000B21EF">
        <w:trPr>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2009-2010</w:t>
            </w:r>
          </w:p>
        </w:tc>
        <w:tc>
          <w:tcPr>
            <w:tcW w:w="1150"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-2.25595</w:t>
            </w:r>
          </w:p>
        </w:tc>
        <w:tc>
          <w:tcPr>
            <w:tcW w:w="1226"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-38.1546</w:t>
            </w:r>
          </w:p>
        </w:tc>
        <w:tc>
          <w:tcPr>
            <w:tcW w:w="1053"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33.64274</w:t>
            </w:r>
          </w:p>
        </w:tc>
        <w:tc>
          <w:tcPr>
            <w:tcW w:w="925"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1</w:t>
            </w:r>
          </w:p>
        </w:tc>
      </w:tr>
      <w:tr w:rsidR="007C3F42" w:rsidRPr="00A67C76" w:rsidTr="000B21EF">
        <w:trPr>
          <w:cnfStyle w:val="000000100000"/>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2007-2011</w:t>
            </w:r>
          </w:p>
        </w:tc>
        <w:tc>
          <w:tcPr>
            <w:tcW w:w="1150"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40.8109</w:t>
            </w:r>
          </w:p>
        </w:tc>
        <w:tc>
          <w:tcPr>
            <w:tcW w:w="1226"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13.1167</w:t>
            </w:r>
          </w:p>
        </w:tc>
        <w:tc>
          <w:tcPr>
            <w:tcW w:w="1053"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68.5051</w:t>
            </w:r>
          </w:p>
        </w:tc>
        <w:tc>
          <w:tcPr>
            <w:tcW w:w="925" w:type="dxa"/>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0.000353</w:t>
            </w:r>
          </w:p>
        </w:tc>
      </w:tr>
      <w:tr w:rsidR="007C3F42" w:rsidRPr="00A67C76" w:rsidTr="000B21EF">
        <w:trPr>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2009-2011</w:t>
            </w:r>
          </w:p>
        </w:tc>
        <w:tc>
          <w:tcPr>
            <w:tcW w:w="1150"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32.22161</w:t>
            </w:r>
          </w:p>
        </w:tc>
        <w:tc>
          <w:tcPr>
            <w:tcW w:w="1226"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-1.03654</w:t>
            </w:r>
          </w:p>
        </w:tc>
        <w:tc>
          <w:tcPr>
            <w:tcW w:w="1053"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65.47976</w:t>
            </w:r>
          </w:p>
        </w:tc>
        <w:tc>
          <w:tcPr>
            <w:tcW w:w="925"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0.065371</w:t>
            </w:r>
          </w:p>
        </w:tc>
      </w:tr>
      <w:tr w:rsidR="007C3F42" w:rsidRPr="00A67C76" w:rsidTr="000B21EF">
        <w:trPr>
          <w:cnfStyle w:val="000000100000"/>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2010-2011</w:t>
            </w:r>
          </w:p>
        </w:tc>
        <w:tc>
          <w:tcPr>
            <w:tcW w:w="1150"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34.47756</w:t>
            </w:r>
          </w:p>
        </w:tc>
        <w:tc>
          <w:tcPr>
            <w:tcW w:w="1226"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6.78337</w:t>
            </w:r>
          </w:p>
        </w:tc>
        <w:tc>
          <w:tcPr>
            <w:tcW w:w="1053"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62.17176</w:t>
            </w:r>
          </w:p>
        </w:tc>
        <w:tc>
          <w:tcPr>
            <w:tcW w:w="925" w:type="dxa"/>
            <w:shd w:val="clear" w:color="auto" w:fill="auto"/>
            <w:noWrap/>
            <w:hideMark/>
          </w:tcPr>
          <w:p w:rsidR="007C3F42" w:rsidRPr="00A67C76" w:rsidRDefault="007C3F42" w:rsidP="000B3877">
            <w:pPr>
              <w:spacing w:line="240" w:lineRule="auto"/>
              <w:contextualSpacing/>
              <w:cnfStyle w:val="000000100000"/>
              <w:rPr>
                <w:b/>
                <w:sz w:val="20"/>
                <w:lang w:val="en-AU"/>
              </w:rPr>
            </w:pPr>
            <w:r w:rsidRPr="00A67C76">
              <w:rPr>
                <w:b/>
                <w:sz w:val="20"/>
                <w:lang w:val="en-AU"/>
              </w:rPr>
              <w:t>0.004748</w:t>
            </w:r>
          </w:p>
        </w:tc>
      </w:tr>
      <w:tr w:rsidR="007C3F42" w:rsidRPr="00A67C76" w:rsidTr="000B21EF">
        <w:trPr>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2007-2012</w:t>
            </w:r>
          </w:p>
        </w:tc>
        <w:tc>
          <w:tcPr>
            <w:tcW w:w="1150"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36.00735</w:t>
            </w:r>
          </w:p>
        </w:tc>
        <w:tc>
          <w:tcPr>
            <w:tcW w:w="1226"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7.54798</w:t>
            </w:r>
          </w:p>
        </w:tc>
        <w:tc>
          <w:tcPr>
            <w:tcW w:w="1053"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64.46673</w:t>
            </w:r>
          </w:p>
        </w:tc>
        <w:tc>
          <w:tcPr>
            <w:tcW w:w="925" w:type="dxa"/>
            <w:shd w:val="clear" w:color="auto" w:fill="auto"/>
            <w:noWrap/>
            <w:hideMark/>
          </w:tcPr>
          <w:p w:rsidR="007C3F42" w:rsidRPr="00A67C76" w:rsidRDefault="007C3F42" w:rsidP="000B3877">
            <w:pPr>
              <w:spacing w:line="240" w:lineRule="auto"/>
              <w:contextualSpacing/>
              <w:cnfStyle w:val="000000000000"/>
              <w:rPr>
                <w:b/>
                <w:sz w:val="20"/>
                <w:lang w:val="en-AU"/>
              </w:rPr>
            </w:pPr>
            <w:r w:rsidRPr="00A67C76">
              <w:rPr>
                <w:b/>
                <w:sz w:val="20"/>
                <w:lang w:val="en-AU"/>
              </w:rPr>
              <w:t>0.00383</w:t>
            </w:r>
          </w:p>
        </w:tc>
      </w:tr>
      <w:tr w:rsidR="007C3F42" w:rsidRPr="00A67C76" w:rsidTr="000B21EF">
        <w:trPr>
          <w:cnfStyle w:val="000000100000"/>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2009-2012</w:t>
            </w:r>
          </w:p>
        </w:tc>
        <w:tc>
          <w:tcPr>
            <w:tcW w:w="1150"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27.41807</w:t>
            </w:r>
          </w:p>
        </w:tc>
        <w:tc>
          <w:tcPr>
            <w:tcW w:w="1226"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-6.47989</w:t>
            </w:r>
          </w:p>
        </w:tc>
        <w:tc>
          <w:tcPr>
            <w:tcW w:w="1053"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61.31603</w:t>
            </w:r>
          </w:p>
        </w:tc>
        <w:tc>
          <w:tcPr>
            <w:tcW w:w="925"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0.231806</w:t>
            </w:r>
          </w:p>
        </w:tc>
      </w:tr>
      <w:tr w:rsidR="007C3F42" w:rsidRPr="00A67C76" w:rsidTr="000B21EF">
        <w:trPr>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2010-2012</w:t>
            </w:r>
          </w:p>
        </w:tc>
        <w:tc>
          <w:tcPr>
            <w:tcW w:w="1150"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29.67402</w:t>
            </w:r>
          </w:p>
        </w:tc>
        <w:tc>
          <w:tcPr>
            <w:tcW w:w="1226"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1.21464</w:t>
            </w:r>
          </w:p>
        </w:tc>
        <w:tc>
          <w:tcPr>
            <w:tcW w:w="1053" w:type="dxa"/>
            <w:shd w:val="clear" w:color="auto" w:fill="auto"/>
            <w:noWrap/>
            <w:hideMark/>
          </w:tcPr>
          <w:p w:rsidR="007C3F42" w:rsidRPr="00A67C76" w:rsidRDefault="007C3F42" w:rsidP="000B3877">
            <w:pPr>
              <w:spacing w:line="240" w:lineRule="auto"/>
              <w:contextualSpacing/>
              <w:cnfStyle w:val="000000000000"/>
              <w:rPr>
                <w:sz w:val="20"/>
                <w:lang w:val="en-AU"/>
              </w:rPr>
            </w:pPr>
            <w:r w:rsidRPr="00A67C76">
              <w:rPr>
                <w:sz w:val="20"/>
                <w:lang w:val="en-AU"/>
              </w:rPr>
              <w:t>58.13339</w:t>
            </w:r>
          </w:p>
        </w:tc>
        <w:tc>
          <w:tcPr>
            <w:tcW w:w="925" w:type="dxa"/>
            <w:shd w:val="clear" w:color="auto" w:fill="auto"/>
            <w:noWrap/>
            <w:hideMark/>
          </w:tcPr>
          <w:p w:rsidR="007C3F42" w:rsidRPr="00A67C76" w:rsidRDefault="007C3F42" w:rsidP="000B3877">
            <w:pPr>
              <w:spacing w:line="240" w:lineRule="auto"/>
              <w:contextualSpacing/>
              <w:cnfStyle w:val="000000000000"/>
              <w:rPr>
                <w:b/>
                <w:sz w:val="20"/>
                <w:lang w:val="en-AU"/>
              </w:rPr>
            </w:pPr>
            <w:r w:rsidRPr="00A67C76">
              <w:rPr>
                <w:b/>
                <w:sz w:val="20"/>
                <w:lang w:val="en-AU"/>
              </w:rPr>
              <w:t>0.034243</w:t>
            </w:r>
          </w:p>
        </w:tc>
      </w:tr>
      <w:tr w:rsidR="007C3F42" w:rsidRPr="00A67C76" w:rsidTr="000B21EF">
        <w:trPr>
          <w:cnfStyle w:val="000000100000"/>
          <w:trHeight w:val="300"/>
        </w:trPr>
        <w:tc>
          <w:tcPr>
            <w:cnfStyle w:val="001000000000"/>
            <w:tcW w:w="2700" w:type="dxa"/>
            <w:shd w:val="clear" w:color="auto" w:fill="auto"/>
            <w:noWrap/>
            <w:hideMark/>
          </w:tcPr>
          <w:p w:rsidR="007C3F42" w:rsidRPr="00A67C76" w:rsidRDefault="007C3F42" w:rsidP="000B3877">
            <w:pPr>
              <w:spacing w:line="240" w:lineRule="auto"/>
              <w:contextualSpacing/>
              <w:rPr>
                <w:sz w:val="20"/>
                <w:lang w:val="en-AU"/>
              </w:rPr>
            </w:pPr>
            <w:r w:rsidRPr="00A67C76">
              <w:rPr>
                <w:sz w:val="20"/>
                <w:lang w:val="en-AU"/>
              </w:rPr>
              <w:t>2011-2012</w:t>
            </w:r>
          </w:p>
        </w:tc>
        <w:tc>
          <w:tcPr>
            <w:tcW w:w="1150"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-4.80354</w:t>
            </w:r>
          </w:p>
        </w:tc>
        <w:tc>
          <w:tcPr>
            <w:tcW w:w="1226"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-29.85</w:t>
            </w:r>
          </w:p>
        </w:tc>
        <w:tc>
          <w:tcPr>
            <w:tcW w:w="1053"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20.2429</w:t>
            </w:r>
          </w:p>
        </w:tc>
        <w:tc>
          <w:tcPr>
            <w:tcW w:w="925" w:type="dxa"/>
            <w:shd w:val="clear" w:color="auto" w:fill="auto"/>
            <w:noWrap/>
            <w:hideMark/>
          </w:tcPr>
          <w:p w:rsidR="007C3F42" w:rsidRPr="00A67C76" w:rsidRDefault="007C3F42" w:rsidP="000B3877">
            <w:pPr>
              <w:spacing w:line="240" w:lineRule="auto"/>
              <w:contextualSpacing/>
              <w:cnfStyle w:val="000000100000"/>
              <w:rPr>
                <w:sz w:val="20"/>
                <w:lang w:val="en-AU"/>
              </w:rPr>
            </w:pPr>
            <w:r w:rsidRPr="00A67C76">
              <w:rPr>
                <w:sz w:val="20"/>
                <w:lang w:val="en-AU"/>
              </w:rPr>
              <w:t>1</w:t>
            </w:r>
          </w:p>
        </w:tc>
      </w:tr>
    </w:tbl>
    <w:p w:rsidR="00EF5FE6" w:rsidRDefault="00EF5FE6" w:rsidP="009E401F">
      <w:pPr>
        <w:pStyle w:val="Caption"/>
      </w:pPr>
    </w:p>
    <w:p w:rsidR="007C3F42" w:rsidRPr="00A67C76" w:rsidRDefault="009E401F" w:rsidP="009E401F">
      <w:pPr>
        <w:pStyle w:val="Caption"/>
      </w:pPr>
      <w:proofErr w:type="gramStart"/>
      <w:r w:rsidRPr="00A67C76">
        <w:t xml:space="preserve">Appendix </w:t>
      </w:r>
      <w:proofErr w:type="gramEnd"/>
      <w:r w:rsidR="00E9649B" w:rsidRPr="00A67C76">
        <w:fldChar w:fldCharType="begin"/>
      </w:r>
      <w:r w:rsidR="00621CBB" w:rsidRPr="00A67C76">
        <w:instrText xml:space="preserve"> SEQ Appendix \* ROMAN </w:instrText>
      </w:r>
      <w:r w:rsidR="00E9649B" w:rsidRPr="00A67C76">
        <w:fldChar w:fldCharType="separate"/>
      </w:r>
      <w:r w:rsidR="00DA5283">
        <w:rPr>
          <w:noProof/>
        </w:rPr>
        <w:t>XIII</w:t>
      </w:r>
      <w:r w:rsidR="00E9649B" w:rsidRPr="00A67C76">
        <w:rPr>
          <w:noProof/>
        </w:rPr>
        <w:fldChar w:fldCharType="end"/>
      </w:r>
      <w:proofErr w:type="gramStart"/>
      <w:r w:rsidRPr="00A67C76">
        <w:t>.</w:t>
      </w:r>
      <w:proofErr w:type="gramEnd"/>
      <w:r w:rsidRPr="00A67C76">
        <w:t xml:space="preserve"> </w:t>
      </w:r>
      <w:r w:rsidR="007C3F42" w:rsidRPr="00A67C76">
        <w:t>Post-hoc comparisons of average mean</w:t>
      </w:r>
      <w:r w:rsidR="00A41CC6">
        <w:t xml:space="preserve"> rank abundance of calling male frogs</w:t>
      </w:r>
      <w:r w:rsidR="007C3F42" w:rsidRPr="00A67C76">
        <w:t xml:space="preserve"> across years at temporary wetlands. Significant p values highlighted in bold.</w:t>
      </w:r>
    </w:p>
    <w:tbl>
      <w:tblPr>
        <w:tblStyle w:val="LightShading1"/>
        <w:tblW w:w="0" w:type="auto"/>
        <w:tblLook w:val="04A0"/>
      </w:tblPr>
      <w:tblGrid>
        <w:gridCol w:w="2700"/>
        <w:gridCol w:w="1212"/>
        <w:gridCol w:w="1226"/>
        <w:gridCol w:w="1633"/>
        <w:gridCol w:w="960"/>
      </w:tblGrid>
      <w:tr w:rsidR="007C3F42" w:rsidRPr="00A67C76" w:rsidTr="00055709">
        <w:trPr>
          <w:cnfStyle w:val="100000000000"/>
          <w:trHeight w:val="260"/>
        </w:trPr>
        <w:tc>
          <w:tcPr>
            <w:cnfStyle w:val="001000000000"/>
            <w:tcW w:w="2700" w:type="dxa"/>
            <w:tcBorders>
              <w:bottom w:val="nil"/>
            </w:tcBorders>
            <w:shd w:val="clear" w:color="auto" w:fill="auto"/>
            <w:noWrap/>
            <w:hideMark/>
          </w:tcPr>
          <w:p w:rsidR="007C3F42" w:rsidRPr="00A67C76" w:rsidRDefault="007C3F42" w:rsidP="00055709">
            <w:pPr>
              <w:spacing w:before="0" w:after="0" w:line="240" w:lineRule="auto"/>
              <w:contextualSpacing/>
              <w:rPr>
                <w:sz w:val="20"/>
                <w:lang w:val="en-AU"/>
              </w:rPr>
            </w:pPr>
          </w:p>
        </w:tc>
        <w:tc>
          <w:tcPr>
            <w:tcW w:w="1212" w:type="dxa"/>
            <w:tcBorders>
              <w:bottom w:val="nil"/>
            </w:tcBorders>
            <w:shd w:val="clear" w:color="auto" w:fill="auto"/>
            <w:noWrap/>
            <w:hideMark/>
          </w:tcPr>
          <w:p w:rsidR="007C3F42" w:rsidRPr="00A67C76" w:rsidRDefault="007C3F42" w:rsidP="00055709">
            <w:pPr>
              <w:spacing w:before="0" w:after="0" w:line="240" w:lineRule="auto"/>
              <w:contextualSpacing/>
              <w:cnfStyle w:val="100000000000"/>
              <w:rPr>
                <w:sz w:val="20"/>
                <w:lang w:val="en-AU"/>
              </w:rPr>
            </w:pPr>
          </w:p>
        </w:tc>
        <w:tc>
          <w:tcPr>
            <w:tcW w:w="2859" w:type="dxa"/>
            <w:gridSpan w:val="2"/>
            <w:tcBorders>
              <w:bottom w:val="single" w:sz="4" w:space="0" w:color="auto"/>
            </w:tcBorders>
            <w:shd w:val="clear" w:color="auto" w:fill="auto"/>
            <w:noWrap/>
            <w:hideMark/>
          </w:tcPr>
          <w:p w:rsidR="007C3F42" w:rsidRPr="00A67C76" w:rsidRDefault="007C3F42" w:rsidP="00055709">
            <w:pPr>
              <w:spacing w:before="0" w:after="0" w:line="240" w:lineRule="auto"/>
              <w:contextualSpacing/>
              <w:jc w:val="center"/>
              <w:cnfStyle w:val="100000000000"/>
              <w:rPr>
                <w:sz w:val="20"/>
                <w:lang w:val="en-AU"/>
              </w:rPr>
            </w:pPr>
            <w:r w:rsidRPr="00A67C76">
              <w:rPr>
                <w:sz w:val="20"/>
                <w:lang w:val="en-AU"/>
              </w:rPr>
              <w:t>95% Confidence Interval</w:t>
            </w:r>
          </w:p>
        </w:tc>
        <w:tc>
          <w:tcPr>
            <w:tcW w:w="960" w:type="dxa"/>
            <w:tcBorders>
              <w:bottom w:val="nil"/>
            </w:tcBorders>
            <w:shd w:val="clear" w:color="auto" w:fill="auto"/>
            <w:noWrap/>
            <w:hideMark/>
          </w:tcPr>
          <w:p w:rsidR="007C3F42" w:rsidRPr="00A67C76" w:rsidRDefault="007C3F42" w:rsidP="000B21EF">
            <w:pPr>
              <w:spacing w:line="240" w:lineRule="auto"/>
              <w:contextualSpacing/>
              <w:cnfStyle w:val="100000000000"/>
              <w:rPr>
                <w:sz w:val="20"/>
                <w:lang w:val="en-AU"/>
              </w:rPr>
            </w:pPr>
          </w:p>
        </w:tc>
      </w:tr>
      <w:tr w:rsidR="007C3F42" w:rsidRPr="00A67C76" w:rsidTr="00055709">
        <w:trPr>
          <w:cnfStyle w:val="000000100000"/>
          <w:trHeight w:val="300"/>
        </w:trPr>
        <w:tc>
          <w:tcPr>
            <w:cnfStyle w:val="001000000000"/>
            <w:tcW w:w="2700" w:type="dxa"/>
            <w:tcBorders>
              <w:top w:val="nil"/>
              <w:bottom w:val="single" w:sz="4" w:space="0" w:color="auto"/>
            </w:tcBorders>
            <w:shd w:val="clear" w:color="auto" w:fill="auto"/>
            <w:noWrap/>
            <w:hideMark/>
          </w:tcPr>
          <w:p w:rsidR="007C3F42" w:rsidRPr="00A67C76" w:rsidRDefault="007C3F42" w:rsidP="000B21EF">
            <w:pPr>
              <w:spacing w:line="240" w:lineRule="auto"/>
              <w:contextualSpacing/>
              <w:rPr>
                <w:sz w:val="20"/>
                <w:lang w:val="en-AU"/>
              </w:rPr>
            </w:pPr>
            <w:r w:rsidRPr="00A67C76">
              <w:rPr>
                <w:sz w:val="20"/>
                <w:lang w:val="en-AU"/>
              </w:rPr>
              <w:t>Years</w:t>
            </w:r>
          </w:p>
        </w:tc>
        <w:tc>
          <w:tcPr>
            <w:tcW w:w="1212" w:type="dxa"/>
            <w:tcBorders>
              <w:top w:val="nil"/>
              <w:bottom w:val="single" w:sz="4" w:space="0" w:color="auto"/>
            </w:tcBorders>
            <w:shd w:val="clear" w:color="auto" w:fill="auto"/>
            <w:noWrap/>
            <w:hideMark/>
          </w:tcPr>
          <w:p w:rsidR="007C3F42" w:rsidRPr="00A67C76" w:rsidRDefault="007C3F42" w:rsidP="000B21EF">
            <w:pPr>
              <w:spacing w:line="240" w:lineRule="auto"/>
              <w:contextualSpacing/>
              <w:cnfStyle w:val="000000100000"/>
              <w:rPr>
                <w:b/>
                <w:sz w:val="20"/>
                <w:lang w:val="en-AU"/>
              </w:rPr>
            </w:pPr>
            <w:r w:rsidRPr="00A67C76">
              <w:rPr>
                <w:b/>
                <w:sz w:val="20"/>
                <w:lang w:val="en-AU"/>
              </w:rPr>
              <w:t>Difference</w:t>
            </w:r>
          </w:p>
        </w:tc>
        <w:tc>
          <w:tcPr>
            <w:tcW w:w="1226" w:type="dxa"/>
            <w:tcBorders>
              <w:top w:val="single" w:sz="4" w:space="0" w:color="auto"/>
              <w:bottom w:val="single" w:sz="4" w:space="0" w:color="auto"/>
            </w:tcBorders>
            <w:shd w:val="clear" w:color="auto" w:fill="auto"/>
            <w:noWrap/>
            <w:hideMark/>
          </w:tcPr>
          <w:p w:rsidR="007C3F42" w:rsidRPr="00A67C76" w:rsidRDefault="007C3F42" w:rsidP="000B21EF">
            <w:pPr>
              <w:spacing w:line="240" w:lineRule="auto"/>
              <w:contextualSpacing/>
              <w:cnfStyle w:val="000000100000"/>
              <w:rPr>
                <w:b/>
                <w:sz w:val="20"/>
                <w:lang w:val="en-AU"/>
              </w:rPr>
            </w:pPr>
            <w:r w:rsidRPr="00A67C76">
              <w:rPr>
                <w:b/>
                <w:sz w:val="20"/>
                <w:lang w:val="en-AU"/>
              </w:rPr>
              <w:t>Lower</w:t>
            </w:r>
          </w:p>
        </w:tc>
        <w:tc>
          <w:tcPr>
            <w:tcW w:w="1633" w:type="dxa"/>
            <w:tcBorders>
              <w:top w:val="single" w:sz="4" w:space="0" w:color="auto"/>
              <w:bottom w:val="single" w:sz="4" w:space="0" w:color="auto"/>
            </w:tcBorders>
            <w:shd w:val="clear" w:color="auto" w:fill="auto"/>
            <w:noWrap/>
            <w:hideMark/>
          </w:tcPr>
          <w:p w:rsidR="007C3F42" w:rsidRPr="00A67C76" w:rsidRDefault="007C3F42" w:rsidP="000B21EF">
            <w:pPr>
              <w:spacing w:line="240" w:lineRule="auto"/>
              <w:contextualSpacing/>
              <w:cnfStyle w:val="000000100000"/>
              <w:rPr>
                <w:b/>
                <w:sz w:val="20"/>
                <w:lang w:val="en-AU"/>
              </w:rPr>
            </w:pPr>
            <w:r w:rsidRPr="00A67C76">
              <w:rPr>
                <w:b/>
                <w:sz w:val="20"/>
                <w:lang w:val="en-AU"/>
              </w:rPr>
              <w:t>Upper</w:t>
            </w:r>
          </w:p>
        </w:tc>
        <w:tc>
          <w:tcPr>
            <w:tcW w:w="960" w:type="dxa"/>
            <w:tcBorders>
              <w:top w:val="nil"/>
              <w:bottom w:val="single" w:sz="4" w:space="0" w:color="auto"/>
            </w:tcBorders>
            <w:shd w:val="clear" w:color="auto" w:fill="auto"/>
            <w:noWrap/>
            <w:hideMark/>
          </w:tcPr>
          <w:p w:rsidR="007C3F42" w:rsidRPr="00A67C76" w:rsidRDefault="007C3F42" w:rsidP="000B21EF">
            <w:pPr>
              <w:spacing w:line="240" w:lineRule="auto"/>
              <w:contextualSpacing/>
              <w:cnfStyle w:val="000000100000"/>
              <w:rPr>
                <w:b/>
                <w:sz w:val="20"/>
                <w:lang w:val="en-AU"/>
              </w:rPr>
            </w:pPr>
            <w:r w:rsidRPr="00A67C76">
              <w:rPr>
                <w:b/>
                <w:sz w:val="20"/>
                <w:lang w:val="en-AU"/>
              </w:rPr>
              <w:t>P-value</w:t>
            </w:r>
          </w:p>
        </w:tc>
      </w:tr>
      <w:tr w:rsidR="007C3F42" w:rsidRPr="00A67C76" w:rsidTr="00055709">
        <w:trPr>
          <w:trHeight w:val="300"/>
        </w:trPr>
        <w:tc>
          <w:tcPr>
            <w:cnfStyle w:val="001000000000"/>
            <w:tcW w:w="2700" w:type="dxa"/>
            <w:tcBorders>
              <w:top w:val="single" w:sz="4" w:space="0" w:color="auto"/>
            </w:tcBorders>
            <w:shd w:val="clear" w:color="auto" w:fill="auto"/>
            <w:noWrap/>
            <w:hideMark/>
          </w:tcPr>
          <w:p w:rsidR="007C3F42" w:rsidRPr="00A67C76" w:rsidRDefault="007C3F42" w:rsidP="000B21EF">
            <w:pPr>
              <w:spacing w:line="240" w:lineRule="auto"/>
              <w:contextualSpacing/>
              <w:rPr>
                <w:sz w:val="20"/>
                <w:lang w:val="en-AU"/>
              </w:rPr>
            </w:pPr>
            <w:r w:rsidRPr="00A67C76">
              <w:rPr>
                <w:sz w:val="20"/>
                <w:lang w:val="en-AU"/>
              </w:rPr>
              <w:t>2010-2011</w:t>
            </w:r>
          </w:p>
        </w:tc>
        <w:tc>
          <w:tcPr>
            <w:tcW w:w="1212" w:type="dxa"/>
            <w:tcBorders>
              <w:top w:val="single" w:sz="4" w:space="0" w:color="auto"/>
            </w:tcBorders>
            <w:shd w:val="clear" w:color="auto" w:fill="auto"/>
            <w:noWrap/>
            <w:hideMark/>
          </w:tcPr>
          <w:p w:rsidR="007C3F42" w:rsidRPr="00A67C76" w:rsidRDefault="007C3F42" w:rsidP="000B21EF">
            <w:pPr>
              <w:spacing w:line="240" w:lineRule="auto"/>
              <w:contextualSpacing/>
              <w:cnfStyle w:val="000000000000"/>
              <w:rPr>
                <w:sz w:val="20"/>
                <w:lang w:val="en-AU"/>
              </w:rPr>
            </w:pPr>
            <w:r w:rsidRPr="00A67C76">
              <w:rPr>
                <w:sz w:val="20"/>
                <w:lang w:val="en-AU"/>
              </w:rPr>
              <w:t>52.34524</w:t>
            </w:r>
          </w:p>
        </w:tc>
        <w:tc>
          <w:tcPr>
            <w:tcW w:w="1226" w:type="dxa"/>
            <w:tcBorders>
              <w:top w:val="single" w:sz="4" w:space="0" w:color="auto"/>
            </w:tcBorders>
            <w:shd w:val="clear" w:color="auto" w:fill="auto"/>
            <w:noWrap/>
            <w:hideMark/>
          </w:tcPr>
          <w:p w:rsidR="007C3F42" w:rsidRPr="00A67C76" w:rsidRDefault="007C3F42" w:rsidP="000B21EF">
            <w:pPr>
              <w:spacing w:line="240" w:lineRule="auto"/>
              <w:contextualSpacing/>
              <w:cnfStyle w:val="000000000000"/>
              <w:rPr>
                <w:sz w:val="20"/>
                <w:lang w:val="en-AU"/>
              </w:rPr>
            </w:pPr>
            <w:r w:rsidRPr="00A67C76">
              <w:rPr>
                <w:sz w:val="20"/>
                <w:lang w:val="en-AU"/>
              </w:rPr>
              <w:t>34.52197</w:t>
            </w:r>
          </w:p>
        </w:tc>
        <w:tc>
          <w:tcPr>
            <w:tcW w:w="1633" w:type="dxa"/>
            <w:tcBorders>
              <w:top w:val="single" w:sz="4" w:space="0" w:color="auto"/>
            </w:tcBorders>
            <w:shd w:val="clear" w:color="auto" w:fill="auto"/>
            <w:noWrap/>
            <w:hideMark/>
          </w:tcPr>
          <w:p w:rsidR="007C3F42" w:rsidRPr="00A67C76" w:rsidRDefault="007C3F42" w:rsidP="000B21EF">
            <w:pPr>
              <w:spacing w:line="240" w:lineRule="auto"/>
              <w:contextualSpacing/>
              <w:cnfStyle w:val="000000000000"/>
              <w:rPr>
                <w:sz w:val="20"/>
                <w:lang w:val="en-AU"/>
              </w:rPr>
            </w:pPr>
            <w:r w:rsidRPr="00A67C76">
              <w:rPr>
                <w:sz w:val="20"/>
                <w:lang w:val="en-AU"/>
              </w:rPr>
              <w:t>70.1685</w:t>
            </w:r>
          </w:p>
        </w:tc>
        <w:tc>
          <w:tcPr>
            <w:tcW w:w="960" w:type="dxa"/>
            <w:tcBorders>
              <w:top w:val="single" w:sz="4" w:space="0" w:color="auto"/>
            </w:tcBorders>
            <w:shd w:val="clear" w:color="auto" w:fill="auto"/>
            <w:noWrap/>
            <w:hideMark/>
          </w:tcPr>
          <w:p w:rsidR="007C3F42" w:rsidRPr="00A67C76" w:rsidRDefault="007C3F42" w:rsidP="000B21EF">
            <w:pPr>
              <w:spacing w:line="240" w:lineRule="auto"/>
              <w:contextualSpacing/>
              <w:cnfStyle w:val="000000000000"/>
              <w:rPr>
                <w:b/>
                <w:sz w:val="20"/>
                <w:lang w:val="en-AU"/>
              </w:rPr>
            </w:pPr>
            <w:r w:rsidRPr="00A67C76">
              <w:rPr>
                <w:b/>
                <w:sz w:val="20"/>
                <w:lang w:val="en-AU"/>
              </w:rPr>
              <w:t>0</w:t>
            </w:r>
          </w:p>
        </w:tc>
      </w:tr>
      <w:tr w:rsidR="007C3F42" w:rsidRPr="00A67C76" w:rsidTr="00055709">
        <w:trPr>
          <w:cnfStyle w:val="000000100000"/>
          <w:trHeight w:val="300"/>
        </w:trPr>
        <w:tc>
          <w:tcPr>
            <w:cnfStyle w:val="001000000000"/>
            <w:tcW w:w="2700" w:type="dxa"/>
            <w:shd w:val="clear" w:color="auto" w:fill="auto"/>
            <w:noWrap/>
            <w:hideMark/>
          </w:tcPr>
          <w:p w:rsidR="007C3F42" w:rsidRPr="00A67C76" w:rsidRDefault="007C3F42" w:rsidP="000B21EF">
            <w:pPr>
              <w:spacing w:line="240" w:lineRule="auto"/>
              <w:contextualSpacing/>
              <w:rPr>
                <w:sz w:val="20"/>
                <w:lang w:val="en-AU"/>
              </w:rPr>
            </w:pPr>
            <w:r w:rsidRPr="00A67C76">
              <w:rPr>
                <w:sz w:val="20"/>
                <w:lang w:val="en-AU"/>
              </w:rPr>
              <w:t>2010-2012</w:t>
            </w:r>
          </w:p>
        </w:tc>
        <w:tc>
          <w:tcPr>
            <w:tcW w:w="1212" w:type="dxa"/>
            <w:shd w:val="clear" w:color="auto" w:fill="auto"/>
            <w:noWrap/>
            <w:hideMark/>
          </w:tcPr>
          <w:p w:rsidR="007C3F42" w:rsidRPr="00A67C76" w:rsidRDefault="007C3F42" w:rsidP="000B21EF">
            <w:pPr>
              <w:spacing w:line="240" w:lineRule="auto"/>
              <w:contextualSpacing/>
              <w:cnfStyle w:val="000000100000"/>
              <w:rPr>
                <w:sz w:val="20"/>
                <w:lang w:val="en-AU"/>
              </w:rPr>
            </w:pPr>
            <w:r w:rsidRPr="00A67C76">
              <w:rPr>
                <w:sz w:val="20"/>
                <w:lang w:val="en-AU"/>
              </w:rPr>
              <w:t>49.91667</w:t>
            </w:r>
          </w:p>
        </w:tc>
        <w:tc>
          <w:tcPr>
            <w:tcW w:w="1226" w:type="dxa"/>
            <w:shd w:val="clear" w:color="auto" w:fill="auto"/>
            <w:noWrap/>
            <w:hideMark/>
          </w:tcPr>
          <w:p w:rsidR="007C3F42" w:rsidRPr="00A67C76" w:rsidRDefault="007C3F42" w:rsidP="000B21EF">
            <w:pPr>
              <w:spacing w:line="240" w:lineRule="auto"/>
              <w:contextualSpacing/>
              <w:cnfStyle w:val="000000100000"/>
              <w:rPr>
                <w:sz w:val="20"/>
                <w:lang w:val="en-AU"/>
              </w:rPr>
            </w:pPr>
            <w:r w:rsidRPr="00A67C76">
              <w:rPr>
                <w:sz w:val="20"/>
                <w:lang w:val="en-AU"/>
              </w:rPr>
              <w:t>33.04432</w:t>
            </w:r>
          </w:p>
        </w:tc>
        <w:tc>
          <w:tcPr>
            <w:tcW w:w="1633" w:type="dxa"/>
            <w:shd w:val="clear" w:color="auto" w:fill="auto"/>
            <w:noWrap/>
            <w:hideMark/>
          </w:tcPr>
          <w:p w:rsidR="007C3F42" w:rsidRPr="00A67C76" w:rsidRDefault="007C3F42" w:rsidP="000B21EF">
            <w:pPr>
              <w:spacing w:line="240" w:lineRule="auto"/>
              <w:contextualSpacing/>
              <w:cnfStyle w:val="000000100000"/>
              <w:rPr>
                <w:sz w:val="20"/>
                <w:lang w:val="en-AU"/>
              </w:rPr>
            </w:pPr>
            <w:r w:rsidRPr="00A67C76">
              <w:rPr>
                <w:sz w:val="20"/>
                <w:lang w:val="en-AU"/>
              </w:rPr>
              <w:t>66.78902</w:t>
            </w:r>
          </w:p>
        </w:tc>
        <w:tc>
          <w:tcPr>
            <w:tcW w:w="960" w:type="dxa"/>
            <w:shd w:val="clear" w:color="auto" w:fill="auto"/>
            <w:noWrap/>
            <w:hideMark/>
          </w:tcPr>
          <w:p w:rsidR="007C3F42" w:rsidRPr="00A67C76" w:rsidRDefault="007C3F42" w:rsidP="000B21EF">
            <w:pPr>
              <w:spacing w:line="240" w:lineRule="auto"/>
              <w:contextualSpacing/>
              <w:cnfStyle w:val="000000100000"/>
              <w:rPr>
                <w:b/>
                <w:sz w:val="20"/>
                <w:lang w:val="en-AU"/>
              </w:rPr>
            </w:pPr>
            <w:r w:rsidRPr="00A67C76">
              <w:rPr>
                <w:b/>
                <w:sz w:val="20"/>
                <w:lang w:val="en-AU"/>
              </w:rPr>
              <w:t>0</w:t>
            </w:r>
          </w:p>
        </w:tc>
      </w:tr>
      <w:tr w:rsidR="007C3F42" w:rsidRPr="00A67C76" w:rsidTr="00055709">
        <w:trPr>
          <w:trHeight w:val="300"/>
        </w:trPr>
        <w:tc>
          <w:tcPr>
            <w:cnfStyle w:val="001000000000"/>
            <w:tcW w:w="2700" w:type="dxa"/>
            <w:shd w:val="clear" w:color="auto" w:fill="auto"/>
            <w:noWrap/>
            <w:hideMark/>
          </w:tcPr>
          <w:p w:rsidR="007C3F42" w:rsidRPr="00A67C76" w:rsidRDefault="007C3F42" w:rsidP="000B21EF">
            <w:pPr>
              <w:spacing w:line="240" w:lineRule="auto"/>
              <w:contextualSpacing/>
              <w:rPr>
                <w:sz w:val="20"/>
                <w:lang w:val="en-AU"/>
              </w:rPr>
            </w:pPr>
            <w:r w:rsidRPr="00A67C76">
              <w:rPr>
                <w:sz w:val="20"/>
                <w:lang w:val="en-AU"/>
              </w:rPr>
              <w:t>2011-2012</w:t>
            </w:r>
          </w:p>
        </w:tc>
        <w:tc>
          <w:tcPr>
            <w:tcW w:w="1212" w:type="dxa"/>
            <w:shd w:val="clear" w:color="auto" w:fill="auto"/>
            <w:noWrap/>
            <w:hideMark/>
          </w:tcPr>
          <w:p w:rsidR="007C3F42" w:rsidRPr="00A67C76" w:rsidRDefault="007C3F42" w:rsidP="000B21EF">
            <w:pPr>
              <w:spacing w:line="240" w:lineRule="auto"/>
              <w:contextualSpacing/>
              <w:cnfStyle w:val="000000000000"/>
              <w:rPr>
                <w:sz w:val="20"/>
                <w:lang w:val="en-AU"/>
              </w:rPr>
            </w:pPr>
            <w:r w:rsidRPr="00A67C76">
              <w:rPr>
                <w:sz w:val="20"/>
                <w:lang w:val="en-AU"/>
              </w:rPr>
              <w:t>-2.42857</w:t>
            </w:r>
          </w:p>
        </w:tc>
        <w:tc>
          <w:tcPr>
            <w:tcW w:w="1226" w:type="dxa"/>
            <w:shd w:val="clear" w:color="auto" w:fill="auto"/>
            <w:noWrap/>
            <w:hideMark/>
          </w:tcPr>
          <w:p w:rsidR="007C3F42" w:rsidRPr="00A67C76" w:rsidRDefault="007C3F42" w:rsidP="000B21EF">
            <w:pPr>
              <w:spacing w:line="240" w:lineRule="auto"/>
              <w:contextualSpacing/>
              <w:cnfStyle w:val="000000000000"/>
              <w:rPr>
                <w:sz w:val="20"/>
                <w:lang w:val="en-AU"/>
              </w:rPr>
            </w:pPr>
            <w:r w:rsidRPr="00A67C76">
              <w:rPr>
                <w:sz w:val="20"/>
                <w:lang w:val="en-AU"/>
              </w:rPr>
              <w:t>-17.4436</w:t>
            </w:r>
          </w:p>
        </w:tc>
        <w:tc>
          <w:tcPr>
            <w:tcW w:w="1633" w:type="dxa"/>
            <w:shd w:val="clear" w:color="auto" w:fill="auto"/>
            <w:noWrap/>
            <w:hideMark/>
          </w:tcPr>
          <w:p w:rsidR="007C3F42" w:rsidRPr="00A67C76" w:rsidRDefault="007C3F42" w:rsidP="000B21EF">
            <w:pPr>
              <w:spacing w:line="240" w:lineRule="auto"/>
              <w:contextualSpacing/>
              <w:cnfStyle w:val="000000000000"/>
              <w:rPr>
                <w:sz w:val="20"/>
                <w:lang w:val="en-AU"/>
              </w:rPr>
            </w:pPr>
            <w:r w:rsidRPr="00A67C76">
              <w:rPr>
                <w:sz w:val="20"/>
                <w:lang w:val="en-AU"/>
              </w:rPr>
              <w:t>12.58641</w:t>
            </w:r>
          </w:p>
        </w:tc>
        <w:tc>
          <w:tcPr>
            <w:tcW w:w="960" w:type="dxa"/>
            <w:shd w:val="clear" w:color="auto" w:fill="auto"/>
            <w:noWrap/>
            <w:hideMark/>
          </w:tcPr>
          <w:p w:rsidR="007C3F42" w:rsidRPr="00A67C76" w:rsidRDefault="007C3F42" w:rsidP="000B21EF">
            <w:pPr>
              <w:spacing w:line="240" w:lineRule="auto"/>
              <w:contextualSpacing/>
              <w:cnfStyle w:val="000000000000"/>
              <w:rPr>
                <w:sz w:val="20"/>
                <w:lang w:val="en-AU"/>
              </w:rPr>
            </w:pPr>
            <w:r w:rsidRPr="00A67C76">
              <w:rPr>
                <w:sz w:val="20"/>
                <w:lang w:val="en-AU"/>
              </w:rPr>
              <w:t>1</w:t>
            </w:r>
          </w:p>
        </w:tc>
      </w:tr>
    </w:tbl>
    <w:p w:rsidR="007C3F42" w:rsidRPr="00A67C76" w:rsidRDefault="007C3F42" w:rsidP="007C3F42">
      <w:pPr>
        <w:spacing w:line="240" w:lineRule="auto"/>
        <w:rPr>
          <w:sz w:val="20"/>
        </w:rPr>
      </w:pPr>
    </w:p>
    <w:p w:rsidR="00262EDD" w:rsidRPr="00A67C76" w:rsidRDefault="00262EDD">
      <w:pPr>
        <w:spacing w:before="0" w:after="200" w:line="276" w:lineRule="auto"/>
        <w:rPr>
          <w:b/>
          <w:bCs/>
          <w:color w:val="auto"/>
          <w:sz w:val="20"/>
          <w:szCs w:val="18"/>
        </w:rPr>
      </w:pPr>
      <w:r w:rsidRPr="00A67C76">
        <w:br w:type="page"/>
      </w:r>
    </w:p>
    <w:p w:rsidR="00FD3B4A" w:rsidRPr="00A67C76" w:rsidRDefault="00FD3B4A" w:rsidP="00FD3B4A">
      <w:pPr>
        <w:pStyle w:val="Caption"/>
      </w:pPr>
      <w:proofErr w:type="gramStart"/>
      <w:r w:rsidRPr="00A67C76">
        <w:t xml:space="preserve">Appendix </w:t>
      </w:r>
      <w:proofErr w:type="gramEnd"/>
      <w:r w:rsidR="00E9649B" w:rsidRPr="00A67C76">
        <w:fldChar w:fldCharType="begin"/>
      </w:r>
      <w:r w:rsidR="00621CBB" w:rsidRPr="00A67C76">
        <w:instrText xml:space="preserve"> SEQ Appendix \* ROMAN </w:instrText>
      </w:r>
      <w:r w:rsidR="00E9649B" w:rsidRPr="00A67C76">
        <w:fldChar w:fldCharType="separate"/>
      </w:r>
      <w:r w:rsidR="00DA5283">
        <w:rPr>
          <w:noProof/>
        </w:rPr>
        <w:t>XIV</w:t>
      </w:r>
      <w:r w:rsidR="00E9649B" w:rsidRPr="00A67C76">
        <w:rPr>
          <w:noProof/>
        </w:rPr>
        <w:fldChar w:fldCharType="end"/>
      </w:r>
      <w:proofErr w:type="gramStart"/>
      <w:r w:rsidRPr="00A67C76">
        <w:t>.</w:t>
      </w:r>
      <w:proofErr w:type="gramEnd"/>
      <w:r w:rsidRPr="00A67C76">
        <w:t xml:space="preserve"> Photographs of frog species recorded in wetlands</w:t>
      </w:r>
    </w:p>
    <w:p w:rsidR="00FD3B4A" w:rsidRPr="00A67C76" w:rsidRDefault="00FD3B4A" w:rsidP="00FD3B4A">
      <w:pPr>
        <w:rPr>
          <w:sz w:val="24"/>
          <w:szCs w:val="24"/>
        </w:rPr>
      </w:pPr>
      <w:r w:rsidRPr="00A67C76">
        <w:rPr>
          <w:noProof/>
          <w:sz w:val="24"/>
          <w:szCs w:val="24"/>
          <w:lang w:eastAsia="en-AU"/>
        </w:rPr>
        <w:drawing>
          <wp:inline distT="0" distB="0" distL="0" distR="0">
            <wp:extent cx="3599234" cy="2607013"/>
            <wp:effectExtent l="19050" t="0" r="1216" b="0"/>
            <wp:docPr id="51" name="Picture 11" descr="New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w Image"/>
                    <pic:cNvPicPr>
                      <a:picLocks noChangeAspect="1" noChangeArrowheads="1"/>
                    </pic:cNvPicPr>
                  </pic:nvPicPr>
                  <pic:blipFill>
                    <a:blip r:embed="rId99" cstate="print"/>
                    <a:srcRect l="3335" r="8788" b="5619"/>
                    <a:stretch>
                      <a:fillRect/>
                    </a:stretch>
                  </pic:blipFill>
                  <pic:spPr bwMode="auto">
                    <a:xfrm>
                      <a:off x="0" y="0"/>
                      <a:ext cx="3599234" cy="2607013"/>
                    </a:xfrm>
                    <a:prstGeom prst="rect">
                      <a:avLst/>
                    </a:prstGeom>
                    <a:noFill/>
                    <a:ln w="9525">
                      <a:noFill/>
                      <a:miter lim="800000"/>
                      <a:headEnd/>
                      <a:tailEnd/>
                    </a:ln>
                  </pic:spPr>
                </pic:pic>
              </a:graphicData>
            </a:graphic>
          </wp:inline>
        </w:drawing>
      </w:r>
    </w:p>
    <w:p w:rsidR="00FD3B4A" w:rsidRPr="00A67C76" w:rsidRDefault="00FD3B4A" w:rsidP="00FD3B4A">
      <w:pPr>
        <w:rPr>
          <w:b/>
        </w:rPr>
      </w:pPr>
      <w:proofErr w:type="gramStart"/>
      <w:r w:rsidRPr="00A67C76">
        <w:rPr>
          <w:b/>
          <w:i/>
        </w:rPr>
        <w:t>Crinia signifera.</w:t>
      </w:r>
      <w:proofErr w:type="gramEnd"/>
      <w:r w:rsidRPr="00A67C76">
        <w:rPr>
          <w:b/>
          <w:i/>
        </w:rPr>
        <w:t xml:space="preserve"> </w:t>
      </w:r>
      <w:r w:rsidRPr="00A67C76">
        <w:t>Common Name: Common Froglet/ Common Eastern Froglet.</w:t>
      </w:r>
    </w:p>
    <w:p w:rsidR="00FD3B4A" w:rsidRPr="00A67C76" w:rsidRDefault="00FD3B4A" w:rsidP="00FD3B4A">
      <w:pPr>
        <w:rPr>
          <w:sz w:val="24"/>
          <w:szCs w:val="24"/>
        </w:rPr>
      </w:pPr>
      <w:r w:rsidRPr="00A67C76">
        <w:rPr>
          <w:noProof/>
          <w:sz w:val="24"/>
          <w:szCs w:val="24"/>
          <w:lang w:eastAsia="en-AU"/>
        </w:rPr>
        <w:drawing>
          <wp:inline distT="0" distB="0" distL="0" distR="0">
            <wp:extent cx="3420000" cy="2522869"/>
            <wp:effectExtent l="19050" t="0" r="9000" b="0"/>
            <wp:docPr id="54" name="Picture 12" descr="Eastern Sign Bearing Froglet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stern Sign Bearing Frogletsmall"/>
                    <pic:cNvPicPr>
                      <a:picLocks noChangeAspect="1" noChangeArrowheads="1"/>
                    </pic:cNvPicPr>
                  </pic:nvPicPr>
                  <pic:blipFill>
                    <a:blip r:embed="rId100" cstate="print"/>
                    <a:srcRect l="11957" t="12069" r="14017" b="15517"/>
                    <a:stretch>
                      <a:fillRect/>
                    </a:stretch>
                  </pic:blipFill>
                  <pic:spPr bwMode="auto">
                    <a:xfrm>
                      <a:off x="0" y="0"/>
                      <a:ext cx="3420000" cy="2522869"/>
                    </a:xfrm>
                    <a:prstGeom prst="rect">
                      <a:avLst/>
                    </a:prstGeom>
                    <a:noFill/>
                    <a:ln w="9525">
                      <a:noFill/>
                      <a:miter lim="800000"/>
                      <a:headEnd/>
                      <a:tailEnd/>
                    </a:ln>
                  </pic:spPr>
                </pic:pic>
              </a:graphicData>
            </a:graphic>
          </wp:inline>
        </w:drawing>
      </w:r>
    </w:p>
    <w:p w:rsidR="00FD3B4A" w:rsidRPr="00A67C76" w:rsidRDefault="00FD3B4A" w:rsidP="00FD3B4A">
      <w:proofErr w:type="gramStart"/>
      <w:r w:rsidRPr="00A67C76">
        <w:rPr>
          <w:b/>
          <w:i/>
        </w:rPr>
        <w:t>Crinia parinsignifera.</w:t>
      </w:r>
      <w:proofErr w:type="gramEnd"/>
      <w:r w:rsidRPr="00A67C76">
        <w:rPr>
          <w:b/>
          <w:i/>
        </w:rPr>
        <w:t xml:space="preserve"> </w:t>
      </w:r>
      <w:r w:rsidRPr="00A67C76">
        <w:t>Common Name: Murray Valley Froglet/ Eastern Sign-bearing Froglet.</w:t>
      </w:r>
    </w:p>
    <w:p w:rsidR="00FD3B4A" w:rsidRPr="00A67C76" w:rsidRDefault="00FD3B4A" w:rsidP="00FD3B4A">
      <w:pPr>
        <w:rPr>
          <w:sz w:val="24"/>
          <w:szCs w:val="24"/>
        </w:rPr>
      </w:pPr>
      <w:r w:rsidRPr="00A67C76">
        <w:rPr>
          <w:noProof/>
          <w:sz w:val="24"/>
          <w:szCs w:val="24"/>
          <w:lang w:eastAsia="en-AU"/>
        </w:rPr>
        <w:drawing>
          <wp:inline distT="0" distB="0" distL="0" distR="0">
            <wp:extent cx="3599004" cy="2607489"/>
            <wp:effectExtent l="19050" t="0" r="1446" b="0"/>
            <wp:docPr id="55" name="Picture 5" descr="fro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og4"/>
                    <pic:cNvPicPr>
                      <a:picLocks noChangeAspect="1" noChangeArrowheads="1"/>
                    </pic:cNvPicPr>
                  </pic:nvPicPr>
                  <pic:blipFill>
                    <a:blip r:embed="rId101" cstate="print"/>
                    <a:srcRect l="9487" t="13062" r="8973" b="12401"/>
                    <a:stretch>
                      <a:fillRect/>
                    </a:stretch>
                  </pic:blipFill>
                  <pic:spPr bwMode="auto">
                    <a:xfrm>
                      <a:off x="0" y="0"/>
                      <a:ext cx="3599004" cy="2607489"/>
                    </a:xfrm>
                    <a:prstGeom prst="rect">
                      <a:avLst/>
                    </a:prstGeom>
                    <a:noFill/>
                    <a:ln w="9525">
                      <a:noFill/>
                      <a:miter lim="800000"/>
                      <a:headEnd/>
                      <a:tailEnd/>
                    </a:ln>
                  </pic:spPr>
                </pic:pic>
              </a:graphicData>
            </a:graphic>
          </wp:inline>
        </w:drawing>
      </w:r>
    </w:p>
    <w:p w:rsidR="00FD3B4A" w:rsidRPr="00A67C76" w:rsidRDefault="00FD3B4A" w:rsidP="00FD3B4A">
      <w:proofErr w:type="gramStart"/>
      <w:r w:rsidRPr="00A67C76">
        <w:rPr>
          <w:b/>
          <w:i/>
        </w:rPr>
        <w:t>Limnodynastes dumerili.</w:t>
      </w:r>
      <w:proofErr w:type="gramEnd"/>
      <w:r w:rsidRPr="00A67C76">
        <w:rPr>
          <w:b/>
          <w:i/>
        </w:rPr>
        <w:t xml:space="preserve"> </w:t>
      </w:r>
      <w:r w:rsidRPr="00A67C76">
        <w:t>Common Name: Eastern Banjo Frog/ Eastern Pobblebonk.</w:t>
      </w:r>
    </w:p>
    <w:p w:rsidR="00FD3B4A" w:rsidRPr="00A67C76" w:rsidRDefault="00FD3B4A" w:rsidP="00FD3B4A">
      <w:pPr>
        <w:rPr>
          <w:sz w:val="24"/>
          <w:szCs w:val="24"/>
        </w:rPr>
      </w:pPr>
      <w:r w:rsidRPr="00A67C76">
        <w:rPr>
          <w:noProof/>
          <w:sz w:val="24"/>
          <w:szCs w:val="24"/>
          <w:lang w:eastAsia="en-AU"/>
        </w:rPr>
        <w:drawing>
          <wp:inline distT="0" distB="0" distL="0" distR="0">
            <wp:extent cx="3600000" cy="2527580"/>
            <wp:effectExtent l="19050" t="0" r="450" b="0"/>
            <wp:docPr id="56" name="Picture 14" descr="Long Thumbed Loveday Lagoo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ng Thumbed Loveday Lagoon 19"/>
                    <pic:cNvPicPr>
                      <a:picLocks noChangeAspect="1" noChangeArrowheads="1"/>
                    </pic:cNvPicPr>
                  </pic:nvPicPr>
                  <pic:blipFill>
                    <a:blip r:embed="rId102" cstate="print"/>
                    <a:srcRect l="14969" t="9158" r="11540" b="18681"/>
                    <a:stretch>
                      <a:fillRect/>
                    </a:stretch>
                  </pic:blipFill>
                  <pic:spPr bwMode="auto">
                    <a:xfrm>
                      <a:off x="0" y="0"/>
                      <a:ext cx="3600000" cy="2527580"/>
                    </a:xfrm>
                    <a:prstGeom prst="rect">
                      <a:avLst/>
                    </a:prstGeom>
                    <a:noFill/>
                    <a:ln w="9525">
                      <a:noFill/>
                      <a:miter lim="800000"/>
                      <a:headEnd/>
                      <a:tailEnd/>
                    </a:ln>
                  </pic:spPr>
                </pic:pic>
              </a:graphicData>
            </a:graphic>
          </wp:inline>
        </w:drawing>
      </w:r>
    </w:p>
    <w:p w:rsidR="00FD3B4A" w:rsidRPr="00A67C76" w:rsidRDefault="00FD3B4A" w:rsidP="00262EDD">
      <w:pPr>
        <w:rPr>
          <w:noProof/>
        </w:rPr>
      </w:pPr>
      <w:proofErr w:type="gramStart"/>
      <w:r w:rsidRPr="00A67C76">
        <w:rPr>
          <w:b/>
          <w:i/>
        </w:rPr>
        <w:t>Limnodynastes fletcheri.</w:t>
      </w:r>
      <w:proofErr w:type="gramEnd"/>
      <w:r w:rsidRPr="00A67C76">
        <w:rPr>
          <w:b/>
          <w:i/>
        </w:rPr>
        <w:t xml:space="preserve"> </w:t>
      </w:r>
      <w:r w:rsidRPr="00A67C76">
        <w:t>Common Name: Long-thumbed Frog/ Barking Marsh Frog.</w:t>
      </w:r>
    </w:p>
    <w:p w:rsidR="00FD3B4A" w:rsidRPr="00A67C76" w:rsidRDefault="00FD3B4A" w:rsidP="00FD3B4A">
      <w:pPr>
        <w:rPr>
          <w:sz w:val="24"/>
          <w:szCs w:val="24"/>
        </w:rPr>
      </w:pPr>
      <w:r w:rsidRPr="00A67C76">
        <w:rPr>
          <w:noProof/>
          <w:sz w:val="24"/>
          <w:szCs w:val="24"/>
          <w:lang w:eastAsia="en-AU"/>
        </w:rPr>
        <w:drawing>
          <wp:inline distT="0" distB="0" distL="0" distR="0">
            <wp:extent cx="3240000" cy="2589703"/>
            <wp:effectExtent l="19050" t="0" r="0" b="0"/>
            <wp:docPr id="57" name="Picture 15" descr="Spotted Grass Frogs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potted Grass Frogssmall"/>
                    <pic:cNvPicPr>
                      <a:picLocks noChangeAspect="1" noChangeArrowheads="1"/>
                    </pic:cNvPicPr>
                  </pic:nvPicPr>
                  <pic:blipFill>
                    <a:blip r:embed="rId103" cstate="print"/>
                    <a:srcRect l="13530" t="18877" r="22626" b="22273"/>
                    <a:stretch>
                      <a:fillRect/>
                    </a:stretch>
                  </pic:blipFill>
                  <pic:spPr bwMode="auto">
                    <a:xfrm>
                      <a:off x="0" y="0"/>
                      <a:ext cx="3240000" cy="2589703"/>
                    </a:xfrm>
                    <a:prstGeom prst="rect">
                      <a:avLst/>
                    </a:prstGeom>
                    <a:noFill/>
                    <a:ln w="9525">
                      <a:noFill/>
                      <a:miter lim="800000"/>
                      <a:headEnd/>
                      <a:tailEnd/>
                    </a:ln>
                  </pic:spPr>
                </pic:pic>
              </a:graphicData>
            </a:graphic>
          </wp:inline>
        </w:drawing>
      </w:r>
    </w:p>
    <w:p w:rsidR="00FD3B4A" w:rsidRPr="00A67C76" w:rsidRDefault="00FD3B4A" w:rsidP="00262EDD">
      <w:proofErr w:type="gramStart"/>
      <w:r w:rsidRPr="00A67C76">
        <w:rPr>
          <w:b/>
          <w:i/>
        </w:rPr>
        <w:t>Limnodynastes tasmaniensis.</w:t>
      </w:r>
      <w:proofErr w:type="gramEnd"/>
      <w:r w:rsidRPr="00A67C76">
        <w:rPr>
          <w:b/>
          <w:i/>
        </w:rPr>
        <w:t xml:space="preserve"> </w:t>
      </w:r>
      <w:r w:rsidRPr="00A67C76">
        <w:t>Common Name: Spotted Grass Frog/ Spotted Marsh Frog.</w:t>
      </w:r>
    </w:p>
    <w:p w:rsidR="00FD3B4A" w:rsidRPr="00A67C76" w:rsidRDefault="00FD3B4A" w:rsidP="00FD3B4A">
      <w:pPr>
        <w:rPr>
          <w:b/>
          <w:i/>
          <w:sz w:val="24"/>
          <w:szCs w:val="24"/>
        </w:rPr>
      </w:pPr>
      <w:r w:rsidRPr="00A67C76">
        <w:rPr>
          <w:noProof/>
          <w:sz w:val="24"/>
          <w:szCs w:val="24"/>
          <w:lang w:eastAsia="en-AU"/>
        </w:rPr>
        <w:drawing>
          <wp:inline distT="0" distB="0" distL="0" distR="0">
            <wp:extent cx="3240000" cy="2520775"/>
            <wp:effectExtent l="19050" t="0" r="0" b="0"/>
            <wp:docPr id="5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cstate="print"/>
                    <a:srcRect l="14472" t="19480" r="8287" b="17526"/>
                    <a:stretch>
                      <a:fillRect/>
                    </a:stretch>
                  </pic:blipFill>
                  <pic:spPr bwMode="auto">
                    <a:xfrm>
                      <a:off x="0" y="0"/>
                      <a:ext cx="3240000" cy="2520775"/>
                    </a:xfrm>
                    <a:prstGeom prst="rect">
                      <a:avLst/>
                    </a:prstGeom>
                    <a:noFill/>
                    <a:ln w="9525">
                      <a:noFill/>
                      <a:miter lim="800000"/>
                      <a:headEnd/>
                      <a:tailEnd/>
                    </a:ln>
                  </pic:spPr>
                </pic:pic>
              </a:graphicData>
            </a:graphic>
          </wp:inline>
        </w:drawing>
      </w:r>
      <w:r w:rsidRPr="00A67C76">
        <w:rPr>
          <w:b/>
          <w:i/>
          <w:sz w:val="24"/>
          <w:szCs w:val="24"/>
        </w:rPr>
        <w:t xml:space="preserve"> </w:t>
      </w:r>
    </w:p>
    <w:p w:rsidR="00FD3B4A" w:rsidRPr="00A67C76" w:rsidRDefault="00FD3B4A" w:rsidP="00262EDD">
      <w:proofErr w:type="gramStart"/>
      <w:r w:rsidRPr="00A67C76">
        <w:rPr>
          <w:b/>
          <w:i/>
        </w:rPr>
        <w:t>Litoria ewingii.</w:t>
      </w:r>
      <w:proofErr w:type="gramEnd"/>
      <w:r w:rsidRPr="00A67C76">
        <w:rPr>
          <w:b/>
          <w:i/>
        </w:rPr>
        <w:t xml:space="preserve"> </w:t>
      </w:r>
      <w:r w:rsidRPr="00A67C76">
        <w:t>Common Name: Brown Tree Frog.</w:t>
      </w:r>
    </w:p>
    <w:p w:rsidR="00FD3B4A" w:rsidRPr="00A67C76" w:rsidRDefault="00FD3B4A" w:rsidP="00FD3B4A">
      <w:pPr>
        <w:rPr>
          <w:sz w:val="24"/>
          <w:szCs w:val="24"/>
        </w:rPr>
      </w:pPr>
      <w:r w:rsidRPr="00A67C76">
        <w:rPr>
          <w:noProof/>
          <w:sz w:val="24"/>
          <w:szCs w:val="24"/>
          <w:lang w:eastAsia="en-AU"/>
        </w:rPr>
        <w:drawing>
          <wp:inline distT="0" distB="0" distL="0" distR="0">
            <wp:extent cx="3600000" cy="2566921"/>
            <wp:effectExtent l="19050" t="0" r="450" b="0"/>
            <wp:docPr id="60" name="Picture 9" descr="Perons Loveday Lagoo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erons Loveday Lagoon 19"/>
                    <pic:cNvPicPr>
                      <a:picLocks noChangeAspect="1" noChangeArrowheads="1"/>
                    </pic:cNvPicPr>
                  </pic:nvPicPr>
                  <pic:blipFill>
                    <a:blip r:embed="rId105" cstate="print"/>
                    <a:srcRect l="12490" t="9012" r="9365" b="13345"/>
                    <a:stretch>
                      <a:fillRect/>
                    </a:stretch>
                  </pic:blipFill>
                  <pic:spPr bwMode="auto">
                    <a:xfrm>
                      <a:off x="0" y="0"/>
                      <a:ext cx="3600000" cy="2566921"/>
                    </a:xfrm>
                    <a:prstGeom prst="rect">
                      <a:avLst/>
                    </a:prstGeom>
                    <a:noFill/>
                    <a:ln w="9525">
                      <a:noFill/>
                      <a:miter lim="800000"/>
                      <a:headEnd/>
                      <a:tailEnd/>
                    </a:ln>
                  </pic:spPr>
                </pic:pic>
              </a:graphicData>
            </a:graphic>
          </wp:inline>
        </w:drawing>
      </w:r>
    </w:p>
    <w:p w:rsidR="00FD3B4A" w:rsidRPr="00A67C76" w:rsidRDefault="00FD3B4A" w:rsidP="00262EDD">
      <w:proofErr w:type="gramStart"/>
      <w:r w:rsidRPr="00A67C76">
        <w:rPr>
          <w:b/>
          <w:i/>
        </w:rPr>
        <w:t>Litoria peronii.</w:t>
      </w:r>
      <w:proofErr w:type="gramEnd"/>
      <w:r w:rsidRPr="00A67C76">
        <w:rPr>
          <w:b/>
          <w:i/>
        </w:rPr>
        <w:t xml:space="preserve"> </w:t>
      </w:r>
      <w:r w:rsidRPr="00A67C76">
        <w:t>Common Name: Peron’s Tree Frog.</w:t>
      </w:r>
    </w:p>
    <w:p w:rsidR="00FD3B4A" w:rsidRPr="00A67C76" w:rsidRDefault="00FD3B4A" w:rsidP="00FD3B4A">
      <w:pPr>
        <w:rPr>
          <w:sz w:val="24"/>
          <w:szCs w:val="24"/>
        </w:rPr>
      </w:pPr>
      <w:r w:rsidRPr="00A67C76">
        <w:rPr>
          <w:noProof/>
          <w:sz w:val="24"/>
          <w:szCs w:val="24"/>
          <w:lang w:eastAsia="en-AU"/>
        </w:rPr>
        <w:drawing>
          <wp:inline distT="0" distB="0" distL="0" distR="0">
            <wp:extent cx="3600000" cy="2252202"/>
            <wp:effectExtent l="19050" t="0" r="450" b="0"/>
            <wp:docPr id="61" name="Picture 10" descr="SBF O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BF OC 11"/>
                    <pic:cNvPicPr>
                      <a:picLocks noChangeAspect="1" noChangeArrowheads="1"/>
                    </pic:cNvPicPr>
                  </pic:nvPicPr>
                  <pic:blipFill>
                    <a:blip r:embed="rId106" cstate="print"/>
                    <a:srcRect l="5209" t="5458" r="3825" b="13065"/>
                    <a:stretch>
                      <a:fillRect/>
                    </a:stretch>
                  </pic:blipFill>
                  <pic:spPr bwMode="auto">
                    <a:xfrm>
                      <a:off x="0" y="0"/>
                      <a:ext cx="3600000" cy="2252202"/>
                    </a:xfrm>
                    <a:prstGeom prst="rect">
                      <a:avLst/>
                    </a:prstGeom>
                    <a:noFill/>
                    <a:ln w="9525">
                      <a:noFill/>
                      <a:miter lim="800000"/>
                      <a:headEnd/>
                      <a:tailEnd/>
                    </a:ln>
                  </pic:spPr>
                </pic:pic>
              </a:graphicData>
            </a:graphic>
          </wp:inline>
        </w:drawing>
      </w:r>
    </w:p>
    <w:p w:rsidR="00FD3B4A" w:rsidRPr="00A67C76" w:rsidRDefault="00FD3B4A" w:rsidP="00262EDD">
      <w:proofErr w:type="gramStart"/>
      <w:r w:rsidRPr="00A67C76">
        <w:rPr>
          <w:b/>
          <w:i/>
        </w:rPr>
        <w:t>Litoria raniformis.</w:t>
      </w:r>
      <w:proofErr w:type="gramEnd"/>
      <w:r w:rsidRPr="00A67C76">
        <w:rPr>
          <w:b/>
          <w:i/>
        </w:rPr>
        <w:t xml:space="preserve"> </w:t>
      </w:r>
      <w:r w:rsidRPr="00A67C76">
        <w:t>Common Name: Southern Bell Frog/ Growling Grass Frog.</w:t>
      </w:r>
    </w:p>
    <w:p w:rsidR="00806C82" w:rsidRDefault="00806C82">
      <w:pPr>
        <w:spacing w:before="0" w:after="200" w:line="276" w:lineRule="auto"/>
      </w:pPr>
      <w:r>
        <w:br w:type="page"/>
      </w:r>
    </w:p>
    <w:p w:rsidR="00806C82" w:rsidRDefault="00806C82" w:rsidP="00806C82">
      <w:pPr>
        <w:pStyle w:val="Caption"/>
      </w:pPr>
      <w:proofErr w:type="gramStart"/>
      <w:r>
        <w:t>Appendix XV</w:t>
      </w:r>
      <w:r w:rsidR="002F24A4">
        <w:t>.</w:t>
      </w:r>
      <w:proofErr w:type="gramEnd"/>
    </w:p>
    <w:p w:rsidR="00806C82" w:rsidRPr="00892040" w:rsidRDefault="00806C82" w:rsidP="00806C82">
      <w:pPr>
        <w:spacing w:before="0" w:after="200" w:line="276" w:lineRule="auto"/>
        <w:rPr>
          <w:rFonts w:asciiTheme="minorHAnsi" w:eastAsiaTheme="minorHAnsi" w:hAnsiTheme="minorHAnsi" w:cstheme="minorBidi"/>
          <w:color w:val="auto"/>
          <w:kern w:val="0"/>
          <w:szCs w:val="22"/>
        </w:rPr>
      </w:pPr>
      <w:r w:rsidRPr="00A67C76">
        <w:rPr>
          <w:rFonts w:asciiTheme="minorHAnsi" w:eastAsiaTheme="minorHAnsi" w:hAnsiTheme="minorHAnsi" w:cstheme="minorBidi"/>
          <w:noProof/>
          <w:color w:val="auto"/>
          <w:kern w:val="0"/>
          <w:szCs w:val="22"/>
          <w:lang w:eastAsia="en-AU"/>
        </w:rPr>
        <w:drawing>
          <wp:inline distT="0" distB="0" distL="0" distR="0">
            <wp:extent cx="5478996" cy="7356143"/>
            <wp:effectExtent l="0" t="0" r="0" b="0"/>
            <wp:docPr id="43" name="Picture 3" descr="GFshThr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shThr1.wmf"/>
                    <pic:cNvPicPr/>
                  </pic:nvPicPr>
                  <pic:blipFill rotWithShape="1">
                    <a:blip r:embed="rId107" cstate="print"/>
                    <a:srcRect t="3640"/>
                    <a:stretch/>
                  </pic:blipFill>
                  <pic:spPr bwMode="auto">
                    <a:xfrm>
                      <a:off x="0" y="0"/>
                      <a:ext cx="5482567" cy="73609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892040">
        <w:rPr>
          <w:rStyle w:val="CaptionChar"/>
        </w:rPr>
        <w:t xml:space="preserve"> </w:t>
      </w:r>
      <w:r w:rsidR="00E07293" w:rsidRPr="00892040">
        <w:rPr>
          <w:rStyle w:val="CaptionChar"/>
        </w:rPr>
        <w:t xml:space="preserve">Habitat suitability for fish </w:t>
      </w:r>
      <w:r w:rsidR="00E07293" w:rsidRPr="00E07293">
        <w:rPr>
          <w:rStyle w:val="CaptionChar"/>
        </w:rPr>
        <w:t>along the Coorong from mouth (0 km) to Salt Creek (102 km) calculated for the whole simulation period 1963-2013</w:t>
      </w:r>
      <w:r w:rsidR="00E07293">
        <w:t xml:space="preserve"> </w:t>
      </w:r>
      <w:r w:rsidR="00E07293" w:rsidRPr="00892040">
        <w:rPr>
          <w:rStyle w:val="CaptionChar"/>
        </w:rPr>
        <w:t>on a daily basis</w:t>
      </w:r>
      <w:r w:rsidR="00E07293">
        <w:rPr>
          <w:rStyle w:val="CaptionChar"/>
        </w:rPr>
        <w:t xml:space="preserve"> using salinity tolerance thresholds</w:t>
      </w:r>
      <w:r w:rsidR="00E07293" w:rsidRPr="00892040">
        <w:rPr>
          <w:rStyle w:val="CaptionChar"/>
        </w:rPr>
        <w:t>. The horizontal black line indicates the border between North (0-55 km) and South (55-102 km) Lagoon.</w:t>
      </w:r>
      <w:r w:rsidR="00E07293" w:rsidRPr="00A67C76">
        <w:t xml:space="preserve"> </w:t>
      </w:r>
    </w:p>
    <w:p w:rsidR="00806C82" w:rsidRPr="00A67C76" w:rsidRDefault="00806C82" w:rsidP="00806C82">
      <w:pPr>
        <w:spacing w:before="0" w:after="60" w:line="240" w:lineRule="auto"/>
        <w:rPr>
          <w:rFonts w:asciiTheme="minorHAnsi" w:eastAsiaTheme="minorHAnsi" w:hAnsiTheme="minorHAnsi" w:cstheme="minorBidi"/>
          <w:color w:val="auto"/>
          <w:kern w:val="0"/>
          <w:szCs w:val="22"/>
        </w:rPr>
      </w:pPr>
      <w:r w:rsidRPr="00A67C76">
        <w:rPr>
          <w:rFonts w:asciiTheme="minorHAnsi" w:eastAsiaTheme="minorHAnsi" w:hAnsiTheme="minorHAnsi" w:cstheme="minorBidi"/>
          <w:noProof/>
          <w:color w:val="auto"/>
          <w:kern w:val="0"/>
          <w:szCs w:val="22"/>
          <w:lang w:eastAsia="en-AU"/>
        </w:rPr>
        <w:drawing>
          <wp:inline distT="0" distB="0" distL="0" distR="0">
            <wp:extent cx="5479200" cy="5755927"/>
            <wp:effectExtent l="0" t="0" r="0" b="0"/>
            <wp:docPr id="44" name="Picture 4" descr="GFshThr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shThr2.wmf"/>
                    <pic:cNvPicPr/>
                  </pic:nvPicPr>
                  <pic:blipFill>
                    <a:blip r:embed="rId108" cstate="print"/>
                    <a:stretch>
                      <a:fillRect/>
                    </a:stretch>
                  </pic:blipFill>
                  <pic:spPr>
                    <a:xfrm>
                      <a:off x="0" y="0"/>
                      <a:ext cx="5479200" cy="5755927"/>
                    </a:xfrm>
                    <a:prstGeom prst="rect">
                      <a:avLst/>
                    </a:prstGeom>
                  </pic:spPr>
                </pic:pic>
              </a:graphicData>
            </a:graphic>
          </wp:inline>
        </w:drawing>
      </w:r>
    </w:p>
    <w:p w:rsidR="00D0342E" w:rsidRDefault="00E07293" w:rsidP="00806C82">
      <w:pPr>
        <w:pStyle w:val="Caption"/>
      </w:pPr>
      <w:proofErr w:type="gramStart"/>
      <w:r>
        <w:t>continued</w:t>
      </w:r>
      <w:proofErr w:type="gramEnd"/>
      <w:r>
        <w:t>:</w:t>
      </w:r>
      <w:r w:rsidRPr="00A67C76">
        <w:t xml:space="preserve"> Habitat suitability for fish species</w:t>
      </w:r>
      <w:r>
        <w:t xml:space="preserve"> along</w:t>
      </w:r>
      <w:r w:rsidRPr="00A67C76">
        <w:t xml:space="preserve"> the Coorong </w:t>
      </w:r>
      <w:r>
        <w:t xml:space="preserve">from mouth (0 km) to Salt Creek (102 km) </w:t>
      </w:r>
      <w:r w:rsidRPr="00A67C76">
        <w:t xml:space="preserve">calculated </w:t>
      </w:r>
      <w:r>
        <w:t xml:space="preserve">for the whole simulation period 1963-2013 </w:t>
      </w:r>
      <w:r w:rsidRPr="00A67C76">
        <w:t>on a</w:t>
      </w:r>
      <w:r>
        <w:t xml:space="preserve"> daily</w:t>
      </w:r>
      <w:r w:rsidRPr="00A67C76">
        <w:t xml:space="preserve"> basis</w:t>
      </w:r>
      <w:r>
        <w:t xml:space="preserve"> using salinity tolerance thresholds</w:t>
      </w:r>
      <w:r w:rsidRPr="00A67C76">
        <w:t xml:space="preserve">. The horizontal black line indicates the border between North </w:t>
      </w:r>
      <w:r>
        <w:t xml:space="preserve">(0-55 km) </w:t>
      </w:r>
      <w:r w:rsidRPr="00A67C76">
        <w:t xml:space="preserve">and South </w:t>
      </w:r>
      <w:r>
        <w:t xml:space="preserve">(55-102 km) </w:t>
      </w:r>
      <w:r w:rsidRPr="00A67C76">
        <w:t xml:space="preserve">Lagoon. </w:t>
      </w:r>
    </w:p>
    <w:p w:rsidR="00D0342E" w:rsidRDefault="00D0342E">
      <w:pPr>
        <w:spacing w:before="0" w:after="200" w:line="276" w:lineRule="auto"/>
        <w:rPr>
          <w:b/>
          <w:bCs/>
          <w:color w:val="auto"/>
          <w:sz w:val="20"/>
          <w:szCs w:val="18"/>
        </w:rPr>
      </w:pPr>
      <w:r>
        <w:br w:type="page"/>
      </w:r>
    </w:p>
    <w:p w:rsidR="00D0342E" w:rsidRDefault="00D0342E" w:rsidP="00D0342E">
      <w:pPr>
        <w:pStyle w:val="Caption"/>
        <w:jc w:val="center"/>
      </w:pPr>
      <w:r>
        <w:rPr>
          <w:noProof/>
          <w:lang w:eastAsia="en-AU"/>
        </w:rPr>
        <w:drawing>
          <wp:inline distT="0" distB="0" distL="0" distR="0">
            <wp:extent cx="6356376" cy="4638675"/>
            <wp:effectExtent l="0" t="0" r="635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 system scale map2.tif"/>
                    <pic:cNvPicPr/>
                  </pic:nvPicPr>
                  <pic:blipFill rotWithShape="1">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8404"/>
                    <a:stretch/>
                  </pic:blipFill>
                  <pic:spPr bwMode="auto">
                    <a:xfrm>
                      <a:off x="0" y="0"/>
                      <a:ext cx="6356376" cy="46386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bookmarkStart w:id="255" w:name="_Ref391562048"/>
      <w:bookmarkStart w:id="256" w:name="_Toc403728236"/>
    </w:p>
    <w:p w:rsidR="00D0342E" w:rsidRDefault="00D0342E" w:rsidP="00D0342E">
      <w:pPr>
        <w:pStyle w:val="Caption"/>
      </w:pPr>
      <w:proofErr w:type="gramStart"/>
      <w:r>
        <w:t>Appendix XVI</w:t>
      </w:r>
      <w:bookmarkEnd w:id="255"/>
      <w:r w:rsidRPr="00AA5016">
        <w:t>.</w:t>
      </w:r>
      <w:proofErr w:type="gramEnd"/>
      <w:r w:rsidRPr="00AA5016">
        <w:t xml:space="preserve"> Map showing the location of the Murray–Darling Basin and the major rivers that comprise the southern Murray-Darling Basin, showing the numbered Locks and Weirs (up to Lock 26, Torrumbarry), the Darling, Lachlan, Murrumbidgee, Edward–Wakool, Campaspe and Goulburn rivers and Lake Victoria, an off-stream storage used to regulate flows in the lower River Murray.</w:t>
      </w:r>
      <w:bookmarkEnd w:id="256"/>
    </w:p>
    <w:p w:rsidR="00806C82" w:rsidRPr="00A67C76" w:rsidRDefault="00806C82" w:rsidP="00806C82">
      <w:pPr>
        <w:pStyle w:val="Caption"/>
        <w:rPr>
          <w:rFonts w:asciiTheme="minorHAnsi" w:eastAsiaTheme="minorHAnsi" w:hAnsiTheme="minorHAnsi" w:cstheme="minorBidi"/>
          <w:kern w:val="0"/>
          <w:szCs w:val="22"/>
        </w:rPr>
      </w:pPr>
      <w:r w:rsidRPr="00A67C76">
        <w:rPr>
          <w:rFonts w:asciiTheme="minorHAnsi" w:eastAsiaTheme="minorHAnsi" w:hAnsiTheme="minorHAnsi" w:cstheme="minorBidi"/>
          <w:kern w:val="0"/>
          <w:szCs w:val="22"/>
        </w:rPr>
        <w:br w:type="page"/>
      </w:r>
    </w:p>
    <w:p w:rsidR="00EA303E" w:rsidRPr="00A67C76" w:rsidRDefault="001D5D76" w:rsidP="00806C82">
      <w:pPr>
        <w:spacing w:before="0" w:after="200" w:line="276" w:lineRule="auto"/>
        <w:rPr>
          <w:b/>
          <w:i/>
          <w:sz w:val="24"/>
          <w:szCs w:val="24"/>
        </w:rPr>
      </w:pPr>
      <w:r w:rsidRPr="00A67C76">
        <w:rPr>
          <w:b/>
          <w:i/>
          <w:sz w:val="24"/>
          <w:szCs w:val="24"/>
        </w:rPr>
        <w:t>Acronyms</w:t>
      </w:r>
    </w:p>
    <w:tbl>
      <w:tblPr>
        <w:tblW w:w="0" w:type="auto"/>
        <w:tblInd w:w="91" w:type="dxa"/>
        <w:tblLook w:val="04A0"/>
      </w:tblPr>
      <w:tblGrid>
        <w:gridCol w:w="1264"/>
        <w:gridCol w:w="6943"/>
      </w:tblGrid>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AHD</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color w:val="222222"/>
              </w:rPr>
            </w:pPr>
            <w:r w:rsidRPr="00A67C76">
              <w:rPr>
                <w:rFonts w:cs="Calibri"/>
                <w:color w:val="222222"/>
              </w:rPr>
              <w:t>Australian Height Datum</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CEW</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rPr>
            </w:pPr>
            <w:r w:rsidRPr="00A67C76">
              <w:rPr>
                <w:rFonts w:cs="Calibri"/>
              </w:rPr>
              <w:t>Commonwealth Environmental Water</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CSIRO</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rPr>
            </w:pPr>
            <w:r w:rsidRPr="00A67C76">
              <w:rPr>
                <w:rFonts w:cs="Calibri"/>
              </w:rPr>
              <w:t>Commonwealth Scientific and Industrial Research Organisation</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DEWNR</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rPr>
            </w:pPr>
            <w:r w:rsidRPr="00A67C76">
              <w:rPr>
                <w:rFonts w:cs="Calibri"/>
              </w:rPr>
              <w:t>Department of Environment, Water and Natural Resources</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EPA</w:t>
            </w:r>
            <w:r w:rsidR="00D31C3C" w:rsidRPr="00A67C76">
              <w:rPr>
                <w:rFonts w:cs="Calibri"/>
                <w:b/>
                <w:bCs/>
                <w:color w:val="E46D0A"/>
              </w:rPr>
              <w:t xml:space="preserve"> (org.)</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rPr>
            </w:pPr>
            <w:r w:rsidRPr="00A67C76">
              <w:rPr>
                <w:rFonts w:cs="Calibri"/>
              </w:rPr>
              <w:t>Environment Protection Authority</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EW</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rPr>
            </w:pPr>
            <w:r w:rsidRPr="00A67C76">
              <w:rPr>
                <w:rFonts w:cs="Calibri"/>
              </w:rPr>
              <w:t>Environmental water</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FRM</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rPr>
            </w:pPr>
            <w:r w:rsidRPr="00A67C76">
              <w:rPr>
                <w:rFonts w:cs="Calibri"/>
              </w:rPr>
              <w:t>Flood recruitment model</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LK-1</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rPr>
            </w:pPr>
            <w:r w:rsidRPr="00A67C76">
              <w:rPr>
                <w:rFonts w:cs="Calibri"/>
              </w:rPr>
              <w:t>Lock 1</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LK-6</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rPr>
            </w:pPr>
            <w:r w:rsidRPr="00A67C76">
              <w:rPr>
                <w:rFonts w:cs="Calibri"/>
              </w:rPr>
              <w:t>Lock 6</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LK-6A</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rPr>
            </w:pPr>
            <w:r w:rsidRPr="00A67C76">
              <w:rPr>
                <w:rFonts w:cs="Calibri"/>
              </w:rPr>
              <w:t>Lock 6 anabranch</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LMR</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rPr>
            </w:pPr>
            <w:r w:rsidRPr="00A67C76">
              <w:rPr>
                <w:rFonts w:cs="Calibri"/>
              </w:rPr>
              <w:t>Lower Murray River</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LFRH</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rPr>
            </w:pPr>
            <w:r w:rsidRPr="00A67C76">
              <w:rPr>
                <w:rFonts w:cs="Calibri"/>
              </w:rPr>
              <w:t>Low-flow recruitment model</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MDB</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rPr>
            </w:pPr>
            <w:r w:rsidRPr="00A67C76">
              <w:rPr>
                <w:rFonts w:cs="Calibri"/>
              </w:rPr>
              <w:t>Murray-Darling Basin</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NRMB</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rPr>
            </w:pPr>
            <w:r w:rsidRPr="00A67C76">
              <w:rPr>
                <w:rFonts w:cs="Calibri"/>
              </w:rPr>
              <w:t>Natural Resources Management Board</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Rim-FIM</w:t>
            </w:r>
          </w:p>
        </w:tc>
        <w:tc>
          <w:tcPr>
            <w:tcW w:w="0" w:type="auto"/>
            <w:tcBorders>
              <w:top w:val="nil"/>
              <w:left w:val="nil"/>
              <w:bottom w:val="nil"/>
              <w:right w:val="nil"/>
            </w:tcBorders>
            <w:shd w:val="clear" w:color="auto" w:fill="auto"/>
            <w:noWrap/>
            <w:vAlign w:val="bottom"/>
            <w:hideMark/>
          </w:tcPr>
          <w:p w:rsidR="001D5D76" w:rsidRPr="00A67C76" w:rsidRDefault="002150A7" w:rsidP="000B3877">
            <w:pPr>
              <w:spacing w:line="240" w:lineRule="auto"/>
              <w:contextualSpacing/>
              <w:rPr>
                <w:rFonts w:cs="Calibri"/>
              </w:rPr>
            </w:pPr>
            <w:r>
              <w:rPr>
                <w:rFonts w:cs="Calibri"/>
              </w:rPr>
              <w:t>Murray River</w:t>
            </w:r>
            <w:r w:rsidR="001D5D76" w:rsidRPr="00A67C76">
              <w:rPr>
                <w:rFonts w:cs="Calibri"/>
              </w:rPr>
              <w:t xml:space="preserve"> Flood Inundation Model</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TLM</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rPr>
            </w:pPr>
            <w:r w:rsidRPr="00A67C76">
              <w:rPr>
                <w:rFonts w:cs="Calibri"/>
              </w:rPr>
              <w:t>The Living Murray</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TLMW</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rPr>
            </w:pPr>
            <w:r w:rsidRPr="00A67C76">
              <w:rPr>
                <w:rFonts w:cs="Calibri"/>
              </w:rPr>
              <w:t>The Living Murray Water</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SAMDB</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rPr>
            </w:pPr>
            <w:r w:rsidRPr="00A67C76">
              <w:rPr>
                <w:rFonts w:cs="Calibri"/>
              </w:rPr>
              <w:t>South Australian Murray-Darling Basin</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SARDI</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rPr>
            </w:pPr>
            <w:r w:rsidRPr="00A67C76">
              <w:rPr>
                <w:rFonts w:cs="Calibri"/>
              </w:rPr>
              <w:t>South Australian Research and Development Institute</w:t>
            </w:r>
          </w:p>
        </w:tc>
      </w:tr>
      <w:tr w:rsidR="001D5D76" w:rsidRPr="00A67C76" w:rsidTr="001D5D76">
        <w:trPr>
          <w:trHeight w:val="300"/>
        </w:trPr>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b/>
                <w:bCs/>
                <w:color w:val="E46D0A"/>
              </w:rPr>
            </w:pPr>
            <w:r w:rsidRPr="00A67C76">
              <w:rPr>
                <w:rFonts w:cs="Calibri"/>
                <w:b/>
                <w:bCs/>
                <w:color w:val="E46D0A"/>
              </w:rPr>
              <w:t>TL</w:t>
            </w:r>
          </w:p>
        </w:tc>
        <w:tc>
          <w:tcPr>
            <w:tcW w:w="0" w:type="auto"/>
            <w:tcBorders>
              <w:top w:val="nil"/>
              <w:left w:val="nil"/>
              <w:bottom w:val="nil"/>
              <w:right w:val="nil"/>
            </w:tcBorders>
            <w:shd w:val="clear" w:color="auto" w:fill="auto"/>
            <w:noWrap/>
            <w:vAlign w:val="bottom"/>
            <w:hideMark/>
          </w:tcPr>
          <w:p w:rsidR="001D5D76" w:rsidRPr="00A67C76" w:rsidRDefault="001D5D76" w:rsidP="000B3877">
            <w:pPr>
              <w:spacing w:line="240" w:lineRule="auto"/>
              <w:contextualSpacing/>
              <w:rPr>
                <w:rFonts w:cs="Calibri"/>
              </w:rPr>
            </w:pPr>
            <w:r w:rsidRPr="00A67C76">
              <w:rPr>
                <w:rFonts w:cs="Calibri"/>
              </w:rPr>
              <w:t>Total length</w:t>
            </w:r>
          </w:p>
        </w:tc>
      </w:tr>
    </w:tbl>
    <w:p w:rsidR="00262EDD" w:rsidRPr="00A67C76" w:rsidRDefault="00262EDD" w:rsidP="00262EDD">
      <w:pPr>
        <w:pStyle w:val="Heading3"/>
      </w:pPr>
    </w:p>
    <w:p w:rsidR="001D5D76" w:rsidRPr="00A67C76" w:rsidRDefault="00D31C3C" w:rsidP="00262EDD">
      <w:pPr>
        <w:rPr>
          <w:b/>
          <w:i/>
          <w:sz w:val="24"/>
          <w:szCs w:val="24"/>
        </w:rPr>
      </w:pPr>
      <w:r w:rsidRPr="00A67C76">
        <w:rPr>
          <w:b/>
          <w:i/>
          <w:sz w:val="24"/>
          <w:szCs w:val="24"/>
        </w:rPr>
        <w:t>Genetics abbreviations</w:t>
      </w:r>
    </w:p>
    <w:tbl>
      <w:tblPr>
        <w:tblW w:w="0" w:type="auto"/>
        <w:tblInd w:w="91" w:type="dxa"/>
        <w:tblLook w:val="04A0"/>
      </w:tblPr>
      <w:tblGrid>
        <w:gridCol w:w="1330"/>
        <w:gridCol w:w="3192"/>
      </w:tblGrid>
      <w:tr w:rsidR="00D31C3C" w:rsidRPr="00A67C76" w:rsidTr="0015634E">
        <w:trPr>
          <w:trHeight w:val="300"/>
        </w:trPr>
        <w:tc>
          <w:tcPr>
            <w:tcW w:w="0" w:type="auto"/>
            <w:tcBorders>
              <w:top w:val="nil"/>
              <w:left w:val="nil"/>
              <w:bottom w:val="nil"/>
              <w:right w:val="nil"/>
            </w:tcBorders>
            <w:shd w:val="clear" w:color="auto" w:fill="auto"/>
            <w:noWrap/>
            <w:vAlign w:val="bottom"/>
            <w:hideMark/>
          </w:tcPr>
          <w:p w:rsidR="00D31C3C" w:rsidRPr="00A67C76" w:rsidRDefault="00D31C3C" w:rsidP="000B3877">
            <w:pPr>
              <w:spacing w:line="240" w:lineRule="auto"/>
              <w:contextualSpacing/>
              <w:rPr>
                <w:rFonts w:cs="Calibri"/>
                <w:b/>
                <w:bCs/>
                <w:color w:val="E46D0A"/>
                <w:szCs w:val="22"/>
              </w:rPr>
            </w:pPr>
            <w:r w:rsidRPr="00A67C76">
              <w:rPr>
                <w:rFonts w:cs="Calibri"/>
                <w:b/>
                <w:bCs/>
                <w:color w:val="E46D0A"/>
                <w:szCs w:val="22"/>
              </w:rPr>
              <w:t>ALA</w:t>
            </w:r>
          </w:p>
        </w:tc>
        <w:tc>
          <w:tcPr>
            <w:tcW w:w="0" w:type="auto"/>
            <w:tcBorders>
              <w:top w:val="nil"/>
              <w:left w:val="nil"/>
              <w:bottom w:val="nil"/>
              <w:right w:val="nil"/>
            </w:tcBorders>
            <w:shd w:val="clear" w:color="auto" w:fill="auto"/>
            <w:noWrap/>
            <w:vAlign w:val="bottom"/>
            <w:hideMark/>
          </w:tcPr>
          <w:p w:rsidR="00D31C3C" w:rsidRPr="00A67C76" w:rsidRDefault="00D31C3C" w:rsidP="000B3877">
            <w:pPr>
              <w:spacing w:line="240" w:lineRule="auto"/>
              <w:contextualSpacing/>
              <w:rPr>
                <w:rFonts w:cs="Calibri"/>
                <w:szCs w:val="22"/>
              </w:rPr>
            </w:pPr>
            <w:r w:rsidRPr="00A67C76">
              <w:rPr>
                <w:rFonts w:cs="Arial"/>
                <w:szCs w:val="22"/>
              </w:rPr>
              <w:t>α-Linoleic acid</w:t>
            </w:r>
          </w:p>
        </w:tc>
      </w:tr>
      <w:tr w:rsidR="00D31C3C" w:rsidRPr="00A67C76" w:rsidTr="0015634E">
        <w:trPr>
          <w:trHeight w:val="300"/>
        </w:trPr>
        <w:tc>
          <w:tcPr>
            <w:tcW w:w="0" w:type="auto"/>
            <w:tcBorders>
              <w:top w:val="nil"/>
              <w:left w:val="nil"/>
              <w:bottom w:val="nil"/>
              <w:right w:val="nil"/>
            </w:tcBorders>
            <w:shd w:val="clear" w:color="auto" w:fill="auto"/>
            <w:noWrap/>
            <w:vAlign w:val="bottom"/>
            <w:hideMark/>
          </w:tcPr>
          <w:p w:rsidR="00D31C3C" w:rsidRPr="00A67C76" w:rsidRDefault="00D31C3C" w:rsidP="000B3877">
            <w:pPr>
              <w:spacing w:line="240" w:lineRule="auto"/>
              <w:contextualSpacing/>
              <w:rPr>
                <w:rFonts w:cs="Calibri"/>
                <w:b/>
                <w:bCs/>
                <w:color w:val="E46D0A"/>
                <w:szCs w:val="22"/>
              </w:rPr>
            </w:pPr>
            <w:r w:rsidRPr="00A67C76">
              <w:rPr>
                <w:rFonts w:cs="Calibri"/>
                <w:b/>
                <w:bCs/>
                <w:color w:val="E46D0A"/>
                <w:szCs w:val="22"/>
              </w:rPr>
              <w:t>ARA</w:t>
            </w:r>
          </w:p>
        </w:tc>
        <w:tc>
          <w:tcPr>
            <w:tcW w:w="0" w:type="auto"/>
            <w:tcBorders>
              <w:top w:val="nil"/>
              <w:left w:val="nil"/>
              <w:bottom w:val="nil"/>
              <w:right w:val="nil"/>
            </w:tcBorders>
            <w:shd w:val="clear" w:color="auto" w:fill="auto"/>
            <w:noWrap/>
            <w:vAlign w:val="bottom"/>
            <w:hideMark/>
          </w:tcPr>
          <w:p w:rsidR="00D31C3C" w:rsidRPr="00A67C76" w:rsidRDefault="00D31C3C" w:rsidP="000B3877">
            <w:pPr>
              <w:spacing w:line="240" w:lineRule="auto"/>
              <w:contextualSpacing/>
              <w:rPr>
                <w:rFonts w:cs="Calibri"/>
                <w:szCs w:val="22"/>
              </w:rPr>
            </w:pPr>
            <w:r w:rsidRPr="00A67C76">
              <w:rPr>
                <w:rStyle w:val="st"/>
                <w:rFonts w:cs="Arial"/>
                <w:color w:val="222222"/>
                <w:szCs w:val="22"/>
              </w:rPr>
              <w:t>Arachidonic acid</w:t>
            </w:r>
          </w:p>
        </w:tc>
      </w:tr>
      <w:tr w:rsidR="00D31C3C" w:rsidRPr="00A67C76" w:rsidTr="0015634E">
        <w:trPr>
          <w:trHeight w:val="300"/>
        </w:trPr>
        <w:tc>
          <w:tcPr>
            <w:tcW w:w="0" w:type="auto"/>
            <w:tcBorders>
              <w:top w:val="nil"/>
              <w:left w:val="nil"/>
              <w:bottom w:val="nil"/>
              <w:right w:val="nil"/>
            </w:tcBorders>
            <w:shd w:val="clear" w:color="auto" w:fill="auto"/>
            <w:noWrap/>
            <w:vAlign w:val="bottom"/>
            <w:hideMark/>
          </w:tcPr>
          <w:p w:rsidR="00D31C3C" w:rsidRPr="00A67C76" w:rsidRDefault="00D31C3C" w:rsidP="000B3877">
            <w:pPr>
              <w:spacing w:line="240" w:lineRule="auto"/>
              <w:contextualSpacing/>
              <w:rPr>
                <w:rFonts w:cs="Calibri"/>
                <w:b/>
                <w:bCs/>
                <w:color w:val="E46D0A"/>
                <w:szCs w:val="22"/>
              </w:rPr>
            </w:pPr>
            <w:r w:rsidRPr="00A67C76">
              <w:rPr>
                <w:rFonts w:cs="Calibri"/>
                <w:b/>
                <w:bCs/>
                <w:color w:val="E46D0A"/>
                <w:szCs w:val="22"/>
              </w:rPr>
              <w:t>EPA (acid)</w:t>
            </w:r>
          </w:p>
        </w:tc>
        <w:tc>
          <w:tcPr>
            <w:tcW w:w="0" w:type="auto"/>
            <w:tcBorders>
              <w:top w:val="nil"/>
              <w:left w:val="nil"/>
              <w:bottom w:val="nil"/>
              <w:right w:val="nil"/>
            </w:tcBorders>
            <w:shd w:val="clear" w:color="auto" w:fill="auto"/>
            <w:noWrap/>
            <w:vAlign w:val="bottom"/>
            <w:hideMark/>
          </w:tcPr>
          <w:p w:rsidR="00D31C3C" w:rsidRPr="00A67C76" w:rsidRDefault="00D31C3C" w:rsidP="000B3877">
            <w:pPr>
              <w:spacing w:line="240" w:lineRule="auto"/>
              <w:contextualSpacing/>
              <w:rPr>
                <w:rFonts w:cs="Calibri"/>
                <w:szCs w:val="22"/>
              </w:rPr>
            </w:pPr>
            <w:r w:rsidRPr="00A67C76">
              <w:rPr>
                <w:szCs w:val="22"/>
              </w:rPr>
              <w:t>Eicosapentaenoic acid</w:t>
            </w:r>
          </w:p>
        </w:tc>
      </w:tr>
      <w:tr w:rsidR="00D31C3C" w:rsidRPr="00A67C76" w:rsidTr="0015634E">
        <w:trPr>
          <w:trHeight w:val="300"/>
        </w:trPr>
        <w:tc>
          <w:tcPr>
            <w:tcW w:w="0" w:type="auto"/>
            <w:tcBorders>
              <w:top w:val="nil"/>
              <w:left w:val="nil"/>
              <w:bottom w:val="nil"/>
              <w:right w:val="nil"/>
            </w:tcBorders>
            <w:shd w:val="clear" w:color="auto" w:fill="auto"/>
            <w:noWrap/>
            <w:vAlign w:val="bottom"/>
            <w:hideMark/>
          </w:tcPr>
          <w:p w:rsidR="00D31C3C" w:rsidRPr="00A67C76" w:rsidRDefault="00D31C3C" w:rsidP="000B3877">
            <w:pPr>
              <w:spacing w:line="240" w:lineRule="auto"/>
              <w:contextualSpacing/>
              <w:rPr>
                <w:rFonts w:cs="Calibri"/>
                <w:b/>
                <w:bCs/>
                <w:color w:val="E46D0A"/>
                <w:szCs w:val="22"/>
              </w:rPr>
            </w:pPr>
            <w:r w:rsidRPr="00A67C76">
              <w:rPr>
                <w:rFonts w:cs="Calibri"/>
                <w:b/>
                <w:bCs/>
                <w:color w:val="E46D0A"/>
                <w:szCs w:val="22"/>
              </w:rPr>
              <w:t>DHA</w:t>
            </w:r>
          </w:p>
        </w:tc>
        <w:tc>
          <w:tcPr>
            <w:tcW w:w="0" w:type="auto"/>
            <w:tcBorders>
              <w:top w:val="nil"/>
              <w:left w:val="nil"/>
              <w:bottom w:val="nil"/>
              <w:right w:val="nil"/>
            </w:tcBorders>
            <w:shd w:val="clear" w:color="auto" w:fill="auto"/>
            <w:noWrap/>
            <w:vAlign w:val="bottom"/>
            <w:hideMark/>
          </w:tcPr>
          <w:p w:rsidR="00D31C3C" w:rsidRPr="00A67C76" w:rsidRDefault="00D31C3C" w:rsidP="000B3877">
            <w:pPr>
              <w:spacing w:line="240" w:lineRule="auto"/>
              <w:contextualSpacing/>
              <w:rPr>
                <w:rFonts w:cs="Calibri"/>
                <w:szCs w:val="22"/>
              </w:rPr>
            </w:pPr>
            <w:r w:rsidRPr="00A67C76">
              <w:rPr>
                <w:rStyle w:val="Emphasis"/>
                <w:rFonts w:cs="Arial"/>
                <w:color w:val="222222"/>
                <w:szCs w:val="22"/>
              </w:rPr>
              <w:t>Docosahexaenoic</w:t>
            </w:r>
            <w:r w:rsidRPr="00A67C76">
              <w:rPr>
                <w:rStyle w:val="st"/>
                <w:rFonts w:cs="Arial"/>
                <w:color w:val="222222"/>
                <w:szCs w:val="22"/>
              </w:rPr>
              <w:t xml:space="preserve"> acid</w:t>
            </w:r>
          </w:p>
        </w:tc>
      </w:tr>
      <w:tr w:rsidR="00D31C3C" w:rsidRPr="00A67C76" w:rsidTr="0015634E">
        <w:trPr>
          <w:trHeight w:val="300"/>
        </w:trPr>
        <w:tc>
          <w:tcPr>
            <w:tcW w:w="0" w:type="auto"/>
            <w:tcBorders>
              <w:top w:val="nil"/>
              <w:left w:val="nil"/>
              <w:bottom w:val="nil"/>
              <w:right w:val="nil"/>
            </w:tcBorders>
            <w:shd w:val="clear" w:color="auto" w:fill="auto"/>
            <w:noWrap/>
            <w:vAlign w:val="bottom"/>
            <w:hideMark/>
          </w:tcPr>
          <w:p w:rsidR="00D31C3C" w:rsidRPr="00A67C76" w:rsidRDefault="00D31C3C" w:rsidP="000B3877">
            <w:pPr>
              <w:spacing w:line="240" w:lineRule="auto"/>
              <w:contextualSpacing/>
              <w:rPr>
                <w:rFonts w:cs="Calibri"/>
                <w:b/>
                <w:bCs/>
                <w:color w:val="E46D0A"/>
                <w:szCs w:val="22"/>
              </w:rPr>
            </w:pPr>
            <w:r w:rsidRPr="00A67C76">
              <w:rPr>
                <w:rFonts w:cs="Calibri"/>
                <w:b/>
                <w:bCs/>
                <w:color w:val="E46D0A"/>
                <w:szCs w:val="22"/>
              </w:rPr>
              <w:t>LA</w:t>
            </w:r>
          </w:p>
        </w:tc>
        <w:tc>
          <w:tcPr>
            <w:tcW w:w="0" w:type="auto"/>
            <w:tcBorders>
              <w:top w:val="nil"/>
              <w:left w:val="nil"/>
              <w:bottom w:val="nil"/>
              <w:right w:val="nil"/>
            </w:tcBorders>
            <w:shd w:val="clear" w:color="auto" w:fill="auto"/>
            <w:noWrap/>
            <w:vAlign w:val="bottom"/>
            <w:hideMark/>
          </w:tcPr>
          <w:p w:rsidR="00D31C3C" w:rsidRPr="00A67C76" w:rsidRDefault="00D31C3C" w:rsidP="000B3877">
            <w:pPr>
              <w:spacing w:line="240" w:lineRule="auto"/>
              <w:contextualSpacing/>
              <w:rPr>
                <w:rFonts w:cs="Calibri"/>
                <w:szCs w:val="22"/>
              </w:rPr>
            </w:pPr>
            <w:r w:rsidRPr="00A67C76">
              <w:rPr>
                <w:szCs w:val="22"/>
              </w:rPr>
              <w:t>Linoleic acid</w:t>
            </w:r>
          </w:p>
        </w:tc>
      </w:tr>
      <w:tr w:rsidR="00D31C3C" w:rsidRPr="00A67C76" w:rsidTr="0015634E">
        <w:trPr>
          <w:trHeight w:val="300"/>
        </w:trPr>
        <w:tc>
          <w:tcPr>
            <w:tcW w:w="0" w:type="auto"/>
            <w:tcBorders>
              <w:top w:val="nil"/>
              <w:left w:val="nil"/>
              <w:bottom w:val="nil"/>
              <w:right w:val="nil"/>
            </w:tcBorders>
            <w:shd w:val="clear" w:color="auto" w:fill="auto"/>
            <w:noWrap/>
            <w:vAlign w:val="bottom"/>
            <w:hideMark/>
          </w:tcPr>
          <w:p w:rsidR="00D31C3C" w:rsidRPr="00A67C76" w:rsidRDefault="00D31C3C" w:rsidP="000B3877">
            <w:pPr>
              <w:spacing w:line="240" w:lineRule="auto"/>
              <w:contextualSpacing/>
              <w:rPr>
                <w:rFonts w:cs="Calibri"/>
                <w:b/>
                <w:bCs/>
                <w:color w:val="E46D0A"/>
                <w:szCs w:val="22"/>
              </w:rPr>
            </w:pPr>
            <w:r w:rsidRPr="00A67C76">
              <w:rPr>
                <w:rFonts w:cs="Calibri"/>
                <w:b/>
                <w:bCs/>
                <w:color w:val="E46D0A"/>
                <w:szCs w:val="22"/>
              </w:rPr>
              <w:t>OTU</w:t>
            </w:r>
          </w:p>
        </w:tc>
        <w:tc>
          <w:tcPr>
            <w:tcW w:w="0" w:type="auto"/>
            <w:tcBorders>
              <w:top w:val="nil"/>
              <w:left w:val="nil"/>
              <w:bottom w:val="nil"/>
              <w:right w:val="nil"/>
            </w:tcBorders>
            <w:shd w:val="clear" w:color="auto" w:fill="auto"/>
            <w:noWrap/>
            <w:vAlign w:val="bottom"/>
            <w:hideMark/>
          </w:tcPr>
          <w:p w:rsidR="00D31C3C" w:rsidRPr="00A67C76" w:rsidRDefault="00D31C3C" w:rsidP="000B3877">
            <w:pPr>
              <w:spacing w:line="240" w:lineRule="auto"/>
              <w:contextualSpacing/>
              <w:rPr>
                <w:rFonts w:cs="Calibri"/>
                <w:szCs w:val="22"/>
              </w:rPr>
            </w:pPr>
            <w:r w:rsidRPr="00A67C76">
              <w:rPr>
                <w:rFonts w:cs="Calibri"/>
                <w:szCs w:val="22"/>
              </w:rPr>
              <w:t>Operational Taxonomic Unit</w:t>
            </w:r>
          </w:p>
        </w:tc>
      </w:tr>
      <w:tr w:rsidR="00D31C3C" w:rsidRPr="00A67C76" w:rsidTr="0015634E">
        <w:trPr>
          <w:trHeight w:val="300"/>
        </w:trPr>
        <w:tc>
          <w:tcPr>
            <w:tcW w:w="0" w:type="auto"/>
            <w:tcBorders>
              <w:top w:val="nil"/>
              <w:left w:val="nil"/>
              <w:bottom w:val="nil"/>
              <w:right w:val="nil"/>
            </w:tcBorders>
            <w:shd w:val="clear" w:color="auto" w:fill="auto"/>
            <w:noWrap/>
            <w:vAlign w:val="bottom"/>
            <w:hideMark/>
          </w:tcPr>
          <w:p w:rsidR="00D31C3C" w:rsidRPr="00A67C76" w:rsidRDefault="00D31C3C" w:rsidP="000B3877">
            <w:pPr>
              <w:spacing w:line="240" w:lineRule="auto"/>
              <w:contextualSpacing/>
              <w:rPr>
                <w:rFonts w:cs="Calibri"/>
                <w:b/>
                <w:bCs/>
                <w:color w:val="E46D0A"/>
                <w:szCs w:val="22"/>
              </w:rPr>
            </w:pPr>
            <w:r w:rsidRPr="00A67C76">
              <w:rPr>
                <w:rFonts w:cs="Calibri"/>
                <w:b/>
                <w:bCs/>
                <w:color w:val="E46D0A"/>
                <w:szCs w:val="22"/>
              </w:rPr>
              <w:t>PCR</w:t>
            </w:r>
          </w:p>
        </w:tc>
        <w:tc>
          <w:tcPr>
            <w:tcW w:w="0" w:type="auto"/>
            <w:tcBorders>
              <w:top w:val="nil"/>
              <w:left w:val="nil"/>
              <w:bottom w:val="nil"/>
              <w:right w:val="nil"/>
            </w:tcBorders>
            <w:shd w:val="clear" w:color="auto" w:fill="auto"/>
            <w:noWrap/>
            <w:vAlign w:val="bottom"/>
            <w:hideMark/>
          </w:tcPr>
          <w:p w:rsidR="00D31C3C" w:rsidRPr="00A67C76" w:rsidRDefault="00D31C3C" w:rsidP="000B3877">
            <w:pPr>
              <w:spacing w:line="240" w:lineRule="auto"/>
              <w:contextualSpacing/>
              <w:rPr>
                <w:rFonts w:cs="Calibri"/>
                <w:szCs w:val="22"/>
              </w:rPr>
            </w:pPr>
            <w:r w:rsidRPr="00A67C76">
              <w:rPr>
                <w:szCs w:val="22"/>
              </w:rPr>
              <w:t>Polymerase Chain Reaction</w:t>
            </w:r>
          </w:p>
        </w:tc>
      </w:tr>
    </w:tbl>
    <w:p w:rsidR="00F43F9C" w:rsidRPr="00A67C76" w:rsidRDefault="00F43F9C">
      <w:pPr>
        <w:spacing w:before="0" w:after="200" w:line="276" w:lineRule="auto"/>
        <w:rPr>
          <w:rFonts w:eastAsiaTheme="majorEastAsia" w:cstheme="majorBidi"/>
          <w:b/>
          <w:bCs/>
          <w:caps/>
          <w:color w:val="1F497D" w:themeColor="text2"/>
          <w:sz w:val="32"/>
          <w:szCs w:val="28"/>
        </w:rPr>
      </w:pPr>
    </w:p>
    <w:sectPr w:rsidR="00F43F9C" w:rsidRPr="00A67C76" w:rsidSect="00F020E5">
      <w:footerReference w:type="default" r:id="rId110"/>
      <w:pgSz w:w="11900" w:h="16840" w:code="9"/>
      <w:pgMar w:top="1440" w:right="1440"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E2B2B" w:rsidRDefault="008E2B2B" w:rsidP="00E66522">
      <w:r>
        <w:separator/>
      </w:r>
    </w:p>
  </w:endnote>
  <w:endnote w:type="continuationSeparator" w:id="0">
    <w:p w:rsidR="008E2B2B" w:rsidRDefault="008E2B2B" w:rsidP="00E6652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Gill Sans MT">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Bold">
    <w:panose1 w:val="020B0704020202020204"/>
    <w:charset w:val="00"/>
    <w:family w:val="roman"/>
    <w:notTrueType/>
    <w:pitch w:val="default"/>
    <w:sig w:usb0="00000000" w:usb1="00000000" w:usb2="00000000" w:usb3="00000000" w:csb0="00000000"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Frutiger LT Std 45 Light">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MTSYN">
    <w:altName w:val="Arial Unicode MS"/>
    <w:panose1 w:val="00000000000000000000"/>
    <w:charset w:val="81"/>
    <w:family w:val="auto"/>
    <w:notTrueType/>
    <w:pitch w:val="default"/>
    <w:sig w:usb0="00000001" w:usb1="09060000" w:usb2="00000010" w:usb3="00000000" w:csb0="00080000" w:csb1="00000000"/>
  </w:font>
  <w:font w:name="Arial Unicode MS">
    <w:panose1 w:val="020B0604020202020204"/>
    <w:charset w:val="80"/>
    <w:family w:val="swiss"/>
    <w:pitch w:val="variable"/>
    <w:sig w:usb0="F7FFAFFF" w:usb1="E9DFFFFF" w:usb2="0000003F" w:usb3="00000000" w:csb0="003F01FF" w:csb1="00000000"/>
  </w:font>
  <w:font w:name="AdvP41153C">
    <w:altName w:val="Arial Unicode MS"/>
    <w:panose1 w:val="00000000000000000000"/>
    <w:charset w:val="81"/>
    <w:family w:val="auto"/>
    <w:notTrueType/>
    <w:pitch w:val="default"/>
    <w:sig w:usb0="00000001" w:usb1="09060000" w:usb2="00000010" w:usb3="00000000" w:csb0="00080000"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11B0E" w:rsidRDefault="00511B0E">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pPr>
      <w:pStyle w:val="Footer"/>
      <w:jc w:val="right"/>
    </w:pPr>
    <w:r w:rsidRPr="00B07D23">
      <w:t xml:space="preserve">Ye </w:t>
    </w:r>
    <w:r w:rsidRPr="00B07D23">
      <w:rPr>
        <w:i/>
      </w:rPr>
      <w:t>et al.</w:t>
    </w:r>
    <w:r w:rsidRPr="00B07D23">
      <w:t xml:space="preserve"> 201</w:t>
    </w:r>
    <w:r>
      <w:t>5</w:t>
    </w:r>
    <w:r>
      <w:tab/>
    </w:r>
    <w:r w:rsidRPr="00B07D23">
      <w:t xml:space="preserve">CEW Report </w:t>
    </w:r>
    <w:r>
      <w:t>3</w:t>
    </w:r>
    <w:r w:rsidRPr="00B07D23">
      <w:t xml:space="preserve">. </w:t>
    </w:r>
    <w:r w:rsidRPr="00B07D23">
      <w:rPr>
        <w:i/>
      </w:rPr>
      <w:t>Lower Murray River, 2012</w:t>
    </w:r>
    <w:r>
      <w:rPr>
        <w:i/>
      </w:rPr>
      <w:t>–</w:t>
    </w:r>
    <w:r w:rsidRPr="00B07D23">
      <w:rPr>
        <w:i/>
      </w:rPr>
      <w:t>13</w:t>
    </w:r>
    <w:sdt>
      <w:sdtPr>
        <w:id w:val="-464039142"/>
        <w:docPartObj>
          <w:docPartGallery w:val="Page Numbers (Bottom of Page)"/>
          <w:docPartUnique/>
        </w:docPartObj>
      </w:sdtPr>
      <w:sdtContent>
        <w:r>
          <w:tab/>
        </w:r>
        <w:r w:rsidR="00E9649B">
          <w:fldChar w:fldCharType="begin"/>
        </w:r>
        <w:r>
          <w:instrText xml:space="preserve"> PAGE   \* MERGEFORMAT </w:instrText>
        </w:r>
        <w:r w:rsidR="00E9649B">
          <w:fldChar w:fldCharType="separate"/>
        </w:r>
        <w:r w:rsidR="00511B0E">
          <w:rPr>
            <w:noProof/>
          </w:rPr>
          <w:t>41</w:t>
        </w:r>
        <w:r w:rsidR="00E9649B">
          <w:rPr>
            <w:noProof/>
          </w:rPr>
          <w:fldChar w:fldCharType="end"/>
        </w:r>
      </w:sdtContent>
    </w:sdt>
  </w:p>
  <w:p w:rsidR="001E4846" w:rsidRDefault="001E4846">
    <w:pPr>
      <w:pStyle w:val="Foo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pPr>
      <w:pStyle w:val="Footer"/>
      <w:jc w:val="right"/>
    </w:pPr>
    <w:r w:rsidRPr="00B07D23">
      <w:t xml:space="preserve">Ye </w:t>
    </w:r>
    <w:r w:rsidRPr="00B07D23">
      <w:rPr>
        <w:i/>
      </w:rPr>
      <w:t>et al.</w:t>
    </w:r>
    <w:r w:rsidRPr="00B07D23">
      <w:t xml:space="preserve"> 201</w:t>
    </w:r>
    <w:r>
      <w:t>5</w:t>
    </w:r>
    <w:r>
      <w:tab/>
    </w:r>
    <w:r w:rsidRPr="00B07D23">
      <w:t xml:space="preserve">CEW Report </w:t>
    </w:r>
    <w:r>
      <w:t>3</w:t>
    </w:r>
    <w:r w:rsidRPr="00B07D23">
      <w:t xml:space="preserve">. </w:t>
    </w:r>
    <w:r w:rsidRPr="00B07D23">
      <w:rPr>
        <w:i/>
      </w:rPr>
      <w:t>Lower Murray River, 2012</w:t>
    </w:r>
    <w:r>
      <w:rPr>
        <w:i/>
      </w:rPr>
      <w:t>–</w:t>
    </w:r>
    <w:r w:rsidRPr="00B07D23">
      <w:rPr>
        <w:i/>
      </w:rPr>
      <w:t>13</w:t>
    </w:r>
    <w:sdt>
      <w:sdtPr>
        <w:id w:val="1575779369"/>
        <w:docPartObj>
          <w:docPartGallery w:val="Page Numbers (Bottom of Page)"/>
          <w:docPartUnique/>
        </w:docPartObj>
      </w:sdtPr>
      <w:sdtContent>
        <w:r>
          <w:tab/>
        </w:r>
        <w:r w:rsidR="00E9649B">
          <w:fldChar w:fldCharType="begin"/>
        </w:r>
        <w:r>
          <w:instrText xml:space="preserve"> PAGE   \* MERGEFORMAT </w:instrText>
        </w:r>
        <w:r w:rsidR="00E9649B">
          <w:fldChar w:fldCharType="separate"/>
        </w:r>
        <w:r w:rsidR="00511B0E">
          <w:rPr>
            <w:noProof/>
          </w:rPr>
          <w:t>82</w:t>
        </w:r>
        <w:r w:rsidR="00E9649B">
          <w:rPr>
            <w:noProof/>
          </w:rPr>
          <w:fldChar w:fldCharType="end"/>
        </w:r>
      </w:sdtContent>
    </w:sdt>
  </w:p>
  <w:p w:rsidR="001E4846" w:rsidRDefault="001E4846">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pPr>
      <w:pStyle w:val="Footer"/>
      <w:jc w:val="right"/>
    </w:pPr>
    <w:r w:rsidRPr="00B07D23">
      <w:t xml:space="preserve">Ye </w:t>
    </w:r>
    <w:r w:rsidRPr="00B07D23">
      <w:rPr>
        <w:i/>
      </w:rPr>
      <w:t>et al.</w:t>
    </w:r>
    <w:r w:rsidRPr="00B07D23">
      <w:t xml:space="preserve"> 201</w:t>
    </w:r>
    <w:r>
      <w:t>5</w:t>
    </w:r>
    <w:r>
      <w:tab/>
    </w:r>
    <w:r>
      <w:tab/>
    </w:r>
    <w:r w:rsidRPr="00B07D23">
      <w:t xml:space="preserve">CEW Report </w:t>
    </w:r>
    <w:r>
      <w:t>3</w:t>
    </w:r>
    <w:r w:rsidRPr="00B07D23">
      <w:t xml:space="preserve">. </w:t>
    </w:r>
    <w:r w:rsidRPr="00B07D23">
      <w:rPr>
        <w:i/>
      </w:rPr>
      <w:t>Lower Murray River, 2012</w:t>
    </w:r>
    <w:r>
      <w:rPr>
        <w:i/>
      </w:rPr>
      <w:t>–</w:t>
    </w:r>
    <w:r w:rsidRPr="00B07D23">
      <w:rPr>
        <w:i/>
      </w:rPr>
      <w:t>13</w:t>
    </w:r>
    <w:sdt>
      <w:sdtPr>
        <w:id w:val="-1896890290"/>
        <w:docPartObj>
          <w:docPartGallery w:val="Page Numbers (Bottom of Page)"/>
          <w:docPartUnique/>
        </w:docPartObj>
      </w:sdtPr>
      <w:sdtContent>
        <w:r>
          <w:tab/>
        </w:r>
        <w:r>
          <w:tab/>
        </w:r>
        <w:r>
          <w:tab/>
        </w:r>
        <w:r>
          <w:tab/>
        </w:r>
        <w:r>
          <w:tab/>
        </w:r>
        <w:r w:rsidR="00E9649B">
          <w:fldChar w:fldCharType="begin"/>
        </w:r>
        <w:r>
          <w:instrText xml:space="preserve"> PAGE   \* MERGEFORMAT </w:instrText>
        </w:r>
        <w:r w:rsidR="00E9649B">
          <w:fldChar w:fldCharType="separate"/>
        </w:r>
        <w:r w:rsidR="00511B0E">
          <w:rPr>
            <w:noProof/>
          </w:rPr>
          <w:t>83</w:t>
        </w:r>
        <w:r w:rsidR="00E9649B">
          <w:rPr>
            <w:noProof/>
          </w:rPr>
          <w:fldChar w:fldCharType="end"/>
        </w:r>
      </w:sdtContent>
    </w:sdt>
  </w:p>
  <w:p w:rsidR="001E4846" w:rsidRDefault="001E4846">
    <w:pPr>
      <w:pStyle w:val="Foote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pPr>
      <w:pStyle w:val="Footer"/>
      <w:jc w:val="right"/>
    </w:pPr>
    <w:r w:rsidRPr="00B07D23">
      <w:t xml:space="preserve">Ye </w:t>
    </w:r>
    <w:r w:rsidRPr="00B07D23">
      <w:rPr>
        <w:i/>
      </w:rPr>
      <w:t>et al.</w:t>
    </w:r>
    <w:r w:rsidRPr="00B07D23">
      <w:t xml:space="preserve"> 201</w:t>
    </w:r>
    <w:r>
      <w:t>5</w:t>
    </w:r>
    <w:r>
      <w:tab/>
    </w:r>
    <w:r>
      <w:tab/>
    </w:r>
    <w:r w:rsidRPr="00B07D23">
      <w:t xml:space="preserve">CEW Report </w:t>
    </w:r>
    <w:r>
      <w:t>3</w:t>
    </w:r>
    <w:r w:rsidRPr="00B07D23">
      <w:t xml:space="preserve">. </w:t>
    </w:r>
    <w:r w:rsidRPr="00B07D23">
      <w:rPr>
        <w:i/>
      </w:rPr>
      <w:t>Lower Murray River, 2012</w:t>
    </w:r>
    <w:r>
      <w:rPr>
        <w:i/>
      </w:rPr>
      <w:t>–</w:t>
    </w:r>
    <w:r w:rsidRPr="00B07D23">
      <w:rPr>
        <w:i/>
      </w:rPr>
      <w:t>13</w:t>
    </w:r>
    <w:sdt>
      <w:sdtPr>
        <w:id w:val="-500052927"/>
        <w:docPartObj>
          <w:docPartGallery w:val="Page Numbers (Bottom of Page)"/>
          <w:docPartUnique/>
        </w:docPartObj>
      </w:sdtPr>
      <w:sdtContent>
        <w:r>
          <w:tab/>
        </w:r>
        <w:r>
          <w:tab/>
        </w:r>
        <w:r>
          <w:tab/>
        </w:r>
        <w:r>
          <w:tab/>
        </w:r>
        <w:r>
          <w:tab/>
        </w:r>
        <w:r w:rsidR="00E9649B">
          <w:fldChar w:fldCharType="begin"/>
        </w:r>
        <w:r>
          <w:instrText xml:space="preserve"> PAGE   \* MERGEFORMAT </w:instrText>
        </w:r>
        <w:r w:rsidR="00E9649B">
          <w:fldChar w:fldCharType="separate"/>
        </w:r>
        <w:r w:rsidR="00511B0E">
          <w:rPr>
            <w:noProof/>
          </w:rPr>
          <w:t>86</w:t>
        </w:r>
        <w:r w:rsidR="00E9649B">
          <w:rPr>
            <w:noProof/>
          </w:rPr>
          <w:fldChar w:fldCharType="end"/>
        </w:r>
      </w:sdtContent>
    </w:sdt>
  </w:p>
  <w:p w:rsidR="001E4846" w:rsidRDefault="001E4846">
    <w:pPr>
      <w:pStyle w:val="Foote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pPr>
      <w:pStyle w:val="Footer"/>
      <w:jc w:val="right"/>
    </w:pPr>
    <w:r w:rsidRPr="00B07D23">
      <w:t xml:space="preserve">Ye </w:t>
    </w:r>
    <w:r w:rsidRPr="00B07D23">
      <w:rPr>
        <w:i/>
      </w:rPr>
      <w:t>et al.</w:t>
    </w:r>
    <w:r w:rsidRPr="00B07D23">
      <w:t xml:space="preserve"> 201</w:t>
    </w:r>
    <w:r>
      <w:t>5</w:t>
    </w:r>
    <w:r>
      <w:tab/>
    </w:r>
    <w:r w:rsidRPr="00B07D23">
      <w:t xml:space="preserve">CEW Report </w:t>
    </w:r>
    <w:r>
      <w:t>3</w:t>
    </w:r>
    <w:r w:rsidRPr="00B07D23">
      <w:t xml:space="preserve">. </w:t>
    </w:r>
    <w:r w:rsidRPr="00B07D23">
      <w:rPr>
        <w:i/>
      </w:rPr>
      <w:t>Lower Murray River, 2012</w:t>
    </w:r>
    <w:r>
      <w:rPr>
        <w:i/>
      </w:rPr>
      <w:t>–</w:t>
    </w:r>
    <w:r w:rsidRPr="00B07D23">
      <w:rPr>
        <w:i/>
      </w:rPr>
      <w:t>13</w:t>
    </w:r>
    <w:sdt>
      <w:sdtPr>
        <w:id w:val="932862685"/>
        <w:docPartObj>
          <w:docPartGallery w:val="Page Numbers (Bottom of Page)"/>
          <w:docPartUnique/>
        </w:docPartObj>
      </w:sdtPr>
      <w:sdtContent>
        <w:r>
          <w:tab/>
        </w:r>
        <w:r w:rsidR="00E9649B">
          <w:fldChar w:fldCharType="begin"/>
        </w:r>
        <w:r>
          <w:instrText xml:space="preserve"> PAGE   \* MERGEFORMAT </w:instrText>
        </w:r>
        <w:r w:rsidR="00E9649B">
          <w:fldChar w:fldCharType="separate"/>
        </w:r>
        <w:r w:rsidR="00511B0E">
          <w:rPr>
            <w:noProof/>
          </w:rPr>
          <w:t>87</w:t>
        </w:r>
        <w:r w:rsidR="00E9649B">
          <w:rPr>
            <w:noProof/>
          </w:rPr>
          <w:fldChar w:fldCharType="end"/>
        </w:r>
      </w:sdtContent>
    </w:sdt>
  </w:p>
  <w:p w:rsidR="001E4846" w:rsidRDefault="001E4846">
    <w:pPr>
      <w:pStyle w:val="Foote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pPr>
      <w:pStyle w:val="Footer"/>
      <w:jc w:val="right"/>
    </w:pPr>
    <w:r w:rsidRPr="00B07D23">
      <w:t xml:space="preserve">Ye </w:t>
    </w:r>
    <w:r w:rsidRPr="00B07D23">
      <w:rPr>
        <w:i/>
      </w:rPr>
      <w:t>et al.</w:t>
    </w:r>
    <w:r w:rsidRPr="00B07D23">
      <w:t xml:space="preserve"> 201</w:t>
    </w:r>
    <w:r>
      <w:t>5</w:t>
    </w:r>
    <w:r>
      <w:tab/>
    </w:r>
    <w:r>
      <w:tab/>
    </w:r>
    <w:r w:rsidRPr="00B07D23">
      <w:t xml:space="preserve">CEW Report </w:t>
    </w:r>
    <w:r>
      <w:t>3</w:t>
    </w:r>
    <w:r w:rsidRPr="00B07D23">
      <w:t xml:space="preserve">. </w:t>
    </w:r>
    <w:r w:rsidRPr="00B07D23">
      <w:rPr>
        <w:i/>
      </w:rPr>
      <w:t>Lower Murray River, 2012</w:t>
    </w:r>
    <w:r>
      <w:rPr>
        <w:i/>
      </w:rPr>
      <w:t>–</w:t>
    </w:r>
    <w:r w:rsidRPr="00B07D23">
      <w:rPr>
        <w:i/>
      </w:rPr>
      <w:t>13</w:t>
    </w:r>
    <w:sdt>
      <w:sdtPr>
        <w:id w:val="497160036"/>
        <w:docPartObj>
          <w:docPartGallery w:val="Page Numbers (Bottom of Page)"/>
          <w:docPartUnique/>
        </w:docPartObj>
      </w:sdtPr>
      <w:sdtContent>
        <w:r>
          <w:tab/>
        </w:r>
        <w:r>
          <w:tab/>
        </w:r>
        <w:r>
          <w:tab/>
        </w:r>
        <w:r>
          <w:tab/>
        </w:r>
        <w:r>
          <w:tab/>
        </w:r>
        <w:r>
          <w:tab/>
        </w:r>
        <w:r w:rsidR="00E9649B">
          <w:fldChar w:fldCharType="begin"/>
        </w:r>
        <w:r>
          <w:instrText xml:space="preserve"> PAGE   \* MERGEFORMAT </w:instrText>
        </w:r>
        <w:r w:rsidR="00E9649B">
          <w:fldChar w:fldCharType="separate"/>
        </w:r>
        <w:r w:rsidR="00511B0E">
          <w:rPr>
            <w:noProof/>
          </w:rPr>
          <w:t>89</w:t>
        </w:r>
        <w:r w:rsidR="00E9649B">
          <w:rPr>
            <w:noProof/>
          </w:rPr>
          <w:fldChar w:fldCharType="end"/>
        </w:r>
      </w:sdtContent>
    </w:sdt>
  </w:p>
  <w:p w:rsidR="001E4846" w:rsidRDefault="001E4846">
    <w:pPr>
      <w:pStyle w:val="Foote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pPr>
      <w:pStyle w:val="Footer"/>
      <w:jc w:val="right"/>
    </w:pPr>
    <w:r w:rsidRPr="00B07D23">
      <w:t xml:space="preserve">Ye </w:t>
    </w:r>
    <w:r w:rsidRPr="00B07D23">
      <w:rPr>
        <w:i/>
      </w:rPr>
      <w:t>et al.</w:t>
    </w:r>
    <w:r w:rsidRPr="00B07D23">
      <w:t xml:space="preserve"> 201</w:t>
    </w:r>
    <w:r>
      <w:t>5</w:t>
    </w:r>
    <w:r>
      <w:tab/>
    </w:r>
    <w:r w:rsidRPr="00B07D23">
      <w:t xml:space="preserve">CEW Report </w:t>
    </w:r>
    <w:r>
      <w:t>3</w:t>
    </w:r>
    <w:r w:rsidRPr="00B07D23">
      <w:t xml:space="preserve">. </w:t>
    </w:r>
    <w:r w:rsidRPr="00B07D23">
      <w:rPr>
        <w:i/>
      </w:rPr>
      <w:t>Lower Murray River, 2012</w:t>
    </w:r>
    <w:r>
      <w:rPr>
        <w:i/>
      </w:rPr>
      <w:t>–</w:t>
    </w:r>
    <w:r w:rsidRPr="00B07D23">
      <w:rPr>
        <w:i/>
      </w:rPr>
      <w:t>13</w:t>
    </w:r>
    <w:sdt>
      <w:sdtPr>
        <w:id w:val="-1260143536"/>
        <w:docPartObj>
          <w:docPartGallery w:val="Page Numbers (Bottom of Page)"/>
          <w:docPartUnique/>
        </w:docPartObj>
      </w:sdtPr>
      <w:sdtContent>
        <w:r>
          <w:tab/>
        </w:r>
        <w:r w:rsidR="00E9649B">
          <w:fldChar w:fldCharType="begin"/>
        </w:r>
        <w:r>
          <w:instrText xml:space="preserve"> PAGE   \* MERGEFORMAT </w:instrText>
        </w:r>
        <w:r w:rsidR="00E9649B">
          <w:fldChar w:fldCharType="separate"/>
        </w:r>
        <w:r w:rsidR="00511B0E">
          <w:rPr>
            <w:noProof/>
          </w:rPr>
          <w:t>91</w:t>
        </w:r>
        <w:r w:rsidR="00E9649B">
          <w:rPr>
            <w:noProof/>
          </w:rPr>
          <w:fldChar w:fldCharType="end"/>
        </w:r>
      </w:sdtContent>
    </w:sdt>
  </w:p>
  <w:p w:rsidR="001E4846" w:rsidRDefault="001E4846">
    <w:pPr>
      <w:pStyle w:val="Foote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pPr>
      <w:pStyle w:val="Footer"/>
      <w:jc w:val="right"/>
    </w:pPr>
    <w:r w:rsidRPr="00B07D23">
      <w:t xml:space="preserve">Ye </w:t>
    </w:r>
    <w:r w:rsidRPr="00B07D23">
      <w:rPr>
        <w:i/>
      </w:rPr>
      <w:t>et al.</w:t>
    </w:r>
    <w:r w:rsidRPr="00B07D23">
      <w:t xml:space="preserve"> 201</w:t>
    </w:r>
    <w:r>
      <w:t>5</w:t>
    </w:r>
    <w:r>
      <w:tab/>
    </w:r>
    <w:r>
      <w:tab/>
    </w:r>
    <w:r w:rsidRPr="00B07D23">
      <w:t xml:space="preserve">CEW Report </w:t>
    </w:r>
    <w:r>
      <w:t>3</w:t>
    </w:r>
    <w:r w:rsidRPr="00B07D23">
      <w:t xml:space="preserve">. </w:t>
    </w:r>
    <w:r w:rsidRPr="00B07D23">
      <w:rPr>
        <w:i/>
      </w:rPr>
      <w:t>Lower Murray River, 2012</w:t>
    </w:r>
    <w:r>
      <w:rPr>
        <w:i/>
      </w:rPr>
      <w:t>–</w:t>
    </w:r>
    <w:r w:rsidRPr="00B07D23">
      <w:rPr>
        <w:i/>
      </w:rPr>
      <w:t>13</w:t>
    </w:r>
    <w:sdt>
      <w:sdtPr>
        <w:id w:val="-1116513071"/>
        <w:docPartObj>
          <w:docPartGallery w:val="Page Numbers (Bottom of Page)"/>
          <w:docPartUnique/>
        </w:docPartObj>
      </w:sdtPr>
      <w:sdtContent>
        <w:r>
          <w:tab/>
        </w:r>
        <w:r>
          <w:tab/>
        </w:r>
        <w:r>
          <w:tab/>
        </w:r>
        <w:r>
          <w:tab/>
        </w:r>
        <w:r>
          <w:tab/>
        </w:r>
        <w:r>
          <w:tab/>
        </w:r>
        <w:r w:rsidR="00E9649B">
          <w:fldChar w:fldCharType="begin"/>
        </w:r>
        <w:r>
          <w:instrText xml:space="preserve"> PAGE   \* MERGEFORMAT </w:instrText>
        </w:r>
        <w:r w:rsidR="00E9649B">
          <w:fldChar w:fldCharType="separate"/>
        </w:r>
        <w:r w:rsidR="00511B0E">
          <w:rPr>
            <w:noProof/>
          </w:rPr>
          <w:t>92</w:t>
        </w:r>
        <w:r w:rsidR="00E9649B">
          <w:rPr>
            <w:noProof/>
          </w:rPr>
          <w:fldChar w:fldCharType="end"/>
        </w:r>
      </w:sdtContent>
    </w:sdt>
  </w:p>
  <w:p w:rsidR="001E4846" w:rsidRDefault="001E4846">
    <w:pPr>
      <w:pStyle w:val="Foote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pPr>
      <w:pStyle w:val="Footer"/>
      <w:jc w:val="right"/>
    </w:pPr>
    <w:r w:rsidRPr="00B07D23">
      <w:t xml:space="preserve">Ye </w:t>
    </w:r>
    <w:r w:rsidRPr="00B07D23">
      <w:rPr>
        <w:i/>
      </w:rPr>
      <w:t>et al.</w:t>
    </w:r>
    <w:r w:rsidRPr="00B07D23">
      <w:t xml:space="preserve"> 201</w:t>
    </w:r>
    <w:r>
      <w:t>5</w:t>
    </w:r>
    <w:r>
      <w:tab/>
    </w:r>
    <w:r w:rsidRPr="00B07D23">
      <w:t xml:space="preserve">CEW Report </w:t>
    </w:r>
    <w:r>
      <w:t>3</w:t>
    </w:r>
    <w:r w:rsidRPr="00B07D23">
      <w:t xml:space="preserve">. </w:t>
    </w:r>
    <w:r w:rsidRPr="00B07D23">
      <w:rPr>
        <w:i/>
      </w:rPr>
      <w:t>Lower Murray River, 2012</w:t>
    </w:r>
    <w:r>
      <w:rPr>
        <w:i/>
      </w:rPr>
      <w:t>–</w:t>
    </w:r>
    <w:r w:rsidRPr="00B07D23">
      <w:rPr>
        <w:i/>
      </w:rPr>
      <w:t>13</w:t>
    </w:r>
    <w:sdt>
      <w:sdtPr>
        <w:id w:val="612479463"/>
        <w:docPartObj>
          <w:docPartGallery w:val="Page Numbers (Bottom of Page)"/>
          <w:docPartUnique/>
        </w:docPartObj>
      </w:sdtPr>
      <w:sdtContent>
        <w:r>
          <w:tab/>
        </w:r>
        <w:r w:rsidR="00E9649B">
          <w:fldChar w:fldCharType="begin"/>
        </w:r>
        <w:r>
          <w:instrText xml:space="preserve"> PAGE   \* MERGEFORMAT </w:instrText>
        </w:r>
        <w:r w:rsidR="00E9649B">
          <w:fldChar w:fldCharType="separate"/>
        </w:r>
        <w:r w:rsidR="00511B0E">
          <w:rPr>
            <w:noProof/>
          </w:rPr>
          <w:t>95</w:t>
        </w:r>
        <w:r w:rsidR="00E9649B">
          <w:rPr>
            <w:noProof/>
          </w:rPr>
          <w:fldChar w:fldCharType="end"/>
        </w:r>
      </w:sdtContent>
    </w:sdt>
  </w:p>
  <w:p w:rsidR="001E4846" w:rsidRDefault="001E4846">
    <w:pPr>
      <w:pStyle w:val="Foote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pPr>
      <w:pStyle w:val="Footer"/>
      <w:jc w:val="right"/>
    </w:pPr>
    <w:r w:rsidRPr="00B07D23">
      <w:t xml:space="preserve">Ye </w:t>
    </w:r>
    <w:r w:rsidRPr="00B07D23">
      <w:rPr>
        <w:i/>
      </w:rPr>
      <w:t>et al.</w:t>
    </w:r>
    <w:r w:rsidRPr="00B07D23">
      <w:t xml:space="preserve"> 201</w:t>
    </w:r>
    <w:r>
      <w:t>5</w:t>
    </w:r>
    <w:r>
      <w:tab/>
    </w:r>
    <w:r>
      <w:tab/>
    </w:r>
    <w:r w:rsidRPr="00B07D23">
      <w:t xml:space="preserve">CEW Report </w:t>
    </w:r>
    <w:r>
      <w:t>3</w:t>
    </w:r>
    <w:r w:rsidRPr="00B07D23">
      <w:t xml:space="preserve">. </w:t>
    </w:r>
    <w:r w:rsidRPr="00B07D23">
      <w:rPr>
        <w:i/>
      </w:rPr>
      <w:t>Lower Murray River, 2012</w:t>
    </w:r>
    <w:r>
      <w:rPr>
        <w:i/>
      </w:rPr>
      <w:t>–</w:t>
    </w:r>
    <w:r w:rsidRPr="00B07D23">
      <w:rPr>
        <w:i/>
      </w:rPr>
      <w:t>13</w:t>
    </w:r>
    <w:sdt>
      <w:sdtPr>
        <w:id w:val="1372424167"/>
        <w:docPartObj>
          <w:docPartGallery w:val="Page Numbers (Bottom of Page)"/>
          <w:docPartUnique/>
        </w:docPartObj>
      </w:sdtPr>
      <w:sdtContent>
        <w:r>
          <w:tab/>
        </w:r>
        <w:r>
          <w:tab/>
        </w:r>
        <w:r>
          <w:tab/>
        </w:r>
        <w:r>
          <w:tab/>
        </w:r>
        <w:r>
          <w:tab/>
        </w:r>
        <w:r>
          <w:tab/>
        </w:r>
        <w:r w:rsidR="00E9649B">
          <w:fldChar w:fldCharType="begin"/>
        </w:r>
        <w:r>
          <w:instrText xml:space="preserve"> PAGE   \* MERGEFORMAT </w:instrText>
        </w:r>
        <w:r w:rsidR="00E9649B">
          <w:fldChar w:fldCharType="separate"/>
        </w:r>
        <w:r w:rsidR="00511B0E">
          <w:rPr>
            <w:noProof/>
          </w:rPr>
          <w:t>96</w:t>
        </w:r>
        <w:r w:rsidR="00E9649B">
          <w:rPr>
            <w:noProof/>
          </w:rPr>
          <w:fldChar w:fldCharType="end"/>
        </w:r>
      </w:sdtContent>
    </w:sdt>
  </w:p>
  <w:p w:rsidR="001E4846" w:rsidRDefault="001E484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rsidP="00D93DAE">
    <w:pPr>
      <w:pStyle w:val="Footer"/>
    </w:pPr>
    <w:r>
      <w:t>CEW Report 3</w:t>
    </w:r>
    <w:r w:rsidRPr="00A62C74">
      <w:t xml:space="preserve">. </w:t>
    </w:r>
    <w:r w:rsidRPr="00627C14">
      <w:rPr>
        <w:i/>
      </w:rPr>
      <w:t>Lower Murray River, 2012</w:t>
    </w:r>
    <w:r>
      <w:rPr>
        <w:i/>
      </w:rPr>
      <w:t>–</w:t>
    </w:r>
    <w:r w:rsidRPr="00627C14">
      <w:rPr>
        <w:i/>
      </w:rPr>
      <w:t>13</w:t>
    </w:r>
    <w:r>
      <w:tab/>
    </w:r>
    <w:r>
      <w:tab/>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pPr>
      <w:pStyle w:val="Footer"/>
      <w:jc w:val="right"/>
    </w:pPr>
    <w:r w:rsidRPr="00B07D23">
      <w:t xml:space="preserve">Ye </w:t>
    </w:r>
    <w:r w:rsidRPr="00B07D23">
      <w:rPr>
        <w:i/>
      </w:rPr>
      <w:t>et al.</w:t>
    </w:r>
    <w:r w:rsidRPr="00B07D23">
      <w:t xml:space="preserve"> 201</w:t>
    </w:r>
    <w:r>
      <w:t>5</w:t>
    </w:r>
    <w:r>
      <w:tab/>
    </w:r>
    <w:r w:rsidRPr="00B07D23">
      <w:t xml:space="preserve">CEW Report </w:t>
    </w:r>
    <w:r>
      <w:t>3</w:t>
    </w:r>
    <w:r w:rsidRPr="00B07D23">
      <w:t xml:space="preserve">. </w:t>
    </w:r>
    <w:r w:rsidRPr="00B07D23">
      <w:rPr>
        <w:i/>
      </w:rPr>
      <w:t>Lower Murray River, 2012</w:t>
    </w:r>
    <w:r>
      <w:rPr>
        <w:i/>
      </w:rPr>
      <w:t>–</w:t>
    </w:r>
    <w:r w:rsidRPr="00B07D23">
      <w:rPr>
        <w:i/>
      </w:rPr>
      <w:t>13</w:t>
    </w:r>
    <w:sdt>
      <w:sdtPr>
        <w:id w:val="91441332"/>
        <w:docPartObj>
          <w:docPartGallery w:val="Page Numbers (Bottom of Page)"/>
          <w:docPartUnique/>
        </w:docPartObj>
      </w:sdtPr>
      <w:sdtContent>
        <w:r>
          <w:tab/>
        </w:r>
        <w:r w:rsidR="00E9649B">
          <w:fldChar w:fldCharType="begin"/>
        </w:r>
        <w:r>
          <w:instrText xml:space="preserve"> PAGE   \* MERGEFORMAT </w:instrText>
        </w:r>
        <w:r w:rsidR="00E9649B">
          <w:fldChar w:fldCharType="separate"/>
        </w:r>
        <w:r w:rsidR="00511B0E">
          <w:rPr>
            <w:noProof/>
          </w:rPr>
          <w:t>170</w:t>
        </w:r>
        <w:r w:rsidR="00E9649B">
          <w:rPr>
            <w:noProof/>
          </w:rPr>
          <w:fldChar w:fldCharType="end"/>
        </w:r>
      </w:sdtContent>
    </w:sdt>
  </w:p>
  <w:p w:rsidR="001E4846" w:rsidRDefault="001E4846">
    <w:pPr>
      <w:pStyle w:val="Foote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pPr>
      <w:pStyle w:val="Footer"/>
      <w:jc w:val="right"/>
    </w:pPr>
    <w:r w:rsidRPr="00B07D23">
      <w:t xml:space="preserve">Ye </w:t>
    </w:r>
    <w:r w:rsidRPr="00B07D23">
      <w:rPr>
        <w:i/>
      </w:rPr>
      <w:t>et al.</w:t>
    </w:r>
    <w:r w:rsidRPr="00B07D23">
      <w:t xml:space="preserve"> 201</w:t>
    </w:r>
    <w:r>
      <w:t>5</w:t>
    </w:r>
    <w:r>
      <w:tab/>
    </w:r>
    <w:r w:rsidRPr="00B07D23">
      <w:t xml:space="preserve">CEW Report </w:t>
    </w:r>
    <w:r>
      <w:t>3</w:t>
    </w:r>
    <w:r w:rsidRPr="00B07D23">
      <w:t xml:space="preserve">. </w:t>
    </w:r>
    <w:r w:rsidRPr="00B07D23">
      <w:rPr>
        <w:i/>
      </w:rPr>
      <w:t>Lower Murray River, 2012</w:t>
    </w:r>
    <w:r>
      <w:rPr>
        <w:i/>
      </w:rPr>
      <w:t>–</w:t>
    </w:r>
    <w:r w:rsidRPr="00B07D23">
      <w:rPr>
        <w:i/>
      </w:rPr>
      <w:t>13</w:t>
    </w:r>
    <w:sdt>
      <w:sdtPr>
        <w:id w:val="30116709"/>
        <w:docPartObj>
          <w:docPartGallery w:val="Page Numbers (Bottom of Page)"/>
          <w:docPartUnique/>
        </w:docPartObj>
      </w:sdtPr>
      <w:sdtContent>
        <w:r>
          <w:tab/>
        </w:r>
        <w:r w:rsidR="00E9649B">
          <w:fldChar w:fldCharType="begin"/>
        </w:r>
        <w:r>
          <w:instrText xml:space="preserve"> PAGE   \* MERGEFORMAT </w:instrText>
        </w:r>
        <w:r w:rsidR="00E9649B">
          <w:fldChar w:fldCharType="separate"/>
        </w:r>
        <w:r w:rsidR="00511B0E">
          <w:rPr>
            <w:noProof/>
          </w:rPr>
          <w:t>188</w:t>
        </w:r>
        <w:r w:rsidR="00E9649B">
          <w:rPr>
            <w:noProof/>
          </w:rPr>
          <w:fldChar w:fldCharType="end"/>
        </w:r>
      </w:sdtContent>
    </w:sdt>
  </w:p>
  <w:p w:rsidR="001E4846" w:rsidRDefault="001E4846">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11B0E" w:rsidRDefault="00511B0E">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rsidP="00D93DAE">
    <w:pPr>
      <w:pStyle w:val="Footer"/>
    </w:pPr>
    <w:r>
      <w:t xml:space="preserve">Ye </w:t>
    </w:r>
    <w:r w:rsidRPr="00FA5207">
      <w:rPr>
        <w:i/>
      </w:rPr>
      <w:t>et al.</w:t>
    </w:r>
    <w:r>
      <w:t xml:space="preserve"> 2015</w:t>
    </w:r>
    <w:r>
      <w:tab/>
      <w:t>CEW Report 3</w:t>
    </w:r>
    <w:r w:rsidRPr="00A62C74">
      <w:t xml:space="preserve">. </w:t>
    </w:r>
    <w:r w:rsidRPr="00627C14">
      <w:rPr>
        <w:i/>
      </w:rPr>
      <w:t>Lower Murray River, 2012</w:t>
    </w:r>
    <w:r>
      <w:rPr>
        <w:i/>
      </w:rPr>
      <w:t>–</w:t>
    </w:r>
    <w:r w:rsidRPr="00627C14">
      <w:rPr>
        <w:i/>
      </w:rPr>
      <w:t>13</w:t>
    </w:r>
    <w:r>
      <w:tab/>
    </w:r>
    <w:r>
      <w:tab/>
    </w:r>
    <w:r w:rsidR="00E9649B">
      <w:fldChar w:fldCharType="begin"/>
    </w:r>
    <w:r>
      <w:instrText xml:space="preserve"> PAGE   \* MERGEFORMAT </w:instrText>
    </w:r>
    <w:r w:rsidR="00E9649B">
      <w:fldChar w:fldCharType="separate"/>
    </w:r>
    <w:r w:rsidR="00511B0E">
      <w:rPr>
        <w:noProof/>
      </w:rPr>
      <w:t>XIV</w:t>
    </w:r>
    <w:r w:rsidR="00E9649B">
      <w:rPr>
        <w:noProof/>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rsidP="00D93DAE">
    <w:pPr>
      <w:pStyle w:val="Footer"/>
    </w:pPr>
    <w:r>
      <w:t xml:space="preserve">Ye </w:t>
    </w:r>
    <w:r w:rsidRPr="00FA5207">
      <w:rPr>
        <w:i/>
      </w:rPr>
      <w:t>et al.</w:t>
    </w:r>
    <w:r>
      <w:t xml:space="preserve"> 2015</w:t>
    </w:r>
    <w:r>
      <w:tab/>
    </w:r>
    <w:r w:rsidRPr="00A62C74">
      <w:t xml:space="preserve">CEW Report </w:t>
    </w:r>
    <w:r>
      <w:t>3</w:t>
    </w:r>
    <w:r w:rsidRPr="00A62C74">
      <w:t xml:space="preserve">. </w:t>
    </w:r>
    <w:r w:rsidRPr="00627C14">
      <w:rPr>
        <w:i/>
      </w:rPr>
      <w:t>Lower Murray River, 2012</w:t>
    </w:r>
    <w:r>
      <w:rPr>
        <w:i/>
      </w:rPr>
      <w:t>–</w:t>
    </w:r>
    <w:r w:rsidRPr="00627C14">
      <w:rPr>
        <w:i/>
      </w:rPr>
      <w:t>13</w:t>
    </w:r>
    <w:r>
      <w:tab/>
    </w:r>
    <w:r w:rsidR="00E9649B">
      <w:fldChar w:fldCharType="begin"/>
    </w:r>
    <w:r>
      <w:instrText xml:space="preserve"> PAGE   \* MERGEFORMAT </w:instrText>
    </w:r>
    <w:r w:rsidR="00E9649B">
      <w:fldChar w:fldCharType="separate"/>
    </w:r>
    <w:r w:rsidR="00511B0E">
      <w:rPr>
        <w:noProof/>
      </w:rPr>
      <w:t>2</w:t>
    </w:r>
    <w:r w:rsidR="00E9649B">
      <w:rPr>
        <w:noProof/>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rsidP="00D93DAE">
    <w:pPr>
      <w:pStyle w:val="Footer"/>
    </w:pPr>
    <w:r>
      <w:t xml:space="preserve">Ye </w:t>
    </w:r>
    <w:r w:rsidRPr="00FA5207">
      <w:rPr>
        <w:i/>
      </w:rPr>
      <w:t>et al.</w:t>
    </w:r>
    <w:r>
      <w:t xml:space="preserve"> 2015</w:t>
    </w:r>
    <w:r>
      <w:tab/>
      <w:t>CEW Report 3</w:t>
    </w:r>
    <w:r w:rsidRPr="00A62C74">
      <w:t xml:space="preserve">. </w:t>
    </w:r>
    <w:r w:rsidRPr="00627C14">
      <w:rPr>
        <w:i/>
      </w:rPr>
      <w:t>Lower Murray River, 2012</w:t>
    </w:r>
    <w:r>
      <w:rPr>
        <w:i/>
      </w:rPr>
      <w:t>–</w:t>
    </w:r>
    <w:r w:rsidRPr="00627C14">
      <w:rPr>
        <w:i/>
      </w:rPr>
      <w:t>13</w:t>
    </w:r>
    <w:r>
      <w:rPr>
        <w:i/>
      </w:rPr>
      <w:tab/>
    </w:r>
    <w:r>
      <w:rPr>
        <w:i/>
      </w:rPr>
      <w:tab/>
    </w:r>
    <w:r>
      <w:rPr>
        <w:i/>
      </w:rPr>
      <w:tab/>
    </w:r>
    <w:r>
      <w:rPr>
        <w:i/>
      </w:rPr>
      <w:tab/>
    </w:r>
    <w:r>
      <w:rPr>
        <w:i/>
      </w:rPr>
      <w:tab/>
    </w:r>
    <w:r>
      <w:rPr>
        <w:i/>
      </w:rPr>
      <w:tab/>
    </w:r>
    <w:r>
      <w:tab/>
    </w:r>
    <w:r w:rsidR="00E9649B">
      <w:fldChar w:fldCharType="begin"/>
    </w:r>
    <w:r>
      <w:instrText xml:space="preserve"> PAGE   \* MERGEFORMAT </w:instrText>
    </w:r>
    <w:r w:rsidR="00E9649B">
      <w:fldChar w:fldCharType="separate"/>
    </w:r>
    <w:r w:rsidR="00511B0E">
      <w:rPr>
        <w:noProof/>
      </w:rPr>
      <w:t>6</w:t>
    </w:r>
    <w:r w:rsidR="00E9649B">
      <w:rPr>
        <w:noProof/>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rsidP="00D93DAE">
    <w:pPr>
      <w:pStyle w:val="Footer"/>
    </w:pPr>
    <w:r>
      <w:t xml:space="preserve">Ye </w:t>
    </w:r>
    <w:r w:rsidRPr="00FA5207">
      <w:rPr>
        <w:i/>
      </w:rPr>
      <w:t>et al.</w:t>
    </w:r>
    <w:r>
      <w:t xml:space="preserve"> 2015</w:t>
    </w:r>
    <w:r>
      <w:tab/>
      <w:t>CEW Report 3</w:t>
    </w:r>
    <w:r w:rsidRPr="00A62C74">
      <w:t xml:space="preserve">. </w:t>
    </w:r>
    <w:r w:rsidRPr="00627C14">
      <w:rPr>
        <w:i/>
      </w:rPr>
      <w:t>Lower Murray River, 2012</w:t>
    </w:r>
    <w:r>
      <w:rPr>
        <w:i/>
      </w:rPr>
      <w:t>–</w:t>
    </w:r>
    <w:r w:rsidRPr="00627C14">
      <w:rPr>
        <w:i/>
      </w:rPr>
      <w:t>13</w:t>
    </w:r>
    <w:r>
      <w:rPr>
        <w:i/>
      </w:rPr>
      <w:tab/>
    </w:r>
    <w:r w:rsidR="00E9649B">
      <w:fldChar w:fldCharType="begin"/>
    </w:r>
    <w:r>
      <w:instrText xml:space="preserve"> PAGE   \* MERGEFORMAT </w:instrText>
    </w:r>
    <w:r w:rsidR="00E9649B">
      <w:fldChar w:fldCharType="separate"/>
    </w:r>
    <w:r w:rsidR="00511B0E">
      <w:rPr>
        <w:noProof/>
      </w:rPr>
      <w:t>33</w:t>
    </w:r>
    <w:r w:rsidR="00E9649B">
      <w:rPr>
        <w:noProof/>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pPr>
      <w:pStyle w:val="Footer"/>
      <w:jc w:val="right"/>
    </w:pPr>
    <w:r w:rsidRPr="00B07D23">
      <w:t xml:space="preserve">Ye </w:t>
    </w:r>
    <w:r w:rsidRPr="00B07D23">
      <w:rPr>
        <w:i/>
      </w:rPr>
      <w:t>et al.</w:t>
    </w:r>
    <w:r>
      <w:t xml:space="preserve"> 2015</w:t>
    </w:r>
    <w:r>
      <w:tab/>
    </w:r>
    <w:r>
      <w:tab/>
      <w:t>CEW Report 3</w:t>
    </w:r>
    <w:r w:rsidRPr="00B07D23">
      <w:t xml:space="preserve">. </w:t>
    </w:r>
    <w:r w:rsidRPr="00B07D23">
      <w:rPr>
        <w:i/>
      </w:rPr>
      <w:t>Lower Murray River, 2012</w:t>
    </w:r>
    <w:r>
      <w:rPr>
        <w:i/>
      </w:rPr>
      <w:t>–</w:t>
    </w:r>
    <w:r w:rsidRPr="00B07D23">
      <w:rPr>
        <w:i/>
      </w:rPr>
      <w:t>13</w:t>
    </w:r>
    <w:sdt>
      <w:sdtPr>
        <w:id w:val="1935005264"/>
        <w:docPartObj>
          <w:docPartGallery w:val="Page Numbers (Bottom of Page)"/>
          <w:docPartUnique/>
        </w:docPartObj>
      </w:sdtPr>
      <w:sdtContent>
        <w:r>
          <w:tab/>
        </w:r>
        <w:r>
          <w:tab/>
        </w:r>
        <w:r>
          <w:tab/>
        </w:r>
        <w:r>
          <w:tab/>
        </w:r>
        <w:r>
          <w:tab/>
        </w:r>
        <w:r w:rsidR="00E9649B">
          <w:fldChar w:fldCharType="begin"/>
        </w:r>
        <w:r>
          <w:instrText xml:space="preserve"> PAGE   \* MERGEFORMAT </w:instrText>
        </w:r>
        <w:r w:rsidR="00E9649B">
          <w:fldChar w:fldCharType="separate"/>
        </w:r>
        <w:r w:rsidR="00511B0E">
          <w:rPr>
            <w:noProof/>
          </w:rPr>
          <w:t>36</w:t>
        </w:r>
        <w:r w:rsidR="00E9649B">
          <w:rPr>
            <w:noProof/>
          </w:rPr>
          <w:fldChar w:fldCharType="end"/>
        </w:r>
      </w:sdtContent>
    </w:sdt>
  </w:p>
  <w:p w:rsidR="001E4846" w:rsidRDefault="001E4846">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846" w:rsidRDefault="001E4846">
    <w:pPr>
      <w:pStyle w:val="Footer"/>
      <w:jc w:val="right"/>
    </w:pPr>
    <w:r w:rsidRPr="00B07D23">
      <w:t xml:space="preserve">Ye </w:t>
    </w:r>
    <w:r w:rsidRPr="00B07D23">
      <w:rPr>
        <w:i/>
      </w:rPr>
      <w:t>et al.</w:t>
    </w:r>
    <w:r w:rsidRPr="00B07D23">
      <w:t xml:space="preserve"> 201</w:t>
    </w:r>
    <w:r>
      <w:t>5</w:t>
    </w:r>
    <w:r>
      <w:tab/>
      <w:t>CEW Report 3</w:t>
    </w:r>
    <w:r w:rsidRPr="00B07D23">
      <w:t xml:space="preserve">. </w:t>
    </w:r>
    <w:r w:rsidRPr="00B07D23">
      <w:rPr>
        <w:i/>
      </w:rPr>
      <w:t>Lower Murray River, 2012</w:t>
    </w:r>
    <w:r>
      <w:rPr>
        <w:i/>
      </w:rPr>
      <w:t>–</w:t>
    </w:r>
    <w:r w:rsidRPr="00B07D23">
      <w:rPr>
        <w:i/>
      </w:rPr>
      <w:t>13</w:t>
    </w:r>
    <w:sdt>
      <w:sdtPr>
        <w:id w:val="744387854"/>
        <w:docPartObj>
          <w:docPartGallery w:val="Page Numbers (Bottom of Page)"/>
          <w:docPartUnique/>
        </w:docPartObj>
      </w:sdtPr>
      <w:sdtContent>
        <w:r>
          <w:tab/>
        </w:r>
        <w:r w:rsidR="00E9649B">
          <w:fldChar w:fldCharType="begin"/>
        </w:r>
        <w:r>
          <w:instrText xml:space="preserve"> PAGE   \* MERGEFORMAT </w:instrText>
        </w:r>
        <w:r w:rsidR="00E9649B">
          <w:fldChar w:fldCharType="separate"/>
        </w:r>
        <w:r w:rsidR="00511B0E">
          <w:rPr>
            <w:noProof/>
          </w:rPr>
          <w:t>38</w:t>
        </w:r>
        <w:r w:rsidR="00E9649B">
          <w:rPr>
            <w:noProof/>
          </w:rPr>
          <w:fldChar w:fldCharType="end"/>
        </w:r>
      </w:sdtContent>
    </w:sdt>
  </w:p>
  <w:p w:rsidR="001E4846" w:rsidRDefault="001E484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E2B2B" w:rsidRDefault="008E2B2B" w:rsidP="00E66522">
      <w:r>
        <w:separator/>
      </w:r>
    </w:p>
  </w:footnote>
  <w:footnote w:type="continuationSeparator" w:id="0">
    <w:p w:rsidR="008E2B2B" w:rsidRDefault="008E2B2B" w:rsidP="00E6652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11B0E" w:rsidRDefault="00511B0E">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11B0E" w:rsidRDefault="00511B0E">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11B0E" w:rsidRDefault="00511B0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83DAB"/>
    <w:multiLevelType w:val="hybridMultilevel"/>
    <w:tmpl w:val="F0D01D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5136512"/>
    <w:multiLevelType w:val="hybridMultilevel"/>
    <w:tmpl w:val="6EB489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58D0F11"/>
    <w:multiLevelType w:val="hybridMultilevel"/>
    <w:tmpl w:val="F6CCAD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2382905"/>
    <w:multiLevelType w:val="hybridMultilevel"/>
    <w:tmpl w:val="B608E5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3042685"/>
    <w:multiLevelType w:val="hybridMultilevel"/>
    <w:tmpl w:val="8B2A32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112D5B"/>
    <w:multiLevelType w:val="hybridMultilevel"/>
    <w:tmpl w:val="6CBE37D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14121C40"/>
    <w:multiLevelType w:val="hybridMultilevel"/>
    <w:tmpl w:val="0FC8EE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6097DE7"/>
    <w:multiLevelType w:val="singleLevel"/>
    <w:tmpl w:val="9B94E4FC"/>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8">
    <w:nsid w:val="1E4B5DA2"/>
    <w:multiLevelType w:val="hybridMultilevel"/>
    <w:tmpl w:val="DEE8E5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22ED1E5D"/>
    <w:multiLevelType w:val="hybridMultilevel"/>
    <w:tmpl w:val="F2CE82F6"/>
    <w:lvl w:ilvl="0" w:tplc="B46ABC10">
      <w:start w:val="1"/>
      <w:numFmt w:val="bullet"/>
      <w:lvlText w:val=""/>
      <w:lvlJc w:val="left"/>
      <w:pPr>
        <w:ind w:left="360" w:hanging="360"/>
      </w:pPr>
      <w:rPr>
        <w:rFonts w:ascii="Symbol" w:hAnsi="Symbol" w:hint="default"/>
        <w:color w:val="auto"/>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2D89123D"/>
    <w:multiLevelType w:val="hybridMultilevel"/>
    <w:tmpl w:val="33EA063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2121011"/>
    <w:multiLevelType w:val="hybridMultilevel"/>
    <w:tmpl w:val="321481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352C1380"/>
    <w:multiLevelType w:val="hybridMultilevel"/>
    <w:tmpl w:val="85CED0F0"/>
    <w:lvl w:ilvl="0" w:tplc="04090001">
      <w:start w:val="1"/>
      <w:numFmt w:val="bullet"/>
      <w:lvlText w:val=""/>
      <w:lvlJc w:val="left"/>
      <w:pPr>
        <w:ind w:left="731" w:hanging="360"/>
      </w:pPr>
      <w:rPr>
        <w:rFonts w:ascii="Symbol" w:hAnsi="Symbol" w:hint="default"/>
      </w:rPr>
    </w:lvl>
    <w:lvl w:ilvl="1" w:tplc="04090003" w:tentative="1">
      <w:start w:val="1"/>
      <w:numFmt w:val="bullet"/>
      <w:lvlText w:val="o"/>
      <w:lvlJc w:val="left"/>
      <w:pPr>
        <w:ind w:left="1451" w:hanging="360"/>
      </w:pPr>
      <w:rPr>
        <w:rFonts w:ascii="Courier New" w:hAnsi="Courier New" w:cs="Courier New" w:hint="default"/>
      </w:rPr>
    </w:lvl>
    <w:lvl w:ilvl="2" w:tplc="04090005" w:tentative="1">
      <w:start w:val="1"/>
      <w:numFmt w:val="bullet"/>
      <w:lvlText w:val=""/>
      <w:lvlJc w:val="left"/>
      <w:pPr>
        <w:ind w:left="2171" w:hanging="360"/>
      </w:pPr>
      <w:rPr>
        <w:rFonts w:ascii="Wingdings" w:hAnsi="Wingdings" w:hint="default"/>
      </w:rPr>
    </w:lvl>
    <w:lvl w:ilvl="3" w:tplc="04090001" w:tentative="1">
      <w:start w:val="1"/>
      <w:numFmt w:val="bullet"/>
      <w:lvlText w:val=""/>
      <w:lvlJc w:val="left"/>
      <w:pPr>
        <w:ind w:left="2891" w:hanging="360"/>
      </w:pPr>
      <w:rPr>
        <w:rFonts w:ascii="Symbol" w:hAnsi="Symbol" w:hint="default"/>
      </w:rPr>
    </w:lvl>
    <w:lvl w:ilvl="4" w:tplc="04090003" w:tentative="1">
      <w:start w:val="1"/>
      <w:numFmt w:val="bullet"/>
      <w:lvlText w:val="o"/>
      <w:lvlJc w:val="left"/>
      <w:pPr>
        <w:ind w:left="3611" w:hanging="360"/>
      </w:pPr>
      <w:rPr>
        <w:rFonts w:ascii="Courier New" w:hAnsi="Courier New" w:cs="Courier New" w:hint="default"/>
      </w:rPr>
    </w:lvl>
    <w:lvl w:ilvl="5" w:tplc="04090005" w:tentative="1">
      <w:start w:val="1"/>
      <w:numFmt w:val="bullet"/>
      <w:lvlText w:val=""/>
      <w:lvlJc w:val="left"/>
      <w:pPr>
        <w:ind w:left="4331" w:hanging="360"/>
      </w:pPr>
      <w:rPr>
        <w:rFonts w:ascii="Wingdings" w:hAnsi="Wingdings" w:hint="default"/>
      </w:rPr>
    </w:lvl>
    <w:lvl w:ilvl="6" w:tplc="04090001" w:tentative="1">
      <w:start w:val="1"/>
      <w:numFmt w:val="bullet"/>
      <w:lvlText w:val=""/>
      <w:lvlJc w:val="left"/>
      <w:pPr>
        <w:ind w:left="5051" w:hanging="360"/>
      </w:pPr>
      <w:rPr>
        <w:rFonts w:ascii="Symbol" w:hAnsi="Symbol" w:hint="default"/>
      </w:rPr>
    </w:lvl>
    <w:lvl w:ilvl="7" w:tplc="04090003" w:tentative="1">
      <w:start w:val="1"/>
      <w:numFmt w:val="bullet"/>
      <w:lvlText w:val="o"/>
      <w:lvlJc w:val="left"/>
      <w:pPr>
        <w:ind w:left="5771" w:hanging="360"/>
      </w:pPr>
      <w:rPr>
        <w:rFonts w:ascii="Courier New" w:hAnsi="Courier New" w:cs="Courier New" w:hint="default"/>
      </w:rPr>
    </w:lvl>
    <w:lvl w:ilvl="8" w:tplc="04090005" w:tentative="1">
      <w:start w:val="1"/>
      <w:numFmt w:val="bullet"/>
      <w:lvlText w:val=""/>
      <w:lvlJc w:val="left"/>
      <w:pPr>
        <w:ind w:left="6491" w:hanging="360"/>
      </w:pPr>
      <w:rPr>
        <w:rFonts w:ascii="Wingdings" w:hAnsi="Wingdings" w:hint="default"/>
      </w:rPr>
    </w:lvl>
  </w:abstractNum>
  <w:abstractNum w:abstractNumId="13">
    <w:nsid w:val="37F9129B"/>
    <w:multiLevelType w:val="hybridMultilevel"/>
    <w:tmpl w:val="10B686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nsid w:val="39C1638A"/>
    <w:multiLevelType w:val="hybridMultilevel"/>
    <w:tmpl w:val="0CD81AA2"/>
    <w:lvl w:ilvl="0" w:tplc="0C090001">
      <w:start w:val="1"/>
      <w:numFmt w:val="bullet"/>
      <w:lvlText w:val=""/>
      <w:lvlJc w:val="left"/>
      <w:pPr>
        <w:ind w:left="720" w:hanging="360"/>
      </w:pPr>
      <w:rPr>
        <w:rFonts w:ascii="Symbol" w:hAnsi="Symbol" w:hint="default"/>
      </w:rPr>
    </w:lvl>
    <w:lvl w:ilvl="1" w:tplc="36585A3A">
      <w:start w:val="1"/>
      <w:numFmt w:val="bullet"/>
      <w:pStyle w:val="ListBullet2"/>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3A3118D8"/>
    <w:multiLevelType w:val="multilevel"/>
    <w:tmpl w:val="22BA912C"/>
    <w:lvl w:ilvl="0">
      <w:start w:val="1"/>
      <w:numFmt w:val="decimal"/>
      <w:pStyle w:val="ListNumber"/>
      <w:lvlText w:val="%1."/>
      <w:lvlJc w:val="left"/>
      <w:pPr>
        <w:ind w:left="36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3A57514F"/>
    <w:multiLevelType w:val="hybridMultilevel"/>
    <w:tmpl w:val="EFCE48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3E917DB0"/>
    <w:multiLevelType w:val="hybridMultilevel"/>
    <w:tmpl w:val="54942C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43E277FE"/>
    <w:multiLevelType w:val="hybridMultilevel"/>
    <w:tmpl w:val="4A761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8C5737D"/>
    <w:multiLevelType w:val="hybridMultilevel"/>
    <w:tmpl w:val="9FFE3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93B18F3"/>
    <w:multiLevelType w:val="hybridMultilevel"/>
    <w:tmpl w:val="84808098"/>
    <w:lvl w:ilvl="0" w:tplc="CF2ED404">
      <w:start w:val="1"/>
      <w:numFmt w:val="bullet"/>
      <w:pStyle w:val="ListParagraph"/>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4C9706EC"/>
    <w:multiLevelType w:val="hybridMultilevel"/>
    <w:tmpl w:val="907670B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872" w:hanging="360"/>
      </w:pPr>
      <w:rPr>
        <w:rFonts w:ascii="Courier New" w:hAnsi="Courier New" w:cs="Courier New" w:hint="default"/>
      </w:rPr>
    </w:lvl>
    <w:lvl w:ilvl="2" w:tplc="0C090005" w:tentative="1">
      <w:start w:val="1"/>
      <w:numFmt w:val="bullet"/>
      <w:lvlText w:val=""/>
      <w:lvlJc w:val="left"/>
      <w:pPr>
        <w:ind w:left="1592" w:hanging="360"/>
      </w:pPr>
      <w:rPr>
        <w:rFonts w:ascii="Wingdings" w:hAnsi="Wingdings" w:hint="default"/>
      </w:rPr>
    </w:lvl>
    <w:lvl w:ilvl="3" w:tplc="0C090001" w:tentative="1">
      <w:start w:val="1"/>
      <w:numFmt w:val="bullet"/>
      <w:lvlText w:val=""/>
      <w:lvlJc w:val="left"/>
      <w:pPr>
        <w:ind w:left="2312" w:hanging="360"/>
      </w:pPr>
      <w:rPr>
        <w:rFonts w:ascii="Symbol" w:hAnsi="Symbol" w:hint="default"/>
      </w:rPr>
    </w:lvl>
    <w:lvl w:ilvl="4" w:tplc="0C090003" w:tentative="1">
      <w:start w:val="1"/>
      <w:numFmt w:val="bullet"/>
      <w:lvlText w:val="o"/>
      <w:lvlJc w:val="left"/>
      <w:pPr>
        <w:ind w:left="3032" w:hanging="360"/>
      </w:pPr>
      <w:rPr>
        <w:rFonts w:ascii="Courier New" w:hAnsi="Courier New" w:cs="Courier New" w:hint="default"/>
      </w:rPr>
    </w:lvl>
    <w:lvl w:ilvl="5" w:tplc="0C090005" w:tentative="1">
      <w:start w:val="1"/>
      <w:numFmt w:val="bullet"/>
      <w:lvlText w:val=""/>
      <w:lvlJc w:val="left"/>
      <w:pPr>
        <w:ind w:left="3752" w:hanging="360"/>
      </w:pPr>
      <w:rPr>
        <w:rFonts w:ascii="Wingdings" w:hAnsi="Wingdings" w:hint="default"/>
      </w:rPr>
    </w:lvl>
    <w:lvl w:ilvl="6" w:tplc="0C090001" w:tentative="1">
      <w:start w:val="1"/>
      <w:numFmt w:val="bullet"/>
      <w:lvlText w:val=""/>
      <w:lvlJc w:val="left"/>
      <w:pPr>
        <w:ind w:left="4472" w:hanging="360"/>
      </w:pPr>
      <w:rPr>
        <w:rFonts w:ascii="Symbol" w:hAnsi="Symbol" w:hint="default"/>
      </w:rPr>
    </w:lvl>
    <w:lvl w:ilvl="7" w:tplc="0C090003" w:tentative="1">
      <w:start w:val="1"/>
      <w:numFmt w:val="bullet"/>
      <w:lvlText w:val="o"/>
      <w:lvlJc w:val="left"/>
      <w:pPr>
        <w:ind w:left="5192" w:hanging="360"/>
      </w:pPr>
      <w:rPr>
        <w:rFonts w:ascii="Courier New" w:hAnsi="Courier New" w:cs="Courier New" w:hint="default"/>
      </w:rPr>
    </w:lvl>
    <w:lvl w:ilvl="8" w:tplc="0C090005" w:tentative="1">
      <w:start w:val="1"/>
      <w:numFmt w:val="bullet"/>
      <w:lvlText w:val=""/>
      <w:lvlJc w:val="left"/>
      <w:pPr>
        <w:ind w:left="5912" w:hanging="360"/>
      </w:pPr>
      <w:rPr>
        <w:rFonts w:ascii="Wingdings" w:hAnsi="Wingdings" w:hint="default"/>
      </w:rPr>
    </w:lvl>
  </w:abstractNum>
  <w:abstractNum w:abstractNumId="22">
    <w:nsid w:val="4EE440C2"/>
    <w:multiLevelType w:val="hybridMultilevel"/>
    <w:tmpl w:val="2286E88A"/>
    <w:lvl w:ilvl="0" w:tplc="CB32EDFE">
      <w:start w:val="1"/>
      <w:numFmt w:val="bullet"/>
      <w:lvlText w:val="-"/>
      <w:lvlJc w:val="left"/>
      <w:pPr>
        <w:ind w:left="720" w:hanging="360"/>
      </w:pPr>
      <w:rPr>
        <w:rFonts w:ascii="Century Gothic" w:eastAsia="Times New Roman"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F581AC7"/>
    <w:multiLevelType w:val="hybridMultilevel"/>
    <w:tmpl w:val="BCB62ADC"/>
    <w:lvl w:ilvl="0" w:tplc="B8E4A890">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50B57C41"/>
    <w:multiLevelType w:val="hybridMultilevel"/>
    <w:tmpl w:val="2758E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5154E91"/>
    <w:multiLevelType w:val="multilevel"/>
    <w:tmpl w:val="45EAB2A6"/>
    <w:lvl w:ilvl="0">
      <w:start w:val="1"/>
      <w:numFmt w:val="decimal"/>
      <w:pStyle w:val="Heading1"/>
      <w:lvlText w:val="%1"/>
      <w:lvlJc w:val="left"/>
      <w:pPr>
        <w:ind w:left="851" w:hanging="851"/>
      </w:pPr>
      <w:rPr>
        <w:rFonts w:hint="default"/>
      </w:rPr>
    </w:lvl>
    <w:lvl w:ilvl="1">
      <w:start w:val="1"/>
      <w:numFmt w:val="decimal"/>
      <w:pStyle w:val="Heading2"/>
      <w:lvlText w:val="%1.%2"/>
      <w:lvlJc w:val="left"/>
      <w:pPr>
        <w:ind w:left="1702" w:hanging="851"/>
      </w:pPr>
      <w:rPr>
        <w:rFonts w:hint="default"/>
      </w:rPr>
    </w:lvl>
    <w:lvl w:ilvl="2">
      <w:start w:val="1"/>
      <w:numFmt w:val="decimal"/>
      <w:lvlText w:val="%1.%2.%3"/>
      <w:lvlJc w:val="left"/>
      <w:pPr>
        <w:ind w:left="2552" w:hanging="850"/>
      </w:pPr>
      <w:rPr>
        <w:rFonts w:hint="default"/>
      </w:rPr>
    </w:lvl>
    <w:lvl w:ilvl="3">
      <w:start w:val="1"/>
      <w:numFmt w:val="none"/>
      <w:pStyle w:val="Heading4"/>
      <w:lvlText w:val=""/>
      <w:lvlJc w:val="left"/>
      <w:pPr>
        <w:ind w:left="1701" w:firstLine="0"/>
      </w:pPr>
      <w:rPr>
        <w:rFonts w:hint="default"/>
      </w:rPr>
    </w:lvl>
    <w:lvl w:ilvl="4">
      <w:start w:val="1"/>
      <w:numFmt w:val="none"/>
      <w:pStyle w:val="Heading5"/>
      <w:lvlText w:val=""/>
      <w:lvlJc w:val="left"/>
      <w:pPr>
        <w:ind w:left="1701" w:firstLine="0"/>
      </w:pPr>
      <w:rPr>
        <w:rFonts w:hint="default"/>
      </w:rPr>
    </w:lvl>
    <w:lvl w:ilvl="5">
      <w:start w:val="1"/>
      <w:numFmt w:val="none"/>
      <w:pStyle w:val="Heading6"/>
      <w:lvlText w:val=""/>
      <w:lvlJc w:val="left"/>
      <w:pPr>
        <w:ind w:left="1701" w:firstLine="0"/>
      </w:pPr>
      <w:rPr>
        <w:rFonts w:hint="default"/>
      </w:rPr>
    </w:lvl>
    <w:lvl w:ilvl="6">
      <w:start w:val="1"/>
      <w:numFmt w:val="none"/>
      <w:pStyle w:val="Heading7"/>
      <w:lvlText w:val=""/>
      <w:lvlJc w:val="left"/>
      <w:pPr>
        <w:ind w:left="1701" w:firstLine="0"/>
      </w:pPr>
      <w:rPr>
        <w:rFonts w:hint="default"/>
      </w:rPr>
    </w:lvl>
    <w:lvl w:ilvl="7">
      <w:start w:val="1"/>
      <w:numFmt w:val="none"/>
      <w:pStyle w:val="Heading8"/>
      <w:lvlText w:val=""/>
      <w:lvlJc w:val="left"/>
      <w:pPr>
        <w:ind w:left="1701" w:firstLine="0"/>
      </w:pPr>
      <w:rPr>
        <w:rFonts w:hint="default"/>
      </w:rPr>
    </w:lvl>
    <w:lvl w:ilvl="8">
      <w:start w:val="1"/>
      <w:numFmt w:val="lowerRoman"/>
      <w:lvlText w:val="%9."/>
      <w:lvlJc w:val="left"/>
      <w:pPr>
        <w:ind w:left="1701" w:firstLine="0"/>
      </w:pPr>
      <w:rPr>
        <w:rFonts w:hint="default"/>
      </w:rPr>
    </w:lvl>
  </w:abstractNum>
  <w:abstractNum w:abstractNumId="26">
    <w:nsid w:val="591C5511"/>
    <w:multiLevelType w:val="hybridMultilevel"/>
    <w:tmpl w:val="311C60B8"/>
    <w:lvl w:ilvl="0" w:tplc="A7306A0E">
      <w:start w:val="1"/>
      <w:numFmt w:val="bullet"/>
      <w:lvlText w:val=""/>
      <w:lvlJc w:val="left"/>
      <w:pPr>
        <w:ind w:left="1440" w:hanging="360"/>
      </w:pPr>
      <w:rPr>
        <w:rFonts w:ascii="Symbol" w:hAnsi="Symbol" w:hint="default"/>
      </w:rPr>
    </w:lvl>
    <w:lvl w:ilvl="1" w:tplc="26A4EB5E" w:tentative="1">
      <w:start w:val="1"/>
      <w:numFmt w:val="bullet"/>
      <w:lvlText w:val="o"/>
      <w:lvlJc w:val="left"/>
      <w:pPr>
        <w:ind w:left="2160" w:hanging="360"/>
      </w:pPr>
      <w:rPr>
        <w:rFonts w:ascii="Courier New" w:hAnsi="Courier New" w:cs="Courier New" w:hint="default"/>
      </w:rPr>
    </w:lvl>
    <w:lvl w:ilvl="2" w:tplc="1810A4B4" w:tentative="1">
      <w:start w:val="1"/>
      <w:numFmt w:val="bullet"/>
      <w:lvlText w:val=""/>
      <w:lvlJc w:val="left"/>
      <w:pPr>
        <w:ind w:left="2880" w:hanging="360"/>
      </w:pPr>
      <w:rPr>
        <w:rFonts w:ascii="Wingdings" w:hAnsi="Wingdings" w:hint="default"/>
      </w:rPr>
    </w:lvl>
    <w:lvl w:ilvl="3" w:tplc="37262F20" w:tentative="1">
      <w:start w:val="1"/>
      <w:numFmt w:val="bullet"/>
      <w:lvlText w:val=""/>
      <w:lvlJc w:val="left"/>
      <w:pPr>
        <w:ind w:left="3600" w:hanging="360"/>
      </w:pPr>
      <w:rPr>
        <w:rFonts w:ascii="Symbol" w:hAnsi="Symbol" w:hint="default"/>
      </w:rPr>
    </w:lvl>
    <w:lvl w:ilvl="4" w:tplc="328A2B88" w:tentative="1">
      <w:start w:val="1"/>
      <w:numFmt w:val="bullet"/>
      <w:lvlText w:val="o"/>
      <w:lvlJc w:val="left"/>
      <w:pPr>
        <w:ind w:left="4320" w:hanging="360"/>
      </w:pPr>
      <w:rPr>
        <w:rFonts w:ascii="Courier New" w:hAnsi="Courier New" w:cs="Courier New" w:hint="default"/>
      </w:rPr>
    </w:lvl>
    <w:lvl w:ilvl="5" w:tplc="578CE9A8" w:tentative="1">
      <w:start w:val="1"/>
      <w:numFmt w:val="bullet"/>
      <w:lvlText w:val=""/>
      <w:lvlJc w:val="left"/>
      <w:pPr>
        <w:ind w:left="5040" w:hanging="360"/>
      </w:pPr>
      <w:rPr>
        <w:rFonts w:ascii="Wingdings" w:hAnsi="Wingdings" w:hint="default"/>
      </w:rPr>
    </w:lvl>
    <w:lvl w:ilvl="6" w:tplc="6E981D7E" w:tentative="1">
      <w:start w:val="1"/>
      <w:numFmt w:val="bullet"/>
      <w:lvlText w:val=""/>
      <w:lvlJc w:val="left"/>
      <w:pPr>
        <w:ind w:left="5760" w:hanging="360"/>
      </w:pPr>
      <w:rPr>
        <w:rFonts w:ascii="Symbol" w:hAnsi="Symbol" w:hint="default"/>
      </w:rPr>
    </w:lvl>
    <w:lvl w:ilvl="7" w:tplc="CFB60668" w:tentative="1">
      <w:start w:val="1"/>
      <w:numFmt w:val="bullet"/>
      <w:lvlText w:val="o"/>
      <w:lvlJc w:val="left"/>
      <w:pPr>
        <w:ind w:left="6480" w:hanging="360"/>
      </w:pPr>
      <w:rPr>
        <w:rFonts w:ascii="Courier New" w:hAnsi="Courier New" w:cs="Courier New" w:hint="default"/>
      </w:rPr>
    </w:lvl>
    <w:lvl w:ilvl="8" w:tplc="1B38B68E" w:tentative="1">
      <w:start w:val="1"/>
      <w:numFmt w:val="bullet"/>
      <w:lvlText w:val=""/>
      <w:lvlJc w:val="left"/>
      <w:pPr>
        <w:ind w:left="7200" w:hanging="360"/>
      </w:pPr>
      <w:rPr>
        <w:rFonts w:ascii="Wingdings" w:hAnsi="Wingdings" w:hint="default"/>
      </w:rPr>
    </w:lvl>
  </w:abstractNum>
  <w:abstractNum w:abstractNumId="27">
    <w:nsid w:val="592771A2"/>
    <w:multiLevelType w:val="hybridMultilevel"/>
    <w:tmpl w:val="51CECEBA"/>
    <w:lvl w:ilvl="0" w:tplc="D8AA71FE">
      <w:start w:val="1"/>
      <w:numFmt w:val="decimal"/>
      <w:lvlText w:val="%1."/>
      <w:lvlJc w:val="left"/>
      <w:pPr>
        <w:ind w:left="1440" w:hanging="360"/>
      </w:pPr>
    </w:lvl>
    <w:lvl w:ilvl="1" w:tplc="A704E4FA" w:tentative="1">
      <w:start w:val="1"/>
      <w:numFmt w:val="lowerLetter"/>
      <w:lvlText w:val="%2."/>
      <w:lvlJc w:val="left"/>
      <w:pPr>
        <w:ind w:left="2160" w:hanging="360"/>
      </w:pPr>
    </w:lvl>
    <w:lvl w:ilvl="2" w:tplc="DDF80062" w:tentative="1">
      <w:start w:val="1"/>
      <w:numFmt w:val="lowerRoman"/>
      <w:lvlText w:val="%3."/>
      <w:lvlJc w:val="right"/>
      <w:pPr>
        <w:ind w:left="2880" w:hanging="180"/>
      </w:pPr>
    </w:lvl>
    <w:lvl w:ilvl="3" w:tplc="FC865C6A" w:tentative="1">
      <w:start w:val="1"/>
      <w:numFmt w:val="decimal"/>
      <w:lvlText w:val="%4."/>
      <w:lvlJc w:val="left"/>
      <w:pPr>
        <w:ind w:left="3600" w:hanging="360"/>
      </w:pPr>
    </w:lvl>
    <w:lvl w:ilvl="4" w:tplc="E28813CE" w:tentative="1">
      <w:start w:val="1"/>
      <w:numFmt w:val="lowerLetter"/>
      <w:lvlText w:val="%5."/>
      <w:lvlJc w:val="left"/>
      <w:pPr>
        <w:ind w:left="4320" w:hanging="360"/>
      </w:pPr>
    </w:lvl>
    <w:lvl w:ilvl="5" w:tplc="213691D2" w:tentative="1">
      <w:start w:val="1"/>
      <w:numFmt w:val="lowerRoman"/>
      <w:lvlText w:val="%6."/>
      <w:lvlJc w:val="right"/>
      <w:pPr>
        <w:ind w:left="5040" w:hanging="180"/>
      </w:pPr>
    </w:lvl>
    <w:lvl w:ilvl="6" w:tplc="97F88EF2" w:tentative="1">
      <w:start w:val="1"/>
      <w:numFmt w:val="decimal"/>
      <w:lvlText w:val="%7."/>
      <w:lvlJc w:val="left"/>
      <w:pPr>
        <w:ind w:left="5760" w:hanging="360"/>
      </w:pPr>
    </w:lvl>
    <w:lvl w:ilvl="7" w:tplc="3EE66E38" w:tentative="1">
      <w:start w:val="1"/>
      <w:numFmt w:val="lowerLetter"/>
      <w:lvlText w:val="%8."/>
      <w:lvlJc w:val="left"/>
      <w:pPr>
        <w:ind w:left="6480" w:hanging="360"/>
      </w:pPr>
    </w:lvl>
    <w:lvl w:ilvl="8" w:tplc="BE485E28" w:tentative="1">
      <w:start w:val="1"/>
      <w:numFmt w:val="lowerRoman"/>
      <w:lvlText w:val="%9."/>
      <w:lvlJc w:val="right"/>
      <w:pPr>
        <w:ind w:left="7200" w:hanging="180"/>
      </w:pPr>
    </w:lvl>
  </w:abstractNum>
  <w:abstractNum w:abstractNumId="28">
    <w:nsid w:val="5B3C57A7"/>
    <w:multiLevelType w:val="hybridMultilevel"/>
    <w:tmpl w:val="B33A2E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5C2549C4"/>
    <w:multiLevelType w:val="hybridMultilevel"/>
    <w:tmpl w:val="4C2209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nsid w:val="6006118B"/>
    <w:multiLevelType w:val="hybridMultilevel"/>
    <w:tmpl w:val="5A2E07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626C0EB5"/>
    <w:multiLevelType w:val="hybridMultilevel"/>
    <w:tmpl w:val="AB3C9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60F13A6"/>
    <w:multiLevelType w:val="hybridMultilevel"/>
    <w:tmpl w:val="CF3CACFC"/>
    <w:lvl w:ilvl="0" w:tplc="A8F09B4C">
      <w:start w:val="1"/>
      <w:numFmt w:val="bullet"/>
      <w:lvlText w:val=""/>
      <w:lvlJc w:val="left"/>
      <w:pPr>
        <w:ind w:left="720" w:hanging="360"/>
      </w:pPr>
      <w:rPr>
        <w:rFonts w:ascii="Symbol" w:hAnsi="Symbol" w:hint="default"/>
      </w:rPr>
    </w:lvl>
    <w:lvl w:ilvl="1" w:tplc="37B68B88">
      <w:start w:val="1"/>
      <w:numFmt w:val="bullet"/>
      <w:lvlText w:val="o"/>
      <w:lvlJc w:val="left"/>
      <w:pPr>
        <w:ind w:left="1440" w:hanging="360"/>
      </w:pPr>
      <w:rPr>
        <w:rFonts w:ascii="Courier New" w:hAnsi="Courier New" w:cs="Courier New" w:hint="default"/>
      </w:rPr>
    </w:lvl>
    <w:lvl w:ilvl="2" w:tplc="77A46B78" w:tentative="1">
      <w:start w:val="1"/>
      <w:numFmt w:val="bullet"/>
      <w:lvlText w:val=""/>
      <w:lvlJc w:val="left"/>
      <w:pPr>
        <w:ind w:left="2160" w:hanging="360"/>
      </w:pPr>
      <w:rPr>
        <w:rFonts w:ascii="Wingdings" w:hAnsi="Wingdings" w:hint="default"/>
      </w:rPr>
    </w:lvl>
    <w:lvl w:ilvl="3" w:tplc="670E06E2" w:tentative="1">
      <w:start w:val="1"/>
      <w:numFmt w:val="bullet"/>
      <w:lvlText w:val=""/>
      <w:lvlJc w:val="left"/>
      <w:pPr>
        <w:ind w:left="2880" w:hanging="360"/>
      </w:pPr>
      <w:rPr>
        <w:rFonts w:ascii="Symbol" w:hAnsi="Symbol" w:hint="default"/>
      </w:rPr>
    </w:lvl>
    <w:lvl w:ilvl="4" w:tplc="71064CD8" w:tentative="1">
      <w:start w:val="1"/>
      <w:numFmt w:val="bullet"/>
      <w:lvlText w:val="o"/>
      <w:lvlJc w:val="left"/>
      <w:pPr>
        <w:ind w:left="3600" w:hanging="360"/>
      </w:pPr>
      <w:rPr>
        <w:rFonts w:ascii="Courier New" w:hAnsi="Courier New" w:cs="Courier New" w:hint="default"/>
      </w:rPr>
    </w:lvl>
    <w:lvl w:ilvl="5" w:tplc="5A9A30B8" w:tentative="1">
      <w:start w:val="1"/>
      <w:numFmt w:val="bullet"/>
      <w:lvlText w:val=""/>
      <w:lvlJc w:val="left"/>
      <w:pPr>
        <w:ind w:left="4320" w:hanging="360"/>
      </w:pPr>
      <w:rPr>
        <w:rFonts w:ascii="Wingdings" w:hAnsi="Wingdings" w:hint="default"/>
      </w:rPr>
    </w:lvl>
    <w:lvl w:ilvl="6" w:tplc="81AE64EC" w:tentative="1">
      <w:start w:val="1"/>
      <w:numFmt w:val="bullet"/>
      <w:lvlText w:val=""/>
      <w:lvlJc w:val="left"/>
      <w:pPr>
        <w:ind w:left="5040" w:hanging="360"/>
      </w:pPr>
      <w:rPr>
        <w:rFonts w:ascii="Symbol" w:hAnsi="Symbol" w:hint="default"/>
      </w:rPr>
    </w:lvl>
    <w:lvl w:ilvl="7" w:tplc="4C908A80" w:tentative="1">
      <w:start w:val="1"/>
      <w:numFmt w:val="bullet"/>
      <w:lvlText w:val="o"/>
      <w:lvlJc w:val="left"/>
      <w:pPr>
        <w:ind w:left="5760" w:hanging="360"/>
      </w:pPr>
      <w:rPr>
        <w:rFonts w:ascii="Courier New" w:hAnsi="Courier New" w:cs="Courier New" w:hint="default"/>
      </w:rPr>
    </w:lvl>
    <w:lvl w:ilvl="8" w:tplc="F3689C6A" w:tentative="1">
      <w:start w:val="1"/>
      <w:numFmt w:val="bullet"/>
      <w:lvlText w:val=""/>
      <w:lvlJc w:val="left"/>
      <w:pPr>
        <w:ind w:left="6480" w:hanging="360"/>
      </w:pPr>
      <w:rPr>
        <w:rFonts w:ascii="Wingdings" w:hAnsi="Wingdings" w:hint="default"/>
      </w:rPr>
    </w:lvl>
  </w:abstractNum>
  <w:abstractNum w:abstractNumId="33">
    <w:nsid w:val="66690894"/>
    <w:multiLevelType w:val="hybridMultilevel"/>
    <w:tmpl w:val="68C003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6AD11A86"/>
    <w:multiLevelType w:val="hybridMultilevel"/>
    <w:tmpl w:val="84E4B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F096EBD"/>
    <w:multiLevelType w:val="hybridMultilevel"/>
    <w:tmpl w:val="2ABCD3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701827D3"/>
    <w:multiLevelType w:val="hybridMultilevel"/>
    <w:tmpl w:val="B33CBC9C"/>
    <w:lvl w:ilvl="0" w:tplc="CB32EDFE">
      <w:start w:val="1"/>
      <w:numFmt w:val="bullet"/>
      <w:lvlText w:val="-"/>
      <w:lvlJc w:val="left"/>
      <w:pPr>
        <w:ind w:left="720" w:hanging="360"/>
      </w:pPr>
      <w:rPr>
        <w:rFonts w:ascii="Century Gothic" w:eastAsia="Times New Roman"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03C7225"/>
    <w:multiLevelType w:val="hybridMultilevel"/>
    <w:tmpl w:val="A83483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nsid w:val="75951801"/>
    <w:multiLevelType w:val="singleLevel"/>
    <w:tmpl w:val="35F45D7C"/>
    <w:lvl w:ilvl="0">
      <w:start w:val="1"/>
      <w:numFmt w:val="bullet"/>
      <w:pStyle w:val="Bullet"/>
      <w:lvlText w:val=""/>
      <w:lvlJc w:val="left"/>
      <w:pPr>
        <w:tabs>
          <w:tab w:val="num" w:pos="567"/>
        </w:tabs>
        <w:ind w:left="567" w:hanging="567"/>
      </w:pPr>
      <w:rPr>
        <w:rFonts w:ascii="Symbol" w:hAnsi="Symbol" w:hint="default"/>
        <w:sz w:val="16"/>
      </w:rPr>
    </w:lvl>
  </w:abstractNum>
  <w:abstractNum w:abstractNumId="39">
    <w:nsid w:val="75B272E5"/>
    <w:multiLevelType w:val="hybridMultilevel"/>
    <w:tmpl w:val="B864747C"/>
    <w:lvl w:ilvl="0" w:tplc="4336F568">
      <w:start w:val="1"/>
      <w:numFmt w:val="decimal"/>
      <w:lvlText w:val="%1."/>
      <w:lvlJc w:val="left"/>
      <w:pPr>
        <w:ind w:left="720" w:hanging="360"/>
      </w:pPr>
      <w:rPr>
        <w:rFonts w:hint="default"/>
      </w:rPr>
    </w:lvl>
    <w:lvl w:ilvl="1" w:tplc="24543266" w:tentative="1">
      <w:start w:val="1"/>
      <w:numFmt w:val="lowerLetter"/>
      <w:lvlText w:val="%2."/>
      <w:lvlJc w:val="left"/>
      <w:pPr>
        <w:ind w:left="1440" w:hanging="360"/>
      </w:pPr>
    </w:lvl>
    <w:lvl w:ilvl="2" w:tplc="E910B0A0" w:tentative="1">
      <w:start w:val="1"/>
      <w:numFmt w:val="lowerRoman"/>
      <w:lvlText w:val="%3."/>
      <w:lvlJc w:val="right"/>
      <w:pPr>
        <w:ind w:left="2160" w:hanging="180"/>
      </w:pPr>
    </w:lvl>
    <w:lvl w:ilvl="3" w:tplc="73526C3C" w:tentative="1">
      <w:start w:val="1"/>
      <w:numFmt w:val="decimal"/>
      <w:lvlText w:val="%4."/>
      <w:lvlJc w:val="left"/>
      <w:pPr>
        <w:ind w:left="2880" w:hanging="360"/>
      </w:pPr>
    </w:lvl>
    <w:lvl w:ilvl="4" w:tplc="D66EB6EC" w:tentative="1">
      <w:start w:val="1"/>
      <w:numFmt w:val="lowerLetter"/>
      <w:lvlText w:val="%5."/>
      <w:lvlJc w:val="left"/>
      <w:pPr>
        <w:ind w:left="3600" w:hanging="360"/>
      </w:pPr>
    </w:lvl>
    <w:lvl w:ilvl="5" w:tplc="02DE65B2" w:tentative="1">
      <w:start w:val="1"/>
      <w:numFmt w:val="lowerRoman"/>
      <w:lvlText w:val="%6."/>
      <w:lvlJc w:val="right"/>
      <w:pPr>
        <w:ind w:left="4320" w:hanging="180"/>
      </w:pPr>
    </w:lvl>
    <w:lvl w:ilvl="6" w:tplc="DF94E71C" w:tentative="1">
      <w:start w:val="1"/>
      <w:numFmt w:val="decimal"/>
      <w:lvlText w:val="%7."/>
      <w:lvlJc w:val="left"/>
      <w:pPr>
        <w:ind w:left="5040" w:hanging="360"/>
      </w:pPr>
    </w:lvl>
    <w:lvl w:ilvl="7" w:tplc="9D401D2C" w:tentative="1">
      <w:start w:val="1"/>
      <w:numFmt w:val="lowerLetter"/>
      <w:lvlText w:val="%8."/>
      <w:lvlJc w:val="left"/>
      <w:pPr>
        <w:ind w:left="5760" w:hanging="360"/>
      </w:pPr>
    </w:lvl>
    <w:lvl w:ilvl="8" w:tplc="A93048B0" w:tentative="1">
      <w:start w:val="1"/>
      <w:numFmt w:val="lowerRoman"/>
      <w:lvlText w:val="%9."/>
      <w:lvlJc w:val="right"/>
      <w:pPr>
        <w:ind w:left="6480" w:hanging="180"/>
      </w:pPr>
    </w:lvl>
  </w:abstractNum>
  <w:abstractNum w:abstractNumId="40">
    <w:nsid w:val="77251BA4"/>
    <w:multiLevelType w:val="hybridMultilevel"/>
    <w:tmpl w:val="0D48FF8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nsid w:val="795509AD"/>
    <w:multiLevelType w:val="hybridMultilevel"/>
    <w:tmpl w:val="DB5AB9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7A88150C"/>
    <w:multiLevelType w:val="hybridMultilevel"/>
    <w:tmpl w:val="24A63D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nsid w:val="7B9B342D"/>
    <w:multiLevelType w:val="hybridMultilevel"/>
    <w:tmpl w:val="F0081724"/>
    <w:lvl w:ilvl="0" w:tplc="04090001">
      <w:start w:val="1"/>
      <w:numFmt w:val="bullet"/>
      <w:lvlText w:val=""/>
      <w:lvlJc w:val="left"/>
      <w:pPr>
        <w:ind w:left="1440" w:hanging="360"/>
      </w:pPr>
      <w:rPr>
        <w:rFonts w:ascii="Symbol" w:hAnsi="Symbol" w:hint="default"/>
        <w:sz w:val="24"/>
        <w:szCs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nsid w:val="7EC1108B"/>
    <w:multiLevelType w:val="hybridMultilevel"/>
    <w:tmpl w:val="9EC8CA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3"/>
  </w:num>
  <w:num w:numId="2">
    <w:abstractNumId w:val="15"/>
  </w:num>
  <w:num w:numId="3">
    <w:abstractNumId w:val="14"/>
  </w:num>
  <w:num w:numId="4">
    <w:abstractNumId w:val="25"/>
  </w:num>
  <w:num w:numId="5">
    <w:abstractNumId w:val="7"/>
  </w:num>
  <w:num w:numId="6">
    <w:abstractNumId w:val="20"/>
  </w:num>
  <w:num w:numId="7">
    <w:abstractNumId w:val="27"/>
  </w:num>
  <w:num w:numId="8">
    <w:abstractNumId w:val="32"/>
  </w:num>
  <w:num w:numId="9">
    <w:abstractNumId w:val="43"/>
  </w:num>
  <w:num w:numId="10">
    <w:abstractNumId w:val="26"/>
  </w:num>
  <w:num w:numId="11">
    <w:abstractNumId w:val="42"/>
  </w:num>
  <w:num w:numId="12">
    <w:abstractNumId w:val="39"/>
  </w:num>
  <w:num w:numId="13">
    <w:abstractNumId w:val="19"/>
  </w:num>
  <w:num w:numId="14">
    <w:abstractNumId w:val="10"/>
  </w:num>
  <w:num w:numId="15">
    <w:abstractNumId w:val="18"/>
  </w:num>
  <w:num w:numId="16">
    <w:abstractNumId w:val="34"/>
  </w:num>
  <w:num w:numId="17">
    <w:abstractNumId w:val="12"/>
  </w:num>
  <w:num w:numId="18">
    <w:abstractNumId w:val="17"/>
  </w:num>
  <w:num w:numId="19">
    <w:abstractNumId w:val="16"/>
  </w:num>
  <w:num w:numId="20">
    <w:abstractNumId w:val="44"/>
  </w:num>
  <w:num w:numId="21">
    <w:abstractNumId w:val="21"/>
  </w:num>
  <w:num w:numId="22">
    <w:abstractNumId w:val="5"/>
  </w:num>
  <w:num w:numId="23">
    <w:abstractNumId w:val="38"/>
  </w:num>
  <w:num w:numId="24">
    <w:abstractNumId w:val="31"/>
  </w:num>
  <w:num w:numId="25">
    <w:abstractNumId w:val="2"/>
  </w:num>
  <w:num w:numId="26">
    <w:abstractNumId w:val="1"/>
  </w:num>
  <w:num w:numId="27">
    <w:abstractNumId w:val="28"/>
  </w:num>
  <w:num w:numId="28">
    <w:abstractNumId w:val="35"/>
  </w:num>
  <w:num w:numId="29">
    <w:abstractNumId w:val="3"/>
  </w:num>
  <w:num w:numId="30">
    <w:abstractNumId w:val="11"/>
  </w:num>
  <w:num w:numId="31">
    <w:abstractNumId w:val="40"/>
  </w:num>
  <w:num w:numId="32">
    <w:abstractNumId w:val="13"/>
  </w:num>
  <w:num w:numId="33">
    <w:abstractNumId w:val="29"/>
  </w:num>
  <w:num w:numId="34">
    <w:abstractNumId w:val="37"/>
  </w:num>
  <w:num w:numId="35">
    <w:abstractNumId w:val="41"/>
  </w:num>
  <w:num w:numId="36">
    <w:abstractNumId w:val="9"/>
  </w:num>
  <w:num w:numId="37">
    <w:abstractNumId w:val="0"/>
  </w:num>
  <w:num w:numId="38">
    <w:abstractNumId w:val="8"/>
  </w:num>
  <w:num w:numId="39">
    <w:abstractNumId w:val="33"/>
  </w:num>
  <w:num w:numId="40">
    <w:abstractNumId w:val="6"/>
  </w:num>
  <w:num w:numId="41">
    <w:abstractNumId w:val="30"/>
  </w:num>
  <w:num w:numId="42">
    <w:abstractNumId w:val="4"/>
  </w:num>
  <w:num w:numId="43">
    <w:abstractNumId w:val="36"/>
  </w:num>
  <w:num w:numId="44">
    <w:abstractNumId w:val="22"/>
  </w:num>
  <w:num w:numId="45">
    <w:abstractNumId w:val="24"/>
  </w:num>
  <w:numIdMacAtCleanup w:val="4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removePersonalInformation/>
  <w:removeDateAndTime/>
  <w:proofState w:grammar="clean"/>
  <w:stylePaneSortMethod w:val="0000"/>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rsids>
    <w:rsidRoot w:val="00704222"/>
    <w:rsid w:val="000028CA"/>
    <w:rsid w:val="00002919"/>
    <w:rsid w:val="00002A15"/>
    <w:rsid w:val="00003137"/>
    <w:rsid w:val="00003541"/>
    <w:rsid w:val="00003A8D"/>
    <w:rsid w:val="0000453A"/>
    <w:rsid w:val="00004B54"/>
    <w:rsid w:val="00005EC5"/>
    <w:rsid w:val="00010255"/>
    <w:rsid w:val="00010A49"/>
    <w:rsid w:val="00010C0D"/>
    <w:rsid w:val="00011BE4"/>
    <w:rsid w:val="00012423"/>
    <w:rsid w:val="000151E5"/>
    <w:rsid w:val="00015390"/>
    <w:rsid w:val="000154BC"/>
    <w:rsid w:val="00016307"/>
    <w:rsid w:val="000170FD"/>
    <w:rsid w:val="000171E1"/>
    <w:rsid w:val="00020A50"/>
    <w:rsid w:val="0002190B"/>
    <w:rsid w:val="00021D29"/>
    <w:rsid w:val="00021FC6"/>
    <w:rsid w:val="0002259B"/>
    <w:rsid w:val="0002439B"/>
    <w:rsid w:val="00024C58"/>
    <w:rsid w:val="00024CD9"/>
    <w:rsid w:val="0002558B"/>
    <w:rsid w:val="0002598C"/>
    <w:rsid w:val="00026337"/>
    <w:rsid w:val="00026448"/>
    <w:rsid w:val="00026FAF"/>
    <w:rsid w:val="00026FC5"/>
    <w:rsid w:val="000277AC"/>
    <w:rsid w:val="00027AF6"/>
    <w:rsid w:val="00030157"/>
    <w:rsid w:val="00030FC1"/>
    <w:rsid w:val="00031287"/>
    <w:rsid w:val="0003130A"/>
    <w:rsid w:val="00031E2A"/>
    <w:rsid w:val="000348BA"/>
    <w:rsid w:val="00034B51"/>
    <w:rsid w:val="00035A0A"/>
    <w:rsid w:val="00040C56"/>
    <w:rsid w:val="00040D98"/>
    <w:rsid w:val="000412C0"/>
    <w:rsid w:val="00041C31"/>
    <w:rsid w:val="000423E2"/>
    <w:rsid w:val="00044525"/>
    <w:rsid w:val="00044DB2"/>
    <w:rsid w:val="00046340"/>
    <w:rsid w:val="000477DA"/>
    <w:rsid w:val="00047FE7"/>
    <w:rsid w:val="00050703"/>
    <w:rsid w:val="0005075F"/>
    <w:rsid w:val="00050F8D"/>
    <w:rsid w:val="00052638"/>
    <w:rsid w:val="00053AE7"/>
    <w:rsid w:val="00053F15"/>
    <w:rsid w:val="000549C3"/>
    <w:rsid w:val="00055451"/>
    <w:rsid w:val="00055709"/>
    <w:rsid w:val="00056607"/>
    <w:rsid w:val="000570C4"/>
    <w:rsid w:val="000571EA"/>
    <w:rsid w:val="0006187B"/>
    <w:rsid w:val="00062ECB"/>
    <w:rsid w:val="000648B9"/>
    <w:rsid w:val="00067352"/>
    <w:rsid w:val="00067C61"/>
    <w:rsid w:val="00072593"/>
    <w:rsid w:val="00072885"/>
    <w:rsid w:val="000738B4"/>
    <w:rsid w:val="0007522C"/>
    <w:rsid w:val="00076E6C"/>
    <w:rsid w:val="000822DC"/>
    <w:rsid w:val="00085B8F"/>
    <w:rsid w:val="00086A67"/>
    <w:rsid w:val="00086F60"/>
    <w:rsid w:val="0008723E"/>
    <w:rsid w:val="00087EAC"/>
    <w:rsid w:val="000910F6"/>
    <w:rsid w:val="00091D7D"/>
    <w:rsid w:val="00093634"/>
    <w:rsid w:val="00093A65"/>
    <w:rsid w:val="0009531A"/>
    <w:rsid w:val="00095B8C"/>
    <w:rsid w:val="00096C60"/>
    <w:rsid w:val="000974C4"/>
    <w:rsid w:val="000A0299"/>
    <w:rsid w:val="000A0832"/>
    <w:rsid w:val="000A32E0"/>
    <w:rsid w:val="000A353C"/>
    <w:rsid w:val="000A6DAE"/>
    <w:rsid w:val="000A708F"/>
    <w:rsid w:val="000B01BD"/>
    <w:rsid w:val="000B0392"/>
    <w:rsid w:val="000B1424"/>
    <w:rsid w:val="000B183F"/>
    <w:rsid w:val="000B21EF"/>
    <w:rsid w:val="000B31E3"/>
    <w:rsid w:val="000B3877"/>
    <w:rsid w:val="000B4054"/>
    <w:rsid w:val="000B568D"/>
    <w:rsid w:val="000B6A42"/>
    <w:rsid w:val="000B7B4B"/>
    <w:rsid w:val="000B7E74"/>
    <w:rsid w:val="000C029D"/>
    <w:rsid w:val="000C03B0"/>
    <w:rsid w:val="000C3910"/>
    <w:rsid w:val="000C440C"/>
    <w:rsid w:val="000C50A6"/>
    <w:rsid w:val="000C5D93"/>
    <w:rsid w:val="000C6635"/>
    <w:rsid w:val="000C76E0"/>
    <w:rsid w:val="000C7A03"/>
    <w:rsid w:val="000C7AB8"/>
    <w:rsid w:val="000C7DEF"/>
    <w:rsid w:val="000C7EBA"/>
    <w:rsid w:val="000D0D9C"/>
    <w:rsid w:val="000D349B"/>
    <w:rsid w:val="000D3C4E"/>
    <w:rsid w:val="000D45D2"/>
    <w:rsid w:val="000D4C02"/>
    <w:rsid w:val="000D4CBB"/>
    <w:rsid w:val="000D5E4A"/>
    <w:rsid w:val="000D70F3"/>
    <w:rsid w:val="000D7735"/>
    <w:rsid w:val="000D7908"/>
    <w:rsid w:val="000E08D5"/>
    <w:rsid w:val="000E1464"/>
    <w:rsid w:val="000E14C1"/>
    <w:rsid w:val="000E15E2"/>
    <w:rsid w:val="000E29E9"/>
    <w:rsid w:val="000E313A"/>
    <w:rsid w:val="000E3AA9"/>
    <w:rsid w:val="000E3BE7"/>
    <w:rsid w:val="000E746E"/>
    <w:rsid w:val="000E7701"/>
    <w:rsid w:val="000E7E14"/>
    <w:rsid w:val="000F04BE"/>
    <w:rsid w:val="000F11FC"/>
    <w:rsid w:val="000F1496"/>
    <w:rsid w:val="000F19ED"/>
    <w:rsid w:val="000F1B32"/>
    <w:rsid w:val="000F1C78"/>
    <w:rsid w:val="000F1E3F"/>
    <w:rsid w:val="000F230D"/>
    <w:rsid w:val="000F32D6"/>
    <w:rsid w:val="000F3437"/>
    <w:rsid w:val="000F418F"/>
    <w:rsid w:val="000F5BE4"/>
    <w:rsid w:val="000F5C28"/>
    <w:rsid w:val="000F6315"/>
    <w:rsid w:val="000F7144"/>
    <w:rsid w:val="000F728B"/>
    <w:rsid w:val="000F7884"/>
    <w:rsid w:val="0010073E"/>
    <w:rsid w:val="0010077F"/>
    <w:rsid w:val="001007AE"/>
    <w:rsid w:val="00100C79"/>
    <w:rsid w:val="00102564"/>
    <w:rsid w:val="001041D4"/>
    <w:rsid w:val="00106874"/>
    <w:rsid w:val="00106BE7"/>
    <w:rsid w:val="00110CB9"/>
    <w:rsid w:val="00116D97"/>
    <w:rsid w:val="00117C7C"/>
    <w:rsid w:val="00120452"/>
    <w:rsid w:val="0012174F"/>
    <w:rsid w:val="0012215B"/>
    <w:rsid w:val="00122279"/>
    <w:rsid w:val="00122788"/>
    <w:rsid w:val="00122B44"/>
    <w:rsid w:val="00122BDE"/>
    <w:rsid w:val="00122CD9"/>
    <w:rsid w:val="001231A7"/>
    <w:rsid w:val="0012367F"/>
    <w:rsid w:val="00123A48"/>
    <w:rsid w:val="001248AB"/>
    <w:rsid w:val="00124DC6"/>
    <w:rsid w:val="00124E79"/>
    <w:rsid w:val="00124F8D"/>
    <w:rsid w:val="00125108"/>
    <w:rsid w:val="001254F8"/>
    <w:rsid w:val="00126C8C"/>
    <w:rsid w:val="00131057"/>
    <w:rsid w:val="001331AA"/>
    <w:rsid w:val="00133CA5"/>
    <w:rsid w:val="00134759"/>
    <w:rsid w:val="00134EE2"/>
    <w:rsid w:val="00135FE8"/>
    <w:rsid w:val="001360D3"/>
    <w:rsid w:val="00136242"/>
    <w:rsid w:val="0013675B"/>
    <w:rsid w:val="001414EA"/>
    <w:rsid w:val="00141ACD"/>
    <w:rsid w:val="001438D5"/>
    <w:rsid w:val="00145774"/>
    <w:rsid w:val="00145CED"/>
    <w:rsid w:val="00146AE8"/>
    <w:rsid w:val="001500E1"/>
    <w:rsid w:val="0015063F"/>
    <w:rsid w:val="00150A79"/>
    <w:rsid w:val="00150D55"/>
    <w:rsid w:val="001515FF"/>
    <w:rsid w:val="001527EB"/>
    <w:rsid w:val="001536C9"/>
    <w:rsid w:val="001537A7"/>
    <w:rsid w:val="00153FCF"/>
    <w:rsid w:val="00154660"/>
    <w:rsid w:val="0015634E"/>
    <w:rsid w:val="00157D3B"/>
    <w:rsid w:val="00160D37"/>
    <w:rsid w:val="001610FD"/>
    <w:rsid w:val="0016174C"/>
    <w:rsid w:val="0016186B"/>
    <w:rsid w:val="00162D90"/>
    <w:rsid w:val="001641DC"/>
    <w:rsid w:val="00164335"/>
    <w:rsid w:val="0016537C"/>
    <w:rsid w:val="001676A9"/>
    <w:rsid w:val="00167831"/>
    <w:rsid w:val="00167CA7"/>
    <w:rsid w:val="00171AF5"/>
    <w:rsid w:val="001728D9"/>
    <w:rsid w:val="00172975"/>
    <w:rsid w:val="00172C02"/>
    <w:rsid w:val="0017336A"/>
    <w:rsid w:val="00173632"/>
    <w:rsid w:val="001739FE"/>
    <w:rsid w:val="00173B85"/>
    <w:rsid w:val="00176094"/>
    <w:rsid w:val="00177C18"/>
    <w:rsid w:val="00180711"/>
    <w:rsid w:val="001811C4"/>
    <w:rsid w:val="001828C9"/>
    <w:rsid w:val="001845B2"/>
    <w:rsid w:val="00185A4C"/>
    <w:rsid w:val="00185F85"/>
    <w:rsid w:val="00186276"/>
    <w:rsid w:val="00186478"/>
    <w:rsid w:val="001913C3"/>
    <w:rsid w:val="00194F0B"/>
    <w:rsid w:val="001953E4"/>
    <w:rsid w:val="001956F0"/>
    <w:rsid w:val="001A0964"/>
    <w:rsid w:val="001A0AA6"/>
    <w:rsid w:val="001A1C2C"/>
    <w:rsid w:val="001A1EF5"/>
    <w:rsid w:val="001A35CE"/>
    <w:rsid w:val="001A438F"/>
    <w:rsid w:val="001A546F"/>
    <w:rsid w:val="001A6EAA"/>
    <w:rsid w:val="001A7E3A"/>
    <w:rsid w:val="001B0C98"/>
    <w:rsid w:val="001B1431"/>
    <w:rsid w:val="001B3305"/>
    <w:rsid w:val="001B34DF"/>
    <w:rsid w:val="001B3632"/>
    <w:rsid w:val="001B36DB"/>
    <w:rsid w:val="001B383E"/>
    <w:rsid w:val="001B396B"/>
    <w:rsid w:val="001B39C3"/>
    <w:rsid w:val="001B4394"/>
    <w:rsid w:val="001B4552"/>
    <w:rsid w:val="001B4806"/>
    <w:rsid w:val="001B5476"/>
    <w:rsid w:val="001B6AF9"/>
    <w:rsid w:val="001B7462"/>
    <w:rsid w:val="001C046B"/>
    <w:rsid w:val="001C05B2"/>
    <w:rsid w:val="001C09E8"/>
    <w:rsid w:val="001C1A3F"/>
    <w:rsid w:val="001C2224"/>
    <w:rsid w:val="001C22A2"/>
    <w:rsid w:val="001C3595"/>
    <w:rsid w:val="001C4736"/>
    <w:rsid w:val="001C5EF6"/>
    <w:rsid w:val="001C7157"/>
    <w:rsid w:val="001C7894"/>
    <w:rsid w:val="001D04CE"/>
    <w:rsid w:val="001D13BD"/>
    <w:rsid w:val="001D2238"/>
    <w:rsid w:val="001D2283"/>
    <w:rsid w:val="001D2521"/>
    <w:rsid w:val="001D3046"/>
    <w:rsid w:val="001D3159"/>
    <w:rsid w:val="001D38B0"/>
    <w:rsid w:val="001D3E74"/>
    <w:rsid w:val="001D45FB"/>
    <w:rsid w:val="001D470C"/>
    <w:rsid w:val="001D4B63"/>
    <w:rsid w:val="001D5640"/>
    <w:rsid w:val="001D5D76"/>
    <w:rsid w:val="001D5E35"/>
    <w:rsid w:val="001D5F6D"/>
    <w:rsid w:val="001D685C"/>
    <w:rsid w:val="001D771F"/>
    <w:rsid w:val="001E131A"/>
    <w:rsid w:val="001E1462"/>
    <w:rsid w:val="001E3176"/>
    <w:rsid w:val="001E3890"/>
    <w:rsid w:val="001E4846"/>
    <w:rsid w:val="001E663C"/>
    <w:rsid w:val="001E6D44"/>
    <w:rsid w:val="001F029C"/>
    <w:rsid w:val="001F0669"/>
    <w:rsid w:val="001F08E6"/>
    <w:rsid w:val="001F13F9"/>
    <w:rsid w:val="001F1ADE"/>
    <w:rsid w:val="001F3ED5"/>
    <w:rsid w:val="001F47C2"/>
    <w:rsid w:val="001F570D"/>
    <w:rsid w:val="001F65D4"/>
    <w:rsid w:val="001F685A"/>
    <w:rsid w:val="001F6FDC"/>
    <w:rsid w:val="0020035C"/>
    <w:rsid w:val="00202929"/>
    <w:rsid w:val="00203158"/>
    <w:rsid w:val="00203295"/>
    <w:rsid w:val="00204F47"/>
    <w:rsid w:val="00205461"/>
    <w:rsid w:val="0020742D"/>
    <w:rsid w:val="00207A32"/>
    <w:rsid w:val="00207FEE"/>
    <w:rsid w:val="002111C8"/>
    <w:rsid w:val="00211774"/>
    <w:rsid w:val="00211C31"/>
    <w:rsid w:val="00211D10"/>
    <w:rsid w:val="002143B8"/>
    <w:rsid w:val="002149F8"/>
    <w:rsid w:val="002150A7"/>
    <w:rsid w:val="00215D05"/>
    <w:rsid w:val="00216545"/>
    <w:rsid w:val="0022032A"/>
    <w:rsid w:val="0022038D"/>
    <w:rsid w:val="0022191D"/>
    <w:rsid w:val="0022230A"/>
    <w:rsid w:val="002225CB"/>
    <w:rsid w:val="0022317F"/>
    <w:rsid w:val="00224F34"/>
    <w:rsid w:val="00226A09"/>
    <w:rsid w:val="002302A6"/>
    <w:rsid w:val="00231558"/>
    <w:rsid w:val="0023229D"/>
    <w:rsid w:val="0023292C"/>
    <w:rsid w:val="002336C3"/>
    <w:rsid w:val="00233CAC"/>
    <w:rsid w:val="002405EA"/>
    <w:rsid w:val="00241377"/>
    <w:rsid w:val="00242709"/>
    <w:rsid w:val="00242D24"/>
    <w:rsid w:val="0024420C"/>
    <w:rsid w:val="002447EE"/>
    <w:rsid w:val="00244D24"/>
    <w:rsid w:val="002454C3"/>
    <w:rsid w:val="00245EA5"/>
    <w:rsid w:val="00246064"/>
    <w:rsid w:val="0024729D"/>
    <w:rsid w:val="0024771B"/>
    <w:rsid w:val="00247B6C"/>
    <w:rsid w:val="00250504"/>
    <w:rsid w:val="002525B1"/>
    <w:rsid w:val="00255918"/>
    <w:rsid w:val="00256EBD"/>
    <w:rsid w:val="00256ECC"/>
    <w:rsid w:val="00257536"/>
    <w:rsid w:val="002605EC"/>
    <w:rsid w:val="002608AF"/>
    <w:rsid w:val="00261E8D"/>
    <w:rsid w:val="00262EDD"/>
    <w:rsid w:val="00263F26"/>
    <w:rsid w:val="00265CDE"/>
    <w:rsid w:val="00265D49"/>
    <w:rsid w:val="00266090"/>
    <w:rsid w:val="002669FC"/>
    <w:rsid w:val="00266FD4"/>
    <w:rsid w:val="00267B7C"/>
    <w:rsid w:val="00267F8E"/>
    <w:rsid w:val="00270795"/>
    <w:rsid w:val="00270F2A"/>
    <w:rsid w:val="00271A0A"/>
    <w:rsid w:val="00271F31"/>
    <w:rsid w:val="00272D1F"/>
    <w:rsid w:val="00272EFB"/>
    <w:rsid w:val="00274141"/>
    <w:rsid w:val="00274897"/>
    <w:rsid w:val="002762AA"/>
    <w:rsid w:val="0027725B"/>
    <w:rsid w:val="0028064D"/>
    <w:rsid w:val="00282997"/>
    <w:rsid w:val="002844E5"/>
    <w:rsid w:val="00285554"/>
    <w:rsid w:val="002904CC"/>
    <w:rsid w:val="00291A6B"/>
    <w:rsid w:val="00292976"/>
    <w:rsid w:val="00293C03"/>
    <w:rsid w:val="00293EFC"/>
    <w:rsid w:val="00293FD2"/>
    <w:rsid w:val="00294180"/>
    <w:rsid w:val="002945B3"/>
    <w:rsid w:val="00295927"/>
    <w:rsid w:val="0029690F"/>
    <w:rsid w:val="002A0D74"/>
    <w:rsid w:val="002A1ED7"/>
    <w:rsid w:val="002A358C"/>
    <w:rsid w:val="002A3874"/>
    <w:rsid w:val="002A441D"/>
    <w:rsid w:val="002A4737"/>
    <w:rsid w:val="002A606B"/>
    <w:rsid w:val="002B0E98"/>
    <w:rsid w:val="002B57AA"/>
    <w:rsid w:val="002B581A"/>
    <w:rsid w:val="002B777C"/>
    <w:rsid w:val="002C05F2"/>
    <w:rsid w:val="002C0B8B"/>
    <w:rsid w:val="002C278A"/>
    <w:rsid w:val="002C57E9"/>
    <w:rsid w:val="002C5FFF"/>
    <w:rsid w:val="002C6474"/>
    <w:rsid w:val="002D1680"/>
    <w:rsid w:val="002D193E"/>
    <w:rsid w:val="002D1D21"/>
    <w:rsid w:val="002D1E81"/>
    <w:rsid w:val="002D1FCF"/>
    <w:rsid w:val="002D2037"/>
    <w:rsid w:val="002D24CD"/>
    <w:rsid w:val="002D2AD2"/>
    <w:rsid w:val="002D2FF0"/>
    <w:rsid w:val="002D348D"/>
    <w:rsid w:val="002D3845"/>
    <w:rsid w:val="002D4501"/>
    <w:rsid w:val="002D4AA3"/>
    <w:rsid w:val="002D669F"/>
    <w:rsid w:val="002D7DE0"/>
    <w:rsid w:val="002E0701"/>
    <w:rsid w:val="002E07A0"/>
    <w:rsid w:val="002E1128"/>
    <w:rsid w:val="002E1727"/>
    <w:rsid w:val="002E1B6A"/>
    <w:rsid w:val="002E264C"/>
    <w:rsid w:val="002E2B04"/>
    <w:rsid w:val="002E3202"/>
    <w:rsid w:val="002E320D"/>
    <w:rsid w:val="002E405E"/>
    <w:rsid w:val="002E4C58"/>
    <w:rsid w:val="002E4CB5"/>
    <w:rsid w:val="002E4FEC"/>
    <w:rsid w:val="002E6680"/>
    <w:rsid w:val="002E71D0"/>
    <w:rsid w:val="002E78A6"/>
    <w:rsid w:val="002F24A4"/>
    <w:rsid w:val="002F2A64"/>
    <w:rsid w:val="002F2E5F"/>
    <w:rsid w:val="002F2F17"/>
    <w:rsid w:val="002F3009"/>
    <w:rsid w:val="002F32CC"/>
    <w:rsid w:val="002F4098"/>
    <w:rsid w:val="002F41A0"/>
    <w:rsid w:val="002F52BC"/>
    <w:rsid w:val="002F6C6D"/>
    <w:rsid w:val="002F6EAA"/>
    <w:rsid w:val="002F7DED"/>
    <w:rsid w:val="0030057E"/>
    <w:rsid w:val="00300A40"/>
    <w:rsid w:val="003012FC"/>
    <w:rsid w:val="003015B4"/>
    <w:rsid w:val="00302D80"/>
    <w:rsid w:val="00304134"/>
    <w:rsid w:val="0030422F"/>
    <w:rsid w:val="00306A8A"/>
    <w:rsid w:val="00307035"/>
    <w:rsid w:val="003102D7"/>
    <w:rsid w:val="00310C07"/>
    <w:rsid w:val="00311ADC"/>
    <w:rsid w:val="003122A9"/>
    <w:rsid w:val="00312AED"/>
    <w:rsid w:val="00314FFC"/>
    <w:rsid w:val="0031605C"/>
    <w:rsid w:val="003175A6"/>
    <w:rsid w:val="00317768"/>
    <w:rsid w:val="003177B4"/>
    <w:rsid w:val="00320889"/>
    <w:rsid w:val="00321753"/>
    <w:rsid w:val="00322693"/>
    <w:rsid w:val="00323B2B"/>
    <w:rsid w:val="00325280"/>
    <w:rsid w:val="00325C6C"/>
    <w:rsid w:val="00325DAF"/>
    <w:rsid w:val="00326A57"/>
    <w:rsid w:val="003270BB"/>
    <w:rsid w:val="00332FF5"/>
    <w:rsid w:val="00333041"/>
    <w:rsid w:val="00334957"/>
    <w:rsid w:val="00335454"/>
    <w:rsid w:val="00336C3D"/>
    <w:rsid w:val="00336F38"/>
    <w:rsid w:val="003377BA"/>
    <w:rsid w:val="00337C2B"/>
    <w:rsid w:val="003414CC"/>
    <w:rsid w:val="00342816"/>
    <w:rsid w:val="00342C51"/>
    <w:rsid w:val="00344007"/>
    <w:rsid w:val="00345653"/>
    <w:rsid w:val="003457C7"/>
    <w:rsid w:val="00345ED6"/>
    <w:rsid w:val="003478C7"/>
    <w:rsid w:val="00347A66"/>
    <w:rsid w:val="00350978"/>
    <w:rsid w:val="00352650"/>
    <w:rsid w:val="00352D12"/>
    <w:rsid w:val="00353162"/>
    <w:rsid w:val="003537D3"/>
    <w:rsid w:val="00353AEB"/>
    <w:rsid w:val="00357F6D"/>
    <w:rsid w:val="00360AE5"/>
    <w:rsid w:val="0036119B"/>
    <w:rsid w:val="00361746"/>
    <w:rsid w:val="00362136"/>
    <w:rsid w:val="003623BB"/>
    <w:rsid w:val="00362532"/>
    <w:rsid w:val="003626AB"/>
    <w:rsid w:val="00362805"/>
    <w:rsid w:val="003639CA"/>
    <w:rsid w:val="003639F6"/>
    <w:rsid w:val="00363E1B"/>
    <w:rsid w:val="00364A2D"/>
    <w:rsid w:val="00365768"/>
    <w:rsid w:val="00367095"/>
    <w:rsid w:val="00367170"/>
    <w:rsid w:val="003700B5"/>
    <w:rsid w:val="003701EB"/>
    <w:rsid w:val="00371000"/>
    <w:rsid w:val="003716ED"/>
    <w:rsid w:val="00372B5A"/>
    <w:rsid w:val="00373E64"/>
    <w:rsid w:val="003770B6"/>
    <w:rsid w:val="0037713F"/>
    <w:rsid w:val="0038010C"/>
    <w:rsid w:val="0038015B"/>
    <w:rsid w:val="00380F58"/>
    <w:rsid w:val="00380F67"/>
    <w:rsid w:val="00381911"/>
    <w:rsid w:val="00381A0B"/>
    <w:rsid w:val="00381ED9"/>
    <w:rsid w:val="00381FFF"/>
    <w:rsid w:val="00382D43"/>
    <w:rsid w:val="00382D87"/>
    <w:rsid w:val="0038369F"/>
    <w:rsid w:val="00384E02"/>
    <w:rsid w:val="00384F49"/>
    <w:rsid w:val="00385118"/>
    <w:rsid w:val="003853BE"/>
    <w:rsid w:val="0038576E"/>
    <w:rsid w:val="003864A5"/>
    <w:rsid w:val="00386D12"/>
    <w:rsid w:val="00390206"/>
    <w:rsid w:val="00390B79"/>
    <w:rsid w:val="00390F70"/>
    <w:rsid w:val="00391627"/>
    <w:rsid w:val="00391819"/>
    <w:rsid w:val="0039220D"/>
    <w:rsid w:val="00392541"/>
    <w:rsid w:val="003927DB"/>
    <w:rsid w:val="00392F74"/>
    <w:rsid w:val="00393218"/>
    <w:rsid w:val="00394A5F"/>
    <w:rsid w:val="00394EFE"/>
    <w:rsid w:val="00396DC2"/>
    <w:rsid w:val="0039719A"/>
    <w:rsid w:val="003A097B"/>
    <w:rsid w:val="003A0FB4"/>
    <w:rsid w:val="003A5AE2"/>
    <w:rsid w:val="003A61AB"/>
    <w:rsid w:val="003A627F"/>
    <w:rsid w:val="003A66FB"/>
    <w:rsid w:val="003B03A2"/>
    <w:rsid w:val="003B25D4"/>
    <w:rsid w:val="003B2EF8"/>
    <w:rsid w:val="003B36C2"/>
    <w:rsid w:val="003B4C1B"/>
    <w:rsid w:val="003B4DB2"/>
    <w:rsid w:val="003B5299"/>
    <w:rsid w:val="003B591A"/>
    <w:rsid w:val="003B7C2C"/>
    <w:rsid w:val="003C1285"/>
    <w:rsid w:val="003C1442"/>
    <w:rsid w:val="003C2EBB"/>
    <w:rsid w:val="003C3C40"/>
    <w:rsid w:val="003C4DCD"/>
    <w:rsid w:val="003C5A47"/>
    <w:rsid w:val="003C5E8D"/>
    <w:rsid w:val="003C6D5C"/>
    <w:rsid w:val="003C74E1"/>
    <w:rsid w:val="003D04ED"/>
    <w:rsid w:val="003D05C0"/>
    <w:rsid w:val="003D0A1B"/>
    <w:rsid w:val="003D0CDB"/>
    <w:rsid w:val="003D0F94"/>
    <w:rsid w:val="003D1AC3"/>
    <w:rsid w:val="003D229F"/>
    <w:rsid w:val="003D26EA"/>
    <w:rsid w:val="003D2960"/>
    <w:rsid w:val="003D2D43"/>
    <w:rsid w:val="003D398E"/>
    <w:rsid w:val="003D4EE9"/>
    <w:rsid w:val="003D67EE"/>
    <w:rsid w:val="003D70FC"/>
    <w:rsid w:val="003D75D5"/>
    <w:rsid w:val="003E07FF"/>
    <w:rsid w:val="003E13E7"/>
    <w:rsid w:val="003E17C8"/>
    <w:rsid w:val="003E29FD"/>
    <w:rsid w:val="003E2B6B"/>
    <w:rsid w:val="003E2DD9"/>
    <w:rsid w:val="003E4E4F"/>
    <w:rsid w:val="003E529F"/>
    <w:rsid w:val="003E60C0"/>
    <w:rsid w:val="003E625D"/>
    <w:rsid w:val="003E6E1B"/>
    <w:rsid w:val="003E6EA5"/>
    <w:rsid w:val="003E7529"/>
    <w:rsid w:val="003F077F"/>
    <w:rsid w:val="003F0918"/>
    <w:rsid w:val="003F1FD3"/>
    <w:rsid w:val="003F2446"/>
    <w:rsid w:val="003F2A35"/>
    <w:rsid w:val="003F3550"/>
    <w:rsid w:val="003F3B87"/>
    <w:rsid w:val="003F4ADD"/>
    <w:rsid w:val="003F52B4"/>
    <w:rsid w:val="003F6DA8"/>
    <w:rsid w:val="003F7FFD"/>
    <w:rsid w:val="00400539"/>
    <w:rsid w:val="004034FF"/>
    <w:rsid w:val="00403CF2"/>
    <w:rsid w:val="004045E3"/>
    <w:rsid w:val="00404780"/>
    <w:rsid w:val="00404A95"/>
    <w:rsid w:val="00404B64"/>
    <w:rsid w:val="00406766"/>
    <w:rsid w:val="004115C6"/>
    <w:rsid w:val="00412F10"/>
    <w:rsid w:val="00414376"/>
    <w:rsid w:val="00415164"/>
    <w:rsid w:val="004151FA"/>
    <w:rsid w:val="00417E8C"/>
    <w:rsid w:val="00420984"/>
    <w:rsid w:val="00421FBD"/>
    <w:rsid w:val="00422264"/>
    <w:rsid w:val="004223DB"/>
    <w:rsid w:val="004230BE"/>
    <w:rsid w:val="0042330E"/>
    <w:rsid w:val="00425BB5"/>
    <w:rsid w:val="00426AA9"/>
    <w:rsid w:val="00426BFA"/>
    <w:rsid w:val="004270BE"/>
    <w:rsid w:val="004272DE"/>
    <w:rsid w:val="0043356B"/>
    <w:rsid w:val="00433A94"/>
    <w:rsid w:val="00433EBF"/>
    <w:rsid w:val="00434964"/>
    <w:rsid w:val="0043543B"/>
    <w:rsid w:val="004360C3"/>
    <w:rsid w:val="0043620F"/>
    <w:rsid w:val="0043623E"/>
    <w:rsid w:val="004362B4"/>
    <w:rsid w:val="004403B3"/>
    <w:rsid w:val="00440536"/>
    <w:rsid w:val="0044133F"/>
    <w:rsid w:val="00442182"/>
    <w:rsid w:val="0044351B"/>
    <w:rsid w:val="004450A9"/>
    <w:rsid w:val="0044683E"/>
    <w:rsid w:val="004506CF"/>
    <w:rsid w:val="00450980"/>
    <w:rsid w:val="00450AC4"/>
    <w:rsid w:val="00450B74"/>
    <w:rsid w:val="0045176B"/>
    <w:rsid w:val="004521D1"/>
    <w:rsid w:val="0045300A"/>
    <w:rsid w:val="00454244"/>
    <w:rsid w:val="00454A54"/>
    <w:rsid w:val="00456636"/>
    <w:rsid w:val="0046024F"/>
    <w:rsid w:val="00461871"/>
    <w:rsid w:val="00461EC2"/>
    <w:rsid w:val="00462046"/>
    <w:rsid w:val="00462076"/>
    <w:rsid w:val="004625A3"/>
    <w:rsid w:val="0046277E"/>
    <w:rsid w:val="00462C02"/>
    <w:rsid w:val="004631B5"/>
    <w:rsid w:val="00464280"/>
    <w:rsid w:val="00466752"/>
    <w:rsid w:val="00467538"/>
    <w:rsid w:val="0047140B"/>
    <w:rsid w:val="00471560"/>
    <w:rsid w:val="00471B58"/>
    <w:rsid w:val="004734E0"/>
    <w:rsid w:val="004752E7"/>
    <w:rsid w:val="00475BC7"/>
    <w:rsid w:val="00477845"/>
    <w:rsid w:val="00477A4D"/>
    <w:rsid w:val="0048123F"/>
    <w:rsid w:val="004812DB"/>
    <w:rsid w:val="00483D2B"/>
    <w:rsid w:val="00485500"/>
    <w:rsid w:val="00485F50"/>
    <w:rsid w:val="004864FE"/>
    <w:rsid w:val="00486BC1"/>
    <w:rsid w:val="00487D2D"/>
    <w:rsid w:val="00490FD2"/>
    <w:rsid w:val="00491123"/>
    <w:rsid w:val="00492462"/>
    <w:rsid w:val="00493BD9"/>
    <w:rsid w:val="0049549E"/>
    <w:rsid w:val="004961CF"/>
    <w:rsid w:val="00496A58"/>
    <w:rsid w:val="00496F2F"/>
    <w:rsid w:val="00496F44"/>
    <w:rsid w:val="00497938"/>
    <w:rsid w:val="00497976"/>
    <w:rsid w:val="004A033D"/>
    <w:rsid w:val="004A0884"/>
    <w:rsid w:val="004A3AC7"/>
    <w:rsid w:val="004A4C70"/>
    <w:rsid w:val="004A4F4B"/>
    <w:rsid w:val="004A4FD1"/>
    <w:rsid w:val="004A5232"/>
    <w:rsid w:val="004A5351"/>
    <w:rsid w:val="004A5763"/>
    <w:rsid w:val="004A6146"/>
    <w:rsid w:val="004A67BD"/>
    <w:rsid w:val="004A6FD5"/>
    <w:rsid w:val="004A7F24"/>
    <w:rsid w:val="004B098F"/>
    <w:rsid w:val="004B0ACD"/>
    <w:rsid w:val="004B55B3"/>
    <w:rsid w:val="004C2285"/>
    <w:rsid w:val="004C3395"/>
    <w:rsid w:val="004C3AB5"/>
    <w:rsid w:val="004C423E"/>
    <w:rsid w:val="004C44ED"/>
    <w:rsid w:val="004C54BE"/>
    <w:rsid w:val="004C628E"/>
    <w:rsid w:val="004C63B8"/>
    <w:rsid w:val="004C6B44"/>
    <w:rsid w:val="004D090A"/>
    <w:rsid w:val="004D36CD"/>
    <w:rsid w:val="004D3AE1"/>
    <w:rsid w:val="004D40EB"/>
    <w:rsid w:val="004D5BFA"/>
    <w:rsid w:val="004D60C0"/>
    <w:rsid w:val="004D70BA"/>
    <w:rsid w:val="004D749A"/>
    <w:rsid w:val="004E0976"/>
    <w:rsid w:val="004E0DF8"/>
    <w:rsid w:val="004E1404"/>
    <w:rsid w:val="004E197E"/>
    <w:rsid w:val="004E2490"/>
    <w:rsid w:val="004E25CF"/>
    <w:rsid w:val="004E2827"/>
    <w:rsid w:val="004E3546"/>
    <w:rsid w:val="004E3986"/>
    <w:rsid w:val="004E51D5"/>
    <w:rsid w:val="004E618F"/>
    <w:rsid w:val="004E7C07"/>
    <w:rsid w:val="004E7F2F"/>
    <w:rsid w:val="004F0B93"/>
    <w:rsid w:val="004F22E9"/>
    <w:rsid w:val="004F26FA"/>
    <w:rsid w:val="004F29B6"/>
    <w:rsid w:val="004F3872"/>
    <w:rsid w:val="004F3BFB"/>
    <w:rsid w:val="004F3F2D"/>
    <w:rsid w:val="004F60FD"/>
    <w:rsid w:val="004F72D2"/>
    <w:rsid w:val="004F7D52"/>
    <w:rsid w:val="004F7F83"/>
    <w:rsid w:val="005009CE"/>
    <w:rsid w:val="005016DC"/>
    <w:rsid w:val="005019E4"/>
    <w:rsid w:val="00501B40"/>
    <w:rsid w:val="00503F17"/>
    <w:rsid w:val="00506AC9"/>
    <w:rsid w:val="0051031F"/>
    <w:rsid w:val="00510325"/>
    <w:rsid w:val="00510557"/>
    <w:rsid w:val="0051081D"/>
    <w:rsid w:val="005111A8"/>
    <w:rsid w:val="00511B0E"/>
    <w:rsid w:val="0051322A"/>
    <w:rsid w:val="00513341"/>
    <w:rsid w:val="00513815"/>
    <w:rsid w:val="005141FB"/>
    <w:rsid w:val="00515172"/>
    <w:rsid w:val="00516A8D"/>
    <w:rsid w:val="00517405"/>
    <w:rsid w:val="005178B0"/>
    <w:rsid w:val="00520A8C"/>
    <w:rsid w:val="005218C2"/>
    <w:rsid w:val="00521C33"/>
    <w:rsid w:val="00522ACA"/>
    <w:rsid w:val="00523779"/>
    <w:rsid w:val="00523D6F"/>
    <w:rsid w:val="00524AB5"/>
    <w:rsid w:val="00525A7F"/>
    <w:rsid w:val="00525D2C"/>
    <w:rsid w:val="00525DF8"/>
    <w:rsid w:val="005262F0"/>
    <w:rsid w:val="00526BC2"/>
    <w:rsid w:val="00526C35"/>
    <w:rsid w:val="00526E3E"/>
    <w:rsid w:val="00527203"/>
    <w:rsid w:val="00527616"/>
    <w:rsid w:val="005332EB"/>
    <w:rsid w:val="00533508"/>
    <w:rsid w:val="0053380F"/>
    <w:rsid w:val="00533F05"/>
    <w:rsid w:val="00534849"/>
    <w:rsid w:val="00535B0B"/>
    <w:rsid w:val="00535E64"/>
    <w:rsid w:val="00536073"/>
    <w:rsid w:val="005373C3"/>
    <w:rsid w:val="005374AA"/>
    <w:rsid w:val="00537940"/>
    <w:rsid w:val="00537BBD"/>
    <w:rsid w:val="00537EB0"/>
    <w:rsid w:val="005416AD"/>
    <w:rsid w:val="0054172E"/>
    <w:rsid w:val="005427D3"/>
    <w:rsid w:val="00544876"/>
    <w:rsid w:val="005466BA"/>
    <w:rsid w:val="00546CE8"/>
    <w:rsid w:val="005474E2"/>
    <w:rsid w:val="0054776C"/>
    <w:rsid w:val="00551005"/>
    <w:rsid w:val="0055149A"/>
    <w:rsid w:val="005526FD"/>
    <w:rsid w:val="00553CA5"/>
    <w:rsid w:val="00554B7A"/>
    <w:rsid w:val="00555558"/>
    <w:rsid w:val="00555A4C"/>
    <w:rsid w:val="00556322"/>
    <w:rsid w:val="00556F82"/>
    <w:rsid w:val="005573F7"/>
    <w:rsid w:val="00557A86"/>
    <w:rsid w:val="00560E5F"/>
    <w:rsid w:val="00561534"/>
    <w:rsid w:val="00561B12"/>
    <w:rsid w:val="00563EBD"/>
    <w:rsid w:val="00564CEC"/>
    <w:rsid w:val="00566174"/>
    <w:rsid w:val="005663F9"/>
    <w:rsid w:val="00566451"/>
    <w:rsid w:val="005669DE"/>
    <w:rsid w:val="00571413"/>
    <w:rsid w:val="005725A8"/>
    <w:rsid w:val="005742F9"/>
    <w:rsid w:val="00574B08"/>
    <w:rsid w:val="00574E99"/>
    <w:rsid w:val="00575309"/>
    <w:rsid w:val="005760C3"/>
    <w:rsid w:val="00580E73"/>
    <w:rsid w:val="00580F8A"/>
    <w:rsid w:val="005811D8"/>
    <w:rsid w:val="00581352"/>
    <w:rsid w:val="005837A8"/>
    <w:rsid w:val="00583910"/>
    <w:rsid w:val="00583D0B"/>
    <w:rsid w:val="00584408"/>
    <w:rsid w:val="00585102"/>
    <w:rsid w:val="005857AF"/>
    <w:rsid w:val="00585957"/>
    <w:rsid w:val="00585CF3"/>
    <w:rsid w:val="00586023"/>
    <w:rsid w:val="0059058A"/>
    <w:rsid w:val="0059403A"/>
    <w:rsid w:val="005956E8"/>
    <w:rsid w:val="00597D88"/>
    <w:rsid w:val="005A05A2"/>
    <w:rsid w:val="005A11B2"/>
    <w:rsid w:val="005A147C"/>
    <w:rsid w:val="005A1FFE"/>
    <w:rsid w:val="005A23F5"/>
    <w:rsid w:val="005A359C"/>
    <w:rsid w:val="005A3B3D"/>
    <w:rsid w:val="005A417F"/>
    <w:rsid w:val="005A4666"/>
    <w:rsid w:val="005A4A84"/>
    <w:rsid w:val="005A5828"/>
    <w:rsid w:val="005A5C56"/>
    <w:rsid w:val="005A5DFF"/>
    <w:rsid w:val="005A5FBE"/>
    <w:rsid w:val="005A606B"/>
    <w:rsid w:val="005A61FE"/>
    <w:rsid w:val="005A6D1B"/>
    <w:rsid w:val="005A6E1E"/>
    <w:rsid w:val="005A778E"/>
    <w:rsid w:val="005A7F8B"/>
    <w:rsid w:val="005B07C2"/>
    <w:rsid w:val="005B16FD"/>
    <w:rsid w:val="005B179D"/>
    <w:rsid w:val="005B19BA"/>
    <w:rsid w:val="005B2080"/>
    <w:rsid w:val="005B2895"/>
    <w:rsid w:val="005B2A1F"/>
    <w:rsid w:val="005B30E5"/>
    <w:rsid w:val="005B38FD"/>
    <w:rsid w:val="005B4025"/>
    <w:rsid w:val="005B4D2E"/>
    <w:rsid w:val="005B5CF5"/>
    <w:rsid w:val="005C06C3"/>
    <w:rsid w:val="005C1033"/>
    <w:rsid w:val="005C1290"/>
    <w:rsid w:val="005C173D"/>
    <w:rsid w:val="005C23EF"/>
    <w:rsid w:val="005C2536"/>
    <w:rsid w:val="005C29E4"/>
    <w:rsid w:val="005C4821"/>
    <w:rsid w:val="005C4AEB"/>
    <w:rsid w:val="005C630C"/>
    <w:rsid w:val="005C75EF"/>
    <w:rsid w:val="005D1482"/>
    <w:rsid w:val="005D1601"/>
    <w:rsid w:val="005D1E8F"/>
    <w:rsid w:val="005D39BE"/>
    <w:rsid w:val="005D449F"/>
    <w:rsid w:val="005D4886"/>
    <w:rsid w:val="005D610F"/>
    <w:rsid w:val="005D6177"/>
    <w:rsid w:val="005D6299"/>
    <w:rsid w:val="005D65BF"/>
    <w:rsid w:val="005D6819"/>
    <w:rsid w:val="005D703E"/>
    <w:rsid w:val="005D7365"/>
    <w:rsid w:val="005D7D9F"/>
    <w:rsid w:val="005E0247"/>
    <w:rsid w:val="005E1C54"/>
    <w:rsid w:val="005E1FC9"/>
    <w:rsid w:val="005E3104"/>
    <w:rsid w:val="005E36C0"/>
    <w:rsid w:val="005E3828"/>
    <w:rsid w:val="005E5EF5"/>
    <w:rsid w:val="005E6748"/>
    <w:rsid w:val="005E6AC7"/>
    <w:rsid w:val="005E792B"/>
    <w:rsid w:val="005F0A1D"/>
    <w:rsid w:val="005F254A"/>
    <w:rsid w:val="005F2E96"/>
    <w:rsid w:val="005F379F"/>
    <w:rsid w:val="005F51EA"/>
    <w:rsid w:val="005F72FB"/>
    <w:rsid w:val="00600DA9"/>
    <w:rsid w:val="00601496"/>
    <w:rsid w:val="006037B6"/>
    <w:rsid w:val="006044AC"/>
    <w:rsid w:val="00606176"/>
    <w:rsid w:val="00606915"/>
    <w:rsid w:val="00606E1F"/>
    <w:rsid w:val="006072C5"/>
    <w:rsid w:val="00610A43"/>
    <w:rsid w:val="00610F38"/>
    <w:rsid w:val="00611834"/>
    <w:rsid w:val="006121C6"/>
    <w:rsid w:val="00612CC8"/>
    <w:rsid w:val="0061300A"/>
    <w:rsid w:val="006130DC"/>
    <w:rsid w:val="0061354E"/>
    <w:rsid w:val="006136E7"/>
    <w:rsid w:val="00613BD6"/>
    <w:rsid w:val="00617553"/>
    <w:rsid w:val="00621CBB"/>
    <w:rsid w:val="00621D29"/>
    <w:rsid w:val="006224A4"/>
    <w:rsid w:val="00622E03"/>
    <w:rsid w:val="006245D7"/>
    <w:rsid w:val="00624F34"/>
    <w:rsid w:val="006254CA"/>
    <w:rsid w:val="006258AF"/>
    <w:rsid w:val="00625D4C"/>
    <w:rsid w:val="00627C14"/>
    <w:rsid w:val="0063018D"/>
    <w:rsid w:val="00630B91"/>
    <w:rsid w:val="0063140F"/>
    <w:rsid w:val="00632C65"/>
    <w:rsid w:val="006335C0"/>
    <w:rsid w:val="00633CB5"/>
    <w:rsid w:val="00634033"/>
    <w:rsid w:val="00634FFB"/>
    <w:rsid w:val="00635154"/>
    <w:rsid w:val="00635AD2"/>
    <w:rsid w:val="00636DE8"/>
    <w:rsid w:val="00637B54"/>
    <w:rsid w:val="006408C7"/>
    <w:rsid w:val="00641358"/>
    <w:rsid w:val="006414C8"/>
    <w:rsid w:val="006465AF"/>
    <w:rsid w:val="006466EE"/>
    <w:rsid w:val="00647032"/>
    <w:rsid w:val="006472B0"/>
    <w:rsid w:val="00651DD9"/>
    <w:rsid w:val="006523F1"/>
    <w:rsid w:val="006526B9"/>
    <w:rsid w:val="0065481E"/>
    <w:rsid w:val="006553D7"/>
    <w:rsid w:val="00657C2E"/>
    <w:rsid w:val="00657CB7"/>
    <w:rsid w:val="006600FE"/>
    <w:rsid w:val="00660EFA"/>
    <w:rsid w:val="006618F8"/>
    <w:rsid w:val="00661BA6"/>
    <w:rsid w:val="00662DD5"/>
    <w:rsid w:val="00663625"/>
    <w:rsid w:val="0066390E"/>
    <w:rsid w:val="00664A7B"/>
    <w:rsid w:val="006652CA"/>
    <w:rsid w:val="006655EB"/>
    <w:rsid w:val="00667D8F"/>
    <w:rsid w:val="00670428"/>
    <w:rsid w:val="00670810"/>
    <w:rsid w:val="0067087C"/>
    <w:rsid w:val="00670AD2"/>
    <w:rsid w:val="00671237"/>
    <w:rsid w:val="0067204A"/>
    <w:rsid w:val="0067231F"/>
    <w:rsid w:val="0067242F"/>
    <w:rsid w:val="00672793"/>
    <w:rsid w:val="00673446"/>
    <w:rsid w:val="00674145"/>
    <w:rsid w:val="006741F9"/>
    <w:rsid w:val="0067444F"/>
    <w:rsid w:val="006756AE"/>
    <w:rsid w:val="00677B85"/>
    <w:rsid w:val="0068126E"/>
    <w:rsid w:val="006826F5"/>
    <w:rsid w:val="006827F7"/>
    <w:rsid w:val="00682F1A"/>
    <w:rsid w:val="006830CA"/>
    <w:rsid w:val="00683D44"/>
    <w:rsid w:val="00684972"/>
    <w:rsid w:val="00684FA9"/>
    <w:rsid w:val="00685B3D"/>
    <w:rsid w:val="00685CAC"/>
    <w:rsid w:val="006865D9"/>
    <w:rsid w:val="00686AAC"/>
    <w:rsid w:val="00691268"/>
    <w:rsid w:val="006917E4"/>
    <w:rsid w:val="00691A5E"/>
    <w:rsid w:val="006921D0"/>
    <w:rsid w:val="006935AF"/>
    <w:rsid w:val="00693B89"/>
    <w:rsid w:val="006940BF"/>
    <w:rsid w:val="006940F7"/>
    <w:rsid w:val="00694AD2"/>
    <w:rsid w:val="00696B79"/>
    <w:rsid w:val="006973FB"/>
    <w:rsid w:val="00697DAE"/>
    <w:rsid w:val="006A25F2"/>
    <w:rsid w:val="006A2FDC"/>
    <w:rsid w:val="006A3F89"/>
    <w:rsid w:val="006A4A98"/>
    <w:rsid w:val="006A4BD4"/>
    <w:rsid w:val="006A5206"/>
    <w:rsid w:val="006A598D"/>
    <w:rsid w:val="006A5DE2"/>
    <w:rsid w:val="006A6B80"/>
    <w:rsid w:val="006A7334"/>
    <w:rsid w:val="006B062F"/>
    <w:rsid w:val="006B3407"/>
    <w:rsid w:val="006B47CB"/>
    <w:rsid w:val="006B4D99"/>
    <w:rsid w:val="006B6C89"/>
    <w:rsid w:val="006B75F1"/>
    <w:rsid w:val="006C0469"/>
    <w:rsid w:val="006C12AC"/>
    <w:rsid w:val="006C1FC8"/>
    <w:rsid w:val="006C3233"/>
    <w:rsid w:val="006C4306"/>
    <w:rsid w:val="006C4323"/>
    <w:rsid w:val="006C4DE4"/>
    <w:rsid w:val="006C50D1"/>
    <w:rsid w:val="006D2CBA"/>
    <w:rsid w:val="006D31DC"/>
    <w:rsid w:val="006D3CF8"/>
    <w:rsid w:val="006D5EC3"/>
    <w:rsid w:val="006E135E"/>
    <w:rsid w:val="006E14B5"/>
    <w:rsid w:val="006E1BDD"/>
    <w:rsid w:val="006E1C7F"/>
    <w:rsid w:val="006E261A"/>
    <w:rsid w:val="006E2A2E"/>
    <w:rsid w:val="006E2A7B"/>
    <w:rsid w:val="006E366F"/>
    <w:rsid w:val="006E4167"/>
    <w:rsid w:val="006E41C6"/>
    <w:rsid w:val="006E4595"/>
    <w:rsid w:val="006E526F"/>
    <w:rsid w:val="006E6F4B"/>
    <w:rsid w:val="006E74BB"/>
    <w:rsid w:val="006F40EA"/>
    <w:rsid w:val="006F4135"/>
    <w:rsid w:val="006F4580"/>
    <w:rsid w:val="006F5C00"/>
    <w:rsid w:val="006F69D6"/>
    <w:rsid w:val="006F73C5"/>
    <w:rsid w:val="007023F3"/>
    <w:rsid w:val="00703D17"/>
    <w:rsid w:val="00704222"/>
    <w:rsid w:val="0070439B"/>
    <w:rsid w:val="007055DF"/>
    <w:rsid w:val="0070730E"/>
    <w:rsid w:val="00707EC7"/>
    <w:rsid w:val="0071062E"/>
    <w:rsid w:val="00711230"/>
    <w:rsid w:val="007112AE"/>
    <w:rsid w:val="00712855"/>
    <w:rsid w:val="00713697"/>
    <w:rsid w:val="00713D30"/>
    <w:rsid w:val="0071539B"/>
    <w:rsid w:val="007154D8"/>
    <w:rsid w:val="00716C6B"/>
    <w:rsid w:val="00716C7B"/>
    <w:rsid w:val="00716E5C"/>
    <w:rsid w:val="00717669"/>
    <w:rsid w:val="0072039C"/>
    <w:rsid w:val="007209E8"/>
    <w:rsid w:val="00720BDA"/>
    <w:rsid w:val="00722BA0"/>
    <w:rsid w:val="0072370A"/>
    <w:rsid w:val="00723DD6"/>
    <w:rsid w:val="00726091"/>
    <w:rsid w:val="007261AA"/>
    <w:rsid w:val="00726321"/>
    <w:rsid w:val="007267E4"/>
    <w:rsid w:val="007278A8"/>
    <w:rsid w:val="00727B54"/>
    <w:rsid w:val="00727B9F"/>
    <w:rsid w:val="0073056C"/>
    <w:rsid w:val="00732C57"/>
    <w:rsid w:val="00741530"/>
    <w:rsid w:val="0074301A"/>
    <w:rsid w:val="00744573"/>
    <w:rsid w:val="00744B64"/>
    <w:rsid w:val="007459F8"/>
    <w:rsid w:val="007465DB"/>
    <w:rsid w:val="00747FC0"/>
    <w:rsid w:val="007507D4"/>
    <w:rsid w:val="00750B86"/>
    <w:rsid w:val="00753458"/>
    <w:rsid w:val="0075365E"/>
    <w:rsid w:val="00753F94"/>
    <w:rsid w:val="007549E0"/>
    <w:rsid w:val="00755B70"/>
    <w:rsid w:val="00755F68"/>
    <w:rsid w:val="0075613F"/>
    <w:rsid w:val="00756168"/>
    <w:rsid w:val="007565B5"/>
    <w:rsid w:val="0075677A"/>
    <w:rsid w:val="0075750E"/>
    <w:rsid w:val="00760043"/>
    <w:rsid w:val="00761D77"/>
    <w:rsid w:val="00762129"/>
    <w:rsid w:val="007639BC"/>
    <w:rsid w:val="00764883"/>
    <w:rsid w:val="00764A06"/>
    <w:rsid w:val="007653AE"/>
    <w:rsid w:val="00766362"/>
    <w:rsid w:val="00767159"/>
    <w:rsid w:val="007709E0"/>
    <w:rsid w:val="00770D82"/>
    <w:rsid w:val="00771D50"/>
    <w:rsid w:val="00772F7D"/>
    <w:rsid w:val="00772FC7"/>
    <w:rsid w:val="00774C29"/>
    <w:rsid w:val="00775330"/>
    <w:rsid w:val="0077571F"/>
    <w:rsid w:val="007778D7"/>
    <w:rsid w:val="00777A54"/>
    <w:rsid w:val="00777ADA"/>
    <w:rsid w:val="00781089"/>
    <w:rsid w:val="00782D00"/>
    <w:rsid w:val="00783063"/>
    <w:rsid w:val="007842A8"/>
    <w:rsid w:val="00785F1F"/>
    <w:rsid w:val="00786ADE"/>
    <w:rsid w:val="007874A2"/>
    <w:rsid w:val="00790E86"/>
    <w:rsid w:val="00791224"/>
    <w:rsid w:val="00791B5F"/>
    <w:rsid w:val="00791CE3"/>
    <w:rsid w:val="00792535"/>
    <w:rsid w:val="00792E65"/>
    <w:rsid w:val="007933B4"/>
    <w:rsid w:val="00794ED6"/>
    <w:rsid w:val="00795FA4"/>
    <w:rsid w:val="0079764F"/>
    <w:rsid w:val="007A0379"/>
    <w:rsid w:val="007A20A8"/>
    <w:rsid w:val="007A51B4"/>
    <w:rsid w:val="007A56E2"/>
    <w:rsid w:val="007A72D8"/>
    <w:rsid w:val="007B0487"/>
    <w:rsid w:val="007B0649"/>
    <w:rsid w:val="007B113E"/>
    <w:rsid w:val="007B13D0"/>
    <w:rsid w:val="007C02DD"/>
    <w:rsid w:val="007C1182"/>
    <w:rsid w:val="007C17FF"/>
    <w:rsid w:val="007C3E46"/>
    <w:rsid w:val="007C3F42"/>
    <w:rsid w:val="007C3FA7"/>
    <w:rsid w:val="007C4328"/>
    <w:rsid w:val="007C653F"/>
    <w:rsid w:val="007C6EE2"/>
    <w:rsid w:val="007D02E0"/>
    <w:rsid w:val="007D0A13"/>
    <w:rsid w:val="007D2CCE"/>
    <w:rsid w:val="007D4BBB"/>
    <w:rsid w:val="007D53C1"/>
    <w:rsid w:val="007D6129"/>
    <w:rsid w:val="007D775F"/>
    <w:rsid w:val="007E0704"/>
    <w:rsid w:val="007E0B7B"/>
    <w:rsid w:val="007E1A3E"/>
    <w:rsid w:val="007E22BA"/>
    <w:rsid w:val="007E2629"/>
    <w:rsid w:val="007E4001"/>
    <w:rsid w:val="007E4B27"/>
    <w:rsid w:val="007E5ACB"/>
    <w:rsid w:val="007E6192"/>
    <w:rsid w:val="007F0CEC"/>
    <w:rsid w:val="007F13FC"/>
    <w:rsid w:val="007F1EE3"/>
    <w:rsid w:val="007F34B8"/>
    <w:rsid w:val="007F64D6"/>
    <w:rsid w:val="007F67A3"/>
    <w:rsid w:val="007F7D06"/>
    <w:rsid w:val="00800B27"/>
    <w:rsid w:val="00801607"/>
    <w:rsid w:val="00803D5D"/>
    <w:rsid w:val="0080639A"/>
    <w:rsid w:val="00806C82"/>
    <w:rsid w:val="00807644"/>
    <w:rsid w:val="00807938"/>
    <w:rsid w:val="00807D59"/>
    <w:rsid w:val="00810055"/>
    <w:rsid w:val="0081125D"/>
    <w:rsid w:val="008117F2"/>
    <w:rsid w:val="008126DD"/>
    <w:rsid w:val="0081353A"/>
    <w:rsid w:val="008143BA"/>
    <w:rsid w:val="008150A9"/>
    <w:rsid w:val="008161E9"/>
    <w:rsid w:val="00816566"/>
    <w:rsid w:val="008170C3"/>
    <w:rsid w:val="00817569"/>
    <w:rsid w:val="00820434"/>
    <w:rsid w:val="008229EE"/>
    <w:rsid w:val="00823CDE"/>
    <w:rsid w:val="00827580"/>
    <w:rsid w:val="00827BD2"/>
    <w:rsid w:val="0083048A"/>
    <w:rsid w:val="00830D65"/>
    <w:rsid w:val="008314BF"/>
    <w:rsid w:val="00831919"/>
    <w:rsid w:val="00831E08"/>
    <w:rsid w:val="0083415A"/>
    <w:rsid w:val="00834896"/>
    <w:rsid w:val="00835E4C"/>
    <w:rsid w:val="008368A0"/>
    <w:rsid w:val="00836C04"/>
    <w:rsid w:val="00837F1E"/>
    <w:rsid w:val="008411D7"/>
    <w:rsid w:val="008431EC"/>
    <w:rsid w:val="00843757"/>
    <w:rsid w:val="00844B54"/>
    <w:rsid w:val="008455FC"/>
    <w:rsid w:val="00845A69"/>
    <w:rsid w:val="00846DCC"/>
    <w:rsid w:val="00846DD4"/>
    <w:rsid w:val="008474A6"/>
    <w:rsid w:val="00847F8E"/>
    <w:rsid w:val="00850498"/>
    <w:rsid w:val="0085063F"/>
    <w:rsid w:val="0085088F"/>
    <w:rsid w:val="008508AD"/>
    <w:rsid w:val="00851664"/>
    <w:rsid w:val="0085222D"/>
    <w:rsid w:val="00853698"/>
    <w:rsid w:val="00853A0E"/>
    <w:rsid w:val="0085498D"/>
    <w:rsid w:val="00854E04"/>
    <w:rsid w:val="00855114"/>
    <w:rsid w:val="00855273"/>
    <w:rsid w:val="00856D2E"/>
    <w:rsid w:val="00856F04"/>
    <w:rsid w:val="008602B1"/>
    <w:rsid w:val="00860E0D"/>
    <w:rsid w:val="008618A2"/>
    <w:rsid w:val="0086351C"/>
    <w:rsid w:val="00864E69"/>
    <w:rsid w:val="008677A3"/>
    <w:rsid w:val="00870256"/>
    <w:rsid w:val="00871864"/>
    <w:rsid w:val="00871F8A"/>
    <w:rsid w:val="00873898"/>
    <w:rsid w:val="00873A26"/>
    <w:rsid w:val="00873EFE"/>
    <w:rsid w:val="0087490C"/>
    <w:rsid w:val="00875099"/>
    <w:rsid w:val="008756E5"/>
    <w:rsid w:val="00876D96"/>
    <w:rsid w:val="008770C6"/>
    <w:rsid w:val="00877E3F"/>
    <w:rsid w:val="008803CA"/>
    <w:rsid w:val="00884D2A"/>
    <w:rsid w:val="0088528B"/>
    <w:rsid w:val="00886351"/>
    <w:rsid w:val="008874DE"/>
    <w:rsid w:val="0088799E"/>
    <w:rsid w:val="00887D72"/>
    <w:rsid w:val="00892040"/>
    <w:rsid w:val="0089330F"/>
    <w:rsid w:val="0089537D"/>
    <w:rsid w:val="00895E0F"/>
    <w:rsid w:val="008960AB"/>
    <w:rsid w:val="008962FF"/>
    <w:rsid w:val="00897427"/>
    <w:rsid w:val="008A1B51"/>
    <w:rsid w:val="008A5037"/>
    <w:rsid w:val="008A70CF"/>
    <w:rsid w:val="008A7C61"/>
    <w:rsid w:val="008A7CF1"/>
    <w:rsid w:val="008B200C"/>
    <w:rsid w:val="008B25AE"/>
    <w:rsid w:val="008B4BAB"/>
    <w:rsid w:val="008B7EB6"/>
    <w:rsid w:val="008C0E95"/>
    <w:rsid w:val="008C1069"/>
    <w:rsid w:val="008C1817"/>
    <w:rsid w:val="008C1D6C"/>
    <w:rsid w:val="008C1F57"/>
    <w:rsid w:val="008C28AC"/>
    <w:rsid w:val="008C3B72"/>
    <w:rsid w:val="008C3BC0"/>
    <w:rsid w:val="008C455E"/>
    <w:rsid w:val="008C4F9F"/>
    <w:rsid w:val="008C5045"/>
    <w:rsid w:val="008C5C5A"/>
    <w:rsid w:val="008D04C1"/>
    <w:rsid w:val="008D0671"/>
    <w:rsid w:val="008D27B2"/>
    <w:rsid w:val="008D33DD"/>
    <w:rsid w:val="008D49DA"/>
    <w:rsid w:val="008D609F"/>
    <w:rsid w:val="008D67CA"/>
    <w:rsid w:val="008D7694"/>
    <w:rsid w:val="008E0DE6"/>
    <w:rsid w:val="008E1295"/>
    <w:rsid w:val="008E1310"/>
    <w:rsid w:val="008E2B2B"/>
    <w:rsid w:val="008E3CF2"/>
    <w:rsid w:val="008E3FF9"/>
    <w:rsid w:val="008E53C8"/>
    <w:rsid w:val="008E601B"/>
    <w:rsid w:val="008E7A1D"/>
    <w:rsid w:val="008E7AE7"/>
    <w:rsid w:val="008F00AB"/>
    <w:rsid w:val="008F0A76"/>
    <w:rsid w:val="008F2924"/>
    <w:rsid w:val="008F2D63"/>
    <w:rsid w:val="008F2ED6"/>
    <w:rsid w:val="008F2F9E"/>
    <w:rsid w:val="008F3BF9"/>
    <w:rsid w:val="008F40EC"/>
    <w:rsid w:val="008F425B"/>
    <w:rsid w:val="008F467B"/>
    <w:rsid w:val="008F5C04"/>
    <w:rsid w:val="008F6435"/>
    <w:rsid w:val="0090193E"/>
    <w:rsid w:val="00901F58"/>
    <w:rsid w:val="00903DD3"/>
    <w:rsid w:val="009041B2"/>
    <w:rsid w:val="0090719F"/>
    <w:rsid w:val="00907D94"/>
    <w:rsid w:val="009100BA"/>
    <w:rsid w:val="00911705"/>
    <w:rsid w:val="00916115"/>
    <w:rsid w:val="009178AF"/>
    <w:rsid w:val="00917D36"/>
    <w:rsid w:val="00920D52"/>
    <w:rsid w:val="0092133A"/>
    <w:rsid w:val="009223FB"/>
    <w:rsid w:val="009234D4"/>
    <w:rsid w:val="00923951"/>
    <w:rsid w:val="009243FC"/>
    <w:rsid w:val="0092492C"/>
    <w:rsid w:val="00925259"/>
    <w:rsid w:val="00926FDD"/>
    <w:rsid w:val="00927096"/>
    <w:rsid w:val="00930728"/>
    <w:rsid w:val="0093075D"/>
    <w:rsid w:val="00931070"/>
    <w:rsid w:val="00932287"/>
    <w:rsid w:val="00932543"/>
    <w:rsid w:val="0093300C"/>
    <w:rsid w:val="009335F3"/>
    <w:rsid w:val="009347FC"/>
    <w:rsid w:val="00934E75"/>
    <w:rsid w:val="009354B9"/>
    <w:rsid w:val="009356DB"/>
    <w:rsid w:val="00935E68"/>
    <w:rsid w:val="00936721"/>
    <w:rsid w:val="00936D24"/>
    <w:rsid w:val="00936F6E"/>
    <w:rsid w:val="00937123"/>
    <w:rsid w:val="0094043E"/>
    <w:rsid w:val="00940DE2"/>
    <w:rsid w:val="009411AB"/>
    <w:rsid w:val="00941340"/>
    <w:rsid w:val="00941A3F"/>
    <w:rsid w:val="0094382A"/>
    <w:rsid w:val="0094525D"/>
    <w:rsid w:val="00945900"/>
    <w:rsid w:val="00945ECD"/>
    <w:rsid w:val="0094627F"/>
    <w:rsid w:val="009466B3"/>
    <w:rsid w:val="00946959"/>
    <w:rsid w:val="009472E8"/>
    <w:rsid w:val="0094778C"/>
    <w:rsid w:val="00947C70"/>
    <w:rsid w:val="009510E0"/>
    <w:rsid w:val="00951665"/>
    <w:rsid w:val="009566D4"/>
    <w:rsid w:val="0095796E"/>
    <w:rsid w:val="00960409"/>
    <w:rsid w:val="00960953"/>
    <w:rsid w:val="00961315"/>
    <w:rsid w:val="009617BC"/>
    <w:rsid w:val="009639A9"/>
    <w:rsid w:val="00964184"/>
    <w:rsid w:val="009643B7"/>
    <w:rsid w:val="009659F2"/>
    <w:rsid w:val="00965F1E"/>
    <w:rsid w:val="00966300"/>
    <w:rsid w:val="00966FF3"/>
    <w:rsid w:val="009673C4"/>
    <w:rsid w:val="009704AF"/>
    <w:rsid w:val="009704F6"/>
    <w:rsid w:val="009711CC"/>
    <w:rsid w:val="00971B29"/>
    <w:rsid w:val="009724D7"/>
    <w:rsid w:val="009731C5"/>
    <w:rsid w:val="009733EB"/>
    <w:rsid w:val="00974BD3"/>
    <w:rsid w:val="00976695"/>
    <w:rsid w:val="00976A4C"/>
    <w:rsid w:val="0097738B"/>
    <w:rsid w:val="00981050"/>
    <w:rsid w:val="00981B26"/>
    <w:rsid w:val="00983616"/>
    <w:rsid w:val="00984896"/>
    <w:rsid w:val="00984952"/>
    <w:rsid w:val="00984FDB"/>
    <w:rsid w:val="009850AB"/>
    <w:rsid w:val="0098545C"/>
    <w:rsid w:val="0098588A"/>
    <w:rsid w:val="00985F69"/>
    <w:rsid w:val="00987A31"/>
    <w:rsid w:val="00987FB4"/>
    <w:rsid w:val="00990DC8"/>
    <w:rsid w:val="00990ED7"/>
    <w:rsid w:val="009910A2"/>
    <w:rsid w:val="00992C7A"/>
    <w:rsid w:val="00992E47"/>
    <w:rsid w:val="00993081"/>
    <w:rsid w:val="00993BDD"/>
    <w:rsid w:val="00994044"/>
    <w:rsid w:val="0099439F"/>
    <w:rsid w:val="00994F68"/>
    <w:rsid w:val="0099578B"/>
    <w:rsid w:val="009965D1"/>
    <w:rsid w:val="00996B96"/>
    <w:rsid w:val="00997861"/>
    <w:rsid w:val="009979CB"/>
    <w:rsid w:val="009A075C"/>
    <w:rsid w:val="009A0967"/>
    <w:rsid w:val="009A0ACC"/>
    <w:rsid w:val="009A0D22"/>
    <w:rsid w:val="009A1165"/>
    <w:rsid w:val="009A1EE2"/>
    <w:rsid w:val="009A2B88"/>
    <w:rsid w:val="009A3E36"/>
    <w:rsid w:val="009A42BE"/>
    <w:rsid w:val="009A4CAE"/>
    <w:rsid w:val="009A5352"/>
    <w:rsid w:val="009A6C7E"/>
    <w:rsid w:val="009A7745"/>
    <w:rsid w:val="009B05C1"/>
    <w:rsid w:val="009B0993"/>
    <w:rsid w:val="009B0BDC"/>
    <w:rsid w:val="009B1411"/>
    <w:rsid w:val="009B160A"/>
    <w:rsid w:val="009B384E"/>
    <w:rsid w:val="009B3FD6"/>
    <w:rsid w:val="009B5F8B"/>
    <w:rsid w:val="009B6A4E"/>
    <w:rsid w:val="009C1504"/>
    <w:rsid w:val="009C3DC3"/>
    <w:rsid w:val="009C437E"/>
    <w:rsid w:val="009C4A7B"/>
    <w:rsid w:val="009C5F10"/>
    <w:rsid w:val="009C7677"/>
    <w:rsid w:val="009D0F32"/>
    <w:rsid w:val="009D1D97"/>
    <w:rsid w:val="009D1F5A"/>
    <w:rsid w:val="009D2505"/>
    <w:rsid w:val="009D2D7C"/>
    <w:rsid w:val="009D35EC"/>
    <w:rsid w:val="009D67D2"/>
    <w:rsid w:val="009D6965"/>
    <w:rsid w:val="009D6C63"/>
    <w:rsid w:val="009E0275"/>
    <w:rsid w:val="009E048F"/>
    <w:rsid w:val="009E07E9"/>
    <w:rsid w:val="009E0A7A"/>
    <w:rsid w:val="009E227D"/>
    <w:rsid w:val="009E2F52"/>
    <w:rsid w:val="009E401F"/>
    <w:rsid w:val="009E62ED"/>
    <w:rsid w:val="009E6B27"/>
    <w:rsid w:val="009E716B"/>
    <w:rsid w:val="009F07FF"/>
    <w:rsid w:val="009F0F00"/>
    <w:rsid w:val="009F1DFA"/>
    <w:rsid w:val="009F1F7A"/>
    <w:rsid w:val="009F240C"/>
    <w:rsid w:val="009F2B2F"/>
    <w:rsid w:val="009F2DCC"/>
    <w:rsid w:val="009F33CC"/>
    <w:rsid w:val="009F3643"/>
    <w:rsid w:val="009F517A"/>
    <w:rsid w:val="009F53C2"/>
    <w:rsid w:val="009F5CC5"/>
    <w:rsid w:val="009F6798"/>
    <w:rsid w:val="009F69D3"/>
    <w:rsid w:val="009F711D"/>
    <w:rsid w:val="00A01168"/>
    <w:rsid w:val="00A02042"/>
    <w:rsid w:val="00A044A8"/>
    <w:rsid w:val="00A046D2"/>
    <w:rsid w:val="00A04E24"/>
    <w:rsid w:val="00A055CC"/>
    <w:rsid w:val="00A05A2E"/>
    <w:rsid w:val="00A06128"/>
    <w:rsid w:val="00A06C3B"/>
    <w:rsid w:val="00A076AE"/>
    <w:rsid w:val="00A07AEF"/>
    <w:rsid w:val="00A12A95"/>
    <w:rsid w:val="00A1402B"/>
    <w:rsid w:val="00A1432C"/>
    <w:rsid w:val="00A14AFE"/>
    <w:rsid w:val="00A14E06"/>
    <w:rsid w:val="00A16134"/>
    <w:rsid w:val="00A16980"/>
    <w:rsid w:val="00A16EEF"/>
    <w:rsid w:val="00A179BC"/>
    <w:rsid w:val="00A17B42"/>
    <w:rsid w:val="00A17CE1"/>
    <w:rsid w:val="00A20063"/>
    <w:rsid w:val="00A20345"/>
    <w:rsid w:val="00A21631"/>
    <w:rsid w:val="00A2199F"/>
    <w:rsid w:val="00A2236A"/>
    <w:rsid w:val="00A23775"/>
    <w:rsid w:val="00A24F08"/>
    <w:rsid w:val="00A25027"/>
    <w:rsid w:val="00A25D76"/>
    <w:rsid w:val="00A26488"/>
    <w:rsid w:val="00A26D01"/>
    <w:rsid w:val="00A27B4E"/>
    <w:rsid w:val="00A300F7"/>
    <w:rsid w:val="00A302EF"/>
    <w:rsid w:val="00A31086"/>
    <w:rsid w:val="00A31093"/>
    <w:rsid w:val="00A32D23"/>
    <w:rsid w:val="00A33496"/>
    <w:rsid w:val="00A3579A"/>
    <w:rsid w:val="00A36E2E"/>
    <w:rsid w:val="00A4077A"/>
    <w:rsid w:val="00A41CC6"/>
    <w:rsid w:val="00A42AA5"/>
    <w:rsid w:val="00A43213"/>
    <w:rsid w:val="00A438B6"/>
    <w:rsid w:val="00A45069"/>
    <w:rsid w:val="00A45D7B"/>
    <w:rsid w:val="00A46816"/>
    <w:rsid w:val="00A46994"/>
    <w:rsid w:val="00A4702E"/>
    <w:rsid w:val="00A47359"/>
    <w:rsid w:val="00A47585"/>
    <w:rsid w:val="00A50B0B"/>
    <w:rsid w:val="00A5273A"/>
    <w:rsid w:val="00A52786"/>
    <w:rsid w:val="00A53F27"/>
    <w:rsid w:val="00A54206"/>
    <w:rsid w:val="00A5455A"/>
    <w:rsid w:val="00A55C07"/>
    <w:rsid w:val="00A572BE"/>
    <w:rsid w:val="00A610F1"/>
    <w:rsid w:val="00A61330"/>
    <w:rsid w:val="00A62739"/>
    <w:rsid w:val="00A62C42"/>
    <w:rsid w:val="00A62C74"/>
    <w:rsid w:val="00A64B62"/>
    <w:rsid w:val="00A661C9"/>
    <w:rsid w:val="00A674F7"/>
    <w:rsid w:val="00A677F8"/>
    <w:rsid w:val="00A67C76"/>
    <w:rsid w:val="00A70150"/>
    <w:rsid w:val="00A710C5"/>
    <w:rsid w:val="00A71538"/>
    <w:rsid w:val="00A74F26"/>
    <w:rsid w:val="00A815A0"/>
    <w:rsid w:val="00A8162F"/>
    <w:rsid w:val="00A837B2"/>
    <w:rsid w:val="00A8398F"/>
    <w:rsid w:val="00A843FD"/>
    <w:rsid w:val="00A84677"/>
    <w:rsid w:val="00A8532C"/>
    <w:rsid w:val="00A87DE8"/>
    <w:rsid w:val="00A90599"/>
    <w:rsid w:val="00A9083D"/>
    <w:rsid w:val="00A908A0"/>
    <w:rsid w:val="00A91070"/>
    <w:rsid w:val="00A914BA"/>
    <w:rsid w:val="00A91655"/>
    <w:rsid w:val="00A9295C"/>
    <w:rsid w:val="00A92DF5"/>
    <w:rsid w:val="00A93F48"/>
    <w:rsid w:val="00A943EB"/>
    <w:rsid w:val="00A95667"/>
    <w:rsid w:val="00A957E3"/>
    <w:rsid w:val="00A962AC"/>
    <w:rsid w:val="00A979E5"/>
    <w:rsid w:val="00AA021F"/>
    <w:rsid w:val="00AA11CE"/>
    <w:rsid w:val="00AA448C"/>
    <w:rsid w:val="00AA4783"/>
    <w:rsid w:val="00AA597C"/>
    <w:rsid w:val="00AA6471"/>
    <w:rsid w:val="00AA7996"/>
    <w:rsid w:val="00AA7A01"/>
    <w:rsid w:val="00AA7A71"/>
    <w:rsid w:val="00AB078D"/>
    <w:rsid w:val="00AB0ECD"/>
    <w:rsid w:val="00AB254A"/>
    <w:rsid w:val="00AB2A55"/>
    <w:rsid w:val="00AB4B14"/>
    <w:rsid w:val="00AB4FEF"/>
    <w:rsid w:val="00AC14F1"/>
    <w:rsid w:val="00AC2605"/>
    <w:rsid w:val="00AC319D"/>
    <w:rsid w:val="00AC3564"/>
    <w:rsid w:val="00AC4C11"/>
    <w:rsid w:val="00AC583A"/>
    <w:rsid w:val="00AC683D"/>
    <w:rsid w:val="00AD1701"/>
    <w:rsid w:val="00AD1CEE"/>
    <w:rsid w:val="00AD3B7F"/>
    <w:rsid w:val="00AD3CD2"/>
    <w:rsid w:val="00AD48ED"/>
    <w:rsid w:val="00AD55BB"/>
    <w:rsid w:val="00AD6162"/>
    <w:rsid w:val="00AD67AF"/>
    <w:rsid w:val="00AD76DC"/>
    <w:rsid w:val="00AE052A"/>
    <w:rsid w:val="00AE178B"/>
    <w:rsid w:val="00AE1991"/>
    <w:rsid w:val="00AE1A13"/>
    <w:rsid w:val="00AE295A"/>
    <w:rsid w:val="00AE2F27"/>
    <w:rsid w:val="00AE2FD1"/>
    <w:rsid w:val="00AE3087"/>
    <w:rsid w:val="00AE4820"/>
    <w:rsid w:val="00AE730E"/>
    <w:rsid w:val="00AE7311"/>
    <w:rsid w:val="00AE7F32"/>
    <w:rsid w:val="00AF0B1C"/>
    <w:rsid w:val="00AF2048"/>
    <w:rsid w:val="00AF2811"/>
    <w:rsid w:val="00AF4C26"/>
    <w:rsid w:val="00AF556B"/>
    <w:rsid w:val="00AF5A06"/>
    <w:rsid w:val="00AF6338"/>
    <w:rsid w:val="00AF675C"/>
    <w:rsid w:val="00AF7BF1"/>
    <w:rsid w:val="00B00203"/>
    <w:rsid w:val="00B0090E"/>
    <w:rsid w:val="00B00C2D"/>
    <w:rsid w:val="00B00C48"/>
    <w:rsid w:val="00B0214A"/>
    <w:rsid w:val="00B02401"/>
    <w:rsid w:val="00B0408D"/>
    <w:rsid w:val="00B0510F"/>
    <w:rsid w:val="00B051FD"/>
    <w:rsid w:val="00B05F08"/>
    <w:rsid w:val="00B05FEA"/>
    <w:rsid w:val="00B06B33"/>
    <w:rsid w:val="00B07D23"/>
    <w:rsid w:val="00B11974"/>
    <w:rsid w:val="00B12DF1"/>
    <w:rsid w:val="00B13036"/>
    <w:rsid w:val="00B139EC"/>
    <w:rsid w:val="00B1576A"/>
    <w:rsid w:val="00B15FF3"/>
    <w:rsid w:val="00B16147"/>
    <w:rsid w:val="00B16BE6"/>
    <w:rsid w:val="00B16F83"/>
    <w:rsid w:val="00B1773C"/>
    <w:rsid w:val="00B20164"/>
    <w:rsid w:val="00B2229D"/>
    <w:rsid w:val="00B22DEF"/>
    <w:rsid w:val="00B2346E"/>
    <w:rsid w:val="00B2394F"/>
    <w:rsid w:val="00B245B9"/>
    <w:rsid w:val="00B2497C"/>
    <w:rsid w:val="00B24CB0"/>
    <w:rsid w:val="00B2635C"/>
    <w:rsid w:val="00B263E6"/>
    <w:rsid w:val="00B300D1"/>
    <w:rsid w:val="00B30B92"/>
    <w:rsid w:val="00B31FA2"/>
    <w:rsid w:val="00B33341"/>
    <w:rsid w:val="00B35580"/>
    <w:rsid w:val="00B3634A"/>
    <w:rsid w:val="00B36381"/>
    <w:rsid w:val="00B37058"/>
    <w:rsid w:val="00B37B26"/>
    <w:rsid w:val="00B37C94"/>
    <w:rsid w:val="00B4154F"/>
    <w:rsid w:val="00B4174D"/>
    <w:rsid w:val="00B4191D"/>
    <w:rsid w:val="00B424D4"/>
    <w:rsid w:val="00B4255E"/>
    <w:rsid w:val="00B42D40"/>
    <w:rsid w:val="00B446FB"/>
    <w:rsid w:val="00B458A4"/>
    <w:rsid w:val="00B45CAC"/>
    <w:rsid w:val="00B460C8"/>
    <w:rsid w:val="00B460D1"/>
    <w:rsid w:val="00B461ED"/>
    <w:rsid w:val="00B467A7"/>
    <w:rsid w:val="00B504C3"/>
    <w:rsid w:val="00B50C12"/>
    <w:rsid w:val="00B50DDC"/>
    <w:rsid w:val="00B50F1E"/>
    <w:rsid w:val="00B51D88"/>
    <w:rsid w:val="00B52631"/>
    <w:rsid w:val="00B53712"/>
    <w:rsid w:val="00B53E7A"/>
    <w:rsid w:val="00B54230"/>
    <w:rsid w:val="00B5542A"/>
    <w:rsid w:val="00B5733E"/>
    <w:rsid w:val="00B62359"/>
    <w:rsid w:val="00B63D4A"/>
    <w:rsid w:val="00B65BCE"/>
    <w:rsid w:val="00B65C7A"/>
    <w:rsid w:val="00B66A76"/>
    <w:rsid w:val="00B6708A"/>
    <w:rsid w:val="00B706B8"/>
    <w:rsid w:val="00B70AA6"/>
    <w:rsid w:val="00B71745"/>
    <w:rsid w:val="00B724FF"/>
    <w:rsid w:val="00B72EC6"/>
    <w:rsid w:val="00B7340D"/>
    <w:rsid w:val="00B742E4"/>
    <w:rsid w:val="00B74809"/>
    <w:rsid w:val="00B74919"/>
    <w:rsid w:val="00B753AE"/>
    <w:rsid w:val="00B75600"/>
    <w:rsid w:val="00B7637A"/>
    <w:rsid w:val="00B76837"/>
    <w:rsid w:val="00B777FC"/>
    <w:rsid w:val="00B8016C"/>
    <w:rsid w:val="00B801D0"/>
    <w:rsid w:val="00B80BF4"/>
    <w:rsid w:val="00B822F7"/>
    <w:rsid w:val="00B8536F"/>
    <w:rsid w:val="00B85EFA"/>
    <w:rsid w:val="00B86289"/>
    <w:rsid w:val="00B9117E"/>
    <w:rsid w:val="00B93939"/>
    <w:rsid w:val="00B9421B"/>
    <w:rsid w:val="00B956A9"/>
    <w:rsid w:val="00B96890"/>
    <w:rsid w:val="00B96C04"/>
    <w:rsid w:val="00B97897"/>
    <w:rsid w:val="00BA0CAC"/>
    <w:rsid w:val="00BA1317"/>
    <w:rsid w:val="00BA2E28"/>
    <w:rsid w:val="00BA3A81"/>
    <w:rsid w:val="00BA3F31"/>
    <w:rsid w:val="00BA4D66"/>
    <w:rsid w:val="00BA5E14"/>
    <w:rsid w:val="00BA6389"/>
    <w:rsid w:val="00BA67B7"/>
    <w:rsid w:val="00BA6D15"/>
    <w:rsid w:val="00BB156F"/>
    <w:rsid w:val="00BB16A9"/>
    <w:rsid w:val="00BB178A"/>
    <w:rsid w:val="00BB2BEF"/>
    <w:rsid w:val="00BB3C2D"/>
    <w:rsid w:val="00BB3C8A"/>
    <w:rsid w:val="00BB69CD"/>
    <w:rsid w:val="00BB7517"/>
    <w:rsid w:val="00BB76AC"/>
    <w:rsid w:val="00BB78FA"/>
    <w:rsid w:val="00BB7EAB"/>
    <w:rsid w:val="00BC124E"/>
    <w:rsid w:val="00BC1A53"/>
    <w:rsid w:val="00BC28BB"/>
    <w:rsid w:val="00BC30A8"/>
    <w:rsid w:val="00BC433D"/>
    <w:rsid w:val="00BC4A40"/>
    <w:rsid w:val="00BC5ABD"/>
    <w:rsid w:val="00BC73C6"/>
    <w:rsid w:val="00BD0525"/>
    <w:rsid w:val="00BD06F8"/>
    <w:rsid w:val="00BD10D1"/>
    <w:rsid w:val="00BD1BDD"/>
    <w:rsid w:val="00BD1DE5"/>
    <w:rsid w:val="00BD2EF1"/>
    <w:rsid w:val="00BD4499"/>
    <w:rsid w:val="00BD4C78"/>
    <w:rsid w:val="00BD61BC"/>
    <w:rsid w:val="00BD625D"/>
    <w:rsid w:val="00BD679E"/>
    <w:rsid w:val="00BE083E"/>
    <w:rsid w:val="00BE1D7A"/>
    <w:rsid w:val="00BE2218"/>
    <w:rsid w:val="00BE238E"/>
    <w:rsid w:val="00BE2830"/>
    <w:rsid w:val="00BE2B4B"/>
    <w:rsid w:val="00BE40AE"/>
    <w:rsid w:val="00BE6BC6"/>
    <w:rsid w:val="00BE6FA7"/>
    <w:rsid w:val="00BE7980"/>
    <w:rsid w:val="00BF0FA3"/>
    <w:rsid w:val="00BF11B4"/>
    <w:rsid w:val="00BF1499"/>
    <w:rsid w:val="00BF1C21"/>
    <w:rsid w:val="00BF347F"/>
    <w:rsid w:val="00BF39E9"/>
    <w:rsid w:val="00BF4523"/>
    <w:rsid w:val="00BF457E"/>
    <w:rsid w:val="00BF6767"/>
    <w:rsid w:val="00BF6D13"/>
    <w:rsid w:val="00C00749"/>
    <w:rsid w:val="00C0075D"/>
    <w:rsid w:val="00C02117"/>
    <w:rsid w:val="00C02E59"/>
    <w:rsid w:val="00C0363B"/>
    <w:rsid w:val="00C06C93"/>
    <w:rsid w:val="00C110FF"/>
    <w:rsid w:val="00C12CB4"/>
    <w:rsid w:val="00C1375C"/>
    <w:rsid w:val="00C1453C"/>
    <w:rsid w:val="00C14932"/>
    <w:rsid w:val="00C15692"/>
    <w:rsid w:val="00C159C5"/>
    <w:rsid w:val="00C16ECF"/>
    <w:rsid w:val="00C17A7A"/>
    <w:rsid w:val="00C17E60"/>
    <w:rsid w:val="00C21C88"/>
    <w:rsid w:val="00C2218A"/>
    <w:rsid w:val="00C2253B"/>
    <w:rsid w:val="00C2333C"/>
    <w:rsid w:val="00C242A2"/>
    <w:rsid w:val="00C256F5"/>
    <w:rsid w:val="00C26E3D"/>
    <w:rsid w:val="00C30504"/>
    <w:rsid w:val="00C31C8B"/>
    <w:rsid w:val="00C346CD"/>
    <w:rsid w:val="00C34E00"/>
    <w:rsid w:val="00C3544A"/>
    <w:rsid w:val="00C354C4"/>
    <w:rsid w:val="00C3619A"/>
    <w:rsid w:val="00C376FA"/>
    <w:rsid w:val="00C3796B"/>
    <w:rsid w:val="00C37D29"/>
    <w:rsid w:val="00C40276"/>
    <w:rsid w:val="00C40A04"/>
    <w:rsid w:val="00C41794"/>
    <w:rsid w:val="00C41E6A"/>
    <w:rsid w:val="00C42E92"/>
    <w:rsid w:val="00C42F88"/>
    <w:rsid w:val="00C43936"/>
    <w:rsid w:val="00C43ED9"/>
    <w:rsid w:val="00C441D2"/>
    <w:rsid w:val="00C44E4D"/>
    <w:rsid w:val="00C4662A"/>
    <w:rsid w:val="00C46F32"/>
    <w:rsid w:val="00C507B1"/>
    <w:rsid w:val="00C508A9"/>
    <w:rsid w:val="00C50CBA"/>
    <w:rsid w:val="00C50F38"/>
    <w:rsid w:val="00C51CB5"/>
    <w:rsid w:val="00C52607"/>
    <w:rsid w:val="00C52DB6"/>
    <w:rsid w:val="00C530D6"/>
    <w:rsid w:val="00C54FC3"/>
    <w:rsid w:val="00C562A4"/>
    <w:rsid w:val="00C56635"/>
    <w:rsid w:val="00C5689F"/>
    <w:rsid w:val="00C576F0"/>
    <w:rsid w:val="00C57C23"/>
    <w:rsid w:val="00C57D2F"/>
    <w:rsid w:val="00C611CA"/>
    <w:rsid w:val="00C624C1"/>
    <w:rsid w:val="00C62B00"/>
    <w:rsid w:val="00C64268"/>
    <w:rsid w:val="00C64B80"/>
    <w:rsid w:val="00C65683"/>
    <w:rsid w:val="00C66B26"/>
    <w:rsid w:val="00C66C85"/>
    <w:rsid w:val="00C70076"/>
    <w:rsid w:val="00C70A31"/>
    <w:rsid w:val="00C717D1"/>
    <w:rsid w:val="00C71DB1"/>
    <w:rsid w:val="00C75198"/>
    <w:rsid w:val="00C755FF"/>
    <w:rsid w:val="00C75DBE"/>
    <w:rsid w:val="00C7683F"/>
    <w:rsid w:val="00C80A01"/>
    <w:rsid w:val="00C81065"/>
    <w:rsid w:val="00C82287"/>
    <w:rsid w:val="00C824DA"/>
    <w:rsid w:val="00C82D76"/>
    <w:rsid w:val="00C83642"/>
    <w:rsid w:val="00C83781"/>
    <w:rsid w:val="00C847EE"/>
    <w:rsid w:val="00C84B4E"/>
    <w:rsid w:val="00C85BDD"/>
    <w:rsid w:val="00C87D5F"/>
    <w:rsid w:val="00C91D23"/>
    <w:rsid w:val="00C93C57"/>
    <w:rsid w:val="00C944F3"/>
    <w:rsid w:val="00C9466E"/>
    <w:rsid w:val="00C9481F"/>
    <w:rsid w:val="00C94B07"/>
    <w:rsid w:val="00C950B9"/>
    <w:rsid w:val="00C957FC"/>
    <w:rsid w:val="00C9646E"/>
    <w:rsid w:val="00C96A59"/>
    <w:rsid w:val="00C96FAC"/>
    <w:rsid w:val="00CA0C0B"/>
    <w:rsid w:val="00CA0DEC"/>
    <w:rsid w:val="00CA11BB"/>
    <w:rsid w:val="00CA1461"/>
    <w:rsid w:val="00CA17F4"/>
    <w:rsid w:val="00CA1EA5"/>
    <w:rsid w:val="00CA2DBD"/>
    <w:rsid w:val="00CA3054"/>
    <w:rsid w:val="00CA4A57"/>
    <w:rsid w:val="00CA538D"/>
    <w:rsid w:val="00CA7D76"/>
    <w:rsid w:val="00CB1255"/>
    <w:rsid w:val="00CB353D"/>
    <w:rsid w:val="00CB3AA9"/>
    <w:rsid w:val="00CB4657"/>
    <w:rsid w:val="00CB46F3"/>
    <w:rsid w:val="00CB4BE5"/>
    <w:rsid w:val="00CB4CA6"/>
    <w:rsid w:val="00CB5140"/>
    <w:rsid w:val="00CB5B33"/>
    <w:rsid w:val="00CB5BB9"/>
    <w:rsid w:val="00CB6384"/>
    <w:rsid w:val="00CB77D0"/>
    <w:rsid w:val="00CB7D0A"/>
    <w:rsid w:val="00CB7E8D"/>
    <w:rsid w:val="00CC1649"/>
    <w:rsid w:val="00CC1B3F"/>
    <w:rsid w:val="00CC34E8"/>
    <w:rsid w:val="00CC4B06"/>
    <w:rsid w:val="00CC6DFE"/>
    <w:rsid w:val="00CC7AB0"/>
    <w:rsid w:val="00CC7D8B"/>
    <w:rsid w:val="00CD13D5"/>
    <w:rsid w:val="00CD16EB"/>
    <w:rsid w:val="00CD2747"/>
    <w:rsid w:val="00CD287B"/>
    <w:rsid w:val="00CD2B1B"/>
    <w:rsid w:val="00CD3678"/>
    <w:rsid w:val="00CD3DBC"/>
    <w:rsid w:val="00CD4B40"/>
    <w:rsid w:val="00CD4C77"/>
    <w:rsid w:val="00CD5477"/>
    <w:rsid w:val="00CD60B2"/>
    <w:rsid w:val="00CD61BF"/>
    <w:rsid w:val="00CD768F"/>
    <w:rsid w:val="00CD7A59"/>
    <w:rsid w:val="00CD7FE5"/>
    <w:rsid w:val="00CE0041"/>
    <w:rsid w:val="00CE32F6"/>
    <w:rsid w:val="00CE3C4A"/>
    <w:rsid w:val="00CE4FB5"/>
    <w:rsid w:val="00CE704D"/>
    <w:rsid w:val="00CE71C3"/>
    <w:rsid w:val="00CE796A"/>
    <w:rsid w:val="00CF0160"/>
    <w:rsid w:val="00CF0926"/>
    <w:rsid w:val="00CF1DAA"/>
    <w:rsid w:val="00CF2500"/>
    <w:rsid w:val="00CF2686"/>
    <w:rsid w:val="00CF4166"/>
    <w:rsid w:val="00CF41B7"/>
    <w:rsid w:val="00CF42C5"/>
    <w:rsid w:val="00CF4603"/>
    <w:rsid w:val="00CF4851"/>
    <w:rsid w:val="00CF60CA"/>
    <w:rsid w:val="00CF636C"/>
    <w:rsid w:val="00CF66A1"/>
    <w:rsid w:val="00CF6C3C"/>
    <w:rsid w:val="00CF7120"/>
    <w:rsid w:val="00CF735D"/>
    <w:rsid w:val="00D01032"/>
    <w:rsid w:val="00D0342E"/>
    <w:rsid w:val="00D04185"/>
    <w:rsid w:val="00D0423A"/>
    <w:rsid w:val="00D04D1B"/>
    <w:rsid w:val="00D05011"/>
    <w:rsid w:val="00D0528B"/>
    <w:rsid w:val="00D05A7B"/>
    <w:rsid w:val="00D07ABC"/>
    <w:rsid w:val="00D10DCF"/>
    <w:rsid w:val="00D12C75"/>
    <w:rsid w:val="00D13481"/>
    <w:rsid w:val="00D13808"/>
    <w:rsid w:val="00D15817"/>
    <w:rsid w:val="00D15E23"/>
    <w:rsid w:val="00D16236"/>
    <w:rsid w:val="00D20A2C"/>
    <w:rsid w:val="00D21266"/>
    <w:rsid w:val="00D21839"/>
    <w:rsid w:val="00D223A8"/>
    <w:rsid w:val="00D23700"/>
    <w:rsid w:val="00D240B1"/>
    <w:rsid w:val="00D251D6"/>
    <w:rsid w:val="00D253FB"/>
    <w:rsid w:val="00D25697"/>
    <w:rsid w:val="00D26BA2"/>
    <w:rsid w:val="00D26D14"/>
    <w:rsid w:val="00D26DA3"/>
    <w:rsid w:val="00D301C6"/>
    <w:rsid w:val="00D3113C"/>
    <w:rsid w:val="00D31758"/>
    <w:rsid w:val="00D31C3C"/>
    <w:rsid w:val="00D33A1B"/>
    <w:rsid w:val="00D3693D"/>
    <w:rsid w:val="00D401A3"/>
    <w:rsid w:val="00D410DD"/>
    <w:rsid w:val="00D41323"/>
    <w:rsid w:val="00D415E9"/>
    <w:rsid w:val="00D42F91"/>
    <w:rsid w:val="00D43B22"/>
    <w:rsid w:val="00D44AC2"/>
    <w:rsid w:val="00D44CD7"/>
    <w:rsid w:val="00D44DE1"/>
    <w:rsid w:val="00D45896"/>
    <w:rsid w:val="00D45C99"/>
    <w:rsid w:val="00D464BE"/>
    <w:rsid w:val="00D46D04"/>
    <w:rsid w:val="00D471B5"/>
    <w:rsid w:val="00D47328"/>
    <w:rsid w:val="00D51E37"/>
    <w:rsid w:val="00D524E2"/>
    <w:rsid w:val="00D52509"/>
    <w:rsid w:val="00D52C53"/>
    <w:rsid w:val="00D5354D"/>
    <w:rsid w:val="00D53D39"/>
    <w:rsid w:val="00D53E8C"/>
    <w:rsid w:val="00D54254"/>
    <w:rsid w:val="00D5491C"/>
    <w:rsid w:val="00D55C76"/>
    <w:rsid w:val="00D569DD"/>
    <w:rsid w:val="00D57E19"/>
    <w:rsid w:val="00D613BF"/>
    <w:rsid w:val="00D61D14"/>
    <w:rsid w:val="00D62B29"/>
    <w:rsid w:val="00D62E22"/>
    <w:rsid w:val="00D62E68"/>
    <w:rsid w:val="00D63333"/>
    <w:rsid w:val="00D63B5C"/>
    <w:rsid w:val="00D65504"/>
    <w:rsid w:val="00D66412"/>
    <w:rsid w:val="00D66F91"/>
    <w:rsid w:val="00D67CCC"/>
    <w:rsid w:val="00D67F02"/>
    <w:rsid w:val="00D72255"/>
    <w:rsid w:val="00D72D37"/>
    <w:rsid w:val="00D72DB2"/>
    <w:rsid w:val="00D82E91"/>
    <w:rsid w:val="00D83A71"/>
    <w:rsid w:val="00D858F6"/>
    <w:rsid w:val="00D867C5"/>
    <w:rsid w:val="00D903D6"/>
    <w:rsid w:val="00D9175B"/>
    <w:rsid w:val="00D92737"/>
    <w:rsid w:val="00D93046"/>
    <w:rsid w:val="00D93633"/>
    <w:rsid w:val="00D93DAE"/>
    <w:rsid w:val="00D96ADE"/>
    <w:rsid w:val="00D97743"/>
    <w:rsid w:val="00DA0774"/>
    <w:rsid w:val="00DA19EB"/>
    <w:rsid w:val="00DA204F"/>
    <w:rsid w:val="00DA2E0A"/>
    <w:rsid w:val="00DA2E67"/>
    <w:rsid w:val="00DA3027"/>
    <w:rsid w:val="00DA36A9"/>
    <w:rsid w:val="00DA3EDD"/>
    <w:rsid w:val="00DA5283"/>
    <w:rsid w:val="00DA6CE9"/>
    <w:rsid w:val="00DB0929"/>
    <w:rsid w:val="00DB1488"/>
    <w:rsid w:val="00DB1E2E"/>
    <w:rsid w:val="00DB21D5"/>
    <w:rsid w:val="00DB3E13"/>
    <w:rsid w:val="00DB6985"/>
    <w:rsid w:val="00DB7B0C"/>
    <w:rsid w:val="00DC04BD"/>
    <w:rsid w:val="00DC0CF3"/>
    <w:rsid w:val="00DC1261"/>
    <w:rsid w:val="00DC2A4D"/>
    <w:rsid w:val="00DC2C09"/>
    <w:rsid w:val="00DC4121"/>
    <w:rsid w:val="00DC46AA"/>
    <w:rsid w:val="00DC5550"/>
    <w:rsid w:val="00DC5727"/>
    <w:rsid w:val="00DC5C19"/>
    <w:rsid w:val="00DC7725"/>
    <w:rsid w:val="00DD0D50"/>
    <w:rsid w:val="00DD2767"/>
    <w:rsid w:val="00DD30DF"/>
    <w:rsid w:val="00DD3411"/>
    <w:rsid w:val="00DD5006"/>
    <w:rsid w:val="00DD53E3"/>
    <w:rsid w:val="00DD6010"/>
    <w:rsid w:val="00DD71E8"/>
    <w:rsid w:val="00DD7242"/>
    <w:rsid w:val="00DE01CB"/>
    <w:rsid w:val="00DE0892"/>
    <w:rsid w:val="00DE1A37"/>
    <w:rsid w:val="00DE1D10"/>
    <w:rsid w:val="00DE3BD8"/>
    <w:rsid w:val="00DE3ED9"/>
    <w:rsid w:val="00DE61AE"/>
    <w:rsid w:val="00DE6357"/>
    <w:rsid w:val="00DE65EF"/>
    <w:rsid w:val="00DF2DCB"/>
    <w:rsid w:val="00DF3B14"/>
    <w:rsid w:val="00DF5ED5"/>
    <w:rsid w:val="00DF6287"/>
    <w:rsid w:val="00E0062E"/>
    <w:rsid w:val="00E013CD"/>
    <w:rsid w:val="00E016EE"/>
    <w:rsid w:val="00E02400"/>
    <w:rsid w:val="00E048F5"/>
    <w:rsid w:val="00E0513A"/>
    <w:rsid w:val="00E0537E"/>
    <w:rsid w:val="00E05904"/>
    <w:rsid w:val="00E05EE7"/>
    <w:rsid w:val="00E07034"/>
    <w:rsid w:val="00E07293"/>
    <w:rsid w:val="00E07B89"/>
    <w:rsid w:val="00E1146A"/>
    <w:rsid w:val="00E116AA"/>
    <w:rsid w:val="00E12C50"/>
    <w:rsid w:val="00E13ACB"/>
    <w:rsid w:val="00E149FE"/>
    <w:rsid w:val="00E15785"/>
    <w:rsid w:val="00E165A1"/>
    <w:rsid w:val="00E169DB"/>
    <w:rsid w:val="00E16A94"/>
    <w:rsid w:val="00E16E32"/>
    <w:rsid w:val="00E2078A"/>
    <w:rsid w:val="00E20F49"/>
    <w:rsid w:val="00E217FB"/>
    <w:rsid w:val="00E222A8"/>
    <w:rsid w:val="00E26E81"/>
    <w:rsid w:val="00E270C0"/>
    <w:rsid w:val="00E30E01"/>
    <w:rsid w:val="00E30FC7"/>
    <w:rsid w:val="00E311B7"/>
    <w:rsid w:val="00E31448"/>
    <w:rsid w:val="00E3197F"/>
    <w:rsid w:val="00E34144"/>
    <w:rsid w:val="00E35C9A"/>
    <w:rsid w:val="00E36B94"/>
    <w:rsid w:val="00E3776B"/>
    <w:rsid w:val="00E4008E"/>
    <w:rsid w:val="00E4049C"/>
    <w:rsid w:val="00E413D4"/>
    <w:rsid w:val="00E41741"/>
    <w:rsid w:val="00E42486"/>
    <w:rsid w:val="00E43D10"/>
    <w:rsid w:val="00E44FD3"/>
    <w:rsid w:val="00E451F6"/>
    <w:rsid w:val="00E45494"/>
    <w:rsid w:val="00E45E3C"/>
    <w:rsid w:val="00E4678B"/>
    <w:rsid w:val="00E47CB7"/>
    <w:rsid w:val="00E47DDE"/>
    <w:rsid w:val="00E50623"/>
    <w:rsid w:val="00E51D8C"/>
    <w:rsid w:val="00E51F3E"/>
    <w:rsid w:val="00E520D9"/>
    <w:rsid w:val="00E52124"/>
    <w:rsid w:val="00E52215"/>
    <w:rsid w:val="00E537CE"/>
    <w:rsid w:val="00E53DF4"/>
    <w:rsid w:val="00E53EA0"/>
    <w:rsid w:val="00E571BB"/>
    <w:rsid w:val="00E5760D"/>
    <w:rsid w:val="00E61382"/>
    <w:rsid w:val="00E61FBD"/>
    <w:rsid w:val="00E64607"/>
    <w:rsid w:val="00E64686"/>
    <w:rsid w:val="00E65135"/>
    <w:rsid w:val="00E66522"/>
    <w:rsid w:val="00E669A0"/>
    <w:rsid w:val="00E669BF"/>
    <w:rsid w:val="00E66AAC"/>
    <w:rsid w:val="00E70D2F"/>
    <w:rsid w:val="00E70EB4"/>
    <w:rsid w:val="00E71E02"/>
    <w:rsid w:val="00E724BC"/>
    <w:rsid w:val="00E72D17"/>
    <w:rsid w:val="00E737CA"/>
    <w:rsid w:val="00E75263"/>
    <w:rsid w:val="00E75DC1"/>
    <w:rsid w:val="00E761A3"/>
    <w:rsid w:val="00E81AFC"/>
    <w:rsid w:val="00E82E6D"/>
    <w:rsid w:val="00E83256"/>
    <w:rsid w:val="00E84BC2"/>
    <w:rsid w:val="00E854D7"/>
    <w:rsid w:val="00E861AD"/>
    <w:rsid w:val="00E86437"/>
    <w:rsid w:val="00E86446"/>
    <w:rsid w:val="00E86903"/>
    <w:rsid w:val="00E87B80"/>
    <w:rsid w:val="00E90832"/>
    <w:rsid w:val="00E90EFC"/>
    <w:rsid w:val="00E92AA9"/>
    <w:rsid w:val="00E940A3"/>
    <w:rsid w:val="00E9431C"/>
    <w:rsid w:val="00E943EB"/>
    <w:rsid w:val="00E95C89"/>
    <w:rsid w:val="00E95ED4"/>
    <w:rsid w:val="00E96158"/>
    <w:rsid w:val="00E9649B"/>
    <w:rsid w:val="00E96790"/>
    <w:rsid w:val="00EA06C9"/>
    <w:rsid w:val="00EA0ECF"/>
    <w:rsid w:val="00EA1A8B"/>
    <w:rsid w:val="00EA2F4D"/>
    <w:rsid w:val="00EA303E"/>
    <w:rsid w:val="00EA3B19"/>
    <w:rsid w:val="00EA43E4"/>
    <w:rsid w:val="00EA493F"/>
    <w:rsid w:val="00EA546A"/>
    <w:rsid w:val="00EA5874"/>
    <w:rsid w:val="00EA5CFA"/>
    <w:rsid w:val="00EA5E8C"/>
    <w:rsid w:val="00EA600E"/>
    <w:rsid w:val="00EA6233"/>
    <w:rsid w:val="00EA7510"/>
    <w:rsid w:val="00EA7EC9"/>
    <w:rsid w:val="00EB0F42"/>
    <w:rsid w:val="00EB1375"/>
    <w:rsid w:val="00EB1995"/>
    <w:rsid w:val="00EB21E2"/>
    <w:rsid w:val="00EB2976"/>
    <w:rsid w:val="00EB3656"/>
    <w:rsid w:val="00EB39BD"/>
    <w:rsid w:val="00EB3A66"/>
    <w:rsid w:val="00EB3C34"/>
    <w:rsid w:val="00EB3FFA"/>
    <w:rsid w:val="00EB46B7"/>
    <w:rsid w:val="00EB4C34"/>
    <w:rsid w:val="00EB4F58"/>
    <w:rsid w:val="00EB6229"/>
    <w:rsid w:val="00EB692B"/>
    <w:rsid w:val="00EC4024"/>
    <w:rsid w:val="00EC43FB"/>
    <w:rsid w:val="00EC4929"/>
    <w:rsid w:val="00EC4B71"/>
    <w:rsid w:val="00EC4CCF"/>
    <w:rsid w:val="00EC50A5"/>
    <w:rsid w:val="00EC5B8A"/>
    <w:rsid w:val="00EC6202"/>
    <w:rsid w:val="00EC6344"/>
    <w:rsid w:val="00EC6540"/>
    <w:rsid w:val="00EC718B"/>
    <w:rsid w:val="00EC7316"/>
    <w:rsid w:val="00EC7B84"/>
    <w:rsid w:val="00EC7C1B"/>
    <w:rsid w:val="00ED180B"/>
    <w:rsid w:val="00ED2332"/>
    <w:rsid w:val="00ED2647"/>
    <w:rsid w:val="00ED4BA5"/>
    <w:rsid w:val="00ED68FF"/>
    <w:rsid w:val="00ED6FBA"/>
    <w:rsid w:val="00ED753A"/>
    <w:rsid w:val="00ED75AB"/>
    <w:rsid w:val="00EE0058"/>
    <w:rsid w:val="00EE0B4B"/>
    <w:rsid w:val="00EE1266"/>
    <w:rsid w:val="00EE1434"/>
    <w:rsid w:val="00EE2048"/>
    <w:rsid w:val="00EE3097"/>
    <w:rsid w:val="00EE3170"/>
    <w:rsid w:val="00EE41E6"/>
    <w:rsid w:val="00EE478A"/>
    <w:rsid w:val="00EE6B16"/>
    <w:rsid w:val="00EE7128"/>
    <w:rsid w:val="00EE7D26"/>
    <w:rsid w:val="00EF017C"/>
    <w:rsid w:val="00EF09B5"/>
    <w:rsid w:val="00EF0C4D"/>
    <w:rsid w:val="00EF180F"/>
    <w:rsid w:val="00EF1BD3"/>
    <w:rsid w:val="00EF1F1E"/>
    <w:rsid w:val="00EF1F4C"/>
    <w:rsid w:val="00EF1F50"/>
    <w:rsid w:val="00EF2D43"/>
    <w:rsid w:val="00EF5FE6"/>
    <w:rsid w:val="00EF7862"/>
    <w:rsid w:val="00F020E5"/>
    <w:rsid w:val="00F02584"/>
    <w:rsid w:val="00F02F79"/>
    <w:rsid w:val="00F0300B"/>
    <w:rsid w:val="00F03AA2"/>
    <w:rsid w:val="00F04ABA"/>
    <w:rsid w:val="00F05052"/>
    <w:rsid w:val="00F06EFD"/>
    <w:rsid w:val="00F07368"/>
    <w:rsid w:val="00F07673"/>
    <w:rsid w:val="00F1011C"/>
    <w:rsid w:val="00F103A5"/>
    <w:rsid w:val="00F105B3"/>
    <w:rsid w:val="00F10B95"/>
    <w:rsid w:val="00F10BA0"/>
    <w:rsid w:val="00F10BD8"/>
    <w:rsid w:val="00F117A1"/>
    <w:rsid w:val="00F11FEF"/>
    <w:rsid w:val="00F120EF"/>
    <w:rsid w:val="00F13701"/>
    <w:rsid w:val="00F15BFA"/>
    <w:rsid w:val="00F160D2"/>
    <w:rsid w:val="00F1710A"/>
    <w:rsid w:val="00F17333"/>
    <w:rsid w:val="00F2011C"/>
    <w:rsid w:val="00F2033B"/>
    <w:rsid w:val="00F2077F"/>
    <w:rsid w:val="00F21FE9"/>
    <w:rsid w:val="00F23CA5"/>
    <w:rsid w:val="00F23D56"/>
    <w:rsid w:val="00F242BA"/>
    <w:rsid w:val="00F24480"/>
    <w:rsid w:val="00F24A4D"/>
    <w:rsid w:val="00F26C5F"/>
    <w:rsid w:val="00F271CE"/>
    <w:rsid w:val="00F30053"/>
    <w:rsid w:val="00F31505"/>
    <w:rsid w:val="00F317D9"/>
    <w:rsid w:val="00F31E78"/>
    <w:rsid w:val="00F31FA0"/>
    <w:rsid w:val="00F3242E"/>
    <w:rsid w:val="00F32509"/>
    <w:rsid w:val="00F35178"/>
    <w:rsid w:val="00F358AD"/>
    <w:rsid w:val="00F35C18"/>
    <w:rsid w:val="00F36765"/>
    <w:rsid w:val="00F373AE"/>
    <w:rsid w:val="00F37777"/>
    <w:rsid w:val="00F37F95"/>
    <w:rsid w:val="00F4062A"/>
    <w:rsid w:val="00F4091C"/>
    <w:rsid w:val="00F41737"/>
    <w:rsid w:val="00F42F0F"/>
    <w:rsid w:val="00F43F9C"/>
    <w:rsid w:val="00F45222"/>
    <w:rsid w:val="00F4633E"/>
    <w:rsid w:val="00F51F27"/>
    <w:rsid w:val="00F53672"/>
    <w:rsid w:val="00F5388C"/>
    <w:rsid w:val="00F5496D"/>
    <w:rsid w:val="00F55A44"/>
    <w:rsid w:val="00F56630"/>
    <w:rsid w:val="00F5664C"/>
    <w:rsid w:val="00F56A48"/>
    <w:rsid w:val="00F57101"/>
    <w:rsid w:val="00F60B90"/>
    <w:rsid w:val="00F60CEB"/>
    <w:rsid w:val="00F61234"/>
    <w:rsid w:val="00F63AA9"/>
    <w:rsid w:val="00F642ED"/>
    <w:rsid w:val="00F648C3"/>
    <w:rsid w:val="00F656BE"/>
    <w:rsid w:val="00F65A6F"/>
    <w:rsid w:val="00F65F0E"/>
    <w:rsid w:val="00F66754"/>
    <w:rsid w:val="00F667EE"/>
    <w:rsid w:val="00F6728F"/>
    <w:rsid w:val="00F707FD"/>
    <w:rsid w:val="00F712ED"/>
    <w:rsid w:val="00F718DE"/>
    <w:rsid w:val="00F721E5"/>
    <w:rsid w:val="00F73991"/>
    <w:rsid w:val="00F73CC1"/>
    <w:rsid w:val="00F7470C"/>
    <w:rsid w:val="00F7543E"/>
    <w:rsid w:val="00F75D78"/>
    <w:rsid w:val="00F76084"/>
    <w:rsid w:val="00F76502"/>
    <w:rsid w:val="00F766AB"/>
    <w:rsid w:val="00F76B1F"/>
    <w:rsid w:val="00F76C53"/>
    <w:rsid w:val="00F76EBC"/>
    <w:rsid w:val="00F80FFD"/>
    <w:rsid w:val="00F81ACD"/>
    <w:rsid w:val="00F81E26"/>
    <w:rsid w:val="00F820FD"/>
    <w:rsid w:val="00F83298"/>
    <w:rsid w:val="00F8356B"/>
    <w:rsid w:val="00F83A73"/>
    <w:rsid w:val="00F83B0E"/>
    <w:rsid w:val="00F83B9E"/>
    <w:rsid w:val="00F83FB0"/>
    <w:rsid w:val="00F847D7"/>
    <w:rsid w:val="00F868D5"/>
    <w:rsid w:val="00F8728E"/>
    <w:rsid w:val="00F87534"/>
    <w:rsid w:val="00F8784A"/>
    <w:rsid w:val="00F879DB"/>
    <w:rsid w:val="00F87EC1"/>
    <w:rsid w:val="00F901D6"/>
    <w:rsid w:val="00F9076D"/>
    <w:rsid w:val="00F90B43"/>
    <w:rsid w:val="00F914C8"/>
    <w:rsid w:val="00F9170F"/>
    <w:rsid w:val="00F918D0"/>
    <w:rsid w:val="00F9219B"/>
    <w:rsid w:val="00F92446"/>
    <w:rsid w:val="00F926BC"/>
    <w:rsid w:val="00F9290F"/>
    <w:rsid w:val="00F93183"/>
    <w:rsid w:val="00F94C12"/>
    <w:rsid w:val="00F97767"/>
    <w:rsid w:val="00F97875"/>
    <w:rsid w:val="00F9788D"/>
    <w:rsid w:val="00F97A83"/>
    <w:rsid w:val="00FA00C2"/>
    <w:rsid w:val="00FA02B7"/>
    <w:rsid w:val="00FA0411"/>
    <w:rsid w:val="00FA07F7"/>
    <w:rsid w:val="00FA1451"/>
    <w:rsid w:val="00FA2F6B"/>
    <w:rsid w:val="00FA4687"/>
    <w:rsid w:val="00FA5207"/>
    <w:rsid w:val="00FA52DF"/>
    <w:rsid w:val="00FA68B8"/>
    <w:rsid w:val="00FA6D77"/>
    <w:rsid w:val="00FA6ED8"/>
    <w:rsid w:val="00FA6F77"/>
    <w:rsid w:val="00FA7B84"/>
    <w:rsid w:val="00FB40B2"/>
    <w:rsid w:val="00FB5CB0"/>
    <w:rsid w:val="00FB63B7"/>
    <w:rsid w:val="00FB6CD1"/>
    <w:rsid w:val="00FB7306"/>
    <w:rsid w:val="00FC1628"/>
    <w:rsid w:val="00FC3D23"/>
    <w:rsid w:val="00FC423A"/>
    <w:rsid w:val="00FC5214"/>
    <w:rsid w:val="00FC62F7"/>
    <w:rsid w:val="00FC702B"/>
    <w:rsid w:val="00FC784B"/>
    <w:rsid w:val="00FD0E3D"/>
    <w:rsid w:val="00FD11DD"/>
    <w:rsid w:val="00FD328A"/>
    <w:rsid w:val="00FD371E"/>
    <w:rsid w:val="00FD3B4A"/>
    <w:rsid w:val="00FD4B00"/>
    <w:rsid w:val="00FD637C"/>
    <w:rsid w:val="00FD6636"/>
    <w:rsid w:val="00FE10B4"/>
    <w:rsid w:val="00FE1456"/>
    <w:rsid w:val="00FE16DC"/>
    <w:rsid w:val="00FE1827"/>
    <w:rsid w:val="00FE2AF9"/>
    <w:rsid w:val="00FE3FE9"/>
    <w:rsid w:val="00FE5736"/>
    <w:rsid w:val="00FE64E1"/>
    <w:rsid w:val="00FE7921"/>
    <w:rsid w:val="00FF0B70"/>
    <w:rsid w:val="00FF167F"/>
    <w:rsid w:val="00FF1E7E"/>
    <w:rsid w:val="00FF227F"/>
    <w:rsid w:val="00FF272C"/>
    <w:rsid w:val="00FF34A6"/>
    <w:rsid w:val="00FF3A6E"/>
    <w:rsid w:val="00FF5EA6"/>
    <w:rsid w:val="00FF6DF4"/>
    <w:rsid w:val="00FF78DF"/>
    <w:rsid w:val="00FF7F92"/>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4" w:unhideWhenUsed="0" w:qFormat="1"/>
    <w:lsdException w:name="heading 2" w:uiPriority="6" w:qFormat="1"/>
    <w:lsdException w:name="heading 3" w:uiPriority="8" w:qFormat="1"/>
    <w:lsdException w:name="heading 4" w:uiPriority="9" w:qFormat="1"/>
    <w:lsdException w:name="heading 5" w:semiHidden="0" w:uiPriority="10" w:unhideWhenUsed="0" w:qFormat="1"/>
    <w:lsdException w:name="heading 6" w:uiPriority="11" w:qFormat="1"/>
    <w:lsdException w:name="heading 7"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Bullet" w:qFormat="1"/>
    <w:lsdException w:name="List Number" w:qFormat="1"/>
    <w:lsdException w:name="Title" w:semiHidden="0" w:uiPriority="10" w:unhideWhenUsed="0" w:qFormat="1"/>
    <w:lsdException w:name="Default Paragraph Font" w:uiPriority="1"/>
    <w:lsdException w:name="Subtitle" w:uiPriority="11"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latentStyles>
  <w:style w:type="paragraph" w:default="1" w:styleId="Normal">
    <w:name w:val="Normal"/>
    <w:qFormat/>
    <w:rsid w:val="005178B0"/>
    <w:pPr>
      <w:spacing w:before="240" w:after="120" w:line="360" w:lineRule="auto"/>
    </w:pPr>
    <w:rPr>
      <w:rFonts w:ascii="Century Gothic" w:eastAsia="Times New Roman" w:hAnsi="Century Gothic" w:cs="Times New Roman"/>
      <w:color w:val="000000"/>
      <w:kern w:val="28"/>
      <w:szCs w:val="20"/>
    </w:rPr>
  </w:style>
  <w:style w:type="paragraph" w:styleId="Heading1">
    <w:name w:val="heading 1"/>
    <w:aliases w:val="H1"/>
    <w:basedOn w:val="Normal"/>
    <w:next w:val="Normal"/>
    <w:link w:val="Heading1Char"/>
    <w:uiPriority w:val="4"/>
    <w:qFormat/>
    <w:rsid w:val="00846DCC"/>
    <w:pPr>
      <w:keepNext/>
      <w:keepLines/>
      <w:numPr>
        <w:numId w:val="4"/>
      </w:numPr>
      <w:spacing w:after="240"/>
      <w:outlineLvl w:val="0"/>
    </w:pPr>
    <w:rPr>
      <w:rFonts w:eastAsiaTheme="majorEastAsia" w:cstheme="majorBidi"/>
      <w:b/>
      <w:bCs/>
      <w:caps/>
      <w:color w:val="1F497D" w:themeColor="text2"/>
      <w:sz w:val="32"/>
      <w:szCs w:val="28"/>
    </w:rPr>
  </w:style>
  <w:style w:type="paragraph" w:styleId="Heading2">
    <w:name w:val="heading 2"/>
    <w:aliases w:val="H2"/>
    <w:basedOn w:val="Normal"/>
    <w:next w:val="Normal"/>
    <w:link w:val="Heading2Char"/>
    <w:uiPriority w:val="6"/>
    <w:qFormat/>
    <w:rsid w:val="006B75F1"/>
    <w:pPr>
      <w:keepNext/>
      <w:keepLines/>
      <w:numPr>
        <w:ilvl w:val="1"/>
        <w:numId w:val="4"/>
      </w:numPr>
      <w:spacing w:before="360"/>
      <w:ind w:left="851"/>
      <w:outlineLvl w:val="1"/>
    </w:pPr>
    <w:rPr>
      <w:rFonts w:eastAsiaTheme="majorEastAsia" w:cstheme="majorBidi"/>
      <w:b/>
      <w:bCs/>
      <w:color w:val="1F497D" w:themeColor="text2"/>
      <w:sz w:val="26"/>
      <w:szCs w:val="26"/>
    </w:rPr>
  </w:style>
  <w:style w:type="paragraph" w:styleId="Heading3">
    <w:name w:val="heading 3"/>
    <w:aliases w:val="H3"/>
    <w:basedOn w:val="Normal"/>
    <w:next w:val="Normal"/>
    <w:link w:val="Heading3Char"/>
    <w:uiPriority w:val="8"/>
    <w:qFormat/>
    <w:rsid w:val="009731C5"/>
    <w:pPr>
      <w:keepNext/>
      <w:keepLines/>
      <w:spacing w:before="200"/>
      <w:outlineLvl w:val="2"/>
    </w:pPr>
    <w:rPr>
      <w:rFonts w:eastAsiaTheme="majorEastAsia" w:cstheme="majorBidi"/>
      <w:b/>
      <w:bCs/>
      <w:i/>
      <w:color w:val="1F497D" w:themeColor="text2"/>
      <w:sz w:val="24"/>
    </w:rPr>
  </w:style>
  <w:style w:type="paragraph" w:styleId="Heading4">
    <w:name w:val="heading 4"/>
    <w:aliases w:val="H4"/>
    <w:basedOn w:val="Normal"/>
    <w:next w:val="Normal"/>
    <w:link w:val="Heading4Char"/>
    <w:uiPriority w:val="9"/>
    <w:qFormat/>
    <w:rsid w:val="00D26D14"/>
    <w:pPr>
      <w:keepNext/>
      <w:keepLines/>
      <w:numPr>
        <w:ilvl w:val="3"/>
        <w:numId w:val="4"/>
      </w:numPr>
      <w:spacing w:before="160"/>
      <w:ind w:left="0"/>
      <w:outlineLvl w:val="3"/>
    </w:pPr>
    <w:rPr>
      <w:rFonts w:eastAsiaTheme="majorEastAsia" w:cstheme="majorBidi"/>
      <w:bCs/>
      <w:i/>
      <w:iCs/>
      <w:color w:val="auto"/>
      <w:sz w:val="24"/>
    </w:rPr>
  </w:style>
  <w:style w:type="paragraph" w:styleId="Heading5">
    <w:name w:val="heading 5"/>
    <w:aliases w:val="H5"/>
    <w:basedOn w:val="Normal"/>
    <w:next w:val="Normal"/>
    <w:link w:val="Heading5Char"/>
    <w:uiPriority w:val="10"/>
    <w:qFormat/>
    <w:rsid w:val="00835E4C"/>
    <w:pPr>
      <w:keepNext/>
      <w:keepLines/>
      <w:numPr>
        <w:ilvl w:val="4"/>
        <w:numId w:val="4"/>
      </w:numPr>
      <w:spacing w:before="200" w:after="0"/>
      <w:ind w:left="0"/>
      <w:outlineLvl w:val="4"/>
    </w:pPr>
    <w:rPr>
      <w:rFonts w:eastAsiaTheme="majorEastAsia" w:cstheme="majorBidi"/>
      <w:color w:val="243F60" w:themeColor="accent1" w:themeShade="7F"/>
    </w:rPr>
  </w:style>
  <w:style w:type="paragraph" w:styleId="Heading6">
    <w:name w:val="heading 6"/>
    <w:aliases w:val="H6"/>
    <w:basedOn w:val="Normal"/>
    <w:next w:val="Normal"/>
    <w:link w:val="Heading6Char"/>
    <w:uiPriority w:val="11"/>
    <w:semiHidden/>
    <w:unhideWhenUsed/>
    <w:qFormat/>
    <w:rsid w:val="00835E4C"/>
    <w:pPr>
      <w:keepNext/>
      <w:keepLines/>
      <w:numPr>
        <w:ilvl w:val="5"/>
        <w:numId w:val="4"/>
      </w:numPr>
      <w:spacing w:before="200" w:after="0"/>
      <w:ind w:left="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1C7157"/>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rsid w:val="001C7157"/>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uiPriority w:val="99"/>
    <w:semiHidden/>
    <w:unhideWhenUsed/>
    <w:rsid w:val="003E2B6B"/>
    <w:pPr>
      <w:spacing w:after="120" w:line="240" w:lineRule="auto"/>
      <w:jc w:val="center"/>
    </w:pPr>
    <w:rPr>
      <w:rFonts w:ascii="Gill Sans MT" w:eastAsia="Times New Roman" w:hAnsi="Gill Sans MT" w:cs="Times New Roman"/>
      <w:color w:val="000000"/>
      <w:kern w:val="28"/>
      <w:sz w:val="48"/>
      <w:szCs w:val="48"/>
      <w:lang w:val="en-US"/>
    </w:rPr>
  </w:style>
  <w:style w:type="character" w:customStyle="1" w:styleId="BodyTextChar">
    <w:name w:val="Body Text Char"/>
    <w:basedOn w:val="DefaultParagraphFont"/>
    <w:link w:val="BodyText"/>
    <w:uiPriority w:val="99"/>
    <w:semiHidden/>
    <w:rsid w:val="003E2B6B"/>
    <w:rPr>
      <w:rFonts w:ascii="Gill Sans MT" w:eastAsia="Times New Roman" w:hAnsi="Gill Sans MT" w:cs="Times New Roman"/>
      <w:color w:val="000000"/>
      <w:kern w:val="28"/>
      <w:sz w:val="48"/>
      <w:szCs w:val="48"/>
      <w:lang w:val="en-US"/>
    </w:rPr>
  </w:style>
  <w:style w:type="character" w:styleId="Hyperlink">
    <w:name w:val="Hyperlink"/>
    <w:basedOn w:val="DefaultParagraphFont"/>
    <w:uiPriority w:val="99"/>
    <w:rsid w:val="006C3233"/>
    <w:rPr>
      <w:color w:val="0000FF"/>
      <w:u w:val="single"/>
    </w:rPr>
  </w:style>
  <w:style w:type="character" w:styleId="CommentReference">
    <w:name w:val="annotation reference"/>
    <w:basedOn w:val="DefaultParagraphFont"/>
    <w:uiPriority w:val="99"/>
    <w:semiHidden/>
    <w:unhideWhenUsed/>
    <w:rsid w:val="003E2B6B"/>
    <w:rPr>
      <w:sz w:val="16"/>
      <w:szCs w:val="16"/>
    </w:rPr>
  </w:style>
  <w:style w:type="paragraph" w:styleId="CommentText">
    <w:name w:val="annotation text"/>
    <w:basedOn w:val="Normal"/>
    <w:link w:val="CommentTextChar"/>
    <w:uiPriority w:val="99"/>
    <w:unhideWhenUsed/>
    <w:rsid w:val="003E2B6B"/>
    <w:rPr>
      <w:color w:val="auto"/>
      <w:kern w:val="0"/>
      <w:lang w:eastAsia="en-AU"/>
    </w:rPr>
  </w:style>
  <w:style w:type="character" w:customStyle="1" w:styleId="CommentTextChar">
    <w:name w:val="Comment Text Char"/>
    <w:basedOn w:val="DefaultParagraphFont"/>
    <w:link w:val="CommentText"/>
    <w:uiPriority w:val="99"/>
    <w:rsid w:val="003E2B6B"/>
    <w:rPr>
      <w:rFonts w:ascii="Times New Roman" w:eastAsia="Times New Roman" w:hAnsi="Times New Roman" w:cs="Times New Roman"/>
      <w:sz w:val="20"/>
      <w:szCs w:val="20"/>
      <w:lang w:eastAsia="en-AU"/>
    </w:rPr>
  </w:style>
  <w:style w:type="paragraph" w:styleId="BalloonText">
    <w:name w:val="Balloon Text"/>
    <w:basedOn w:val="Normal"/>
    <w:link w:val="BalloonTextChar"/>
    <w:uiPriority w:val="99"/>
    <w:semiHidden/>
    <w:unhideWhenUsed/>
    <w:rsid w:val="003E2B6B"/>
    <w:rPr>
      <w:rFonts w:ascii="Tahoma" w:hAnsi="Tahoma" w:cs="Tahoma"/>
      <w:sz w:val="16"/>
      <w:szCs w:val="16"/>
    </w:rPr>
  </w:style>
  <w:style w:type="character" w:customStyle="1" w:styleId="BalloonTextChar">
    <w:name w:val="Balloon Text Char"/>
    <w:basedOn w:val="DefaultParagraphFont"/>
    <w:link w:val="BalloonText"/>
    <w:uiPriority w:val="99"/>
    <w:semiHidden/>
    <w:rsid w:val="003E2B6B"/>
    <w:rPr>
      <w:rFonts w:ascii="Tahoma" w:eastAsia="Times New Roman" w:hAnsi="Tahoma" w:cs="Tahoma"/>
      <w:color w:val="000000"/>
      <w:kern w:val="28"/>
      <w:sz w:val="16"/>
      <w:szCs w:val="16"/>
      <w:lang w:val="en-US"/>
    </w:rPr>
  </w:style>
  <w:style w:type="paragraph" w:styleId="ListParagraph">
    <w:name w:val="List Paragraph"/>
    <w:basedOn w:val="Normal"/>
    <w:link w:val="ListParagraphChar"/>
    <w:uiPriority w:val="34"/>
    <w:unhideWhenUsed/>
    <w:qFormat/>
    <w:rsid w:val="007D6129"/>
    <w:pPr>
      <w:numPr>
        <w:numId w:val="6"/>
      </w:numPr>
    </w:pPr>
    <w:rPr>
      <w:lang w:eastAsia="en-AU"/>
    </w:rPr>
  </w:style>
  <w:style w:type="character" w:customStyle="1" w:styleId="Heading1Char">
    <w:name w:val="Heading 1 Char"/>
    <w:aliases w:val="H1 Char"/>
    <w:basedOn w:val="DefaultParagraphFont"/>
    <w:link w:val="Heading1"/>
    <w:uiPriority w:val="4"/>
    <w:rsid w:val="00846DCC"/>
    <w:rPr>
      <w:rFonts w:ascii="Century Gothic" w:eastAsiaTheme="majorEastAsia" w:hAnsi="Century Gothic" w:cstheme="majorBidi"/>
      <w:b/>
      <w:bCs/>
      <w:caps/>
      <w:color w:val="1F497D" w:themeColor="text2"/>
      <w:kern w:val="28"/>
      <w:sz w:val="32"/>
      <w:szCs w:val="28"/>
    </w:rPr>
  </w:style>
  <w:style w:type="character" w:customStyle="1" w:styleId="Heading2Char">
    <w:name w:val="Heading 2 Char"/>
    <w:aliases w:val="H2 Char"/>
    <w:basedOn w:val="DefaultParagraphFont"/>
    <w:link w:val="Heading2"/>
    <w:uiPriority w:val="6"/>
    <w:rsid w:val="006B75F1"/>
    <w:rPr>
      <w:rFonts w:ascii="Century Gothic" w:eastAsiaTheme="majorEastAsia" w:hAnsi="Century Gothic" w:cstheme="majorBidi"/>
      <w:b/>
      <w:bCs/>
      <w:color w:val="1F497D" w:themeColor="text2"/>
      <w:kern w:val="28"/>
      <w:sz w:val="26"/>
      <w:szCs w:val="26"/>
    </w:rPr>
  </w:style>
  <w:style w:type="paragraph" w:styleId="CommentSubject">
    <w:name w:val="annotation subject"/>
    <w:basedOn w:val="CommentText"/>
    <w:next w:val="CommentText"/>
    <w:link w:val="CommentSubjectChar"/>
    <w:uiPriority w:val="99"/>
    <w:semiHidden/>
    <w:unhideWhenUsed/>
    <w:rsid w:val="003102D7"/>
    <w:rPr>
      <w:b/>
      <w:bCs/>
      <w:color w:val="000000"/>
      <w:kern w:val="28"/>
      <w:lang w:val="en-US" w:eastAsia="en-US"/>
    </w:rPr>
  </w:style>
  <w:style w:type="character" w:customStyle="1" w:styleId="CommentSubjectChar">
    <w:name w:val="Comment Subject Char"/>
    <w:basedOn w:val="CommentTextChar"/>
    <w:link w:val="CommentSubject"/>
    <w:uiPriority w:val="99"/>
    <w:semiHidden/>
    <w:rsid w:val="003102D7"/>
    <w:rPr>
      <w:rFonts w:ascii="Times New Roman" w:eastAsia="Times New Roman" w:hAnsi="Times New Roman" w:cs="Times New Roman"/>
      <w:b/>
      <w:bCs/>
      <w:color w:val="000000"/>
      <w:kern w:val="28"/>
      <w:sz w:val="20"/>
      <w:szCs w:val="20"/>
      <w:lang w:val="en-US" w:eastAsia="en-AU"/>
    </w:rPr>
  </w:style>
  <w:style w:type="character" w:customStyle="1" w:styleId="Heading3Char">
    <w:name w:val="Heading 3 Char"/>
    <w:aliases w:val="H3 Char"/>
    <w:basedOn w:val="DefaultParagraphFont"/>
    <w:link w:val="Heading3"/>
    <w:uiPriority w:val="8"/>
    <w:rsid w:val="009731C5"/>
    <w:rPr>
      <w:rFonts w:ascii="Century Gothic" w:eastAsiaTheme="majorEastAsia" w:hAnsi="Century Gothic" w:cstheme="majorBidi"/>
      <w:b/>
      <w:bCs/>
      <w:i/>
      <w:color w:val="1F497D" w:themeColor="text2"/>
      <w:kern w:val="28"/>
      <w:sz w:val="24"/>
      <w:szCs w:val="20"/>
    </w:rPr>
  </w:style>
  <w:style w:type="character" w:customStyle="1" w:styleId="Heading4Char">
    <w:name w:val="Heading 4 Char"/>
    <w:aliases w:val="H4 Char"/>
    <w:basedOn w:val="DefaultParagraphFont"/>
    <w:link w:val="Heading4"/>
    <w:uiPriority w:val="9"/>
    <w:rsid w:val="00D26D14"/>
    <w:rPr>
      <w:rFonts w:ascii="Century Gothic" w:eastAsiaTheme="majorEastAsia" w:hAnsi="Century Gothic" w:cstheme="majorBidi"/>
      <w:bCs/>
      <w:i/>
      <w:iCs/>
      <w:kern w:val="28"/>
      <w:sz w:val="24"/>
      <w:szCs w:val="20"/>
    </w:rPr>
  </w:style>
  <w:style w:type="paragraph" w:styleId="TOCHeading">
    <w:name w:val="TOC Heading"/>
    <w:basedOn w:val="Heading1"/>
    <w:next w:val="Normal"/>
    <w:uiPriority w:val="39"/>
    <w:unhideWhenUsed/>
    <w:rsid w:val="006C3233"/>
    <w:pPr>
      <w:numPr>
        <w:numId w:val="0"/>
      </w:numPr>
      <w:spacing w:line="276" w:lineRule="auto"/>
      <w:outlineLvl w:val="9"/>
    </w:pPr>
    <w:rPr>
      <w:rFonts w:ascii="Calibri" w:hAnsi="Calibri"/>
      <w:kern w:val="0"/>
    </w:rPr>
  </w:style>
  <w:style w:type="paragraph" w:styleId="TOC1">
    <w:name w:val="toc 1"/>
    <w:basedOn w:val="Normal"/>
    <w:next w:val="Normal"/>
    <w:autoRedefine/>
    <w:uiPriority w:val="39"/>
    <w:unhideWhenUsed/>
    <w:rsid w:val="00525D2C"/>
    <w:pPr>
      <w:spacing w:after="100"/>
    </w:pPr>
    <w:rPr>
      <w:rFonts w:ascii="Calibri" w:hAnsi="Calibri"/>
      <w:b/>
      <w:caps/>
      <w:sz w:val="20"/>
    </w:rPr>
  </w:style>
  <w:style w:type="paragraph" w:styleId="TOC2">
    <w:name w:val="toc 2"/>
    <w:basedOn w:val="Normal"/>
    <w:next w:val="Normal"/>
    <w:autoRedefine/>
    <w:uiPriority w:val="39"/>
    <w:unhideWhenUsed/>
    <w:rsid w:val="00817569"/>
    <w:pPr>
      <w:tabs>
        <w:tab w:val="left" w:pos="660"/>
        <w:tab w:val="right" w:leader="dot" w:pos="9010"/>
      </w:tabs>
      <w:spacing w:before="120" w:after="100"/>
      <w:contextualSpacing/>
    </w:pPr>
    <w:rPr>
      <w:rFonts w:ascii="Calibri" w:hAnsi="Calibri"/>
      <w:noProof/>
      <w:sz w:val="20"/>
    </w:rPr>
  </w:style>
  <w:style w:type="paragraph" w:styleId="TOC3">
    <w:name w:val="toc 3"/>
    <w:basedOn w:val="Normal"/>
    <w:next w:val="Normal"/>
    <w:autoRedefine/>
    <w:uiPriority w:val="39"/>
    <w:unhideWhenUsed/>
    <w:rsid w:val="00203158"/>
    <w:pPr>
      <w:tabs>
        <w:tab w:val="left" w:pos="660"/>
        <w:tab w:val="right" w:leader="dot" w:pos="9010"/>
      </w:tabs>
      <w:spacing w:after="100"/>
    </w:pPr>
    <w:rPr>
      <w:rFonts w:ascii="Calibri" w:hAnsi="Calibri"/>
      <w:i/>
      <w:sz w:val="18"/>
    </w:rPr>
  </w:style>
  <w:style w:type="paragraph" w:styleId="Header">
    <w:name w:val="header"/>
    <w:basedOn w:val="Normal"/>
    <w:link w:val="HeaderChar"/>
    <w:uiPriority w:val="21"/>
    <w:unhideWhenUsed/>
    <w:rsid w:val="00E66522"/>
    <w:pPr>
      <w:tabs>
        <w:tab w:val="center" w:pos="4513"/>
        <w:tab w:val="right" w:pos="9026"/>
      </w:tabs>
    </w:pPr>
  </w:style>
  <w:style w:type="character" w:customStyle="1" w:styleId="HeaderChar">
    <w:name w:val="Header Char"/>
    <w:basedOn w:val="DefaultParagraphFont"/>
    <w:link w:val="Header"/>
    <w:uiPriority w:val="21"/>
    <w:rsid w:val="00325C6C"/>
    <w:rPr>
      <w:rFonts w:eastAsia="Times New Roman" w:cs="Times New Roman"/>
      <w:color w:val="000000"/>
      <w:kern w:val="28"/>
      <w:szCs w:val="20"/>
    </w:rPr>
  </w:style>
  <w:style w:type="paragraph" w:styleId="Footer">
    <w:name w:val="footer"/>
    <w:basedOn w:val="Normal"/>
    <w:link w:val="FooterChar"/>
    <w:uiPriority w:val="99"/>
    <w:unhideWhenUsed/>
    <w:rsid w:val="002F2A64"/>
    <w:pPr>
      <w:tabs>
        <w:tab w:val="center" w:pos="4513"/>
        <w:tab w:val="right" w:pos="9026"/>
      </w:tabs>
    </w:pPr>
    <w:rPr>
      <w:sz w:val="20"/>
    </w:rPr>
  </w:style>
  <w:style w:type="character" w:customStyle="1" w:styleId="FooterChar">
    <w:name w:val="Footer Char"/>
    <w:basedOn w:val="DefaultParagraphFont"/>
    <w:link w:val="Footer"/>
    <w:uiPriority w:val="99"/>
    <w:rsid w:val="00325C6C"/>
    <w:rPr>
      <w:rFonts w:eastAsia="Times New Roman" w:cs="Times New Roman"/>
      <w:color w:val="000000"/>
      <w:kern w:val="28"/>
      <w:sz w:val="20"/>
      <w:szCs w:val="20"/>
    </w:rPr>
  </w:style>
  <w:style w:type="character" w:styleId="PlaceholderText">
    <w:name w:val="Placeholder Text"/>
    <w:basedOn w:val="DefaultParagraphFont"/>
    <w:uiPriority w:val="99"/>
    <w:semiHidden/>
    <w:rsid w:val="00E66522"/>
    <w:rPr>
      <w:color w:val="808080"/>
    </w:rPr>
  </w:style>
  <w:style w:type="paragraph" w:styleId="Title">
    <w:name w:val="Title"/>
    <w:basedOn w:val="Normal"/>
    <w:next w:val="Normal"/>
    <w:link w:val="TitleChar"/>
    <w:autoRedefine/>
    <w:uiPriority w:val="17"/>
    <w:qFormat/>
    <w:rsid w:val="002E4C58"/>
    <w:pPr>
      <w:spacing w:after="960"/>
    </w:pPr>
    <w:rPr>
      <w:rFonts w:cs="Arial"/>
      <w:b/>
      <w:color w:val="0070C0"/>
      <w:sz w:val="40"/>
      <w:szCs w:val="43"/>
    </w:rPr>
  </w:style>
  <w:style w:type="character" w:customStyle="1" w:styleId="TitleChar">
    <w:name w:val="Title Char"/>
    <w:basedOn w:val="DefaultParagraphFont"/>
    <w:link w:val="Title"/>
    <w:uiPriority w:val="17"/>
    <w:rsid w:val="00325C6C"/>
    <w:rPr>
      <w:rFonts w:eastAsia="Times New Roman" w:cs="Arial"/>
      <w:b/>
      <w:color w:val="0070C0"/>
      <w:kern w:val="28"/>
      <w:sz w:val="40"/>
      <w:szCs w:val="43"/>
    </w:rPr>
  </w:style>
  <w:style w:type="paragraph" w:styleId="TOC4">
    <w:name w:val="toc 4"/>
    <w:basedOn w:val="Normal"/>
    <w:next w:val="Normal"/>
    <w:autoRedefine/>
    <w:uiPriority w:val="39"/>
    <w:unhideWhenUsed/>
    <w:rsid w:val="006245D7"/>
    <w:pPr>
      <w:spacing w:after="100"/>
      <w:ind w:left="660"/>
    </w:pPr>
    <w:rPr>
      <w:rFonts w:ascii="Calibri" w:hAnsi="Calibri"/>
      <w:i/>
      <w:sz w:val="20"/>
    </w:rPr>
  </w:style>
  <w:style w:type="character" w:customStyle="1" w:styleId="Heading5Char">
    <w:name w:val="Heading 5 Char"/>
    <w:aliases w:val="H5 Char"/>
    <w:basedOn w:val="DefaultParagraphFont"/>
    <w:link w:val="Heading5"/>
    <w:uiPriority w:val="10"/>
    <w:rsid w:val="00835E4C"/>
    <w:rPr>
      <w:rFonts w:ascii="Century Gothic" w:eastAsiaTheme="majorEastAsia" w:hAnsi="Century Gothic" w:cstheme="majorBidi"/>
      <w:color w:val="243F60" w:themeColor="accent1" w:themeShade="7F"/>
      <w:kern w:val="28"/>
      <w:szCs w:val="20"/>
    </w:rPr>
  </w:style>
  <w:style w:type="paragraph" w:customStyle="1" w:styleId="TableHeading">
    <w:name w:val="TableHeading"/>
    <w:basedOn w:val="Normal"/>
    <w:uiPriority w:val="13"/>
    <w:qFormat/>
    <w:rsid w:val="008A7C61"/>
    <w:pPr>
      <w:jc w:val="both"/>
    </w:pPr>
    <w:rPr>
      <w:rFonts w:cs="Arial"/>
      <w:b/>
      <w:sz w:val="20"/>
      <w:szCs w:val="22"/>
    </w:rPr>
  </w:style>
  <w:style w:type="paragraph" w:customStyle="1" w:styleId="TableText">
    <w:name w:val="TableText"/>
    <w:basedOn w:val="Normal"/>
    <w:next w:val="Normal"/>
    <w:uiPriority w:val="14"/>
    <w:qFormat/>
    <w:rsid w:val="008A7C61"/>
    <w:pPr>
      <w:jc w:val="both"/>
    </w:pPr>
    <w:rPr>
      <w:rFonts w:cs="Arial"/>
      <w:sz w:val="20"/>
      <w:szCs w:val="22"/>
    </w:rPr>
  </w:style>
  <w:style w:type="paragraph" w:customStyle="1" w:styleId="DocumentDetails">
    <w:name w:val="DocumentDetails"/>
    <w:basedOn w:val="Normal"/>
    <w:uiPriority w:val="99"/>
    <w:rsid w:val="00F60CEB"/>
    <w:pPr>
      <w:tabs>
        <w:tab w:val="left" w:pos="2552"/>
      </w:tabs>
      <w:ind w:left="2552" w:hanging="2552"/>
    </w:pPr>
    <w:rPr>
      <w:rFonts w:cs="Arial"/>
      <w:szCs w:val="22"/>
    </w:rPr>
  </w:style>
  <w:style w:type="character" w:styleId="Strong">
    <w:name w:val="Strong"/>
    <w:basedOn w:val="DefaultParagraphFont"/>
    <w:uiPriority w:val="22"/>
    <w:qFormat/>
    <w:rsid w:val="00F60CEB"/>
    <w:rPr>
      <w:b/>
      <w:bCs/>
    </w:rPr>
  </w:style>
  <w:style w:type="paragraph" w:customStyle="1" w:styleId="PrelimHeadings">
    <w:name w:val="PrelimHeadings"/>
    <w:basedOn w:val="Normal"/>
    <w:next w:val="Normal"/>
    <w:uiPriority w:val="99"/>
    <w:rsid w:val="00F60CEB"/>
    <w:pPr>
      <w:jc w:val="both"/>
    </w:pPr>
    <w:rPr>
      <w:rFonts w:cs="Arial"/>
      <w:b/>
      <w:szCs w:val="22"/>
    </w:rPr>
  </w:style>
  <w:style w:type="paragraph" w:customStyle="1" w:styleId="PrelimText">
    <w:name w:val="PrelimText"/>
    <w:basedOn w:val="Normal"/>
    <w:uiPriority w:val="99"/>
    <w:rsid w:val="00F60CEB"/>
    <w:pPr>
      <w:jc w:val="both"/>
    </w:pPr>
    <w:rPr>
      <w:rFonts w:cs="Arial"/>
      <w:szCs w:val="22"/>
    </w:rPr>
  </w:style>
  <w:style w:type="paragraph" w:styleId="PlainText">
    <w:name w:val="Plain Text"/>
    <w:basedOn w:val="Normal"/>
    <w:link w:val="PlainTextChar"/>
    <w:uiPriority w:val="99"/>
    <w:unhideWhenUsed/>
    <w:rsid w:val="00326A57"/>
    <w:rPr>
      <w:rFonts w:ascii="Consolas" w:hAnsi="Consolas" w:cs="Consolas"/>
      <w:sz w:val="21"/>
      <w:szCs w:val="21"/>
    </w:rPr>
  </w:style>
  <w:style w:type="character" w:customStyle="1" w:styleId="PlainTextChar">
    <w:name w:val="Plain Text Char"/>
    <w:basedOn w:val="DefaultParagraphFont"/>
    <w:link w:val="PlainText"/>
    <w:uiPriority w:val="99"/>
    <w:rsid w:val="00326A57"/>
    <w:rPr>
      <w:rFonts w:ascii="Consolas" w:eastAsia="Times New Roman" w:hAnsi="Consolas" w:cs="Consolas"/>
      <w:color w:val="000000"/>
      <w:kern w:val="28"/>
      <w:sz w:val="21"/>
      <w:szCs w:val="21"/>
      <w:lang w:val="en-US"/>
    </w:rPr>
  </w:style>
  <w:style w:type="paragraph" w:customStyle="1" w:styleId="PrelimTextLeftAlign">
    <w:name w:val="PrelimText+LeftAlign"/>
    <w:basedOn w:val="Normal"/>
    <w:uiPriority w:val="99"/>
    <w:rsid w:val="00934E75"/>
    <w:rPr>
      <w:rFonts w:cs="Arial"/>
      <w:szCs w:val="22"/>
    </w:rPr>
  </w:style>
  <w:style w:type="paragraph" w:customStyle="1" w:styleId="TitlePageVerticalPeriod">
    <w:name w:val="TitlePageVerticalPeriod"/>
    <w:basedOn w:val="Normal"/>
    <w:uiPriority w:val="99"/>
    <w:qFormat/>
    <w:rsid w:val="006D31DC"/>
    <w:rPr>
      <w:rFonts w:ascii="Arial Bold" w:hAnsi="Arial Bold"/>
      <w:color w:val="0070C0"/>
      <w:sz w:val="36"/>
    </w:rPr>
  </w:style>
  <w:style w:type="paragraph" w:customStyle="1" w:styleId="Authors">
    <w:name w:val="Authors"/>
    <w:basedOn w:val="Normal"/>
    <w:uiPriority w:val="19"/>
    <w:qFormat/>
    <w:rsid w:val="002E4C58"/>
    <w:pPr>
      <w:pBdr>
        <w:top w:val="single" w:sz="18" w:space="15" w:color="4F81BD" w:themeColor="accent1"/>
        <w:bottom w:val="single" w:sz="18" w:space="30" w:color="4F81BD" w:themeColor="accent1"/>
      </w:pBdr>
      <w:tabs>
        <w:tab w:val="left" w:pos="7740"/>
      </w:tabs>
      <w:spacing w:before="320" w:after="320"/>
    </w:pPr>
    <w:rPr>
      <w:rFonts w:cs="Arial"/>
      <w:color w:val="auto"/>
      <w:sz w:val="28"/>
      <w:szCs w:val="28"/>
    </w:rPr>
  </w:style>
  <w:style w:type="paragraph" w:customStyle="1" w:styleId="DraftReport">
    <w:name w:val="DraftReport"/>
    <w:basedOn w:val="Normal"/>
    <w:next w:val="Normal"/>
    <w:uiPriority w:val="99"/>
    <w:rsid w:val="006D31DC"/>
    <w:pPr>
      <w:spacing w:after="360"/>
      <w:jc w:val="center"/>
    </w:pPr>
    <w:rPr>
      <w:rFonts w:ascii="Arial Bold" w:hAnsi="Arial Bold"/>
      <w:color w:val="999999"/>
      <w:sz w:val="72"/>
    </w:rPr>
  </w:style>
  <w:style w:type="paragraph" w:customStyle="1" w:styleId="H1anotincinTOC">
    <w:name w:val="H1a not inc. in TOC"/>
    <w:basedOn w:val="Heading1"/>
    <w:next w:val="Normal"/>
    <w:uiPriority w:val="5"/>
    <w:qFormat/>
    <w:rsid w:val="00CF6C3C"/>
    <w:pPr>
      <w:keepLines w:val="0"/>
      <w:numPr>
        <w:numId w:val="0"/>
      </w:numPr>
      <w:spacing w:before="0"/>
      <w:outlineLvl w:val="9"/>
    </w:pPr>
    <w:rPr>
      <w:rFonts w:eastAsia="Times New Roman" w:cs="Arial"/>
      <w:color w:val="000000"/>
      <w:spacing w:val="40"/>
      <w:szCs w:val="32"/>
      <w:lang w:eastAsia="en-AU"/>
    </w:rPr>
  </w:style>
  <w:style w:type="paragraph" w:customStyle="1" w:styleId="Heading3a">
    <w:name w:val="Heading 3a"/>
    <w:basedOn w:val="Heading3"/>
    <w:next w:val="Normal"/>
    <w:uiPriority w:val="8"/>
    <w:rsid w:val="003270BB"/>
    <w:pPr>
      <w:keepLines w:val="0"/>
      <w:spacing w:before="240" w:after="240"/>
      <w:ind w:left="1440" w:hanging="720"/>
      <w:outlineLvl w:val="9"/>
    </w:pPr>
    <w:rPr>
      <w:rFonts w:eastAsia="Times New Roman" w:cs="Arial"/>
      <w:color w:val="000000"/>
      <w:kern w:val="0"/>
      <w:sz w:val="22"/>
      <w:szCs w:val="26"/>
      <w:lang w:eastAsia="en-AU"/>
    </w:rPr>
  </w:style>
  <w:style w:type="paragraph" w:styleId="TableofFigures">
    <w:name w:val="table of figures"/>
    <w:basedOn w:val="Normal"/>
    <w:next w:val="Normal"/>
    <w:uiPriority w:val="99"/>
    <w:rsid w:val="006C3233"/>
    <w:pPr>
      <w:tabs>
        <w:tab w:val="left" w:pos="1080"/>
        <w:tab w:val="right" w:leader="dot" w:pos="9000"/>
      </w:tabs>
      <w:ind w:left="1038" w:hanging="1038"/>
    </w:pPr>
    <w:rPr>
      <w:kern w:val="0"/>
      <w:sz w:val="20"/>
      <w:lang w:eastAsia="en-AU"/>
    </w:rPr>
  </w:style>
  <w:style w:type="paragraph" w:styleId="ListBullet">
    <w:name w:val="List Bullet"/>
    <w:basedOn w:val="ListParagraph"/>
    <w:uiPriority w:val="22"/>
    <w:qFormat/>
    <w:rsid w:val="00835E4C"/>
    <w:pPr>
      <w:numPr>
        <w:numId w:val="1"/>
      </w:numPr>
    </w:pPr>
    <w:rPr>
      <w:rFonts w:cs="Arial"/>
      <w:szCs w:val="22"/>
    </w:rPr>
  </w:style>
  <w:style w:type="paragraph" w:styleId="ListBullet2">
    <w:name w:val="List Bullet 2"/>
    <w:basedOn w:val="ListParagraph"/>
    <w:uiPriority w:val="99"/>
    <w:unhideWhenUsed/>
    <w:rsid w:val="00BE40AE"/>
    <w:pPr>
      <w:numPr>
        <w:ilvl w:val="1"/>
        <w:numId w:val="3"/>
      </w:numPr>
    </w:pPr>
    <w:rPr>
      <w:rFonts w:cs="Arial"/>
      <w:szCs w:val="22"/>
    </w:rPr>
  </w:style>
  <w:style w:type="paragraph" w:styleId="ListNumber">
    <w:name w:val="List Number"/>
    <w:basedOn w:val="ListParagraph"/>
    <w:uiPriority w:val="22"/>
    <w:qFormat/>
    <w:rsid w:val="00C34E00"/>
    <w:pPr>
      <w:numPr>
        <w:numId w:val="2"/>
      </w:numPr>
    </w:pPr>
    <w:rPr>
      <w:rFonts w:cs="Arial"/>
      <w:szCs w:val="22"/>
    </w:rPr>
  </w:style>
  <w:style w:type="paragraph" w:customStyle="1" w:styleId="TableCaption">
    <w:name w:val="TableCaption"/>
    <w:basedOn w:val="Normal"/>
    <w:next w:val="Normal"/>
    <w:uiPriority w:val="12"/>
    <w:qFormat/>
    <w:rsid w:val="008C3BC0"/>
    <w:rPr>
      <w:b/>
      <w:sz w:val="20"/>
    </w:rPr>
  </w:style>
  <w:style w:type="paragraph" w:customStyle="1" w:styleId="FigureCaption">
    <w:name w:val="FigureCaption"/>
    <w:basedOn w:val="Normal"/>
    <w:uiPriority w:val="15"/>
    <w:qFormat/>
    <w:rsid w:val="004506CF"/>
    <w:rPr>
      <w:b/>
      <w:sz w:val="20"/>
    </w:rPr>
  </w:style>
  <w:style w:type="paragraph" w:customStyle="1" w:styleId="PhotoCaption">
    <w:name w:val="PhotoCaption"/>
    <w:basedOn w:val="Normal"/>
    <w:next w:val="Normal"/>
    <w:uiPriority w:val="16"/>
    <w:qFormat/>
    <w:rsid w:val="001D45FB"/>
    <w:rPr>
      <w:b/>
      <w:sz w:val="20"/>
    </w:rPr>
  </w:style>
  <w:style w:type="paragraph" w:customStyle="1" w:styleId="UserNote">
    <w:name w:val="UserNote"/>
    <w:basedOn w:val="PrelimHeadings"/>
    <w:uiPriority w:val="99"/>
    <w:qFormat/>
    <w:rsid w:val="00940DE2"/>
    <w:pPr>
      <w:jc w:val="left"/>
    </w:pPr>
    <w:rPr>
      <w:color w:val="FF0000"/>
      <w:sz w:val="28"/>
    </w:rPr>
  </w:style>
  <w:style w:type="character" w:customStyle="1" w:styleId="Red">
    <w:name w:val="Red"/>
    <w:basedOn w:val="DefaultParagraphFont"/>
    <w:uiPriority w:val="22"/>
    <w:qFormat/>
    <w:rsid w:val="003D1AC3"/>
    <w:rPr>
      <w:color w:val="FF0000"/>
    </w:rPr>
  </w:style>
  <w:style w:type="paragraph" w:customStyle="1" w:styleId="ReportSubtitle">
    <w:name w:val="ReportSubtitle"/>
    <w:basedOn w:val="Normal"/>
    <w:uiPriority w:val="18"/>
    <w:qFormat/>
    <w:rsid w:val="00274897"/>
    <w:rPr>
      <w:b/>
      <w:color w:val="0070C0"/>
      <w:sz w:val="28"/>
      <w:szCs w:val="28"/>
    </w:rPr>
  </w:style>
  <w:style w:type="paragraph" w:customStyle="1" w:styleId="Default">
    <w:name w:val="Default"/>
    <w:unhideWhenUsed/>
    <w:rsid w:val="00B424D4"/>
    <w:pPr>
      <w:autoSpaceDE w:val="0"/>
      <w:autoSpaceDN w:val="0"/>
      <w:adjustRightInd w:val="0"/>
      <w:spacing w:after="0" w:line="240" w:lineRule="auto"/>
    </w:pPr>
    <w:rPr>
      <w:rFonts w:ascii="Arial" w:hAnsi="Arial" w:cs="Arial"/>
      <w:color w:val="000000"/>
      <w:sz w:val="24"/>
      <w:szCs w:val="24"/>
    </w:rPr>
  </w:style>
  <w:style w:type="character" w:styleId="Emphasis">
    <w:name w:val="Emphasis"/>
    <w:basedOn w:val="DefaultParagraphFont"/>
    <w:uiPriority w:val="20"/>
    <w:qFormat/>
    <w:rsid w:val="00510325"/>
    <w:rPr>
      <w:i/>
      <w:iCs/>
    </w:rPr>
  </w:style>
  <w:style w:type="paragraph" w:customStyle="1" w:styleId="H2anotincinTOC">
    <w:name w:val="H2a not inc. in TOC"/>
    <w:basedOn w:val="Heading2"/>
    <w:uiPriority w:val="7"/>
    <w:rsid w:val="00BA3F31"/>
    <w:pPr>
      <w:numPr>
        <w:ilvl w:val="0"/>
        <w:numId w:val="0"/>
      </w:numPr>
    </w:pPr>
  </w:style>
  <w:style w:type="character" w:customStyle="1" w:styleId="Heading6Char">
    <w:name w:val="Heading 6 Char"/>
    <w:aliases w:val="H6 Char"/>
    <w:basedOn w:val="DefaultParagraphFont"/>
    <w:link w:val="Heading6"/>
    <w:uiPriority w:val="11"/>
    <w:semiHidden/>
    <w:rsid w:val="00835E4C"/>
    <w:rPr>
      <w:rFonts w:asciiTheme="majorHAnsi" w:eastAsiaTheme="majorEastAsia" w:hAnsiTheme="majorHAnsi" w:cstheme="majorBidi"/>
      <w:i/>
      <w:iCs/>
      <w:color w:val="243F60" w:themeColor="accent1" w:themeShade="7F"/>
      <w:kern w:val="28"/>
      <w:szCs w:val="20"/>
    </w:rPr>
  </w:style>
  <w:style w:type="character" w:customStyle="1" w:styleId="Heading7Char">
    <w:name w:val="Heading 7 Char"/>
    <w:basedOn w:val="DefaultParagraphFont"/>
    <w:link w:val="Heading7"/>
    <w:uiPriority w:val="9"/>
    <w:semiHidden/>
    <w:rsid w:val="001C7157"/>
    <w:rPr>
      <w:rFonts w:asciiTheme="majorHAnsi" w:eastAsiaTheme="majorEastAsia" w:hAnsiTheme="majorHAnsi" w:cstheme="majorBidi"/>
      <w:i/>
      <w:iCs/>
      <w:color w:val="404040" w:themeColor="text1" w:themeTint="BF"/>
      <w:kern w:val="28"/>
      <w:szCs w:val="20"/>
    </w:rPr>
  </w:style>
  <w:style w:type="character" w:customStyle="1" w:styleId="Heading8Char">
    <w:name w:val="Heading 8 Char"/>
    <w:basedOn w:val="DefaultParagraphFont"/>
    <w:link w:val="Heading8"/>
    <w:uiPriority w:val="99"/>
    <w:rsid w:val="00325C6C"/>
    <w:rPr>
      <w:rFonts w:asciiTheme="majorHAnsi" w:eastAsiaTheme="majorEastAsia" w:hAnsiTheme="majorHAnsi" w:cstheme="majorBidi"/>
      <w:color w:val="404040" w:themeColor="text1" w:themeTint="BF"/>
      <w:kern w:val="28"/>
      <w:sz w:val="20"/>
      <w:szCs w:val="20"/>
    </w:rPr>
  </w:style>
  <w:style w:type="paragraph" w:customStyle="1" w:styleId="H1notnumberedinTOC">
    <w:name w:val="H1 not numbered in TOC"/>
    <w:basedOn w:val="Heading1"/>
    <w:uiPriority w:val="4"/>
    <w:qFormat/>
    <w:rsid w:val="002F2F17"/>
    <w:pPr>
      <w:numPr>
        <w:numId w:val="0"/>
      </w:numPr>
    </w:pPr>
  </w:style>
  <w:style w:type="paragraph" w:customStyle="1" w:styleId="H2notnumberedinTOC">
    <w:name w:val="H2 not numbered in TOC"/>
    <w:basedOn w:val="Heading2"/>
    <w:next w:val="Normal"/>
    <w:uiPriority w:val="6"/>
    <w:qFormat/>
    <w:rsid w:val="00EE0058"/>
    <w:pPr>
      <w:numPr>
        <w:ilvl w:val="0"/>
        <w:numId w:val="0"/>
      </w:numPr>
      <w:ind w:left="720" w:hanging="720"/>
    </w:pPr>
  </w:style>
  <w:style w:type="paragraph" w:customStyle="1" w:styleId="References">
    <w:name w:val="References"/>
    <w:basedOn w:val="Normal"/>
    <w:uiPriority w:val="22"/>
    <w:qFormat/>
    <w:rsid w:val="005C173D"/>
    <w:pPr>
      <w:ind w:left="357" w:hanging="357"/>
    </w:pPr>
    <w:rPr>
      <w:rFonts w:cs="Arial"/>
      <w:szCs w:val="22"/>
    </w:rPr>
  </w:style>
  <w:style w:type="paragraph" w:styleId="Caption">
    <w:name w:val="caption"/>
    <w:basedOn w:val="Normal"/>
    <w:next w:val="Normal"/>
    <w:link w:val="CaptionChar"/>
    <w:uiPriority w:val="99"/>
    <w:unhideWhenUsed/>
    <w:qFormat/>
    <w:rsid w:val="003175A6"/>
    <w:pPr>
      <w:spacing w:after="200" w:line="240" w:lineRule="auto"/>
    </w:pPr>
    <w:rPr>
      <w:b/>
      <w:bCs/>
      <w:color w:val="auto"/>
      <w:sz w:val="20"/>
      <w:szCs w:val="18"/>
    </w:rPr>
  </w:style>
  <w:style w:type="paragraph" w:styleId="FootnoteText">
    <w:name w:val="footnote text"/>
    <w:basedOn w:val="Normal"/>
    <w:link w:val="FootnoteTextChar"/>
    <w:uiPriority w:val="99"/>
    <w:semiHidden/>
    <w:unhideWhenUsed/>
    <w:rsid w:val="009B6A4E"/>
    <w:pPr>
      <w:spacing w:after="0"/>
    </w:pPr>
    <w:rPr>
      <w:sz w:val="24"/>
      <w:szCs w:val="24"/>
    </w:rPr>
  </w:style>
  <w:style w:type="character" w:customStyle="1" w:styleId="FootnoteTextChar">
    <w:name w:val="Footnote Text Char"/>
    <w:basedOn w:val="DefaultParagraphFont"/>
    <w:link w:val="FootnoteText"/>
    <w:uiPriority w:val="99"/>
    <w:semiHidden/>
    <w:rsid w:val="009B6A4E"/>
    <w:rPr>
      <w:rFonts w:eastAsia="Times New Roman" w:cs="Times New Roman"/>
      <w:color w:val="000000"/>
      <w:kern w:val="28"/>
      <w:sz w:val="24"/>
      <w:szCs w:val="24"/>
    </w:rPr>
  </w:style>
  <w:style w:type="character" w:styleId="FootnoteReference">
    <w:name w:val="footnote reference"/>
    <w:uiPriority w:val="99"/>
    <w:unhideWhenUsed/>
    <w:rsid w:val="009B6A4E"/>
    <w:rPr>
      <w:vertAlign w:val="superscript"/>
    </w:rPr>
  </w:style>
  <w:style w:type="character" w:styleId="FollowedHyperlink">
    <w:name w:val="FollowedHyperlink"/>
    <w:basedOn w:val="DefaultParagraphFont"/>
    <w:uiPriority w:val="99"/>
    <w:semiHidden/>
    <w:unhideWhenUsed/>
    <w:rsid w:val="00CE3C4A"/>
    <w:rPr>
      <w:color w:val="800080" w:themeColor="followedHyperlink"/>
      <w:u w:val="single"/>
    </w:rPr>
  </w:style>
  <w:style w:type="paragraph" w:styleId="DocumentMap">
    <w:name w:val="Document Map"/>
    <w:basedOn w:val="Normal"/>
    <w:link w:val="DocumentMapChar"/>
    <w:uiPriority w:val="99"/>
    <w:semiHidden/>
    <w:unhideWhenUsed/>
    <w:rsid w:val="0054776C"/>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54776C"/>
    <w:rPr>
      <w:rFonts w:ascii="Tahoma" w:eastAsia="Times New Roman" w:hAnsi="Tahoma" w:cs="Tahoma"/>
      <w:color w:val="000000"/>
      <w:kern w:val="28"/>
      <w:sz w:val="16"/>
      <w:szCs w:val="16"/>
    </w:rPr>
  </w:style>
  <w:style w:type="table" w:styleId="TableGrid">
    <w:name w:val="Table Grid"/>
    <w:basedOn w:val="TableNormal"/>
    <w:uiPriority w:val="59"/>
    <w:rsid w:val="003836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Heading2"/>
    <w:next w:val="Normal"/>
    <w:link w:val="SubtitleChar"/>
    <w:uiPriority w:val="11"/>
    <w:qFormat/>
    <w:rsid w:val="00231558"/>
    <w:pPr>
      <w:numPr>
        <w:ilvl w:val="0"/>
        <w:numId w:val="0"/>
      </w:numPr>
      <w:spacing w:before="200" w:after="0"/>
      <w:jc w:val="center"/>
    </w:pPr>
    <w:rPr>
      <w:kern w:val="0"/>
      <w:sz w:val="28"/>
    </w:rPr>
  </w:style>
  <w:style w:type="character" w:customStyle="1" w:styleId="SubtitleChar">
    <w:name w:val="Subtitle Char"/>
    <w:basedOn w:val="DefaultParagraphFont"/>
    <w:link w:val="Subtitle"/>
    <w:uiPriority w:val="11"/>
    <w:rsid w:val="00231558"/>
    <w:rPr>
      <w:rFonts w:ascii="Century Gothic" w:eastAsiaTheme="majorEastAsia" w:hAnsi="Century Gothic" w:cstheme="majorBidi"/>
      <w:b/>
      <w:bCs/>
      <w:color w:val="1F497D" w:themeColor="text2"/>
      <w:sz w:val="28"/>
      <w:szCs w:val="26"/>
    </w:rPr>
  </w:style>
  <w:style w:type="character" w:customStyle="1" w:styleId="ListParagraphChar">
    <w:name w:val="List Paragraph Char"/>
    <w:link w:val="ListParagraph"/>
    <w:uiPriority w:val="34"/>
    <w:rsid w:val="007D6129"/>
    <w:rPr>
      <w:rFonts w:ascii="Century Gothic" w:eastAsia="Times New Roman" w:hAnsi="Century Gothic" w:cs="Times New Roman"/>
      <w:color w:val="000000"/>
      <w:kern w:val="28"/>
      <w:szCs w:val="20"/>
      <w:lang w:eastAsia="en-AU"/>
    </w:rPr>
  </w:style>
  <w:style w:type="paragraph" w:customStyle="1" w:styleId="Para0">
    <w:name w:val="Para 0"/>
    <w:basedOn w:val="Normal"/>
    <w:rsid w:val="008C3B72"/>
    <w:pPr>
      <w:spacing w:after="220" w:line="300" w:lineRule="auto"/>
    </w:pPr>
    <w:rPr>
      <w:rFonts w:ascii="Arial" w:hAnsi="Arial"/>
      <w:kern w:val="0"/>
      <w:sz w:val="20"/>
      <w:lang w:val="en-GB"/>
    </w:rPr>
  </w:style>
  <w:style w:type="paragraph" w:customStyle="1" w:styleId="Para0bullet">
    <w:name w:val="Para 0 bullet"/>
    <w:basedOn w:val="Para0"/>
    <w:link w:val="Para0bulletChar"/>
    <w:rsid w:val="00610A43"/>
    <w:pPr>
      <w:numPr>
        <w:numId w:val="5"/>
      </w:numPr>
      <w:spacing w:after="60"/>
    </w:pPr>
  </w:style>
  <w:style w:type="character" w:customStyle="1" w:styleId="Para0bulletChar">
    <w:name w:val="Para 0 bullet Char"/>
    <w:link w:val="Para0bullet"/>
    <w:rsid w:val="00610A43"/>
    <w:rPr>
      <w:rFonts w:ascii="Arial" w:eastAsia="Times New Roman" w:hAnsi="Arial" w:cs="Times New Roman"/>
      <w:color w:val="000000"/>
      <w:sz w:val="20"/>
      <w:szCs w:val="20"/>
      <w:lang w:val="en-GB"/>
    </w:rPr>
  </w:style>
  <w:style w:type="paragraph" w:styleId="Revision">
    <w:name w:val="Revision"/>
    <w:hidden/>
    <w:uiPriority w:val="99"/>
    <w:semiHidden/>
    <w:rsid w:val="00B52631"/>
    <w:pPr>
      <w:spacing w:after="0" w:line="240" w:lineRule="auto"/>
    </w:pPr>
    <w:rPr>
      <w:rFonts w:eastAsia="Times New Roman" w:cs="Times New Roman"/>
      <w:color w:val="000000"/>
      <w:kern w:val="28"/>
      <w:szCs w:val="20"/>
    </w:rPr>
  </w:style>
  <w:style w:type="paragraph" w:customStyle="1" w:styleId="Reporttext">
    <w:name w:val="Report text"/>
    <w:basedOn w:val="Normal"/>
    <w:rsid w:val="00F83A73"/>
    <w:pPr>
      <w:spacing w:after="170" w:line="260" w:lineRule="atLeast"/>
    </w:pPr>
    <w:rPr>
      <w:rFonts w:ascii="Segoe UI" w:eastAsia="MS Mincho" w:hAnsi="Segoe UI"/>
      <w:color w:val="auto"/>
      <w:kern w:val="0"/>
      <w:sz w:val="18"/>
      <w:szCs w:val="18"/>
      <w:lang w:eastAsia="en-AU"/>
    </w:rPr>
  </w:style>
  <w:style w:type="paragraph" w:customStyle="1" w:styleId="EndNoteBibliography">
    <w:name w:val="EndNote Bibliography"/>
    <w:basedOn w:val="Normal"/>
    <w:link w:val="EndNoteBibliographyChar"/>
    <w:rsid w:val="00786ADE"/>
    <w:pPr>
      <w:spacing w:after="200"/>
    </w:pPr>
    <w:rPr>
      <w:rFonts w:ascii="Calibri" w:eastAsiaTheme="minorHAnsi" w:hAnsi="Calibri" w:cs="Calibri"/>
      <w:noProof/>
      <w:color w:val="auto"/>
      <w:kern w:val="0"/>
      <w:szCs w:val="22"/>
      <w:lang w:val="en-US"/>
    </w:rPr>
  </w:style>
  <w:style w:type="character" w:customStyle="1" w:styleId="EndNoteBibliographyChar">
    <w:name w:val="EndNote Bibliography Char"/>
    <w:basedOn w:val="DefaultParagraphFont"/>
    <w:link w:val="EndNoteBibliography"/>
    <w:rsid w:val="00786ADE"/>
    <w:rPr>
      <w:rFonts w:ascii="Calibri" w:hAnsi="Calibri" w:cs="Calibri"/>
      <w:noProof/>
      <w:lang w:val="en-US"/>
    </w:rPr>
  </w:style>
  <w:style w:type="paragraph" w:customStyle="1" w:styleId="BodyText1">
    <w:name w:val="Body Text1"/>
    <w:basedOn w:val="BodyText"/>
    <w:link w:val="BodytextChar0"/>
    <w:rsid w:val="00534849"/>
    <w:pPr>
      <w:spacing w:before="120" w:after="240"/>
      <w:jc w:val="both"/>
    </w:pPr>
    <w:rPr>
      <w:rFonts w:ascii="Arial" w:eastAsia="Calibri" w:hAnsi="Arial"/>
      <w:color w:val="auto"/>
      <w:kern w:val="0"/>
      <w:sz w:val="20"/>
      <w:szCs w:val="20"/>
      <w:lang w:val="en-AU"/>
    </w:rPr>
  </w:style>
  <w:style w:type="character" w:customStyle="1" w:styleId="BodytextChar0">
    <w:name w:val="Body text Char"/>
    <w:basedOn w:val="DefaultParagraphFont"/>
    <w:link w:val="BodyText1"/>
    <w:locked/>
    <w:rsid w:val="00534849"/>
    <w:rPr>
      <w:rFonts w:ascii="Arial" w:eastAsia="Calibri" w:hAnsi="Arial" w:cs="Times New Roman"/>
      <w:sz w:val="20"/>
      <w:szCs w:val="20"/>
    </w:rPr>
  </w:style>
  <w:style w:type="character" w:customStyle="1" w:styleId="CharChar7">
    <w:name w:val="Char Char7"/>
    <w:uiPriority w:val="99"/>
    <w:locked/>
    <w:rsid w:val="00011BE4"/>
    <w:rPr>
      <w:rFonts w:ascii="Frutiger LT Std 45 Light" w:hAnsi="Frutiger LT Std 45 Light" w:cs="Frutiger LT Std 45 Light"/>
      <w:color w:val="548DD4"/>
      <w:spacing w:val="5"/>
      <w:kern w:val="28"/>
      <w:sz w:val="28"/>
      <w:szCs w:val="28"/>
      <w:lang w:val="en-AU" w:eastAsia="en-US" w:bidi="ar-SA"/>
    </w:rPr>
  </w:style>
  <w:style w:type="paragraph" w:styleId="NormalWeb">
    <w:name w:val="Normal (Web)"/>
    <w:basedOn w:val="Normal"/>
    <w:uiPriority w:val="99"/>
    <w:semiHidden/>
    <w:unhideWhenUsed/>
    <w:rsid w:val="002B581A"/>
    <w:pPr>
      <w:spacing w:before="100" w:beforeAutospacing="1" w:after="100" w:afterAutospacing="1"/>
    </w:pPr>
    <w:rPr>
      <w:rFonts w:ascii="Times New Roman" w:hAnsi="Times New Roman"/>
      <w:color w:val="auto"/>
      <w:kern w:val="0"/>
      <w:sz w:val="24"/>
      <w:szCs w:val="24"/>
      <w:lang w:val="en-US"/>
    </w:rPr>
  </w:style>
  <w:style w:type="paragraph" w:customStyle="1" w:styleId="Captions">
    <w:name w:val="Captions"/>
    <w:basedOn w:val="Normal"/>
    <w:next w:val="Normal"/>
    <w:autoRedefine/>
    <w:qFormat/>
    <w:rsid w:val="00760043"/>
    <w:pPr>
      <w:spacing w:before="120" w:line="240" w:lineRule="auto"/>
    </w:pPr>
    <w:rPr>
      <w:rFonts w:eastAsia="MS Mincho" w:cs="Arial"/>
      <w:b/>
      <w:bCs/>
      <w:color w:val="auto"/>
      <w:kern w:val="0"/>
      <w:sz w:val="20"/>
      <w:lang w:val="en-US"/>
    </w:rPr>
  </w:style>
  <w:style w:type="character" w:customStyle="1" w:styleId="st">
    <w:name w:val="st"/>
    <w:basedOn w:val="DefaultParagraphFont"/>
    <w:rsid w:val="009C5F10"/>
  </w:style>
  <w:style w:type="character" w:customStyle="1" w:styleId="CaptionChar">
    <w:name w:val="Caption Char"/>
    <w:link w:val="Caption"/>
    <w:rsid w:val="003175A6"/>
    <w:rPr>
      <w:rFonts w:ascii="Century Gothic" w:eastAsia="Times New Roman" w:hAnsi="Century Gothic" w:cs="Times New Roman"/>
      <w:b/>
      <w:bCs/>
      <w:kern w:val="28"/>
      <w:sz w:val="20"/>
      <w:szCs w:val="18"/>
    </w:rPr>
  </w:style>
  <w:style w:type="table" w:customStyle="1" w:styleId="LightList-Accent11">
    <w:name w:val="Light List - Accent 11"/>
    <w:basedOn w:val="TableNormal"/>
    <w:uiPriority w:val="61"/>
    <w:rsid w:val="008770C6"/>
    <w:pPr>
      <w:spacing w:after="0" w:line="240" w:lineRule="auto"/>
    </w:pPr>
    <w:rPr>
      <w:rFonts w:ascii="Calibri" w:eastAsia="Calibri" w:hAnsi="Calibri" w:cs="Times New Roman"/>
      <w:sz w:val="20"/>
      <w:szCs w:val="20"/>
      <w:lang w:eastAsia="en-A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IntenseEmphasis">
    <w:name w:val="Intense Emphasis"/>
    <w:basedOn w:val="DefaultParagraphFont"/>
    <w:uiPriority w:val="21"/>
    <w:qFormat/>
    <w:rsid w:val="00EB3C34"/>
    <w:rPr>
      <w:rFonts w:ascii="Century Gothic" w:hAnsi="Century Gothic"/>
      <w:i/>
      <w:iCs/>
      <w:color w:val="auto"/>
    </w:rPr>
  </w:style>
  <w:style w:type="paragraph" w:customStyle="1" w:styleId="IWCEBodytext15spacing">
    <w:name w:val="IWCE Body text 1.5 spacing"/>
    <w:basedOn w:val="Normal"/>
    <w:link w:val="IWCEBodytext15spacingChar"/>
    <w:uiPriority w:val="99"/>
    <w:rsid w:val="00D0528B"/>
    <w:pPr>
      <w:spacing w:before="0" w:after="200"/>
      <w:jc w:val="both"/>
    </w:pPr>
    <w:rPr>
      <w:rFonts w:ascii="Garamond" w:eastAsia="Calibri" w:hAnsi="Garamond"/>
      <w:color w:val="auto"/>
      <w:kern w:val="0"/>
      <w:szCs w:val="22"/>
      <w:lang w:val="en-US"/>
    </w:rPr>
  </w:style>
  <w:style w:type="character" w:customStyle="1" w:styleId="IWCEBodytext15spacingChar">
    <w:name w:val="IWCE Body text 1.5 spacing Char"/>
    <w:basedOn w:val="DefaultParagraphFont"/>
    <w:link w:val="IWCEBodytext15spacing"/>
    <w:uiPriority w:val="99"/>
    <w:rsid w:val="00D0528B"/>
    <w:rPr>
      <w:rFonts w:ascii="Garamond" w:eastAsia="Calibri" w:hAnsi="Garamond" w:cs="Times New Roman"/>
      <w:lang w:val="en-US"/>
    </w:rPr>
  </w:style>
  <w:style w:type="paragraph" w:styleId="BodyTextIndent3">
    <w:name w:val="Body Text Indent 3"/>
    <w:basedOn w:val="Normal"/>
    <w:link w:val="BodyTextIndent3Char"/>
    <w:rsid w:val="00D0528B"/>
    <w:pPr>
      <w:spacing w:before="0" w:line="240" w:lineRule="auto"/>
      <w:ind w:left="283"/>
    </w:pPr>
    <w:rPr>
      <w:rFonts w:ascii="Times New Roman" w:hAnsi="Times New Roman"/>
      <w:color w:val="auto"/>
      <w:kern w:val="0"/>
      <w:sz w:val="16"/>
      <w:szCs w:val="16"/>
    </w:rPr>
  </w:style>
  <w:style w:type="character" w:customStyle="1" w:styleId="BodyTextIndent3Char">
    <w:name w:val="Body Text Indent 3 Char"/>
    <w:basedOn w:val="DefaultParagraphFont"/>
    <w:link w:val="BodyTextIndent3"/>
    <w:rsid w:val="00D0528B"/>
    <w:rPr>
      <w:rFonts w:ascii="Times New Roman" w:eastAsia="Times New Roman" w:hAnsi="Times New Roman" w:cs="Times New Roman"/>
      <w:sz w:val="16"/>
      <w:szCs w:val="16"/>
    </w:rPr>
  </w:style>
  <w:style w:type="table" w:customStyle="1" w:styleId="LightShading1">
    <w:name w:val="Light Shading1"/>
    <w:basedOn w:val="TableNormal"/>
    <w:uiPriority w:val="60"/>
    <w:rsid w:val="00F43F9C"/>
    <w:pPr>
      <w:spacing w:after="0" w:line="240" w:lineRule="auto"/>
    </w:pPr>
    <w:rPr>
      <w:color w:val="000000" w:themeColor="text1" w:themeShade="BF"/>
      <w:lang w:val="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IWCEBodytextsinglespacing">
    <w:name w:val="IWCE Body text single spacing"/>
    <w:basedOn w:val="Default"/>
    <w:rsid w:val="007459F8"/>
    <w:pPr>
      <w:jc w:val="both"/>
    </w:pPr>
    <w:rPr>
      <w:rFonts w:eastAsia="Times New Roman" w:cs="Times New Roman"/>
      <w:sz w:val="22"/>
      <w:szCs w:val="20"/>
      <w:lang w:eastAsia="en-AU"/>
    </w:rPr>
  </w:style>
  <w:style w:type="paragraph" w:customStyle="1" w:styleId="IWCEReferencelist">
    <w:name w:val="IWCE Reference list"/>
    <w:basedOn w:val="Normal"/>
    <w:link w:val="IWCEReferencelistChar"/>
    <w:uiPriority w:val="99"/>
    <w:rsid w:val="007459F8"/>
    <w:pPr>
      <w:spacing w:before="0" w:after="240" w:line="240" w:lineRule="auto"/>
      <w:jc w:val="both"/>
    </w:pPr>
    <w:rPr>
      <w:rFonts w:ascii="Arial" w:eastAsia="Calibri" w:hAnsi="Arial"/>
      <w:color w:val="auto"/>
      <w:kern w:val="0"/>
      <w:szCs w:val="22"/>
      <w:lang w:val="en-US"/>
    </w:rPr>
  </w:style>
  <w:style w:type="character" w:customStyle="1" w:styleId="IWCEReferencelistChar">
    <w:name w:val="IWCE Reference list Char"/>
    <w:basedOn w:val="DefaultParagraphFont"/>
    <w:link w:val="IWCEReferencelist"/>
    <w:uiPriority w:val="99"/>
    <w:rsid w:val="007459F8"/>
    <w:rPr>
      <w:rFonts w:ascii="Arial" w:eastAsia="Calibri" w:hAnsi="Arial" w:cs="Times New Roman"/>
      <w:lang w:val="en-US"/>
    </w:rPr>
  </w:style>
  <w:style w:type="paragraph" w:customStyle="1" w:styleId="Bullet">
    <w:name w:val="Bullet"/>
    <w:basedOn w:val="Normal"/>
    <w:uiPriority w:val="99"/>
    <w:rsid w:val="00414376"/>
    <w:pPr>
      <w:numPr>
        <w:numId w:val="23"/>
      </w:numPr>
      <w:spacing w:before="0" w:line="240" w:lineRule="auto"/>
    </w:pPr>
    <w:rPr>
      <w:rFonts w:ascii="Times New Roman" w:hAnsi="Times New Roman"/>
      <w:color w:val="auto"/>
      <w:kern w:val="0"/>
      <w:sz w:val="24"/>
    </w:rPr>
  </w:style>
  <w:style w:type="paragraph" w:styleId="HTMLPreformatted">
    <w:name w:val="HTML Preformatted"/>
    <w:basedOn w:val="Normal"/>
    <w:link w:val="HTMLPreformattedChar"/>
    <w:uiPriority w:val="99"/>
    <w:semiHidden/>
    <w:unhideWhenUsed/>
    <w:rsid w:val="0016537C"/>
    <w:pPr>
      <w:spacing w:before="0" w:after="0" w:line="240" w:lineRule="auto"/>
    </w:pPr>
    <w:rPr>
      <w:rFonts w:ascii="Consolas" w:hAnsi="Consolas" w:cs="Consolas"/>
      <w:sz w:val="20"/>
    </w:rPr>
  </w:style>
  <w:style w:type="character" w:customStyle="1" w:styleId="HTMLPreformattedChar">
    <w:name w:val="HTML Preformatted Char"/>
    <w:basedOn w:val="DefaultParagraphFont"/>
    <w:link w:val="HTMLPreformatted"/>
    <w:uiPriority w:val="99"/>
    <w:semiHidden/>
    <w:rsid w:val="0016537C"/>
    <w:rPr>
      <w:rFonts w:ascii="Consolas" w:eastAsia="Times New Roman" w:hAnsi="Consolas" w:cs="Consolas"/>
      <w:color w:val="000000"/>
      <w:kern w:val="28"/>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4" w:unhideWhenUsed="0" w:qFormat="1"/>
    <w:lsdException w:name="heading 2" w:uiPriority="6" w:qFormat="1"/>
    <w:lsdException w:name="heading 3" w:uiPriority="8" w:qFormat="1"/>
    <w:lsdException w:name="heading 4" w:uiPriority="9" w:qFormat="1"/>
    <w:lsdException w:name="heading 5" w:semiHidden="0" w:uiPriority="10" w:unhideWhenUsed="0" w:qFormat="1"/>
    <w:lsdException w:name="heading 6" w:uiPriority="11" w:qFormat="1"/>
    <w:lsdException w:name="heading 7"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Bullet" w:qFormat="1"/>
    <w:lsdException w:name="List Number" w:qFormat="1"/>
    <w:lsdException w:name="Title" w:semiHidden="0" w:uiPriority="10" w:unhideWhenUsed="0" w:qFormat="1"/>
    <w:lsdException w:name="Default Paragraph Font" w:uiPriority="1"/>
    <w:lsdException w:name="Subtitle" w:uiPriority="11"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latentStyles>
  <w:style w:type="paragraph" w:default="1" w:styleId="Normal">
    <w:name w:val="Normal"/>
    <w:qFormat/>
    <w:rsid w:val="005178B0"/>
    <w:pPr>
      <w:spacing w:before="240" w:after="120" w:line="360" w:lineRule="auto"/>
    </w:pPr>
    <w:rPr>
      <w:rFonts w:ascii="Century Gothic" w:eastAsia="Times New Roman" w:hAnsi="Century Gothic" w:cs="Times New Roman"/>
      <w:color w:val="000000"/>
      <w:kern w:val="28"/>
      <w:szCs w:val="20"/>
    </w:rPr>
  </w:style>
  <w:style w:type="paragraph" w:styleId="Heading1">
    <w:name w:val="heading 1"/>
    <w:aliases w:val="H1"/>
    <w:basedOn w:val="Normal"/>
    <w:next w:val="Normal"/>
    <w:link w:val="Heading1Char"/>
    <w:uiPriority w:val="4"/>
    <w:qFormat/>
    <w:rsid w:val="00846DCC"/>
    <w:pPr>
      <w:keepNext/>
      <w:keepLines/>
      <w:numPr>
        <w:numId w:val="4"/>
      </w:numPr>
      <w:spacing w:after="240"/>
      <w:outlineLvl w:val="0"/>
    </w:pPr>
    <w:rPr>
      <w:rFonts w:eastAsiaTheme="majorEastAsia" w:cstheme="majorBidi"/>
      <w:b/>
      <w:bCs/>
      <w:caps/>
      <w:color w:val="1F497D" w:themeColor="text2"/>
      <w:sz w:val="32"/>
      <w:szCs w:val="28"/>
    </w:rPr>
  </w:style>
  <w:style w:type="paragraph" w:styleId="Heading2">
    <w:name w:val="heading 2"/>
    <w:aliases w:val="H2"/>
    <w:basedOn w:val="Normal"/>
    <w:next w:val="Normal"/>
    <w:link w:val="Heading2Char"/>
    <w:uiPriority w:val="6"/>
    <w:qFormat/>
    <w:rsid w:val="006B75F1"/>
    <w:pPr>
      <w:keepNext/>
      <w:keepLines/>
      <w:numPr>
        <w:ilvl w:val="1"/>
        <w:numId w:val="4"/>
      </w:numPr>
      <w:spacing w:before="360"/>
      <w:ind w:left="851"/>
      <w:outlineLvl w:val="1"/>
    </w:pPr>
    <w:rPr>
      <w:rFonts w:eastAsiaTheme="majorEastAsia" w:cstheme="majorBidi"/>
      <w:b/>
      <w:bCs/>
      <w:color w:val="1F497D" w:themeColor="text2"/>
      <w:sz w:val="26"/>
      <w:szCs w:val="26"/>
    </w:rPr>
  </w:style>
  <w:style w:type="paragraph" w:styleId="Heading3">
    <w:name w:val="heading 3"/>
    <w:aliases w:val="H3"/>
    <w:basedOn w:val="Normal"/>
    <w:next w:val="Normal"/>
    <w:link w:val="Heading3Char"/>
    <w:uiPriority w:val="8"/>
    <w:qFormat/>
    <w:rsid w:val="009731C5"/>
    <w:pPr>
      <w:keepNext/>
      <w:keepLines/>
      <w:spacing w:before="200"/>
      <w:outlineLvl w:val="2"/>
    </w:pPr>
    <w:rPr>
      <w:rFonts w:eastAsiaTheme="majorEastAsia" w:cstheme="majorBidi"/>
      <w:b/>
      <w:bCs/>
      <w:i/>
      <w:color w:val="1F497D" w:themeColor="text2"/>
      <w:sz w:val="24"/>
    </w:rPr>
  </w:style>
  <w:style w:type="paragraph" w:styleId="Heading4">
    <w:name w:val="heading 4"/>
    <w:aliases w:val="H4"/>
    <w:basedOn w:val="Normal"/>
    <w:next w:val="Normal"/>
    <w:link w:val="Heading4Char"/>
    <w:uiPriority w:val="9"/>
    <w:qFormat/>
    <w:rsid w:val="00D26D14"/>
    <w:pPr>
      <w:keepNext/>
      <w:keepLines/>
      <w:numPr>
        <w:ilvl w:val="3"/>
        <w:numId w:val="4"/>
      </w:numPr>
      <w:spacing w:before="160"/>
      <w:ind w:left="0"/>
      <w:outlineLvl w:val="3"/>
    </w:pPr>
    <w:rPr>
      <w:rFonts w:eastAsiaTheme="majorEastAsia" w:cstheme="majorBidi"/>
      <w:bCs/>
      <w:i/>
      <w:iCs/>
      <w:color w:val="auto"/>
      <w:sz w:val="24"/>
    </w:rPr>
  </w:style>
  <w:style w:type="paragraph" w:styleId="Heading5">
    <w:name w:val="heading 5"/>
    <w:aliases w:val="H5"/>
    <w:basedOn w:val="Normal"/>
    <w:next w:val="Normal"/>
    <w:link w:val="Heading5Char"/>
    <w:uiPriority w:val="10"/>
    <w:qFormat/>
    <w:rsid w:val="00835E4C"/>
    <w:pPr>
      <w:keepNext/>
      <w:keepLines/>
      <w:numPr>
        <w:ilvl w:val="4"/>
        <w:numId w:val="4"/>
      </w:numPr>
      <w:spacing w:before="200" w:after="0"/>
      <w:ind w:left="0"/>
      <w:outlineLvl w:val="4"/>
    </w:pPr>
    <w:rPr>
      <w:rFonts w:eastAsiaTheme="majorEastAsia" w:cstheme="majorBidi"/>
      <w:color w:val="243F60" w:themeColor="accent1" w:themeShade="7F"/>
    </w:rPr>
  </w:style>
  <w:style w:type="paragraph" w:styleId="Heading6">
    <w:name w:val="heading 6"/>
    <w:aliases w:val="H6"/>
    <w:basedOn w:val="Normal"/>
    <w:next w:val="Normal"/>
    <w:link w:val="Heading6Char"/>
    <w:uiPriority w:val="11"/>
    <w:semiHidden/>
    <w:unhideWhenUsed/>
    <w:qFormat/>
    <w:rsid w:val="00835E4C"/>
    <w:pPr>
      <w:keepNext/>
      <w:keepLines/>
      <w:numPr>
        <w:ilvl w:val="5"/>
        <w:numId w:val="4"/>
      </w:numPr>
      <w:spacing w:before="200" w:after="0"/>
      <w:ind w:left="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1C7157"/>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rsid w:val="001C7157"/>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uiPriority w:val="99"/>
    <w:semiHidden/>
    <w:unhideWhenUsed/>
    <w:rsid w:val="003E2B6B"/>
    <w:pPr>
      <w:spacing w:after="120" w:line="240" w:lineRule="auto"/>
      <w:jc w:val="center"/>
    </w:pPr>
    <w:rPr>
      <w:rFonts w:ascii="Gill Sans MT" w:eastAsia="Times New Roman" w:hAnsi="Gill Sans MT" w:cs="Times New Roman"/>
      <w:color w:val="000000"/>
      <w:kern w:val="28"/>
      <w:sz w:val="48"/>
      <w:szCs w:val="48"/>
      <w:lang w:val="en-US"/>
    </w:rPr>
  </w:style>
  <w:style w:type="character" w:customStyle="1" w:styleId="BodyTextChar">
    <w:name w:val="Body Text Char"/>
    <w:basedOn w:val="DefaultParagraphFont"/>
    <w:link w:val="BodyText"/>
    <w:uiPriority w:val="99"/>
    <w:semiHidden/>
    <w:rsid w:val="003E2B6B"/>
    <w:rPr>
      <w:rFonts w:ascii="Gill Sans MT" w:eastAsia="Times New Roman" w:hAnsi="Gill Sans MT" w:cs="Times New Roman"/>
      <w:color w:val="000000"/>
      <w:kern w:val="28"/>
      <w:sz w:val="48"/>
      <w:szCs w:val="48"/>
      <w:lang w:val="en-US"/>
    </w:rPr>
  </w:style>
  <w:style w:type="character" w:styleId="Hyperlink">
    <w:name w:val="Hyperlink"/>
    <w:basedOn w:val="DefaultParagraphFont"/>
    <w:uiPriority w:val="99"/>
    <w:rsid w:val="006C3233"/>
    <w:rPr>
      <w:color w:val="0000FF"/>
      <w:u w:val="single"/>
    </w:rPr>
  </w:style>
  <w:style w:type="character" w:styleId="CommentReference">
    <w:name w:val="annotation reference"/>
    <w:basedOn w:val="DefaultParagraphFont"/>
    <w:uiPriority w:val="99"/>
    <w:semiHidden/>
    <w:unhideWhenUsed/>
    <w:rsid w:val="003E2B6B"/>
    <w:rPr>
      <w:sz w:val="16"/>
      <w:szCs w:val="16"/>
    </w:rPr>
  </w:style>
  <w:style w:type="paragraph" w:styleId="CommentText">
    <w:name w:val="annotation text"/>
    <w:basedOn w:val="Normal"/>
    <w:link w:val="CommentTextChar"/>
    <w:uiPriority w:val="99"/>
    <w:unhideWhenUsed/>
    <w:rsid w:val="003E2B6B"/>
    <w:rPr>
      <w:color w:val="auto"/>
      <w:kern w:val="0"/>
      <w:lang w:eastAsia="en-AU"/>
    </w:rPr>
  </w:style>
  <w:style w:type="character" w:customStyle="1" w:styleId="CommentTextChar">
    <w:name w:val="Comment Text Char"/>
    <w:basedOn w:val="DefaultParagraphFont"/>
    <w:link w:val="CommentText"/>
    <w:uiPriority w:val="99"/>
    <w:rsid w:val="003E2B6B"/>
    <w:rPr>
      <w:rFonts w:ascii="Times New Roman" w:eastAsia="Times New Roman" w:hAnsi="Times New Roman" w:cs="Times New Roman"/>
      <w:sz w:val="20"/>
      <w:szCs w:val="20"/>
      <w:lang w:eastAsia="en-AU"/>
    </w:rPr>
  </w:style>
  <w:style w:type="paragraph" w:styleId="BalloonText">
    <w:name w:val="Balloon Text"/>
    <w:basedOn w:val="Normal"/>
    <w:link w:val="BalloonTextChar"/>
    <w:uiPriority w:val="99"/>
    <w:semiHidden/>
    <w:unhideWhenUsed/>
    <w:rsid w:val="003E2B6B"/>
    <w:rPr>
      <w:rFonts w:ascii="Tahoma" w:hAnsi="Tahoma" w:cs="Tahoma"/>
      <w:sz w:val="16"/>
      <w:szCs w:val="16"/>
    </w:rPr>
  </w:style>
  <w:style w:type="character" w:customStyle="1" w:styleId="BalloonTextChar">
    <w:name w:val="Balloon Text Char"/>
    <w:basedOn w:val="DefaultParagraphFont"/>
    <w:link w:val="BalloonText"/>
    <w:uiPriority w:val="99"/>
    <w:semiHidden/>
    <w:rsid w:val="003E2B6B"/>
    <w:rPr>
      <w:rFonts w:ascii="Tahoma" w:eastAsia="Times New Roman" w:hAnsi="Tahoma" w:cs="Tahoma"/>
      <w:color w:val="000000"/>
      <w:kern w:val="28"/>
      <w:sz w:val="16"/>
      <w:szCs w:val="16"/>
      <w:lang w:val="en-US"/>
    </w:rPr>
  </w:style>
  <w:style w:type="paragraph" w:styleId="ListParagraph">
    <w:name w:val="List Paragraph"/>
    <w:basedOn w:val="Normal"/>
    <w:link w:val="ListParagraphChar"/>
    <w:uiPriority w:val="34"/>
    <w:unhideWhenUsed/>
    <w:qFormat/>
    <w:rsid w:val="007D6129"/>
    <w:pPr>
      <w:numPr>
        <w:numId w:val="6"/>
      </w:numPr>
    </w:pPr>
    <w:rPr>
      <w:lang w:eastAsia="en-AU"/>
    </w:rPr>
  </w:style>
  <w:style w:type="character" w:customStyle="1" w:styleId="Heading1Char">
    <w:name w:val="Heading 1 Char"/>
    <w:aliases w:val="H1 Char"/>
    <w:basedOn w:val="DefaultParagraphFont"/>
    <w:link w:val="Heading1"/>
    <w:uiPriority w:val="4"/>
    <w:rsid w:val="00846DCC"/>
    <w:rPr>
      <w:rFonts w:ascii="Century Gothic" w:eastAsiaTheme="majorEastAsia" w:hAnsi="Century Gothic" w:cstheme="majorBidi"/>
      <w:b/>
      <w:bCs/>
      <w:caps/>
      <w:color w:val="1F497D" w:themeColor="text2"/>
      <w:kern w:val="28"/>
      <w:sz w:val="32"/>
      <w:szCs w:val="28"/>
    </w:rPr>
  </w:style>
  <w:style w:type="character" w:customStyle="1" w:styleId="Heading2Char">
    <w:name w:val="Heading 2 Char"/>
    <w:aliases w:val="H2 Char"/>
    <w:basedOn w:val="DefaultParagraphFont"/>
    <w:link w:val="Heading2"/>
    <w:uiPriority w:val="6"/>
    <w:rsid w:val="006B75F1"/>
    <w:rPr>
      <w:rFonts w:ascii="Century Gothic" w:eastAsiaTheme="majorEastAsia" w:hAnsi="Century Gothic" w:cstheme="majorBidi"/>
      <w:b/>
      <w:bCs/>
      <w:color w:val="1F497D" w:themeColor="text2"/>
      <w:kern w:val="28"/>
      <w:sz w:val="26"/>
      <w:szCs w:val="26"/>
    </w:rPr>
  </w:style>
  <w:style w:type="paragraph" w:styleId="CommentSubject">
    <w:name w:val="annotation subject"/>
    <w:basedOn w:val="CommentText"/>
    <w:next w:val="CommentText"/>
    <w:link w:val="CommentSubjectChar"/>
    <w:uiPriority w:val="99"/>
    <w:semiHidden/>
    <w:unhideWhenUsed/>
    <w:rsid w:val="003102D7"/>
    <w:rPr>
      <w:b/>
      <w:bCs/>
      <w:color w:val="000000"/>
      <w:kern w:val="28"/>
      <w:lang w:val="en-US" w:eastAsia="en-US"/>
    </w:rPr>
  </w:style>
  <w:style w:type="character" w:customStyle="1" w:styleId="CommentSubjectChar">
    <w:name w:val="Comment Subject Char"/>
    <w:basedOn w:val="CommentTextChar"/>
    <w:link w:val="CommentSubject"/>
    <w:uiPriority w:val="99"/>
    <w:semiHidden/>
    <w:rsid w:val="003102D7"/>
    <w:rPr>
      <w:rFonts w:ascii="Times New Roman" w:eastAsia="Times New Roman" w:hAnsi="Times New Roman" w:cs="Times New Roman"/>
      <w:b/>
      <w:bCs/>
      <w:color w:val="000000"/>
      <w:kern w:val="28"/>
      <w:sz w:val="20"/>
      <w:szCs w:val="20"/>
      <w:lang w:val="en-US" w:eastAsia="en-AU"/>
    </w:rPr>
  </w:style>
  <w:style w:type="character" w:customStyle="1" w:styleId="Heading3Char">
    <w:name w:val="Heading 3 Char"/>
    <w:aliases w:val="H3 Char"/>
    <w:basedOn w:val="DefaultParagraphFont"/>
    <w:link w:val="Heading3"/>
    <w:uiPriority w:val="8"/>
    <w:rsid w:val="009731C5"/>
    <w:rPr>
      <w:rFonts w:ascii="Century Gothic" w:eastAsiaTheme="majorEastAsia" w:hAnsi="Century Gothic" w:cstheme="majorBidi"/>
      <w:b/>
      <w:bCs/>
      <w:i/>
      <w:color w:val="1F497D" w:themeColor="text2"/>
      <w:kern w:val="28"/>
      <w:sz w:val="24"/>
      <w:szCs w:val="20"/>
    </w:rPr>
  </w:style>
  <w:style w:type="character" w:customStyle="1" w:styleId="Heading4Char">
    <w:name w:val="Heading 4 Char"/>
    <w:aliases w:val="H4 Char"/>
    <w:basedOn w:val="DefaultParagraphFont"/>
    <w:link w:val="Heading4"/>
    <w:uiPriority w:val="9"/>
    <w:rsid w:val="00D26D14"/>
    <w:rPr>
      <w:rFonts w:ascii="Century Gothic" w:eastAsiaTheme="majorEastAsia" w:hAnsi="Century Gothic" w:cstheme="majorBidi"/>
      <w:bCs/>
      <w:i/>
      <w:iCs/>
      <w:kern w:val="28"/>
      <w:sz w:val="24"/>
      <w:szCs w:val="20"/>
    </w:rPr>
  </w:style>
  <w:style w:type="paragraph" w:styleId="TOCHeading">
    <w:name w:val="TOC Heading"/>
    <w:basedOn w:val="Heading1"/>
    <w:next w:val="Normal"/>
    <w:uiPriority w:val="39"/>
    <w:unhideWhenUsed/>
    <w:rsid w:val="006C3233"/>
    <w:pPr>
      <w:numPr>
        <w:numId w:val="0"/>
      </w:numPr>
      <w:spacing w:line="276" w:lineRule="auto"/>
      <w:outlineLvl w:val="9"/>
    </w:pPr>
    <w:rPr>
      <w:rFonts w:ascii="Calibri" w:hAnsi="Calibri"/>
      <w:kern w:val="0"/>
    </w:rPr>
  </w:style>
  <w:style w:type="paragraph" w:styleId="TOC1">
    <w:name w:val="toc 1"/>
    <w:basedOn w:val="Normal"/>
    <w:next w:val="Normal"/>
    <w:autoRedefine/>
    <w:uiPriority w:val="39"/>
    <w:unhideWhenUsed/>
    <w:rsid w:val="00525D2C"/>
    <w:pPr>
      <w:spacing w:after="100"/>
    </w:pPr>
    <w:rPr>
      <w:rFonts w:ascii="Calibri" w:hAnsi="Calibri"/>
      <w:b/>
      <w:caps/>
      <w:sz w:val="20"/>
    </w:rPr>
  </w:style>
  <w:style w:type="paragraph" w:styleId="TOC2">
    <w:name w:val="toc 2"/>
    <w:basedOn w:val="Normal"/>
    <w:next w:val="Normal"/>
    <w:autoRedefine/>
    <w:uiPriority w:val="39"/>
    <w:unhideWhenUsed/>
    <w:rsid w:val="00817569"/>
    <w:pPr>
      <w:tabs>
        <w:tab w:val="left" w:pos="660"/>
        <w:tab w:val="right" w:leader="dot" w:pos="9010"/>
      </w:tabs>
      <w:spacing w:before="120" w:after="100"/>
      <w:contextualSpacing/>
    </w:pPr>
    <w:rPr>
      <w:rFonts w:ascii="Calibri" w:hAnsi="Calibri"/>
      <w:noProof/>
      <w:sz w:val="20"/>
    </w:rPr>
  </w:style>
  <w:style w:type="paragraph" w:styleId="TOC3">
    <w:name w:val="toc 3"/>
    <w:basedOn w:val="Normal"/>
    <w:next w:val="Normal"/>
    <w:autoRedefine/>
    <w:uiPriority w:val="39"/>
    <w:unhideWhenUsed/>
    <w:rsid w:val="00203158"/>
    <w:pPr>
      <w:tabs>
        <w:tab w:val="left" w:pos="660"/>
        <w:tab w:val="right" w:leader="dot" w:pos="9010"/>
      </w:tabs>
      <w:spacing w:after="100"/>
    </w:pPr>
    <w:rPr>
      <w:rFonts w:ascii="Calibri" w:hAnsi="Calibri"/>
      <w:i/>
      <w:sz w:val="18"/>
    </w:rPr>
  </w:style>
  <w:style w:type="paragraph" w:styleId="Header">
    <w:name w:val="header"/>
    <w:basedOn w:val="Normal"/>
    <w:link w:val="HeaderChar"/>
    <w:uiPriority w:val="21"/>
    <w:unhideWhenUsed/>
    <w:rsid w:val="00E66522"/>
    <w:pPr>
      <w:tabs>
        <w:tab w:val="center" w:pos="4513"/>
        <w:tab w:val="right" w:pos="9026"/>
      </w:tabs>
    </w:pPr>
  </w:style>
  <w:style w:type="character" w:customStyle="1" w:styleId="HeaderChar">
    <w:name w:val="Header Char"/>
    <w:basedOn w:val="DefaultParagraphFont"/>
    <w:link w:val="Header"/>
    <w:uiPriority w:val="21"/>
    <w:rsid w:val="00325C6C"/>
    <w:rPr>
      <w:rFonts w:eastAsia="Times New Roman" w:cs="Times New Roman"/>
      <w:color w:val="000000"/>
      <w:kern w:val="28"/>
      <w:szCs w:val="20"/>
    </w:rPr>
  </w:style>
  <w:style w:type="paragraph" w:styleId="Footer">
    <w:name w:val="footer"/>
    <w:basedOn w:val="Normal"/>
    <w:link w:val="FooterChar"/>
    <w:uiPriority w:val="99"/>
    <w:unhideWhenUsed/>
    <w:rsid w:val="002F2A64"/>
    <w:pPr>
      <w:tabs>
        <w:tab w:val="center" w:pos="4513"/>
        <w:tab w:val="right" w:pos="9026"/>
      </w:tabs>
    </w:pPr>
    <w:rPr>
      <w:sz w:val="20"/>
    </w:rPr>
  </w:style>
  <w:style w:type="character" w:customStyle="1" w:styleId="FooterChar">
    <w:name w:val="Footer Char"/>
    <w:basedOn w:val="DefaultParagraphFont"/>
    <w:link w:val="Footer"/>
    <w:uiPriority w:val="99"/>
    <w:rsid w:val="00325C6C"/>
    <w:rPr>
      <w:rFonts w:eastAsia="Times New Roman" w:cs="Times New Roman"/>
      <w:color w:val="000000"/>
      <w:kern w:val="28"/>
      <w:sz w:val="20"/>
      <w:szCs w:val="20"/>
    </w:rPr>
  </w:style>
  <w:style w:type="character" w:styleId="PlaceholderText">
    <w:name w:val="Placeholder Text"/>
    <w:basedOn w:val="DefaultParagraphFont"/>
    <w:uiPriority w:val="99"/>
    <w:semiHidden/>
    <w:rsid w:val="00E66522"/>
    <w:rPr>
      <w:color w:val="808080"/>
    </w:rPr>
  </w:style>
  <w:style w:type="paragraph" w:styleId="Title">
    <w:name w:val="Title"/>
    <w:basedOn w:val="Normal"/>
    <w:next w:val="Normal"/>
    <w:link w:val="TitleChar"/>
    <w:autoRedefine/>
    <w:uiPriority w:val="17"/>
    <w:qFormat/>
    <w:rsid w:val="002E4C58"/>
    <w:pPr>
      <w:spacing w:after="960"/>
    </w:pPr>
    <w:rPr>
      <w:rFonts w:cs="Arial"/>
      <w:b/>
      <w:color w:val="0070C0"/>
      <w:sz w:val="40"/>
      <w:szCs w:val="43"/>
    </w:rPr>
  </w:style>
  <w:style w:type="character" w:customStyle="1" w:styleId="TitleChar">
    <w:name w:val="Title Char"/>
    <w:basedOn w:val="DefaultParagraphFont"/>
    <w:link w:val="Title"/>
    <w:uiPriority w:val="17"/>
    <w:rsid w:val="00325C6C"/>
    <w:rPr>
      <w:rFonts w:eastAsia="Times New Roman" w:cs="Arial"/>
      <w:b/>
      <w:color w:val="0070C0"/>
      <w:kern w:val="28"/>
      <w:sz w:val="40"/>
      <w:szCs w:val="43"/>
    </w:rPr>
  </w:style>
  <w:style w:type="paragraph" w:styleId="TOC4">
    <w:name w:val="toc 4"/>
    <w:basedOn w:val="Normal"/>
    <w:next w:val="Normal"/>
    <w:autoRedefine/>
    <w:uiPriority w:val="39"/>
    <w:unhideWhenUsed/>
    <w:rsid w:val="006245D7"/>
    <w:pPr>
      <w:spacing w:after="100"/>
      <w:ind w:left="660"/>
    </w:pPr>
    <w:rPr>
      <w:rFonts w:ascii="Calibri" w:hAnsi="Calibri"/>
      <w:i/>
      <w:sz w:val="20"/>
    </w:rPr>
  </w:style>
  <w:style w:type="character" w:customStyle="1" w:styleId="Heading5Char">
    <w:name w:val="Heading 5 Char"/>
    <w:aliases w:val="H5 Char"/>
    <w:basedOn w:val="DefaultParagraphFont"/>
    <w:link w:val="Heading5"/>
    <w:uiPriority w:val="10"/>
    <w:rsid w:val="00835E4C"/>
    <w:rPr>
      <w:rFonts w:ascii="Century Gothic" w:eastAsiaTheme="majorEastAsia" w:hAnsi="Century Gothic" w:cstheme="majorBidi"/>
      <w:color w:val="243F60" w:themeColor="accent1" w:themeShade="7F"/>
      <w:kern w:val="28"/>
      <w:szCs w:val="20"/>
    </w:rPr>
  </w:style>
  <w:style w:type="paragraph" w:customStyle="1" w:styleId="TableHeading">
    <w:name w:val="TableHeading"/>
    <w:basedOn w:val="Normal"/>
    <w:uiPriority w:val="13"/>
    <w:qFormat/>
    <w:rsid w:val="008A7C61"/>
    <w:pPr>
      <w:jc w:val="both"/>
    </w:pPr>
    <w:rPr>
      <w:rFonts w:cs="Arial"/>
      <w:b/>
      <w:sz w:val="20"/>
      <w:szCs w:val="22"/>
    </w:rPr>
  </w:style>
  <w:style w:type="paragraph" w:customStyle="1" w:styleId="TableText">
    <w:name w:val="TableText"/>
    <w:basedOn w:val="Normal"/>
    <w:next w:val="Normal"/>
    <w:uiPriority w:val="14"/>
    <w:qFormat/>
    <w:rsid w:val="008A7C61"/>
    <w:pPr>
      <w:jc w:val="both"/>
    </w:pPr>
    <w:rPr>
      <w:rFonts w:cs="Arial"/>
      <w:sz w:val="20"/>
      <w:szCs w:val="22"/>
    </w:rPr>
  </w:style>
  <w:style w:type="paragraph" w:customStyle="1" w:styleId="DocumentDetails">
    <w:name w:val="DocumentDetails"/>
    <w:basedOn w:val="Normal"/>
    <w:uiPriority w:val="99"/>
    <w:rsid w:val="00F60CEB"/>
    <w:pPr>
      <w:tabs>
        <w:tab w:val="left" w:pos="2552"/>
      </w:tabs>
      <w:ind w:left="2552" w:hanging="2552"/>
    </w:pPr>
    <w:rPr>
      <w:rFonts w:cs="Arial"/>
      <w:szCs w:val="22"/>
    </w:rPr>
  </w:style>
  <w:style w:type="character" w:styleId="Strong">
    <w:name w:val="Strong"/>
    <w:basedOn w:val="DefaultParagraphFont"/>
    <w:uiPriority w:val="22"/>
    <w:qFormat/>
    <w:rsid w:val="00F60CEB"/>
    <w:rPr>
      <w:b/>
      <w:bCs/>
    </w:rPr>
  </w:style>
  <w:style w:type="paragraph" w:customStyle="1" w:styleId="PrelimHeadings">
    <w:name w:val="PrelimHeadings"/>
    <w:basedOn w:val="Normal"/>
    <w:next w:val="Normal"/>
    <w:uiPriority w:val="99"/>
    <w:rsid w:val="00F60CEB"/>
    <w:pPr>
      <w:jc w:val="both"/>
    </w:pPr>
    <w:rPr>
      <w:rFonts w:cs="Arial"/>
      <w:b/>
      <w:szCs w:val="22"/>
    </w:rPr>
  </w:style>
  <w:style w:type="paragraph" w:customStyle="1" w:styleId="PrelimText">
    <w:name w:val="PrelimText"/>
    <w:basedOn w:val="Normal"/>
    <w:uiPriority w:val="99"/>
    <w:rsid w:val="00F60CEB"/>
    <w:pPr>
      <w:jc w:val="both"/>
    </w:pPr>
    <w:rPr>
      <w:rFonts w:cs="Arial"/>
      <w:szCs w:val="22"/>
    </w:rPr>
  </w:style>
  <w:style w:type="paragraph" w:styleId="PlainText">
    <w:name w:val="Plain Text"/>
    <w:basedOn w:val="Normal"/>
    <w:link w:val="PlainTextChar"/>
    <w:uiPriority w:val="99"/>
    <w:unhideWhenUsed/>
    <w:rsid w:val="00326A57"/>
    <w:rPr>
      <w:rFonts w:ascii="Consolas" w:hAnsi="Consolas" w:cs="Consolas"/>
      <w:sz w:val="21"/>
      <w:szCs w:val="21"/>
    </w:rPr>
  </w:style>
  <w:style w:type="character" w:customStyle="1" w:styleId="PlainTextChar">
    <w:name w:val="Plain Text Char"/>
    <w:basedOn w:val="DefaultParagraphFont"/>
    <w:link w:val="PlainText"/>
    <w:uiPriority w:val="99"/>
    <w:rsid w:val="00326A57"/>
    <w:rPr>
      <w:rFonts w:ascii="Consolas" w:eastAsia="Times New Roman" w:hAnsi="Consolas" w:cs="Consolas"/>
      <w:color w:val="000000"/>
      <w:kern w:val="28"/>
      <w:sz w:val="21"/>
      <w:szCs w:val="21"/>
      <w:lang w:val="en-US"/>
    </w:rPr>
  </w:style>
  <w:style w:type="paragraph" w:customStyle="1" w:styleId="PrelimTextLeftAlign">
    <w:name w:val="PrelimText+LeftAlign"/>
    <w:basedOn w:val="Normal"/>
    <w:uiPriority w:val="99"/>
    <w:rsid w:val="00934E75"/>
    <w:rPr>
      <w:rFonts w:cs="Arial"/>
      <w:szCs w:val="22"/>
    </w:rPr>
  </w:style>
  <w:style w:type="paragraph" w:customStyle="1" w:styleId="TitlePageVerticalPeriod">
    <w:name w:val="TitlePageVerticalPeriod"/>
    <w:basedOn w:val="Normal"/>
    <w:uiPriority w:val="99"/>
    <w:qFormat/>
    <w:rsid w:val="006D31DC"/>
    <w:rPr>
      <w:rFonts w:ascii="Arial Bold" w:hAnsi="Arial Bold"/>
      <w:color w:val="0070C0"/>
      <w:sz w:val="36"/>
    </w:rPr>
  </w:style>
  <w:style w:type="paragraph" w:customStyle="1" w:styleId="Authors">
    <w:name w:val="Authors"/>
    <w:basedOn w:val="Normal"/>
    <w:uiPriority w:val="19"/>
    <w:qFormat/>
    <w:rsid w:val="002E4C58"/>
    <w:pPr>
      <w:pBdr>
        <w:top w:val="single" w:sz="18" w:space="15" w:color="4F81BD" w:themeColor="accent1"/>
        <w:bottom w:val="single" w:sz="18" w:space="30" w:color="4F81BD" w:themeColor="accent1"/>
      </w:pBdr>
      <w:tabs>
        <w:tab w:val="left" w:pos="7740"/>
      </w:tabs>
      <w:spacing w:before="320" w:after="320"/>
    </w:pPr>
    <w:rPr>
      <w:rFonts w:cs="Arial"/>
      <w:color w:val="auto"/>
      <w:sz w:val="28"/>
      <w:szCs w:val="28"/>
    </w:rPr>
  </w:style>
  <w:style w:type="paragraph" w:customStyle="1" w:styleId="DraftReport">
    <w:name w:val="DraftReport"/>
    <w:basedOn w:val="Normal"/>
    <w:next w:val="Normal"/>
    <w:uiPriority w:val="99"/>
    <w:rsid w:val="006D31DC"/>
    <w:pPr>
      <w:spacing w:after="360"/>
      <w:jc w:val="center"/>
    </w:pPr>
    <w:rPr>
      <w:rFonts w:ascii="Arial Bold" w:hAnsi="Arial Bold"/>
      <w:color w:val="999999"/>
      <w:sz w:val="72"/>
    </w:rPr>
  </w:style>
  <w:style w:type="paragraph" w:customStyle="1" w:styleId="H1anotincinTOC">
    <w:name w:val="H1a not inc. in TOC"/>
    <w:basedOn w:val="Heading1"/>
    <w:next w:val="Normal"/>
    <w:uiPriority w:val="5"/>
    <w:qFormat/>
    <w:rsid w:val="00CF6C3C"/>
    <w:pPr>
      <w:keepLines w:val="0"/>
      <w:numPr>
        <w:numId w:val="0"/>
      </w:numPr>
      <w:spacing w:before="0"/>
      <w:outlineLvl w:val="9"/>
    </w:pPr>
    <w:rPr>
      <w:rFonts w:eastAsia="Times New Roman" w:cs="Arial"/>
      <w:color w:val="000000"/>
      <w:spacing w:val="40"/>
      <w:szCs w:val="32"/>
      <w:lang w:eastAsia="en-AU"/>
    </w:rPr>
  </w:style>
  <w:style w:type="paragraph" w:customStyle="1" w:styleId="Heading3a">
    <w:name w:val="Heading 3a"/>
    <w:basedOn w:val="Heading3"/>
    <w:next w:val="Normal"/>
    <w:uiPriority w:val="8"/>
    <w:rsid w:val="003270BB"/>
    <w:pPr>
      <w:keepLines w:val="0"/>
      <w:spacing w:before="240" w:after="240"/>
      <w:ind w:left="1440" w:hanging="720"/>
      <w:outlineLvl w:val="9"/>
    </w:pPr>
    <w:rPr>
      <w:rFonts w:eastAsia="Times New Roman" w:cs="Arial"/>
      <w:color w:val="000000"/>
      <w:kern w:val="0"/>
      <w:sz w:val="22"/>
      <w:szCs w:val="26"/>
      <w:lang w:eastAsia="en-AU"/>
    </w:rPr>
  </w:style>
  <w:style w:type="paragraph" w:styleId="TableofFigures">
    <w:name w:val="table of figures"/>
    <w:basedOn w:val="Normal"/>
    <w:next w:val="Normal"/>
    <w:uiPriority w:val="99"/>
    <w:rsid w:val="006C3233"/>
    <w:pPr>
      <w:tabs>
        <w:tab w:val="left" w:pos="1080"/>
        <w:tab w:val="right" w:leader="dot" w:pos="9000"/>
      </w:tabs>
      <w:ind w:left="1038" w:hanging="1038"/>
    </w:pPr>
    <w:rPr>
      <w:kern w:val="0"/>
      <w:sz w:val="20"/>
      <w:lang w:eastAsia="en-AU"/>
    </w:rPr>
  </w:style>
  <w:style w:type="paragraph" w:styleId="ListBullet">
    <w:name w:val="List Bullet"/>
    <w:basedOn w:val="ListParagraph"/>
    <w:uiPriority w:val="22"/>
    <w:qFormat/>
    <w:rsid w:val="00835E4C"/>
    <w:pPr>
      <w:numPr>
        <w:numId w:val="1"/>
      </w:numPr>
    </w:pPr>
    <w:rPr>
      <w:rFonts w:cs="Arial"/>
      <w:szCs w:val="22"/>
    </w:rPr>
  </w:style>
  <w:style w:type="paragraph" w:styleId="ListBullet2">
    <w:name w:val="List Bullet 2"/>
    <w:basedOn w:val="ListParagraph"/>
    <w:uiPriority w:val="99"/>
    <w:unhideWhenUsed/>
    <w:rsid w:val="00BE40AE"/>
    <w:pPr>
      <w:numPr>
        <w:ilvl w:val="1"/>
        <w:numId w:val="3"/>
      </w:numPr>
    </w:pPr>
    <w:rPr>
      <w:rFonts w:cs="Arial"/>
      <w:szCs w:val="22"/>
    </w:rPr>
  </w:style>
  <w:style w:type="paragraph" w:styleId="ListNumber">
    <w:name w:val="List Number"/>
    <w:basedOn w:val="ListParagraph"/>
    <w:uiPriority w:val="22"/>
    <w:qFormat/>
    <w:rsid w:val="00C34E00"/>
    <w:pPr>
      <w:numPr>
        <w:numId w:val="2"/>
      </w:numPr>
    </w:pPr>
    <w:rPr>
      <w:rFonts w:cs="Arial"/>
      <w:szCs w:val="22"/>
    </w:rPr>
  </w:style>
  <w:style w:type="paragraph" w:customStyle="1" w:styleId="TableCaption">
    <w:name w:val="TableCaption"/>
    <w:basedOn w:val="Normal"/>
    <w:next w:val="Normal"/>
    <w:uiPriority w:val="12"/>
    <w:qFormat/>
    <w:rsid w:val="008C3BC0"/>
    <w:rPr>
      <w:b/>
      <w:sz w:val="20"/>
    </w:rPr>
  </w:style>
  <w:style w:type="paragraph" w:customStyle="1" w:styleId="FigureCaption">
    <w:name w:val="FigureCaption"/>
    <w:basedOn w:val="Normal"/>
    <w:uiPriority w:val="15"/>
    <w:qFormat/>
    <w:rsid w:val="004506CF"/>
    <w:rPr>
      <w:b/>
      <w:sz w:val="20"/>
    </w:rPr>
  </w:style>
  <w:style w:type="paragraph" w:customStyle="1" w:styleId="PhotoCaption">
    <w:name w:val="PhotoCaption"/>
    <w:basedOn w:val="Normal"/>
    <w:next w:val="Normal"/>
    <w:uiPriority w:val="16"/>
    <w:qFormat/>
    <w:rsid w:val="001D45FB"/>
    <w:rPr>
      <w:b/>
      <w:sz w:val="20"/>
    </w:rPr>
  </w:style>
  <w:style w:type="paragraph" w:customStyle="1" w:styleId="UserNote">
    <w:name w:val="UserNote"/>
    <w:basedOn w:val="PrelimHeadings"/>
    <w:uiPriority w:val="99"/>
    <w:qFormat/>
    <w:rsid w:val="00940DE2"/>
    <w:pPr>
      <w:jc w:val="left"/>
    </w:pPr>
    <w:rPr>
      <w:color w:val="FF0000"/>
      <w:sz w:val="28"/>
    </w:rPr>
  </w:style>
  <w:style w:type="character" w:customStyle="1" w:styleId="Red">
    <w:name w:val="Red"/>
    <w:basedOn w:val="DefaultParagraphFont"/>
    <w:uiPriority w:val="22"/>
    <w:qFormat/>
    <w:rsid w:val="003D1AC3"/>
    <w:rPr>
      <w:color w:val="FF0000"/>
    </w:rPr>
  </w:style>
  <w:style w:type="paragraph" w:customStyle="1" w:styleId="ReportSubtitle">
    <w:name w:val="ReportSubtitle"/>
    <w:basedOn w:val="Normal"/>
    <w:uiPriority w:val="18"/>
    <w:qFormat/>
    <w:rsid w:val="00274897"/>
    <w:rPr>
      <w:b/>
      <w:color w:val="0070C0"/>
      <w:sz w:val="28"/>
      <w:szCs w:val="28"/>
    </w:rPr>
  </w:style>
  <w:style w:type="paragraph" w:customStyle="1" w:styleId="Default">
    <w:name w:val="Default"/>
    <w:unhideWhenUsed/>
    <w:rsid w:val="00B424D4"/>
    <w:pPr>
      <w:autoSpaceDE w:val="0"/>
      <w:autoSpaceDN w:val="0"/>
      <w:adjustRightInd w:val="0"/>
      <w:spacing w:after="0" w:line="240" w:lineRule="auto"/>
    </w:pPr>
    <w:rPr>
      <w:rFonts w:ascii="Arial" w:hAnsi="Arial" w:cs="Arial"/>
      <w:color w:val="000000"/>
      <w:sz w:val="24"/>
      <w:szCs w:val="24"/>
    </w:rPr>
  </w:style>
  <w:style w:type="character" w:styleId="Emphasis">
    <w:name w:val="Emphasis"/>
    <w:basedOn w:val="DefaultParagraphFont"/>
    <w:uiPriority w:val="20"/>
    <w:qFormat/>
    <w:rsid w:val="00510325"/>
    <w:rPr>
      <w:i/>
      <w:iCs/>
    </w:rPr>
  </w:style>
  <w:style w:type="paragraph" w:customStyle="1" w:styleId="H2anotincinTOC">
    <w:name w:val="H2a not inc. in TOC"/>
    <w:basedOn w:val="Heading2"/>
    <w:uiPriority w:val="7"/>
    <w:rsid w:val="00BA3F31"/>
    <w:pPr>
      <w:numPr>
        <w:ilvl w:val="0"/>
        <w:numId w:val="0"/>
      </w:numPr>
    </w:pPr>
  </w:style>
  <w:style w:type="character" w:customStyle="1" w:styleId="Heading6Char">
    <w:name w:val="Heading 6 Char"/>
    <w:aliases w:val="H6 Char"/>
    <w:basedOn w:val="DefaultParagraphFont"/>
    <w:link w:val="Heading6"/>
    <w:uiPriority w:val="11"/>
    <w:semiHidden/>
    <w:rsid w:val="00835E4C"/>
    <w:rPr>
      <w:rFonts w:asciiTheme="majorHAnsi" w:eastAsiaTheme="majorEastAsia" w:hAnsiTheme="majorHAnsi" w:cstheme="majorBidi"/>
      <w:i/>
      <w:iCs/>
      <w:color w:val="243F60" w:themeColor="accent1" w:themeShade="7F"/>
      <w:kern w:val="28"/>
      <w:szCs w:val="20"/>
    </w:rPr>
  </w:style>
  <w:style w:type="character" w:customStyle="1" w:styleId="Heading7Char">
    <w:name w:val="Heading 7 Char"/>
    <w:basedOn w:val="DefaultParagraphFont"/>
    <w:link w:val="Heading7"/>
    <w:uiPriority w:val="9"/>
    <w:semiHidden/>
    <w:rsid w:val="001C7157"/>
    <w:rPr>
      <w:rFonts w:asciiTheme="majorHAnsi" w:eastAsiaTheme="majorEastAsia" w:hAnsiTheme="majorHAnsi" w:cstheme="majorBidi"/>
      <w:i/>
      <w:iCs/>
      <w:color w:val="404040" w:themeColor="text1" w:themeTint="BF"/>
      <w:kern w:val="28"/>
      <w:szCs w:val="20"/>
    </w:rPr>
  </w:style>
  <w:style w:type="character" w:customStyle="1" w:styleId="Heading8Char">
    <w:name w:val="Heading 8 Char"/>
    <w:basedOn w:val="DefaultParagraphFont"/>
    <w:link w:val="Heading8"/>
    <w:uiPriority w:val="99"/>
    <w:rsid w:val="00325C6C"/>
    <w:rPr>
      <w:rFonts w:asciiTheme="majorHAnsi" w:eastAsiaTheme="majorEastAsia" w:hAnsiTheme="majorHAnsi" w:cstheme="majorBidi"/>
      <w:color w:val="404040" w:themeColor="text1" w:themeTint="BF"/>
      <w:kern w:val="28"/>
      <w:sz w:val="20"/>
      <w:szCs w:val="20"/>
    </w:rPr>
  </w:style>
  <w:style w:type="paragraph" w:customStyle="1" w:styleId="H1notnumberedinTOC">
    <w:name w:val="H1 not numbered in TOC"/>
    <w:basedOn w:val="Heading1"/>
    <w:uiPriority w:val="4"/>
    <w:qFormat/>
    <w:rsid w:val="002F2F17"/>
    <w:pPr>
      <w:numPr>
        <w:numId w:val="0"/>
      </w:numPr>
    </w:pPr>
  </w:style>
  <w:style w:type="paragraph" w:customStyle="1" w:styleId="H2notnumberedinTOC">
    <w:name w:val="H2 not numbered in TOC"/>
    <w:basedOn w:val="Heading2"/>
    <w:next w:val="Normal"/>
    <w:uiPriority w:val="6"/>
    <w:qFormat/>
    <w:rsid w:val="00EE0058"/>
    <w:pPr>
      <w:numPr>
        <w:ilvl w:val="0"/>
        <w:numId w:val="0"/>
      </w:numPr>
      <w:ind w:left="720" w:hanging="720"/>
    </w:pPr>
  </w:style>
  <w:style w:type="paragraph" w:customStyle="1" w:styleId="References">
    <w:name w:val="References"/>
    <w:basedOn w:val="Normal"/>
    <w:uiPriority w:val="22"/>
    <w:qFormat/>
    <w:rsid w:val="005C173D"/>
    <w:pPr>
      <w:ind w:left="357" w:hanging="357"/>
    </w:pPr>
    <w:rPr>
      <w:rFonts w:cs="Arial"/>
      <w:szCs w:val="22"/>
    </w:rPr>
  </w:style>
  <w:style w:type="paragraph" w:styleId="Caption">
    <w:name w:val="caption"/>
    <w:basedOn w:val="Normal"/>
    <w:next w:val="Normal"/>
    <w:link w:val="CaptionChar"/>
    <w:uiPriority w:val="99"/>
    <w:unhideWhenUsed/>
    <w:qFormat/>
    <w:rsid w:val="003175A6"/>
    <w:pPr>
      <w:spacing w:after="200" w:line="240" w:lineRule="auto"/>
    </w:pPr>
    <w:rPr>
      <w:b/>
      <w:bCs/>
      <w:color w:val="auto"/>
      <w:sz w:val="20"/>
      <w:szCs w:val="18"/>
    </w:rPr>
  </w:style>
  <w:style w:type="paragraph" w:styleId="FootnoteText">
    <w:name w:val="footnote text"/>
    <w:basedOn w:val="Normal"/>
    <w:link w:val="FootnoteTextChar"/>
    <w:uiPriority w:val="99"/>
    <w:semiHidden/>
    <w:unhideWhenUsed/>
    <w:rsid w:val="009B6A4E"/>
    <w:pPr>
      <w:spacing w:after="0"/>
    </w:pPr>
    <w:rPr>
      <w:sz w:val="24"/>
      <w:szCs w:val="24"/>
    </w:rPr>
  </w:style>
  <w:style w:type="character" w:customStyle="1" w:styleId="FootnoteTextChar">
    <w:name w:val="Footnote Text Char"/>
    <w:basedOn w:val="DefaultParagraphFont"/>
    <w:link w:val="FootnoteText"/>
    <w:uiPriority w:val="99"/>
    <w:semiHidden/>
    <w:rsid w:val="009B6A4E"/>
    <w:rPr>
      <w:rFonts w:eastAsia="Times New Roman" w:cs="Times New Roman"/>
      <w:color w:val="000000"/>
      <w:kern w:val="28"/>
      <w:sz w:val="24"/>
      <w:szCs w:val="24"/>
    </w:rPr>
  </w:style>
  <w:style w:type="character" w:styleId="FootnoteReference">
    <w:name w:val="footnote reference"/>
    <w:uiPriority w:val="99"/>
    <w:unhideWhenUsed/>
    <w:rsid w:val="009B6A4E"/>
    <w:rPr>
      <w:vertAlign w:val="superscript"/>
    </w:rPr>
  </w:style>
  <w:style w:type="character" w:styleId="FollowedHyperlink">
    <w:name w:val="FollowedHyperlink"/>
    <w:basedOn w:val="DefaultParagraphFont"/>
    <w:uiPriority w:val="99"/>
    <w:semiHidden/>
    <w:unhideWhenUsed/>
    <w:rsid w:val="00CE3C4A"/>
    <w:rPr>
      <w:color w:val="800080" w:themeColor="followedHyperlink"/>
      <w:u w:val="single"/>
    </w:rPr>
  </w:style>
  <w:style w:type="paragraph" w:styleId="DocumentMap">
    <w:name w:val="Document Map"/>
    <w:basedOn w:val="Normal"/>
    <w:link w:val="DocumentMapChar"/>
    <w:uiPriority w:val="99"/>
    <w:semiHidden/>
    <w:unhideWhenUsed/>
    <w:rsid w:val="0054776C"/>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54776C"/>
    <w:rPr>
      <w:rFonts w:ascii="Tahoma" w:eastAsia="Times New Roman" w:hAnsi="Tahoma" w:cs="Tahoma"/>
      <w:color w:val="000000"/>
      <w:kern w:val="28"/>
      <w:sz w:val="16"/>
      <w:szCs w:val="16"/>
    </w:rPr>
  </w:style>
  <w:style w:type="table" w:styleId="TableGrid">
    <w:name w:val="Table Grid"/>
    <w:basedOn w:val="TableNormal"/>
    <w:uiPriority w:val="59"/>
    <w:rsid w:val="003836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Heading2"/>
    <w:next w:val="Normal"/>
    <w:link w:val="SubtitleChar"/>
    <w:uiPriority w:val="11"/>
    <w:qFormat/>
    <w:rsid w:val="00231558"/>
    <w:pPr>
      <w:numPr>
        <w:ilvl w:val="0"/>
        <w:numId w:val="0"/>
      </w:numPr>
      <w:spacing w:before="200" w:after="0"/>
      <w:jc w:val="center"/>
    </w:pPr>
    <w:rPr>
      <w:kern w:val="0"/>
      <w:sz w:val="28"/>
    </w:rPr>
  </w:style>
  <w:style w:type="character" w:customStyle="1" w:styleId="SubtitleChar">
    <w:name w:val="Subtitle Char"/>
    <w:basedOn w:val="DefaultParagraphFont"/>
    <w:link w:val="Subtitle"/>
    <w:uiPriority w:val="11"/>
    <w:rsid w:val="00231558"/>
    <w:rPr>
      <w:rFonts w:ascii="Century Gothic" w:eastAsiaTheme="majorEastAsia" w:hAnsi="Century Gothic" w:cstheme="majorBidi"/>
      <w:b/>
      <w:bCs/>
      <w:color w:val="1F497D" w:themeColor="text2"/>
      <w:sz w:val="28"/>
      <w:szCs w:val="26"/>
    </w:rPr>
  </w:style>
  <w:style w:type="character" w:customStyle="1" w:styleId="ListParagraphChar">
    <w:name w:val="List Paragraph Char"/>
    <w:link w:val="ListParagraph"/>
    <w:uiPriority w:val="34"/>
    <w:rsid w:val="007D6129"/>
    <w:rPr>
      <w:rFonts w:ascii="Century Gothic" w:eastAsia="Times New Roman" w:hAnsi="Century Gothic" w:cs="Times New Roman"/>
      <w:color w:val="000000"/>
      <w:kern w:val="28"/>
      <w:szCs w:val="20"/>
      <w:lang w:eastAsia="en-AU"/>
    </w:rPr>
  </w:style>
  <w:style w:type="paragraph" w:customStyle="1" w:styleId="Para0">
    <w:name w:val="Para 0"/>
    <w:basedOn w:val="Normal"/>
    <w:rsid w:val="008C3B72"/>
    <w:pPr>
      <w:spacing w:after="220" w:line="300" w:lineRule="auto"/>
    </w:pPr>
    <w:rPr>
      <w:rFonts w:ascii="Arial" w:hAnsi="Arial"/>
      <w:kern w:val="0"/>
      <w:sz w:val="20"/>
      <w:lang w:val="en-GB"/>
    </w:rPr>
  </w:style>
  <w:style w:type="paragraph" w:customStyle="1" w:styleId="Para0bullet">
    <w:name w:val="Para 0 bullet"/>
    <w:basedOn w:val="Para0"/>
    <w:link w:val="Para0bulletChar"/>
    <w:rsid w:val="00610A43"/>
    <w:pPr>
      <w:numPr>
        <w:numId w:val="5"/>
      </w:numPr>
      <w:spacing w:after="60"/>
    </w:pPr>
  </w:style>
  <w:style w:type="character" w:customStyle="1" w:styleId="Para0bulletChar">
    <w:name w:val="Para 0 bullet Char"/>
    <w:link w:val="Para0bullet"/>
    <w:rsid w:val="00610A43"/>
    <w:rPr>
      <w:rFonts w:ascii="Arial" w:eastAsia="Times New Roman" w:hAnsi="Arial" w:cs="Times New Roman"/>
      <w:color w:val="000000"/>
      <w:sz w:val="20"/>
      <w:szCs w:val="20"/>
      <w:lang w:val="en-GB"/>
    </w:rPr>
  </w:style>
  <w:style w:type="paragraph" w:styleId="Revision">
    <w:name w:val="Revision"/>
    <w:hidden/>
    <w:uiPriority w:val="99"/>
    <w:semiHidden/>
    <w:rsid w:val="00B52631"/>
    <w:pPr>
      <w:spacing w:after="0" w:line="240" w:lineRule="auto"/>
    </w:pPr>
    <w:rPr>
      <w:rFonts w:eastAsia="Times New Roman" w:cs="Times New Roman"/>
      <w:color w:val="000000"/>
      <w:kern w:val="28"/>
      <w:szCs w:val="20"/>
    </w:rPr>
  </w:style>
  <w:style w:type="paragraph" w:customStyle="1" w:styleId="Reporttext">
    <w:name w:val="Report text"/>
    <w:basedOn w:val="Normal"/>
    <w:rsid w:val="00F83A73"/>
    <w:pPr>
      <w:spacing w:after="170" w:line="260" w:lineRule="atLeast"/>
    </w:pPr>
    <w:rPr>
      <w:rFonts w:ascii="Segoe UI" w:eastAsia="MS Mincho" w:hAnsi="Segoe UI"/>
      <w:color w:val="auto"/>
      <w:kern w:val="0"/>
      <w:sz w:val="18"/>
      <w:szCs w:val="18"/>
      <w:lang w:eastAsia="en-AU"/>
    </w:rPr>
  </w:style>
  <w:style w:type="paragraph" w:customStyle="1" w:styleId="EndNoteBibliography">
    <w:name w:val="EndNote Bibliography"/>
    <w:basedOn w:val="Normal"/>
    <w:link w:val="EndNoteBibliographyChar"/>
    <w:rsid w:val="00786ADE"/>
    <w:pPr>
      <w:spacing w:after="200"/>
    </w:pPr>
    <w:rPr>
      <w:rFonts w:ascii="Calibri" w:eastAsiaTheme="minorHAnsi" w:hAnsi="Calibri" w:cs="Calibri"/>
      <w:noProof/>
      <w:color w:val="auto"/>
      <w:kern w:val="0"/>
      <w:szCs w:val="22"/>
      <w:lang w:val="en-US"/>
    </w:rPr>
  </w:style>
  <w:style w:type="character" w:customStyle="1" w:styleId="EndNoteBibliographyChar">
    <w:name w:val="EndNote Bibliography Char"/>
    <w:basedOn w:val="DefaultParagraphFont"/>
    <w:link w:val="EndNoteBibliography"/>
    <w:rsid w:val="00786ADE"/>
    <w:rPr>
      <w:rFonts w:ascii="Calibri" w:hAnsi="Calibri" w:cs="Calibri"/>
      <w:noProof/>
      <w:lang w:val="en-US"/>
    </w:rPr>
  </w:style>
  <w:style w:type="paragraph" w:customStyle="1" w:styleId="BodyText1">
    <w:name w:val="Body Text1"/>
    <w:basedOn w:val="BodyText"/>
    <w:link w:val="BodytextChar0"/>
    <w:rsid w:val="00534849"/>
    <w:pPr>
      <w:spacing w:before="120" w:after="240"/>
      <w:jc w:val="both"/>
    </w:pPr>
    <w:rPr>
      <w:rFonts w:ascii="Arial" w:eastAsia="Calibri" w:hAnsi="Arial"/>
      <w:color w:val="auto"/>
      <w:kern w:val="0"/>
      <w:sz w:val="20"/>
      <w:szCs w:val="20"/>
      <w:lang w:val="en-AU"/>
    </w:rPr>
  </w:style>
  <w:style w:type="character" w:customStyle="1" w:styleId="BodytextChar0">
    <w:name w:val="Body text Char"/>
    <w:basedOn w:val="DefaultParagraphFont"/>
    <w:link w:val="BodyText1"/>
    <w:locked/>
    <w:rsid w:val="00534849"/>
    <w:rPr>
      <w:rFonts w:ascii="Arial" w:eastAsia="Calibri" w:hAnsi="Arial" w:cs="Times New Roman"/>
      <w:sz w:val="20"/>
      <w:szCs w:val="20"/>
    </w:rPr>
  </w:style>
  <w:style w:type="character" w:customStyle="1" w:styleId="CharChar7">
    <w:name w:val="Char Char7"/>
    <w:uiPriority w:val="99"/>
    <w:locked/>
    <w:rsid w:val="00011BE4"/>
    <w:rPr>
      <w:rFonts w:ascii="Frutiger LT Std 45 Light" w:hAnsi="Frutiger LT Std 45 Light" w:cs="Frutiger LT Std 45 Light"/>
      <w:color w:val="548DD4"/>
      <w:spacing w:val="5"/>
      <w:kern w:val="28"/>
      <w:sz w:val="28"/>
      <w:szCs w:val="28"/>
      <w:lang w:val="en-AU" w:eastAsia="en-US" w:bidi="ar-SA"/>
    </w:rPr>
  </w:style>
  <w:style w:type="paragraph" w:styleId="NormalWeb">
    <w:name w:val="Normal (Web)"/>
    <w:basedOn w:val="Normal"/>
    <w:uiPriority w:val="99"/>
    <w:semiHidden/>
    <w:unhideWhenUsed/>
    <w:rsid w:val="002B581A"/>
    <w:pPr>
      <w:spacing w:before="100" w:beforeAutospacing="1" w:after="100" w:afterAutospacing="1"/>
    </w:pPr>
    <w:rPr>
      <w:rFonts w:ascii="Times New Roman" w:hAnsi="Times New Roman"/>
      <w:color w:val="auto"/>
      <w:kern w:val="0"/>
      <w:sz w:val="24"/>
      <w:szCs w:val="24"/>
      <w:lang w:val="en-US"/>
    </w:rPr>
  </w:style>
  <w:style w:type="paragraph" w:customStyle="1" w:styleId="Captions">
    <w:name w:val="Captions"/>
    <w:basedOn w:val="Normal"/>
    <w:next w:val="Normal"/>
    <w:autoRedefine/>
    <w:qFormat/>
    <w:rsid w:val="00760043"/>
    <w:pPr>
      <w:spacing w:before="120" w:line="240" w:lineRule="auto"/>
    </w:pPr>
    <w:rPr>
      <w:rFonts w:eastAsia="MS Mincho" w:cs="Arial"/>
      <w:b/>
      <w:bCs/>
      <w:color w:val="auto"/>
      <w:kern w:val="0"/>
      <w:sz w:val="20"/>
      <w:lang w:val="en-US"/>
    </w:rPr>
  </w:style>
  <w:style w:type="character" w:customStyle="1" w:styleId="st">
    <w:name w:val="st"/>
    <w:basedOn w:val="DefaultParagraphFont"/>
    <w:rsid w:val="009C5F10"/>
  </w:style>
  <w:style w:type="character" w:customStyle="1" w:styleId="CaptionChar">
    <w:name w:val="Caption Char"/>
    <w:link w:val="Caption"/>
    <w:rsid w:val="003175A6"/>
    <w:rPr>
      <w:rFonts w:ascii="Century Gothic" w:eastAsia="Times New Roman" w:hAnsi="Century Gothic" w:cs="Times New Roman"/>
      <w:b/>
      <w:bCs/>
      <w:kern w:val="28"/>
      <w:sz w:val="20"/>
      <w:szCs w:val="18"/>
    </w:rPr>
  </w:style>
  <w:style w:type="table" w:customStyle="1" w:styleId="LightList-Accent11">
    <w:name w:val="Light List - Accent 11"/>
    <w:basedOn w:val="TableNormal"/>
    <w:uiPriority w:val="61"/>
    <w:rsid w:val="008770C6"/>
    <w:pPr>
      <w:spacing w:after="0" w:line="240" w:lineRule="auto"/>
    </w:pPr>
    <w:rPr>
      <w:rFonts w:ascii="Calibri" w:eastAsia="Calibri" w:hAnsi="Calibri" w:cs="Times New Roman"/>
      <w:sz w:val="20"/>
      <w:szCs w:val="20"/>
      <w:lang w:eastAsia="en-AU"/>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IntenseEmphasis">
    <w:name w:val="Intense Emphasis"/>
    <w:basedOn w:val="DefaultParagraphFont"/>
    <w:uiPriority w:val="21"/>
    <w:qFormat/>
    <w:rsid w:val="00EB3C34"/>
    <w:rPr>
      <w:rFonts w:ascii="Century Gothic" w:hAnsi="Century Gothic"/>
      <w:i/>
      <w:iCs/>
      <w:color w:val="auto"/>
    </w:rPr>
  </w:style>
  <w:style w:type="paragraph" w:customStyle="1" w:styleId="IWCEBodytext15spacing">
    <w:name w:val="IWCE Body text 1.5 spacing"/>
    <w:basedOn w:val="Normal"/>
    <w:link w:val="IWCEBodytext15spacingChar"/>
    <w:uiPriority w:val="99"/>
    <w:rsid w:val="00D0528B"/>
    <w:pPr>
      <w:spacing w:before="0" w:after="200"/>
      <w:jc w:val="both"/>
    </w:pPr>
    <w:rPr>
      <w:rFonts w:ascii="Garamond" w:eastAsia="Calibri" w:hAnsi="Garamond"/>
      <w:color w:val="auto"/>
      <w:kern w:val="0"/>
      <w:szCs w:val="22"/>
      <w:lang w:val="en-US"/>
    </w:rPr>
  </w:style>
  <w:style w:type="character" w:customStyle="1" w:styleId="IWCEBodytext15spacingChar">
    <w:name w:val="IWCE Body text 1.5 spacing Char"/>
    <w:basedOn w:val="DefaultParagraphFont"/>
    <w:link w:val="IWCEBodytext15spacing"/>
    <w:uiPriority w:val="99"/>
    <w:rsid w:val="00D0528B"/>
    <w:rPr>
      <w:rFonts w:ascii="Garamond" w:eastAsia="Calibri" w:hAnsi="Garamond" w:cs="Times New Roman"/>
      <w:lang w:val="en-US"/>
    </w:rPr>
  </w:style>
  <w:style w:type="paragraph" w:styleId="BodyTextIndent3">
    <w:name w:val="Body Text Indent 3"/>
    <w:basedOn w:val="Normal"/>
    <w:link w:val="BodyTextIndent3Char"/>
    <w:rsid w:val="00D0528B"/>
    <w:pPr>
      <w:spacing w:before="0" w:line="240" w:lineRule="auto"/>
      <w:ind w:left="283"/>
    </w:pPr>
    <w:rPr>
      <w:rFonts w:ascii="Times New Roman" w:hAnsi="Times New Roman"/>
      <w:color w:val="auto"/>
      <w:kern w:val="0"/>
      <w:sz w:val="16"/>
      <w:szCs w:val="16"/>
    </w:rPr>
  </w:style>
  <w:style w:type="character" w:customStyle="1" w:styleId="BodyTextIndent3Char">
    <w:name w:val="Body Text Indent 3 Char"/>
    <w:basedOn w:val="DefaultParagraphFont"/>
    <w:link w:val="BodyTextIndent3"/>
    <w:rsid w:val="00D0528B"/>
    <w:rPr>
      <w:rFonts w:ascii="Times New Roman" w:eastAsia="Times New Roman" w:hAnsi="Times New Roman" w:cs="Times New Roman"/>
      <w:sz w:val="16"/>
      <w:szCs w:val="16"/>
    </w:rPr>
  </w:style>
  <w:style w:type="table" w:customStyle="1" w:styleId="LightShading1">
    <w:name w:val="Light Shading1"/>
    <w:basedOn w:val="TableNormal"/>
    <w:uiPriority w:val="60"/>
    <w:rsid w:val="00F43F9C"/>
    <w:pPr>
      <w:spacing w:after="0" w:line="240" w:lineRule="auto"/>
    </w:pPr>
    <w:rPr>
      <w:color w:val="000000" w:themeColor="text1" w:themeShade="BF"/>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IWCEBodytextsinglespacing">
    <w:name w:val="IWCE Body text single spacing"/>
    <w:basedOn w:val="Default"/>
    <w:rsid w:val="007459F8"/>
    <w:pPr>
      <w:jc w:val="both"/>
    </w:pPr>
    <w:rPr>
      <w:rFonts w:eastAsia="Times New Roman" w:cs="Times New Roman"/>
      <w:sz w:val="22"/>
      <w:szCs w:val="20"/>
      <w:lang w:eastAsia="en-AU"/>
    </w:rPr>
  </w:style>
  <w:style w:type="paragraph" w:customStyle="1" w:styleId="IWCEReferencelist">
    <w:name w:val="IWCE Reference list"/>
    <w:basedOn w:val="Normal"/>
    <w:link w:val="IWCEReferencelistChar"/>
    <w:uiPriority w:val="99"/>
    <w:rsid w:val="007459F8"/>
    <w:pPr>
      <w:spacing w:before="0" w:after="240" w:line="240" w:lineRule="auto"/>
      <w:jc w:val="both"/>
    </w:pPr>
    <w:rPr>
      <w:rFonts w:ascii="Arial" w:eastAsia="Calibri" w:hAnsi="Arial"/>
      <w:color w:val="auto"/>
      <w:kern w:val="0"/>
      <w:szCs w:val="22"/>
      <w:lang w:val="en-US"/>
    </w:rPr>
  </w:style>
  <w:style w:type="character" w:customStyle="1" w:styleId="IWCEReferencelistChar">
    <w:name w:val="IWCE Reference list Char"/>
    <w:basedOn w:val="DefaultParagraphFont"/>
    <w:link w:val="IWCEReferencelist"/>
    <w:uiPriority w:val="99"/>
    <w:rsid w:val="007459F8"/>
    <w:rPr>
      <w:rFonts w:ascii="Arial" w:eastAsia="Calibri" w:hAnsi="Arial" w:cs="Times New Roman"/>
      <w:lang w:val="en-US"/>
    </w:rPr>
  </w:style>
  <w:style w:type="paragraph" w:customStyle="1" w:styleId="Bullet">
    <w:name w:val="Bullet"/>
    <w:basedOn w:val="Normal"/>
    <w:uiPriority w:val="99"/>
    <w:rsid w:val="00414376"/>
    <w:pPr>
      <w:numPr>
        <w:numId w:val="23"/>
      </w:numPr>
      <w:spacing w:before="0" w:line="240" w:lineRule="auto"/>
    </w:pPr>
    <w:rPr>
      <w:rFonts w:ascii="Times New Roman" w:hAnsi="Times New Roman"/>
      <w:color w:val="auto"/>
      <w:kern w:val="0"/>
      <w:sz w:val="24"/>
    </w:rPr>
  </w:style>
  <w:style w:type="paragraph" w:styleId="HTMLPreformatted">
    <w:name w:val="HTML Preformatted"/>
    <w:basedOn w:val="Normal"/>
    <w:link w:val="HTMLPreformattedChar"/>
    <w:uiPriority w:val="99"/>
    <w:semiHidden/>
    <w:unhideWhenUsed/>
    <w:rsid w:val="0016537C"/>
    <w:pPr>
      <w:spacing w:before="0" w:after="0" w:line="240" w:lineRule="auto"/>
    </w:pPr>
    <w:rPr>
      <w:rFonts w:ascii="Consolas" w:hAnsi="Consolas" w:cs="Consolas"/>
      <w:sz w:val="20"/>
    </w:rPr>
  </w:style>
  <w:style w:type="character" w:customStyle="1" w:styleId="HTMLPreformattedChar">
    <w:name w:val="HTML Preformatted Char"/>
    <w:basedOn w:val="DefaultParagraphFont"/>
    <w:link w:val="HTMLPreformatted"/>
    <w:uiPriority w:val="99"/>
    <w:semiHidden/>
    <w:rsid w:val="0016537C"/>
    <w:rPr>
      <w:rFonts w:ascii="Consolas" w:eastAsia="Times New Roman" w:hAnsi="Consolas" w:cs="Consolas"/>
      <w:color w:val="000000"/>
      <w:kern w:val="28"/>
      <w:sz w:val="20"/>
      <w:szCs w:val="20"/>
    </w:rPr>
  </w:style>
</w:styles>
</file>

<file path=word/webSettings.xml><?xml version="1.0" encoding="utf-8"?>
<w:webSettings xmlns:r="http://schemas.openxmlformats.org/officeDocument/2006/relationships" xmlns:w="http://schemas.openxmlformats.org/wordprocessingml/2006/main">
  <w:divs>
    <w:div w:id="22560522">
      <w:bodyDiv w:val="1"/>
      <w:marLeft w:val="0"/>
      <w:marRight w:val="0"/>
      <w:marTop w:val="0"/>
      <w:marBottom w:val="0"/>
      <w:divBdr>
        <w:top w:val="none" w:sz="0" w:space="0" w:color="auto"/>
        <w:left w:val="none" w:sz="0" w:space="0" w:color="auto"/>
        <w:bottom w:val="none" w:sz="0" w:space="0" w:color="auto"/>
        <w:right w:val="none" w:sz="0" w:space="0" w:color="auto"/>
      </w:divBdr>
    </w:div>
    <w:div w:id="47536508">
      <w:bodyDiv w:val="1"/>
      <w:marLeft w:val="0"/>
      <w:marRight w:val="0"/>
      <w:marTop w:val="0"/>
      <w:marBottom w:val="0"/>
      <w:divBdr>
        <w:top w:val="none" w:sz="0" w:space="0" w:color="auto"/>
        <w:left w:val="none" w:sz="0" w:space="0" w:color="auto"/>
        <w:bottom w:val="none" w:sz="0" w:space="0" w:color="auto"/>
        <w:right w:val="none" w:sz="0" w:space="0" w:color="auto"/>
      </w:divBdr>
      <w:divsChild>
        <w:div w:id="1556356364">
          <w:marLeft w:val="0"/>
          <w:marRight w:val="0"/>
          <w:marTop w:val="0"/>
          <w:marBottom w:val="0"/>
          <w:divBdr>
            <w:top w:val="none" w:sz="0" w:space="0" w:color="auto"/>
            <w:left w:val="none" w:sz="0" w:space="0" w:color="auto"/>
            <w:bottom w:val="none" w:sz="0" w:space="0" w:color="auto"/>
            <w:right w:val="none" w:sz="0" w:space="0" w:color="auto"/>
          </w:divBdr>
        </w:div>
        <w:div w:id="1622802999">
          <w:marLeft w:val="0"/>
          <w:marRight w:val="0"/>
          <w:marTop w:val="0"/>
          <w:marBottom w:val="0"/>
          <w:divBdr>
            <w:top w:val="none" w:sz="0" w:space="0" w:color="auto"/>
            <w:left w:val="none" w:sz="0" w:space="0" w:color="auto"/>
            <w:bottom w:val="none" w:sz="0" w:space="0" w:color="auto"/>
            <w:right w:val="none" w:sz="0" w:space="0" w:color="auto"/>
          </w:divBdr>
        </w:div>
      </w:divsChild>
    </w:div>
    <w:div w:id="65886730">
      <w:bodyDiv w:val="1"/>
      <w:marLeft w:val="0"/>
      <w:marRight w:val="0"/>
      <w:marTop w:val="0"/>
      <w:marBottom w:val="0"/>
      <w:divBdr>
        <w:top w:val="none" w:sz="0" w:space="0" w:color="auto"/>
        <w:left w:val="none" w:sz="0" w:space="0" w:color="auto"/>
        <w:bottom w:val="none" w:sz="0" w:space="0" w:color="auto"/>
        <w:right w:val="none" w:sz="0" w:space="0" w:color="auto"/>
      </w:divBdr>
    </w:div>
    <w:div w:id="125199176">
      <w:bodyDiv w:val="1"/>
      <w:marLeft w:val="0"/>
      <w:marRight w:val="0"/>
      <w:marTop w:val="0"/>
      <w:marBottom w:val="0"/>
      <w:divBdr>
        <w:top w:val="none" w:sz="0" w:space="0" w:color="auto"/>
        <w:left w:val="none" w:sz="0" w:space="0" w:color="auto"/>
        <w:bottom w:val="none" w:sz="0" w:space="0" w:color="auto"/>
        <w:right w:val="none" w:sz="0" w:space="0" w:color="auto"/>
      </w:divBdr>
    </w:div>
    <w:div w:id="126362668">
      <w:bodyDiv w:val="1"/>
      <w:marLeft w:val="0"/>
      <w:marRight w:val="0"/>
      <w:marTop w:val="0"/>
      <w:marBottom w:val="0"/>
      <w:divBdr>
        <w:top w:val="none" w:sz="0" w:space="0" w:color="auto"/>
        <w:left w:val="none" w:sz="0" w:space="0" w:color="auto"/>
        <w:bottom w:val="none" w:sz="0" w:space="0" w:color="auto"/>
        <w:right w:val="none" w:sz="0" w:space="0" w:color="auto"/>
      </w:divBdr>
      <w:divsChild>
        <w:div w:id="1893423330">
          <w:marLeft w:val="0"/>
          <w:marRight w:val="0"/>
          <w:marTop w:val="0"/>
          <w:marBottom w:val="0"/>
          <w:divBdr>
            <w:top w:val="none" w:sz="0" w:space="0" w:color="auto"/>
            <w:left w:val="none" w:sz="0" w:space="0" w:color="auto"/>
            <w:bottom w:val="none" w:sz="0" w:space="0" w:color="auto"/>
            <w:right w:val="none" w:sz="0" w:space="0" w:color="auto"/>
          </w:divBdr>
        </w:div>
      </w:divsChild>
    </w:div>
    <w:div w:id="173230080">
      <w:bodyDiv w:val="1"/>
      <w:marLeft w:val="0"/>
      <w:marRight w:val="0"/>
      <w:marTop w:val="0"/>
      <w:marBottom w:val="0"/>
      <w:divBdr>
        <w:top w:val="none" w:sz="0" w:space="0" w:color="auto"/>
        <w:left w:val="none" w:sz="0" w:space="0" w:color="auto"/>
        <w:bottom w:val="none" w:sz="0" w:space="0" w:color="auto"/>
        <w:right w:val="none" w:sz="0" w:space="0" w:color="auto"/>
      </w:divBdr>
    </w:div>
    <w:div w:id="213586874">
      <w:bodyDiv w:val="1"/>
      <w:marLeft w:val="0"/>
      <w:marRight w:val="0"/>
      <w:marTop w:val="0"/>
      <w:marBottom w:val="0"/>
      <w:divBdr>
        <w:top w:val="none" w:sz="0" w:space="0" w:color="auto"/>
        <w:left w:val="none" w:sz="0" w:space="0" w:color="auto"/>
        <w:bottom w:val="none" w:sz="0" w:space="0" w:color="auto"/>
        <w:right w:val="none" w:sz="0" w:space="0" w:color="auto"/>
      </w:divBdr>
    </w:div>
    <w:div w:id="221209588">
      <w:bodyDiv w:val="1"/>
      <w:marLeft w:val="0"/>
      <w:marRight w:val="0"/>
      <w:marTop w:val="0"/>
      <w:marBottom w:val="0"/>
      <w:divBdr>
        <w:top w:val="none" w:sz="0" w:space="0" w:color="auto"/>
        <w:left w:val="none" w:sz="0" w:space="0" w:color="auto"/>
        <w:bottom w:val="none" w:sz="0" w:space="0" w:color="auto"/>
        <w:right w:val="none" w:sz="0" w:space="0" w:color="auto"/>
      </w:divBdr>
    </w:div>
    <w:div w:id="238251633">
      <w:bodyDiv w:val="1"/>
      <w:marLeft w:val="0"/>
      <w:marRight w:val="0"/>
      <w:marTop w:val="0"/>
      <w:marBottom w:val="0"/>
      <w:divBdr>
        <w:top w:val="none" w:sz="0" w:space="0" w:color="auto"/>
        <w:left w:val="none" w:sz="0" w:space="0" w:color="auto"/>
        <w:bottom w:val="none" w:sz="0" w:space="0" w:color="auto"/>
        <w:right w:val="none" w:sz="0" w:space="0" w:color="auto"/>
      </w:divBdr>
    </w:div>
    <w:div w:id="334189597">
      <w:bodyDiv w:val="1"/>
      <w:marLeft w:val="0"/>
      <w:marRight w:val="0"/>
      <w:marTop w:val="0"/>
      <w:marBottom w:val="0"/>
      <w:divBdr>
        <w:top w:val="none" w:sz="0" w:space="0" w:color="auto"/>
        <w:left w:val="none" w:sz="0" w:space="0" w:color="auto"/>
        <w:bottom w:val="none" w:sz="0" w:space="0" w:color="auto"/>
        <w:right w:val="none" w:sz="0" w:space="0" w:color="auto"/>
      </w:divBdr>
      <w:divsChild>
        <w:div w:id="336269616">
          <w:marLeft w:val="0"/>
          <w:marRight w:val="0"/>
          <w:marTop w:val="0"/>
          <w:marBottom w:val="0"/>
          <w:divBdr>
            <w:top w:val="none" w:sz="0" w:space="0" w:color="auto"/>
            <w:left w:val="none" w:sz="0" w:space="0" w:color="auto"/>
            <w:bottom w:val="none" w:sz="0" w:space="0" w:color="auto"/>
            <w:right w:val="none" w:sz="0" w:space="0" w:color="auto"/>
          </w:divBdr>
        </w:div>
        <w:div w:id="601257495">
          <w:marLeft w:val="0"/>
          <w:marRight w:val="0"/>
          <w:marTop w:val="0"/>
          <w:marBottom w:val="0"/>
          <w:divBdr>
            <w:top w:val="none" w:sz="0" w:space="0" w:color="auto"/>
            <w:left w:val="none" w:sz="0" w:space="0" w:color="auto"/>
            <w:bottom w:val="none" w:sz="0" w:space="0" w:color="auto"/>
            <w:right w:val="none" w:sz="0" w:space="0" w:color="auto"/>
          </w:divBdr>
        </w:div>
        <w:div w:id="898981999">
          <w:marLeft w:val="0"/>
          <w:marRight w:val="0"/>
          <w:marTop w:val="0"/>
          <w:marBottom w:val="0"/>
          <w:divBdr>
            <w:top w:val="none" w:sz="0" w:space="0" w:color="auto"/>
            <w:left w:val="none" w:sz="0" w:space="0" w:color="auto"/>
            <w:bottom w:val="none" w:sz="0" w:space="0" w:color="auto"/>
            <w:right w:val="none" w:sz="0" w:space="0" w:color="auto"/>
          </w:divBdr>
        </w:div>
        <w:div w:id="930773927">
          <w:marLeft w:val="0"/>
          <w:marRight w:val="0"/>
          <w:marTop w:val="0"/>
          <w:marBottom w:val="0"/>
          <w:divBdr>
            <w:top w:val="none" w:sz="0" w:space="0" w:color="auto"/>
            <w:left w:val="none" w:sz="0" w:space="0" w:color="auto"/>
            <w:bottom w:val="none" w:sz="0" w:space="0" w:color="auto"/>
            <w:right w:val="none" w:sz="0" w:space="0" w:color="auto"/>
          </w:divBdr>
        </w:div>
        <w:div w:id="1143809906">
          <w:marLeft w:val="0"/>
          <w:marRight w:val="0"/>
          <w:marTop w:val="0"/>
          <w:marBottom w:val="0"/>
          <w:divBdr>
            <w:top w:val="none" w:sz="0" w:space="0" w:color="auto"/>
            <w:left w:val="none" w:sz="0" w:space="0" w:color="auto"/>
            <w:bottom w:val="none" w:sz="0" w:space="0" w:color="auto"/>
            <w:right w:val="none" w:sz="0" w:space="0" w:color="auto"/>
          </w:divBdr>
        </w:div>
        <w:div w:id="1383670462">
          <w:marLeft w:val="0"/>
          <w:marRight w:val="0"/>
          <w:marTop w:val="0"/>
          <w:marBottom w:val="0"/>
          <w:divBdr>
            <w:top w:val="none" w:sz="0" w:space="0" w:color="auto"/>
            <w:left w:val="none" w:sz="0" w:space="0" w:color="auto"/>
            <w:bottom w:val="none" w:sz="0" w:space="0" w:color="auto"/>
            <w:right w:val="none" w:sz="0" w:space="0" w:color="auto"/>
          </w:divBdr>
        </w:div>
        <w:div w:id="1489907177">
          <w:marLeft w:val="0"/>
          <w:marRight w:val="0"/>
          <w:marTop w:val="0"/>
          <w:marBottom w:val="0"/>
          <w:divBdr>
            <w:top w:val="none" w:sz="0" w:space="0" w:color="auto"/>
            <w:left w:val="none" w:sz="0" w:space="0" w:color="auto"/>
            <w:bottom w:val="none" w:sz="0" w:space="0" w:color="auto"/>
            <w:right w:val="none" w:sz="0" w:space="0" w:color="auto"/>
          </w:divBdr>
        </w:div>
        <w:div w:id="1545099822">
          <w:marLeft w:val="0"/>
          <w:marRight w:val="0"/>
          <w:marTop w:val="0"/>
          <w:marBottom w:val="0"/>
          <w:divBdr>
            <w:top w:val="none" w:sz="0" w:space="0" w:color="auto"/>
            <w:left w:val="none" w:sz="0" w:space="0" w:color="auto"/>
            <w:bottom w:val="none" w:sz="0" w:space="0" w:color="auto"/>
            <w:right w:val="none" w:sz="0" w:space="0" w:color="auto"/>
          </w:divBdr>
        </w:div>
        <w:div w:id="1791507964">
          <w:marLeft w:val="0"/>
          <w:marRight w:val="0"/>
          <w:marTop w:val="0"/>
          <w:marBottom w:val="0"/>
          <w:divBdr>
            <w:top w:val="none" w:sz="0" w:space="0" w:color="auto"/>
            <w:left w:val="none" w:sz="0" w:space="0" w:color="auto"/>
            <w:bottom w:val="none" w:sz="0" w:space="0" w:color="auto"/>
            <w:right w:val="none" w:sz="0" w:space="0" w:color="auto"/>
          </w:divBdr>
        </w:div>
        <w:div w:id="2019234522">
          <w:marLeft w:val="0"/>
          <w:marRight w:val="0"/>
          <w:marTop w:val="0"/>
          <w:marBottom w:val="0"/>
          <w:divBdr>
            <w:top w:val="none" w:sz="0" w:space="0" w:color="auto"/>
            <w:left w:val="none" w:sz="0" w:space="0" w:color="auto"/>
            <w:bottom w:val="none" w:sz="0" w:space="0" w:color="auto"/>
            <w:right w:val="none" w:sz="0" w:space="0" w:color="auto"/>
          </w:divBdr>
        </w:div>
        <w:div w:id="2119445087">
          <w:marLeft w:val="0"/>
          <w:marRight w:val="0"/>
          <w:marTop w:val="0"/>
          <w:marBottom w:val="0"/>
          <w:divBdr>
            <w:top w:val="none" w:sz="0" w:space="0" w:color="auto"/>
            <w:left w:val="none" w:sz="0" w:space="0" w:color="auto"/>
            <w:bottom w:val="none" w:sz="0" w:space="0" w:color="auto"/>
            <w:right w:val="none" w:sz="0" w:space="0" w:color="auto"/>
          </w:divBdr>
        </w:div>
      </w:divsChild>
    </w:div>
    <w:div w:id="457183386">
      <w:bodyDiv w:val="1"/>
      <w:marLeft w:val="0"/>
      <w:marRight w:val="0"/>
      <w:marTop w:val="0"/>
      <w:marBottom w:val="0"/>
      <w:divBdr>
        <w:top w:val="none" w:sz="0" w:space="0" w:color="auto"/>
        <w:left w:val="none" w:sz="0" w:space="0" w:color="auto"/>
        <w:bottom w:val="none" w:sz="0" w:space="0" w:color="auto"/>
        <w:right w:val="none" w:sz="0" w:space="0" w:color="auto"/>
      </w:divBdr>
    </w:div>
    <w:div w:id="490485666">
      <w:bodyDiv w:val="1"/>
      <w:marLeft w:val="0"/>
      <w:marRight w:val="0"/>
      <w:marTop w:val="0"/>
      <w:marBottom w:val="0"/>
      <w:divBdr>
        <w:top w:val="none" w:sz="0" w:space="0" w:color="auto"/>
        <w:left w:val="none" w:sz="0" w:space="0" w:color="auto"/>
        <w:bottom w:val="none" w:sz="0" w:space="0" w:color="auto"/>
        <w:right w:val="none" w:sz="0" w:space="0" w:color="auto"/>
      </w:divBdr>
    </w:div>
    <w:div w:id="514005817">
      <w:bodyDiv w:val="1"/>
      <w:marLeft w:val="0"/>
      <w:marRight w:val="0"/>
      <w:marTop w:val="0"/>
      <w:marBottom w:val="0"/>
      <w:divBdr>
        <w:top w:val="none" w:sz="0" w:space="0" w:color="auto"/>
        <w:left w:val="none" w:sz="0" w:space="0" w:color="auto"/>
        <w:bottom w:val="none" w:sz="0" w:space="0" w:color="auto"/>
        <w:right w:val="none" w:sz="0" w:space="0" w:color="auto"/>
      </w:divBdr>
    </w:div>
    <w:div w:id="522598329">
      <w:bodyDiv w:val="1"/>
      <w:marLeft w:val="0"/>
      <w:marRight w:val="0"/>
      <w:marTop w:val="0"/>
      <w:marBottom w:val="0"/>
      <w:divBdr>
        <w:top w:val="none" w:sz="0" w:space="0" w:color="auto"/>
        <w:left w:val="none" w:sz="0" w:space="0" w:color="auto"/>
        <w:bottom w:val="none" w:sz="0" w:space="0" w:color="auto"/>
        <w:right w:val="none" w:sz="0" w:space="0" w:color="auto"/>
      </w:divBdr>
    </w:div>
    <w:div w:id="582253727">
      <w:bodyDiv w:val="1"/>
      <w:marLeft w:val="0"/>
      <w:marRight w:val="0"/>
      <w:marTop w:val="0"/>
      <w:marBottom w:val="0"/>
      <w:divBdr>
        <w:top w:val="none" w:sz="0" w:space="0" w:color="auto"/>
        <w:left w:val="none" w:sz="0" w:space="0" w:color="auto"/>
        <w:bottom w:val="none" w:sz="0" w:space="0" w:color="auto"/>
        <w:right w:val="none" w:sz="0" w:space="0" w:color="auto"/>
      </w:divBdr>
    </w:div>
    <w:div w:id="592205259">
      <w:bodyDiv w:val="1"/>
      <w:marLeft w:val="0"/>
      <w:marRight w:val="0"/>
      <w:marTop w:val="0"/>
      <w:marBottom w:val="0"/>
      <w:divBdr>
        <w:top w:val="none" w:sz="0" w:space="0" w:color="auto"/>
        <w:left w:val="none" w:sz="0" w:space="0" w:color="auto"/>
        <w:bottom w:val="none" w:sz="0" w:space="0" w:color="auto"/>
        <w:right w:val="none" w:sz="0" w:space="0" w:color="auto"/>
      </w:divBdr>
    </w:div>
    <w:div w:id="623341710">
      <w:bodyDiv w:val="1"/>
      <w:marLeft w:val="0"/>
      <w:marRight w:val="0"/>
      <w:marTop w:val="0"/>
      <w:marBottom w:val="0"/>
      <w:divBdr>
        <w:top w:val="none" w:sz="0" w:space="0" w:color="auto"/>
        <w:left w:val="none" w:sz="0" w:space="0" w:color="auto"/>
        <w:bottom w:val="none" w:sz="0" w:space="0" w:color="auto"/>
        <w:right w:val="none" w:sz="0" w:space="0" w:color="auto"/>
      </w:divBdr>
    </w:div>
    <w:div w:id="655885981">
      <w:bodyDiv w:val="1"/>
      <w:marLeft w:val="0"/>
      <w:marRight w:val="0"/>
      <w:marTop w:val="0"/>
      <w:marBottom w:val="0"/>
      <w:divBdr>
        <w:top w:val="none" w:sz="0" w:space="0" w:color="auto"/>
        <w:left w:val="none" w:sz="0" w:space="0" w:color="auto"/>
        <w:bottom w:val="none" w:sz="0" w:space="0" w:color="auto"/>
        <w:right w:val="none" w:sz="0" w:space="0" w:color="auto"/>
      </w:divBdr>
      <w:divsChild>
        <w:div w:id="112332853">
          <w:marLeft w:val="0"/>
          <w:marRight w:val="0"/>
          <w:marTop w:val="0"/>
          <w:marBottom w:val="0"/>
          <w:divBdr>
            <w:top w:val="none" w:sz="0" w:space="0" w:color="auto"/>
            <w:left w:val="none" w:sz="0" w:space="0" w:color="auto"/>
            <w:bottom w:val="none" w:sz="0" w:space="0" w:color="auto"/>
            <w:right w:val="none" w:sz="0" w:space="0" w:color="auto"/>
          </w:divBdr>
        </w:div>
        <w:div w:id="166945284">
          <w:marLeft w:val="0"/>
          <w:marRight w:val="0"/>
          <w:marTop w:val="0"/>
          <w:marBottom w:val="0"/>
          <w:divBdr>
            <w:top w:val="none" w:sz="0" w:space="0" w:color="auto"/>
            <w:left w:val="none" w:sz="0" w:space="0" w:color="auto"/>
            <w:bottom w:val="none" w:sz="0" w:space="0" w:color="auto"/>
            <w:right w:val="none" w:sz="0" w:space="0" w:color="auto"/>
          </w:divBdr>
        </w:div>
        <w:div w:id="673383680">
          <w:marLeft w:val="0"/>
          <w:marRight w:val="0"/>
          <w:marTop w:val="0"/>
          <w:marBottom w:val="0"/>
          <w:divBdr>
            <w:top w:val="none" w:sz="0" w:space="0" w:color="auto"/>
            <w:left w:val="none" w:sz="0" w:space="0" w:color="auto"/>
            <w:bottom w:val="none" w:sz="0" w:space="0" w:color="auto"/>
            <w:right w:val="none" w:sz="0" w:space="0" w:color="auto"/>
          </w:divBdr>
        </w:div>
        <w:div w:id="883827857">
          <w:marLeft w:val="0"/>
          <w:marRight w:val="0"/>
          <w:marTop w:val="0"/>
          <w:marBottom w:val="0"/>
          <w:divBdr>
            <w:top w:val="none" w:sz="0" w:space="0" w:color="auto"/>
            <w:left w:val="none" w:sz="0" w:space="0" w:color="auto"/>
            <w:bottom w:val="none" w:sz="0" w:space="0" w:color="auto"/>
            <w:right w:val="none" w:sz="0" w:space="0" w:color="auto"/>
          </w:divBdr>
        </w:div>
        <w:div w:id="1031539249">
          <w:marLeft w:val="0"/>
          <w:marRight w:val="0"/>
          <w:marTop w:val="0"/>
          <w:marBottom w:val="0"/>
          <w:divBdr>
            <w:top w:val="none" w:sz="0" w:space="0" w:color="auto"/>
            <w:left w:val="none" w:sz="0" w:space="0" w:color="auto"/>
            <w:bottom w:val="none" w:sz="0" w:space="0" w:color="auto"/>
            <w:right w:val="none" w:sz="0" w:space="0" w:color="auto"/>
          </w:divBdr>
        </w:div>
        <w:div w:id="1400904144">
          <w:marLeft w:val="0"/>
          <w:marRight w:val="0"/>
          <w:marTop w:val="0"/>
          <w:marBottom w:val="0"/>
          <w:divBdr>
            <w:top w:val="none" w:sz="0" w:space="0" w:color="auto"/>
            <w:left w:val="none" w:sz="0" w:space="0" w:color="auto"/>
            <w:bottom w:val="none" w:sz="0" w:space="0" w:color="auto"/>
            <w:right w:val="none" w:sz="0" w:space="0" w:color="auto"/>
          </w:divBdr>
        </w:div>
        <w:div w:id="1421826895">
          <w:marLeft w:val="0"/>
          <w:marRight w:val="0"/>
          <w:marTop w:val="0"/>
          <w:marBottom w:val="0"/>
          <w:divBdr>
            <w:top w:val="none" w:sz="0" w:space="0" w:color="auto"/>
            <w:left w:val="none" w:sz="0" w:space="0" w:color="auto"/>
            <w:bottom w:val="none" w:sz="0" w:space="0" w:color="auto"/>
            <w:right w:val="none" w:sz="0" w:space="0" w:color="auto"/>
          </w:divBdr>
        </w:div>
        <w:div w:id="1653411022">
          <w:marLeft w:val="0"/>
          <w:marRight w:val="0"/>
          <w:marTop w:val="0"/>
          <w:marBottom w:val="0"/>
          <w:divBdr>
            <w:top w:val="none" w:sz="0" w:space="0" w:color="auto"/>
            <w:left w:val="none" w:sz="0" w:space="0" w:color="auto"/>
            <w:bottom w:val="none" w:sz="0" w:space="0" w:color="auto"/>
            <w:right w:val="none" w:sz="0" w:space="0" w:color="auto"/>
          </w:divBdr>
        </w:div>
        <w:div w:id="1769539324">
          <w:marLeft w:val="0"/>
          <w:marRight w:val="0"/>
          <w:marTop w:val="0"/>
          <w:marBottom w:val="0"/>
          <w:divBdr>
            <w:top w:val="none" w:sz="0" w:space="0" w:color="auto"/>
            <w:left w:val="none" w:sz="0" w:space="0" w:color="auto"/>
            <w:bottom w:val="none" w:sz="0" w:space="0" w:color="auto"/>
            <w:right w:val="none" w:sz="0" w:space="0" w:color="auto"/>
          </w:divBdr>
        </w:div>
        <w:div w:id="1779324605">
          <w:marLeft w:val="0"/>
          <w:marRight w:val="0"/>
          <w:marTop w:val="0"/>
          <w:marBottom w:val="0"/>
          <w:divBdr>
            <w:top w:val="none" w:sz="0" w:space="0" w:color="auto"/>
            <w:left w:val="none" w:sz="0" w:space="0" w:color="auto"/>
            <w:bottom w:val="none" w:sz="0" w:space="0" w:color="auto"/>
            <w:right w:val="none" w:sz="0" w:space="0" w:color="auto"/>
          </w:divBdr>
        </w:div>
        <w:div w:id="1909995568">
          <w:marLeft w:val="0"/>
          <w:marRight w:val="0"/>
          <w:marTop w:val="0"/>
          <w:marBottom w:val="0"/>
          <w:divBdr>
            <w:top w:val="none" w:sz="0" w:space="0" w:color="auto"/>
            <w:left w:val="none" w:sz="0" w:space="0" w:color="auto"/>
            <w:bottom w:val="none" w:sz="0" w:space="0" w:color="auto"/>
            <w:right w:val="none" w:sz="0" w:space="0" w:color="auto"/>
          </w:divBdr>
        </w:div>
      </w:divsChild>
    </w:div>
    <w:div w:id="669677466">
      <w:bodyDiv w:val="1"/>
      <w:marLeft w:val="0"/>
      <w:marRight w:val="0"/>
      <w:marTop w:val="0"/>
      <w:marBottom w:val="0"/>
      <w:divBdr>
        <w:top w:val="none" w:sz="0" w:space="0" w:color="auto"/>
        <w:left w:val="none" w:sz="0" w:space="0" w:color="auto"/>
        <w:bottom w:val="none" w:sz="0" w:space="0" w:color="auto"/>
        <w:right w:val="none" w:sz="0" w:space="0" w:color="auto"/>
      </w:divBdr>
    </w:div>
    <w:div w:id="707149360">
      <w:bodyDiv w:val="1"/>
      <w:marLeft w:val="0"/>
      <w:marRight w:val="0"/>
      <w:marTop w:val="0"/>
      <w:marBottom w:val="0"/>
      <w:divBdr>
        <w:top w:val="none" w:sz="0" w:space="0" w:color="auto"/>
        <w:left w:val="none" w:sz="0" w:space="0" w:color="auto"/>
        <w:bottom w:val="none" w:sz="0" w:space="0" w:color="auto"/>
        <w:right w:val="none" w:sz="0" w:space="0" w:color="auto"/>
      </w:divBdr>
    </w:div>
    <w:div w:id="727991917">
      <w:bodyDiv w:val="1"/>
      <w:marLeft w:val="0"/>
      <w:marRight w:val="0"/>
      <w:marTop w:val="0"/>
      <w:marBottom w:val="0"/>
      <w:divBdr>
        <w:top w:val="none" w:sz="0" w:space="0" w:color="auto"/>
        <w:left w:val="none" w:sz="0" w:space="0" w:color="auto"/>
        <w:bottom w:val="none" w:sz="0" w:space="0" w:color="auto"/>
        <w:right w:val="none" w:sz="0" w:space="0" w:color="auto"/>
      </w:divBdr>
    </w:div>
    <w:div w:id="756823009">
      <w:bodyDiv w:val="1"/>
      <w:marLeft w:val="0"/>
      <w:marRight w:val="0"/>
      <w:marTop w:val="0"/>
      <w:marBottom w:val="0"/>
      <w:divBdr>
        <w:top w:val="none" w:sz="0" w:space="0" w:color="auto"/>
        <w:left w:val="none" w:sz="0" w:space="0" w:color="auto"/>
        <w:bottom w:val="none" w:sz="0" w:space="0" w:color="auto"/>
        <w:right w:val="none" w:sz="0" w:space="0" w:color="auto"/>
      </w:divBdr>
    </w:div>
    <w:div w:id="783883979">
      <w:bodyDiv w:val="1"/>
      <w:marLeft w:val="0"/>
      <w:marRight w:val="0"/>
      <w:marTop w:val="0"/>
      <w:marBottom w:val="0"/>
      <w:divBdr>
        <w:top w:val="none" w:sz="0" w:space="0" w:color="auto"/>
        <w:left w:val="none" w:sz="0" w:space="0" w:color="auto"/>
        <w:bottom w:val="none" w:sz="0" w:space="0" w:color="auto"/>
        <w:right w:val="none" w:sz="0" w:space="0" w:color="auto"/>
      </w:divBdr>
    </w:div>
    <w:div w:id="789320037">
      <w:bodyDiv w:val="1"/>
      <w:marLeft w:val="0"/>
      <w:marRight w:val="0"/>
      <w:marTop w:val="0"/>
      <w:marBottom w:val="0"/>
      <w:divBdr>
        <w:top w:val="none" w:sz="0" w:space="0" w:color="auto"/>
        <w:left w:val="none" w:sz="0" w:space="0" w:color="auto"/>
        <w:bottom w:val="none" w:sz="0" w:space="0" w:color="auto"/>
        <w:right w:val="none" w:sz="0" w:space="0" w:color="auto"/>
      </w:divBdr>
    </w:div>
    <w:div w:id="824276696">
      <w:bodyDiv w:val="1"/>
      <w:marLeft w:val="0"/>
      <w:marRight w:val="0"/>
      <w:marTop w:val="0"/>
      <w:marBottom w:val="0"/>
      <w:divBdr>
        <w:top w:val="none" w:sz="0" w:space="0" w:color="auto"/>
        <w:left w:val="none" w:sz="0" w:space="0" w:color="auto"/>
        <w:bottom w:val="none" w:sz="0" w:space="0" w:color="auto"/>
        <w:right w:val="none" w:sz="0" w:space="0" w:color="auto"/>
      </w:divBdr>
    </w:div>
    <w:div w:id="856892480">
      <w:bodyDiv w:val="1"/>
      <w:marLeft w:val="0"/>
      <w:marRight w:val="0"/>
      <w:marTop w:val="0"/>
      <w:marBottom w:val="0"/>
      <w:divBdr>
        <w:top w:val="none" w:sz="0" w:space="0" w:color="auto"/>
        <w:left w:val="none" w:sz="0" w:space="0" w:color="auto"/>
        <w:bottom w:val="none" w:sz="0" w:space="0" w:color="auto"/>
        <w:right w:val="none" w:sz="0" w:space="0" w:color="auto"/>
      </w:divBdr>
    </w:div>
    <w:div w:id="926380122">
      <w:bodyDiv w:val="1"/>
      <w:marLeft w:val="0"/>
      <w:marRight w:val="0"/>
      <w:marTop w:val="0"/>
      <w:marBottom w:val="0"/>
      <w:divBdr>
        <w:top w:val="none" w:sz="0" w:space="0" w:color="auto"/>
        <w:left w:val="none" w:sz="0" w:space="0" w:color="auto"/>
        <w:bottom w:val="none" w:sz="0" w:space="0" w:color="auto"/>
        <w:right w:val="none" w:sz="0" w:space="0" w:color="auto"/>
      </w:divBdr>
    </w:div>
    <w:div w:id="942224650">
      <w:bodyDiv w:val="1"/>
      <w:marLeft w:val="0"/>
      <w:marRight w:val="0"/>
      <w:marTop w:val="0"/>
      <w:marBottom w:val="0"/>
      <w:divBdr>
        <w:top w:val="none" w:sz="0" w:space="0" w:color="auto"/>
        <w:left w:val="none" w:sz="0" w:space="0" w:color="auto"/>
        <w:bottom w:val="none" w:sz="0" w:space="0" w:color="auto"/>
        <w:right w:val="none" w:sz="0" w:space="0" w:color="auto"/>
      </w:divBdr>
    </w:div>
    <w:div w:id="1072041991">
      <w:bodyDiv w:val="1"/>
      <w:marLeft w:val="0"/>
      <w:marRight w:val="0"/>
      <w:marTop w:val="0"/>
      <w:marBottom w:val="0"/>
      <w:divBdr>
        <w:top w:val="none" w:sz="0" w:space="0" w:color="auto"/>
        <w:left w:val="none" w:sz="0" w:space="0" w:color="auto"/>
        <w:bottom w:val="none" w:sz="0" w:space="0" w:color="auto"/>
        <w:right w:val="none" w:sz="0" w:space="0" w:color="auto"/>
      </w:divBdr>
    </w:div>
    <w:div w:id="1077096296">
      <w:bodyDiv w:val="1"/>
      <w:marLeft w:val="0"/>
      <w:marRight w:val="0"/>
      <w:marTop w:val="0"/>
      <w:marBottom w:val="0"/>
      <w:divBdr>
        <w:top w:val="none" w:sz="0" w:space="0" w:color="auto"/>
        <w:left w:val="none" w:sz="0" w:space="0" w:color="auto"/>
        <w:bottom w:val="none" w:sz="0" w:space="0" w:color="auto"/>
        <w:right w:val="none" w:sz="0" w:space="0" w:color="auto"/>
      </w:divBdr>
    </w:div>
    <w:div w:id="1128280749">
      <w:bodyDiv w:val="1"/>
      <w:marLeft w:val="0"/>
      <w:marRight w:val="0"/>
      <w:marTop w:val="0"/>
      <w:marBottom w:val="0"/>
      <w:divBdr>
        <w:top w:val="none" w:sz="0" w:space="0" w:color="auto"/>
        <w:left w:val="none" w:sz="0" w:space="0" w:color="auto"/>
        <w:bottom w:val="none" w:sz="0" w:space="0" w:color="auto"/>
        <w:right w:val="none" w:sz="0" w:space="0" w:color="auto"/>
      </w:divBdr>
    </w:div>
    <w:div w:id="1144811567">
      <w:bodyDiv w:val="1"/>
      <w:marLeft w:val="0"/>
      <w:marRight w:val="0"/>
      <w:marTop w:val="0"/>
      <w:marBottom w:val="0"/>
      <w:divBdr>
        <w:top w:val="none" w:sz="0" w:space="0" w:color="auto"/>
        <w:left w:val="none" w:sz="0" w:space="0" w:color="auto"/>
        <w:bottom w:val="none" w:sz="0" w:space="0" w:color="auto"/>
        <w:right w:val="none" w:sz="0" w:space="0" w:color="auto"/>
      </w:divBdr>
    </w:div>
    <w:div w:id="1160461236">
      <w:bodyDiv w:val="1"/>
      <w:marLeft w:val="0"/>
      <w:marRight w:val="0"/>
      <w:marTop w:val="0"/>
      <w:marBottom w:val="0"/>
      <w:divBdr>
        <w:top w:val="none" w:sz="0" w:space="0" w:color="auto"/>
        <w:left w:val="none" w:sz="0" w:space="0" w:color="auto"/>
        <w:bottom w:val="none" w:sz="0" w:space="0" w:color="auto"/>
        <w:right w:val="none" w:sz="0" w:space="0" w:color="auto"/>
      </w:divBdr>
    </w:div>
    <w:div w:id="1181166020">
      <w:bodyDiv w:val="1"/>
      <w:marLeft w:val="0"/>
      <w:marRight w:val="0"/>
      <w:marTop w:val="0"/>
      <w:marBottom w:val="0"/>
      <w:divBdr>
        <w:top w:val="none" w:sz="0" w:space="0" w:color="auto"/>
        <w:left w:val="none" w:sz="0" w:space="0" w:color="auto"/>
        <w:bottom w:val="none" w:sz="0" w:space="0" w:color="auto"/>
        <w:right w:val="none" w:sz="0" w:space="0" w:color="auto"/>
      </w:divBdr>
    </w:div>
    <w:div w:id="1267075252">
      <w:bodyDiv w:val="1"/>
      <w:marLeft w:val="0"/>
      <w:marRight w:val="0"/>
      <w:marTop w:val="0"/>
      <w:marBottom w:val="0"/>
      <w:divBdr>
        <w:top w:val="none" w:sz="0" w:space="0" w:color="auto"/>
        <w:left w:val="none" w:sz="0" w:space="0" w:color="auto"/>
        <w:bottom w:val="none" w:sz="0" w:space="0" w:color="auto"/>
        <w:right w:val="none" w:sz="0" w:space="0" w:color="auto"/>
      </w:divBdr>
    </w:div>
    <w:div w:id="1267540335">
      <w:bodyDiv w:val="1"/>
      <w:marLeft w:val="0"/>
      <w:marRight w:val="0"/>
      <w:marTop w:val="0"/>
      <w:marBottom w:val="0"/>
      <w:divBdr>
        <w:top w:val="none" w:sz="0" w:space="0" w:color="auto"/>
        <w:left w:val="none" w:sz="0" w:space="0" w:color="auto"/>
        <w:bottom w:val="none" w:sz="0" w:space="0" w:color="auto"/>
        <w:right w:val="none" w:sz="0" w:space="0" w:color="auto"/>
      </w:divBdr>
    </w:div>
    <w:div w:id="1279722426">
      <w:bodyDiv w:val="1"/>
      <w:marLeft w:val="0"/>
      <w:marRight w:val="0"/>
      <w:marTop w:val="0"/>
      <w:marBottom w:val="0"/>
      <w:divBdr>
        <w:top w:val="none" w:sz="0" w:space="0" w:color="auto"/>
        <w:left w:val="none" w:sz="0" w:space="0" w:color="auto"/>
        <w:bottom w:val="none" w:sz="0" w:space="0" w:color="auto"/>
        <w:right w:val="none" w:sz="0" w:space="0" w:color="auto"/>
      </w:divBdr>
    </w:div>
    <w:div w:id="1294601667">
      <w:bodyDiv w:val="1"/>
      <w:marLeft w:val="0"/>
      <w:marRight w:val="0"/>
      <w:marTop w:val="0"/>
      <w:marBottom w:val="0"/>
      <w:divBdr>
        <w:top w:val="none" w:sz="0" w:space="0" w:color="auto"/>
        <w:left w:val="none" w:sz="0" w:space="0" w:color="auto"/>
        <w:bottom w:val="none" w:sz="0" w:space="0" w:color="auto"/>
        <w:right w:val="none" w:sz="0" w:space="0" w:color="auto"/>
      </w:divBdr>
    </w:div>
    <w:div w:id="1304188882">
      <w:bodyDiv w:val="1"/>
      <w:marLeft w:val="0"/>
      <w:marRight w:val="0"/>
      <w:marTop w:val="0"/>
      <w:marBottom w:val="0"/>
      <w:divBdr>
        <w:top w:val="none" w:sz="0" w:space="0" w:color="auto"/>
        <w:left w:val="none" w:sz="0" w:space="0" w:color="auto"/>
        <w:bottom w:val="none" w:sz="0" w:space="0" w:color="auto"/>
        <w:right w:val="none" w:sz="0" w:space="0" w:color="auto"/>
      </w:divBdr>
    </w:div>
    <w:div w:id="1310865313">
      <w:bodyDiv w:val="1"/>
      <w:marLeft w:val="0"/>
      <w:marRight w:val="0"/>
      <w:marTop w:val="0"/>
      <w:marBottom w:val="0"/>
      <w:divBdr>
        <w:top w:val="none" w:sz="0" w:space="0" w:color="auto"/>
        <w:left w:val="none" w:sz="0" w:space="0" w:color="auto"/>
        <w:bottom w:val="none" w:sz="0" w:space="0" w:color="auto"/>
        <w:right w:val="none" w:sz="0" w:space="0" w:color="auto"/>
      </w:divBdr>
    </w:div>
    <w:div w:id="1325430310">
      <w:bodyDiv w:val="1"/>
      <w:marLeft w:val="0"/>
      <w:marRight w:val="0"/>
      <w:marTop w:val="0"/>
      <w:marBottom w:val="0"/>
      <w:divBdr>
        <w:top w:val="none" w:sz="0" w:space="0" w:color="auto"/>
        <w:left w:val="none" w:sz="0" w:space="0" w:color="auto"/>
        <w:bottom w:val="none" w:sz="0" w:space="0" w:color="auto"/>
        <w:right w:val="none" w:sz="0" w:space="0" w:color="auto"/>
      </w:divBdr>
    </w:div>
    <w:div w:id="1327320699">
      <w:bodyDiv w:val="1"/>
      <w:marLeft w:val="0"/>
      <w:marRight w:val="0"/>
      <w:marTop w:val="0"/>
      <w:marBottom w:val="0"/>
      <w:divBdr>
        <w:top w:val="none" w:sz="0" w:space="0" w:color="auto"/>
        <w:left w:val="none" w:sz="0" w:space="0" w:color="auto"/>
        <w:bottom w:val="none" w:sz="0" w:space="0" w:color="auto"/>
        <w:right w:val="none" w:sz="0" w:space="0" w:color="auto"/>
      </w:divBdr>
    </w:div>
    <w:div w:id="1364598729">
      <w:bodyDiv w:val="1"/>
      <w:marLeft w:val="0"/>
      <w:marRight w:val="0"/>
      <w:marTop w:val="0"/>
      <w:marBottom w:val="0"/>
      <w:divBdr>
        <w:top w:val="none" w:sz="0" w:space="0" w:color="auto"/>
        <w:left w:val="none" w:sz="0" w:space="0" w:color="auto"/>
        <w:bottom w:val="none" w:sz="0" w:space="0" w:color="auto"/>
        <w:right w:val="none" w:sz="0" w:space="0" w:color="auto"/>
      </w:divBdr>
    </w:div>
    <w:div w:id="1380858413">
      <w:bodyDiv w:val="1"/>
      <w:marLeft w:val="0"/>
      <w:marRight w:val="0"/>
      <w:marTop w:val="0"/>
      <w:marBottom w:val="0"/>
      <w:divBdr>
        <w:top w:val="none" w:sz="0" w:space="0" w:color="auto"/>
        <w:left w:val="none" w:sz="0" w:space="0" w:color="auto"/>
        <w:bottom w:val="none" w:sz="0" w:space="0" w:color="auto"/>
        <w:right w:val="none" w:sz="0" w:space="0" w:color="auto"/>
      </w:divBdr>
    </w:div>
    <w:div w:id="1535651208">
      <w:bodyDiv w:val="1"/>
      <w:marLeft w:val="0"/>
      <w:marRight w:val="0"/>
      <w:marTop w:val="0"/>
      <w:marBottom w:val="0"/>
      <w:divBdr>
        <w:top w:val="none" w:sz="0" w:space="0" w:color="auto"/>
        <w:left w:val="none" w:sz="0" w:space="0" w:color="auto"/>
        <w:bottom w:val="none" w:sz="0" w:space="0" w:color="auto"/>
        <w:right w:val="none" w:sz="0" w:space="0" w:color="auto"/>
      </w:divBdr>
    </w:div>
    <w:div w:id="1548492450">
      <w:bodyDiv w:val="1"/>
      <w:marLeft w:val="0"/>
      <w:marRight w:val="0"/>
      <w:marTop w:val="0"/>
      <w:marBottom w:val="0"/>
      <w:divBdr>
        <w:top w:val="none" w:sz="0" w:space="0" w:color="auto"/>
        <w:left w:val="none" w:sz="0" w:space="0" w:color="auto"/>
        <w:bottom w:val="none" w:sz="0" w:space="0" w:color="auto"/>
        <w:right w:val="none" w:sz="0" w:space="0" w:color="auto"/>
      </w:divBdr>
    </w:div>
    <w:div w:id="1590848846">
      <w:bodyDiv w:val="1"/>
      <w:marLeft w:val="0"/>
      <w:marRight w:val="0"/>
      <w:marTop w:val="0"/>
      <w:marBottom w:val="0"/>
      <w:divBdr>
        <w:top w:val="none" w:sz="0" w:space="0" w:color="auto"/>
        <w:left w:val="none" w:sz="0" w:space="0" w:color="auto"/>
        <w:bottom w:val="none" w:sz="0" w:space="0" w:color="auto"/>
        <w:right w:val="none" w:sz="0" w:space="0" w:color="auto"/>
      </w:divBdr>
    </w:div>
    <w:div w:id="1595168882">
      <w:bodyDiv w:val="1"/>
      <w:marLeft w:val="0"/>
      <w:marRight w:val="0"/>
      <w:marTop w:val="0"/>
      <w:marBottom w:val="0"/>
      <w:divBdr>
        <w:top w:val="none" w:sz="0" w:space="0" w:color="auto"/>
        <w:left w:val="none" w:sz="0" w:space="0" w:color="auto"/>
        <w:bottom w:val="none" w:sz="0" w:space="0" w:color="auto"/>
        <w:right w:val="none" w:sz="0" w:space="0" w:color="auto"/>
      </w:divBdr>
    </w:div>
    <w:div w:id="1648703487">
      <w:bodyDiv w:val="1"/>
      <w:marLeft w:val="0"/>
      <w:marRight w:val="0"/>
      <w:marTop w:val="0"/>
      <w:marBottom w:val="0"/>
      <w:divBdr>
        <w:top w:val="none" w:sz="0" w:space="0" w:color="auto"/>
        <w:left w:val="none" w:sz="0" w:space="0" w:color="auto"/>
        <w:bottom w:val="none" w:sz="0" w:space="0" w:color="auto"/>
        <w:right w:val="none" w:sz="0" w:space="0" w:color="auto"/>
      </w:divBdr>
    </w:div>
    <w:div w:id="1722751061">
      <w:bodyDiv w:val="1"/>
      <w:marLeft w:val="0"/>
      <w:marRight w:val="0"/>
      <w:marTop w:val="0"/>
      <w:marBottom w:val="0"/>
      <w:divBdr>
        <w:top w:val="none" w:sz="0" w:space="0" w:color="auto"/>
        <w:left w:val="none" w:sz="0" w:space="0" w:color="auto"/>
        <w:bottom w:val="none" w:sz="0" w:space="0" w:color="auto"/>
        <w:right w:val="none" w:sz="0" w:space="0" w:color="auto"/>
      </w:divBdr>
    </w:div>
    <w:div w:id="1723090212">
      <w:bodyDiv w:val="1"/>
      <w:marLeft w:val="0"/>
      <w:marRight w:val="0"/>
      <w:marTop w:val="0"/>
      <w:marBottom w:val="0"/>
      <w:divBdr>
        <w:top w:val="none" w:sz="0" w:space="0" w:color="auto"/>
        <w:left w:val="none" w:sz="0" w:space="0" w:color="auto"/>
        <w:bottom w:val="none" w:sz="0" w:space="0" w:color="auto"/>
        <w:right w:val="none" w:sz="0" w:space="0" w:color="auto"/>
      </w:divBdr>
    </w:div>
    <w:div w:id="1737360857">
      <w:bodyDiv w:val="1"/>
      <w:marLeft w:val="0"/>
      <w:marRight w:val="0"/>
      <w:marTop w:val="0"/>
      <w:marBottom w:val="0"/>
      <w:divBdr>
        <w:top w:val="none" w:sz="0" w:space="0" w:color="auto"/>
        <w:left w:val="none" w:sz="0" w:space="0" w:color="auto"/>
        <w:bottom w:val="none" w:sz="0" w:space="0" w:color="auto"/>
        <w:right w:val="none" w:sz="0" w:space="0" w:color="auto"/>
      </w:divBdr>
    </w:div>
    <w:div w:id="1744789975">
      <w:bodyDiv w:val="1"/>
      <w:marLeft w:val="0"/>
      <w:marRight w:val="0"/>
      <w:marTop w:val="0"/>
      <w:marBottom w:val="0"/>
      <w:divBdr>
        <w:top w:val="none" w:sz="0" w:space="0" w:color="auto"/>
        <w:left w:val="none" w:sz="0" w:space="0" w:color="auto"/>
        <w:bottom w:val="none" w:sz="0" w:space="0" w:color="auto"/>
        <w:right w:val="none" w:sz="0" w:space="0" w:color="auto"/>
      </w:divBdr>
    </w:div>
    <w:div w:id="1751585633">
      <w:bodyDiv w:val="1"/>
      <w:marLeft w:val="0"/>
      <w:marRight w:val="0"/>
      <w:marTop w:val="0"/>
      <w:marBottom w:val="0"/>
      <w:divBdr>
        <w:top w:val="none" w:sz="0" w:space="0" w:color="auto"/>
        <w:left w:val="none" w:sz="0" w:space="0" w:color="auto"/>
        <w:bottom w:val="none" w:sz="0" w:space="0" w:color="auto"/>
        <w:right w:val="none" w:sz="0" w:space="0" w:color="auto"/>
      </w:divBdr>
    </w:div>
    <w:div w:id="1755588293">
      <w:bodyDiv w:val="1"/>
      <w:marLeft w:val="0"/>
      <w:marRight w:val="0"/>
      <w:marTop w:val="0"/>
      <w:marBottom w:val="0"/>
      <w:divBdr>
        <w:top w:val="none" w:sz="0" w:space="0" w:color="auto"/>
        <w:left w:val="none" w:sz="0" w:space="0" w:color="auto"/>
        <w:bottom w:val="none" w:sz="0" w:space="0" w:color="auto"/>
        <w:right w:val="none" w:sz="0" w:space="0" w:color="auto"/>
      </w:divBdr>
    </w:div>
    <w:div w:id="1779370997">
      <w:bodyDiv w:val="1"/>
      <w:marLeft w:val="0"/>
      <w:marRight w:val="0"/>
      <w:marTop w:val="0"/>
      <w:marBottom w:val="0"/>
      <w:divBdr>
        <w:top w:val="none" w:sz="0" w:space="0" w:color="auto"/>
        <w:left w:val="none" w:sz="0" w:space="0" w:color="auto"/>
        <w:bottom w:val="none" w:sz="0" w:space="0" w:color="auto"/>
        <w:right w:val="none" w:sz="0" w:space="0" w:color="auto"/>
      </w:divBdr>
    </w:div>
    <w:div w:id="1803768857">
      <w:bodyDiv w:val="1"/>
      <w:marLeft w:val="0"/>
      <w:marRight w:val="0"/>
      <w:marTop w:val="0"/>
      <w:marBottom w:val="0"/>
      <w:divBdr>
        <w:top w:val="none" w:sz="0" w:space="0" w:color="auto"/>
        <w:left w:val="none" w:sz="0" w:space="0" w:color="auto"/>
        <w:bottom w:val="none" w:sz="0" w:space="0" w:color="auto"/>
        <w:right w:val="none" w:sz="0" w:space="0" w:color="auto"/>
      </w:divBdr>
    </w:div>
    <w:div w:id="1893343602">
      <w:bodyDiv w:val="1"/>
      <w:marLeft w:val="0"/>
      <w:marRight w:val="0"/>
      <w:marTop w:val="0"/>
      <w:marBottom w:val="0"/>
      <w:divBdr>
        <w:top w:val="none" w:sz="0" w:space="0" w:color="auto"/>
        <w:left w:val="none" w:sz="0" w:space="0" w:color="auto"/>
        <w:bottom w:val="none" w:sz="0" w:space="0" w:color="auto"/>
        <w:right w:val="none" w:sz="0" w:space="0" w:color="auto"/>
      </w:divBdr>
    </w:div>
    <w:div w:id="1960338836">
      <w:bodyDiv w:val="1"/>
      <w:marLeft w:val="0"/>
      <w:marRight w:val="0"/>
      <w:marTop w:val="0"/>
      <w:marBottom w:val="0"/>
      <w:divBdr>
        <w:top w:val="none" w:sz="0" w:space="0" w:color="auto"/>
        <w:left w:val="none" w:sz="0" w:space="0" w:color="auto"/>
        <w:bottom w:val="none" w:sz="0" w:space="0" w:color="auto"/>
        <w:right w:val="none" w:sz="0" w:space="0" w:color="auto"/>
      </w:divBdr>
    </w:div>
    <w:div w:id="1968777193">
      <w:bodyDiv w:val="1"/>
      <w:marLeft w:val="0"/>
      <w:marRight w:val="0"/>
      <w:marTop w:val="0"/>
      <w:marBottom w:val="0"/>
      <w:divBdr>
        <w:top w:val="none" w:sz="0" w:space="0" w:color="auto"/>
        <w:left w:val="none" w:sz="0" w:space="0" w:color="auto"/>
        <w:bottom w:val="none" w:sz="0" w:space="0" w:color="auto"/>
        <w:right w:val="none" w:sz="0" w:space="0" w:color="auto"/>
      </w:divBdr>
    </w:div>
    <w:div w:id="2001763710">
      <w:bodyDiv w:val="1"/>
      <w:marLeft w:val="0"/>
      <w:marRight w:val="0"/>
      <w:marTop w:val="0"/>
      <w:marBottom w:val="0"/>
      <w:divBdr>
        <w:top w:val="none" w:sz="0" w:space="0" w:color="auto"/>
        <w:left w:val="none" w:sz="0" w:space="0" w:color="auto"/>
        <w:bottom w:val="none" w:sz="0" w:space="0" w:color="auto"/>
        <w:right w:val="none" w:sz="0" w:space="0" w:color="auto"/>
      </w:divBdr>
    </w:div>
    <w:div w:id="2023585105">
      <w:bodyDiv w:val="1"/>
      <w:marLeft w:val="0"/>
      <w:marRight w:val="0"/>
      <w:marTop w:val="0"/>
      <w:marBottom w:val="0"/>
      <w:divBdr>
        <w:top w:val="none" w:sz="0" w:space="0" w:color="auto"/>
        <w:left w:val="none" w:sz="0" w:space="0" w:color="auto"/>
        <w:bottom w:val="none" w:sz="0" w:space="0" w:color="auto"/>
        <w:right w:val="none" w:sz="0" w:space="0" w:color="auto"/>
      </w:divBdr>
    </w:div>
    <w:div w:id="2043821282">
      <w:bodyDiv w:val="1"/>
      <w:marLeft w:val="0"/>
      <w:marRight w:val="0"/>
      <w:marTop w:val="0"/>
      <w:marBottom w:val="0"/>
      <w:divBdr>
        <w:top w:val="none" w:sz="0" w:space="0" w:color="auto"/>
        <w:left w:val="none" w:sz="0" w:space="0" w:color="auto"/>
        <w:bottom w:val="none" w:sz="0" w:space="0" w:color="auto"/>
        <w:right w:val="none" w:sz="0" w:space="0" w:color="auto"/>
      </w:divBdr>
    </w:div>
    <w:div w:id="2070491326">
      <w:bodyDiv w:val="1"/>
      <w:marLeft w:val="0"/>
      <w:marRight w:val="0"/>
      <w:marTop w:val="0"/>
      <w:marBottom w:val="0"/>
      <w:divBdr>
        <w:top w:val="none" w:sz="0" w:space="0" w:color="auto"/>
        <w:left w:val="none" w:sz="0" w:space="0" w:color="auto"/>
        <w:bottom w:val="none" w:sz="0" w:space="0" w:color="auto"/>
        <w:right w:val="none" w:sz="0" w:space="0" w:color="auto"/>
      </w:divBdr>
    </w:div>
    <w:div w:id="2096700826">
      <w:bodyDiv w:val="1"/>
      <w:marLeft w:val="0"/>
      <w:marRight w:val="0"/>
      <w:marTop w:val="0"/>
      <w:marBottom w:val="0"/>
      <w:divBdr>
        <w:top w:val="none" w:sz="0" w:space="0" w:color="auto"/>
        <w:left w:val="none" w:sz="0" w:space="0" w:color="auto"/>
        <w:bottom w:val="none" w:sz="0" w:space="0" w:color="auto"/>
        <w:right w:val="none" w:sz="0" w:space="0" w:color="auto"/>
      </w:divBdr>
      <w:divsChild>
        <w:div w:id="1408112208">
          <w:marLeft w:val="0"/>
          <w:marRight w:val="0"/>
          <w:marTop w:val="0"/>
          <w:marBottom w:val="0"/>
          <w:divBdr>
            <w:top w:val="none" w:sz="0" w:space="0" w:color="auto"/>
            <w:left w:val="none" w:sz="0" w:space="0" w:color="auto"/>
            <w:bottom w:val="none" w:sz="0" w:space="0" w:color="auto"/>
            <w:right w:val="none" w:sz="0" w:space="0" w:color="auto"/>
          </w:divBdr>
          <w:divsChild>
            <w:div w:id="1264144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image" Target="cid:FE1BEEAF-F41D-4B70-AE55-2D5DB82F83CB@fnas.uwa.edu.au" TargetMode="External"/><Relationship Id="rId42" Type="http://schemas.openxmlformats.org/officeDocument/2006/relationships/footer" Target="footer10.xml"/><Relationship Id="rId47" Type="http://schemas.openxmlformats.org/officeDocument/2006/relationships/image" Target="media/image27.emf"/><Relationship Id="rId63" Type="http://schemas.openxmlformats.org/officeDocument/2006/relationships/image" Target="media/image41.png"/><Relationship Id="rId68" Type="http://schemas.openxmlformats.org/officeDocument/2006/relationships/image" Target="media/image44.png"/><Relationship Id="rId84" Type="http://schemas.openxmlformats.org/officeDocument/2006/relationships/image" Target="media/image53.emf"/><Relationship Id="rId89" Type="http://schemas.openxmlformats.org/officeDocument/2006/relationships/image" Target="media/image57.wmf"/><Relationship Id="rId11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footer" Target="footer5.xml"/><Relationship Id="rId107" Type="http://schemas.openxmlformats.org/officeDocument/2006/relationships/image" Target="media/image75.wmf"/><Relationship Id="rId11" Type="http://schemas.openxmlformats.org/officeDocument/2006/relationships/image" Target="media/image5.png"/><Relationship Id="rId24" Type="http://schemas.openxmlformats.org/officeDocument/2006/relationships/footer" Target="footer1.xml"/><Relationship Id="rId32" Type="http://schemas.openxmlformats.org/officeDocument/2006/relationships/image" Target="media/image16.emf"/><Relationship Id="rId37" Type="http://schemas.openxmlformats.org/officeDocument/2006/relationships/image" Target="media/image20.emf"/><Relationship Id="rId40" Type="http://schemas.openxmlformats.org/officeDocument/2006/relationships/image" Target="media/image21.png"/><Relationship Id="rId45" Type="http://schemas.openxmlformats.org/officeDocument/2006/relationships/image" Target="media/image25.emf"/><Relationship Id="rId53" Type="http://schemas.openxmlformats.org/officeDocument/2006/relationships/image" Target="media/image33.emf"/><Relationship Id="rId58" Type="http://schemas.openxmlformats.org/officeDocument/2006/relationships/image" Target="media/image38.png"/><Relationship Id="rId66" Type="http://schemas.openxmlformats.org/officeDocument/2006/relationships/footer" Target="footer14.xml"/><Relationship Id="rId74" Type="http://schemas.openxmlformats.org/officeDocument/2006/relationships/footer" Target="footer18.xml"/><Relationship Id="rId79" Type="http://schemas.openxmlformats.org/officeDocument/2006/relationships/image" Target="media/image50.tiff"/><Relationship Id="rId87" Type="http://schemas.openxmlformats.org/officeDocument/2006/relationships/image" Target="media/image55.wmf"/><Relationship Id="rId102" Type="http://schemas.openxmlformats.org/officeDocument/2006/relationships/image" Target="media/image70.jpeg"/><Relationship Id="rId110" Type="http://schemas.openxmlformats.org/officeDocument/2006/relationships/footer" Target="footer21.xml"/><Relationship Id="rId5" Type="http://schemas.openxmlformats.org/officeDocument/2006/relationships/footnotes" Target="footnotes.xml"/><Relationship Id="rId61" Type="http://schemas.openxmlformats.org/officeDocument/2006/relationships/footer" Target="footer12.xml"/><Relationship Id="rId82" Type="http://schemas.openxmlformats.org/officeDocument/2006/relationships/chart" Target="charts/chart2.xml"/><Relationship Id="rId90" Type="http://schemas.openxmlformats.org/officeDocument/2006/relationships/image" Target="media/image58.wmf"/><Relationship Id="rId95" Type="http://schemas.openxmlformats.org/officeDocument/2006/relationships/image" Target="media/image63.wmf"/><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footer" Target="footer6.xml"/><Relationship Id="rId35" Type="http://schemas.openxmlformats.org/officeDocument/2006/relationships/image" Target="media/image18.emf"/><Relationship Id="rId43" Type="http://schemas.openxmlformats.org/officeDocument/2006/relationships/image" Target="media/image23.tiff"/><Relationship Id="rId48" Type="http://schemas.openxmlformats.org/officeDocument/2006/relationships/image" Target="media/image28.emf"/><Relationship Id="rId56" Type="http://schemas.openxmlformats.org/officeDocument/2006/relationships/image" Target="media/image36.emf"/><Relationship Id="rId64" Type="http://schemas.openxmlformats.org/officeDocument/2006/relationships/image" Target="media/image42.png"/><Relationship Id="rId69" Type="http://schemas.openxmlformats.org/officeDocument/2006/relationships/footer" Target="footer15.xml"/><Relationship Id="rId77" Type="http://schemas.openxmlformats.org/officeDocument/2006/relationships/image" Target="media/image48.emf"/><Relationship Id="rId100" Type="http://schemas.openxmlformats.org/officeDocument/2006/relationships/image" Target="media/image68.jpeg"/><Relationship Id="rId105" Type="http://schemas.openxmlformats.org/officeDocument/2006/relationships/image" Target="media/image73.jpeg"/><Relationship Id="rId113" Type="http://schemas.microsoft.com/office/2007/relationships/stylesWithEffects" Target="stylesWithEffects.xml"/><Relationship Id="rId8" Type="http://schemas.openxmlformats.org/officeDocument/2006/relationships/image" Target="media/image2.jpeg"/><Relationship Id="rId51" Type="http://schemas.openxmlformats.org/officeDocument/2006/relationships/image" Target="media/image31.jpeg"/><Relationship Id="rId72" Type="http://schemas.openxmlformats.org/officeDocument/2006/relationships/footer" Target="footer17.xml"/><Relationship Id="rId80" Type="http://schemas.openxmlformats.org/officeDocument/2006/relationships/image" Target="media/image51.emf"/><Relationship Id="rId85" Type="http://schemas.openxmlformats.org/officeDocument/2006/relationships/image" Target="media/image54.emf"/><Relationship Id="rId93" Type="http://schemas.openxmlformats.org/officeDocument/2006/relationships/image" Target="media/image61.wmf"/><Relationship Id="rId98" Type="http://schemas.openxmlformats.org/officeDocument/2006/relationships/image" Target="media/image66.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oter" Target="footer2.xml"/><Relationship Id="rId33" Type="http://schemas.openxmlformats.org/officeDocument/2006/relationships/image" Target="media/image17.png"/><Relationship Id="rId38" Type="http://schemas.openxmlformats.org/officeDocument/2006/relationships/footer" Target="footer8.xml"/><Relationship Id="rId46" Type="http://schemas.openxmlformats.org/officeDocument/2006/relationships/image" Target="media/image26.emf"/><Relationship Id="rId59" Type="http://schemas.openxmlformats.org/officeDocument/2006/relationships/footer" Target="footer11.xml"/><Relationship Id="rId67" Type="http://schemas.openxmlformats.org/officeDocument/2006/relationships/image" Target="media/image43.png"/><Relationship Id="rId103" Type="http://schemas.openxmlformats.org/officeDocument/2006/relationships/image" Target="media/image71.jpeg"/><Relationship Id="rId108" Type="http://schemas.openxmlformats.org/officeDocument/2006/relationships/image" Target="media/image76.wmf"/><Relationship Id="rId20" Type="http://schemas.openxmlformats.org/officeDocument/2006/relationships/image" Target="media/image14.gif"/><Relationship Id="rId41" Type="http://schemas.openxmlformats.org/officeDocument/2006/relationships/image" Target="media/image22.png"/><Relationship Id="rId54" Type="http://schemas.openxmlformats.org/officeDocument/2006/relationships/image" Target="media/image34.emf"/><Relationship Id="rId62" Type="http://schemas.openxmlformats.org/officeDocument/2006/relationships/image" Target="media/image40.png"/><Relationship Id="rId70" Type="http://schemas.openxmlformats.org/officeDocument/2006/relationships/image" Target="media/image45.emf"/><Relationship Id="rId75" Type="http://schemas.openxmlformats.org/officeDocument/2006/relationships/footer" Target="footer19.xml"/><Relationship Id="rId83" Type="http://schemas.openxmlformats.org/officeDocument/2006/relationships/image" Target="media/image52.emf"/><Relationship Id="rId88" Type="http://schemas.openxmlformats.org/officeDocument/2006/relationships/image" Target="media/image56.wmf"/><Relationship Id="rId91" Type="http://schemas.openxmlformats.org/officeDocument/2006/relationships/image" Target="media/image59.wmf"/><Relationship Id="rId96" Type="http://schemas.openxmlformats.org/officeDocument/2006/relationships/image" Target="media/image64.wmf"/><Relationship Id="rId11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header" Target="header2.xml"/><Relationship Id="rId28" Type="http://schemas.openxmlformats.org/officeDocument/2006/relationships/footer" Target="footer4.xml"/><Relationship Id="rId36" Type="http://schemas.openxmlformats.org/officeDocument/2006/relationships/image" Target="media/image19.emf"/><Relationship Id="rId49" Type="http://schemas.openxmlformats.org/officeDocument/2006/relationships/image" Target="media/image29.emf"/><Relationship Id="rId57" Type="http://schemas.openxmlformats.org/officeDocument/2006/relationships/image" Target="media/image37.png"/><Relationship Id="rId106" Type="http://schemas.openxmlformats.org/officeDocument/2006/relationships/image" Target="media/image74.jpeg"/><Relationship Id="rId10" Type="http://schemas.openxmlformats.org/officeDocument/2006/relationships/image" Target="media/image4.png"/><Relationship Id="rId31" Type="http://schemas.openxmlformats.org/officeDocument/2006/relationships/image" Target="media/image15.emf"/><Relationship Id="rId44" Type="http://schemas.openxmlformats.org/officeDocument/2006/relationships/image" Target="media/image24.emf"/><Relationship Id="rId52" Type="http://schemas.openxmlformats.org/officeDocument/2006/relationships/image" Target="media/image32.jpeg"/><Relationship Id="rId60" Type="http://schemas.openxmlformats.org/officeDocument/2006/relationships/image" Target="media/image39.png"/><Relationship Id="rId65" Type="http://schemas.openxmlformats.org/officeDocument/2006/relationships/footer" Target="footer13.xml"/><Relationship Id="rId73" Type="http://schemas.openxmlformats.org/officeDocument/2006/relationships/image" Target="media/image46.emf"/><Relationship Id="rId78" Type="http://schemas.openxmlformats.org/officeDocument/2006/relationships/image" Target="media/image49.tiff"/><Relationship Id="rId81" Type="http://schemas.openxmlformats.org/officeDocument/2006/relationships/chart" Target="charts/chart1.xml"/><Relationship Id="rId86" Type="http://schemas.openxmlformats.org/officeDocument/2006/relationships/footer" Target="footer20.xml"/><Relationship Id="rId94" Type="http://schemas.openxmlformats.org/officeDocument/2006/relationships/image" Target="media/image62.wmf"/><Relationship Id="rId99" Type="http://schemas.openxmlformats.org/officeDocument/2006/relationships/image" Target="media/image67.jpeg"/><Relationship Id="rId101" Type="http://schemas.openxmlformats.org/officeDocument/2006/relationships/image" Target="media/image69.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footer" Target="footer9.xml"/><Relationship Id="rId109" Type="http://schemas.openxmlformats.org/officeDocument/2006/relationships/image" Target="media/image77.tiff"/><Relationship Id="rId34" Type="http://schemas.openxmlformats.org/officeDocument/2006/relationships/footer" Target="footer7.xml"/><Relationship Id="rId50" Type="http://schemas.openxmlformats.org/officeDocument/2006/relationships/image" Target="media/image30.emf"/><Relationship Id="rId55" Type="http://schemas.openxmlformats.org/officeDocument/2006/relationships/image" Target="media/image35.emf"/><Relationship Id="rId76" Type="http://schemas.openxmlformats.org/officeDocument/2006/relationships/image" Target="media/image47.emf"/><Relationship Id="rId97" Type="http://schemas.openxmlformats.org/officeDocument/2006/relationships/image" Target="media/image65.emf"/><Relationship Id="rId104" Type="http://schemas.openxmlformats.org/officeDocument/2006/relationships/image" Target="media/image72.png"/><Relationship Id="rId7" Type="http://schemas.openxmlformats.org/officeDocument/2006/relationships/image" Target="media/image1.jpeg"/><Relationship Id="rId71" Type="http://schemas.openxmlformats.org/officeDocument/2006/relationships/footer" Target="footer16.xml"/><Relationship Id="rId92" Type="http://schemas.openxmlformats.org/officeDocument/2006/relationships/image" Target="media/image60.wmf"/></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ehoffman\Desktop\Emily\Reports\CEWH\CEWH%20Frogs%20Analysis%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ehoffman\Desktop\Emily\Reports\CEWH\CEWH%20Frogs%20Analysis%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en-AU"/>
  <c:roundedCorners val="1"/>
  <c:chart>
    <c:autoTitleDeleted val="1"/>
    <c:plotArea>
      <c:layout>
        <c:manualLayout>
          <c:layoutTarget val="inner"/>
          <c:xMode val="edge"/>
          <c:yMode val="edge"/>
          <c:x val="0.17540571199786584"/>
          <c:y val="6.2938678119780531E-2"/>
          <c:w val="0.78564282277520003"/>
          <c:h val="0.73688397882724888"/>
        </c:manualLayout>
      </c:layout>
      <c:scatterChart>
        <c:scatterStyle val="lineMarker"/>
        <c:varyColors val="1"/>
        <c:ser>
          <c:idx val="0"/>
          <c:order val="0"/>
          <c:spPr>
            <a:ln w="28575">
              <a:noFill/>
            </a:ln>
          </c:spPr>
          <c:marker>
            <c:symbol val="diamond"/>
            <c:size val="7"/>
            <c:spPr>
              <a:solidFill>
                <a:schemeClr val="tx1">
                  <a:lumMod val="95000"/>
                  <a:lumOff val="5000"/>
                </a:schemeClr>
              </a:solidFill>
              <a:ln>
                <a:noFill/>
              </a:ln>
            </c:spPr>
          </c:marker>
          <c:trendline>
            <c:trendlineType val="linear"/>
          </c:trendline>
          <c:xVal>
            <c:numRef>
              <c:f>Regressions!$J$2:$J$69</c:f>
              <c:numCache>
                <c:formatCode>0</c:formatCode>
                <c:ptCount val="68"/>
                <c:pt idx="0">
                  <c:v>3</c:v>
                </c:pt>
                <c:pt idx="1">
                  <c:v>5</c:v>
                </c:pt>
                <c:pt idx="2">
                  <c:v>4</c:v>
                </c:pt>
                <c:pt idx="3">
                  <c:v>3</c:v>
                </c:pt>
                <c:pt idx="4">
                  <c:v>4</c:v>
                </c:pt>
                <c:pt idx="5">
                  <c:v>5</c:v>
                </c:pt>
                <c:pt idx="6">
                  <c:v>0</c:v>
                </c:pt>
                <c:pt idx="7">
                  <c:v>3</c:v>
                </c:pt>
                <c:pt idx="8">
                  <c:v>1</c:v>
                </c:pt>
                <c:pt idx="9">
                  <c:v>1</c:v>
                </c:pt>
                <c:pt idx="10">
                  <c:v>3</c:v>
                </c:pt>
                <c:pt idx="11">
                  <c:v>0</c:v>
                </c:pt>
                <c:pt idx="12">
                  <c:v>1</c:v>
                </c:pt>
                <c:pt idx="13">
                  <c:v>0</c:v>
                </c:pt>
                <c:pt idx="14">
                  <c:v>2</c:v>
                </c:pt>
                <c:pt idx="15">
                  <c:v>4</c:v>
                </c:pt>
                <c:pt idx="16">
                  <c:v>5</c:v>
                </c:pt>
                <c:pt idx="17">
                  <c:v>0</c:v>
                </c:pt>
                <c:pt idx="18">
                  <c:v>0</c:v>
                </c:pt>
                <c:pt idx="19">
                  <c:v>3</c:v>
                </c:pt>
                <c:pt idx="20">
                  <c:v>0</c:v>
                </c:pt>
                <c:pt idx="21">
                  <c:v>0</c:v>
                </c:pt>
                <c:pt idx="22">
                  <c:v>0</c:v>
                </c:pt>
                <c:pt idx="23">
                  <c:v>3</c:v>
                </c:pt>
                <c:pt idx="24">
                  <c:v>3</c:v>
                </c:pt>
                <c:pt idx="25">
                  <c:v>3</c:v>
                </c:pt>
                <c:pt idx="26">
                  <c:v>3</c:v>
                </c:pt>
                <c:pt idx="27">
                  <c:v>4</c:v>
                </c:pt>
                <c:pt idx="28">
                  <c:v>4</c:v>
                </c:pt>
                <c:pt idx="29">
                  <c:v>4</c:v>
                </c:pt>
                <c:pt idx="30">
                  <c:v>1</c:v>
                </c:pt>
                <c:pt idx="31">
                  <c:v>5</c:v>
                </c:pt>
                <c:pt idx="32">
                  <c:v>3</c:v>
                </c:pt>
                <c:pt idx="33">
                  <c:v>3</c:v>
                </c:pt>
                <c:pt idx="34">
                  <c:v>0</c:v>
                </c:pt>
                <c:pt idx="35">
                  <c:v>0</c:v>
                </c:pt>
                <c:pt idx="36">
                  <c:v>0</c:v>
                </c:pt>
                <c:pt idx="37">
                  <c:v>0</c:v>
                </c:pt>
                <c:pt idx="38">
                  <c:v>0</c:v>
                </c:pt>
                <c:pt idx="39">
                  <c:v>0</c:v>
                </c:pt>
                <c:pt idx="40">
                  <c:v>1</c:v>
                </c:pt>
                <c:pt idx="41">
                  <c:v>0</c:v>
                </c:pt>
                <c:pt idx="42">
                  <c:v>0</c:v>
                </c:pt>
                <c:pt idx="43">
                  <c:v>0</c:v>
                </c:pt>
                <c:pt idx="44">
                  <c:v>2</c:v>
                </c:pt>
                <c:pt idx="45">
                  <c:v>0</c:v>
                </c:pt>
                <c:pt idx="46">
                  <c:v>0</c:v>
                </c:pt>
                <c:pt idx="47">
                  <c:v>1</c:v>
                </c:pt>
                <c:pt idx="48">
                  <c:v>3</c:v>
                </c:pt>
                <c:pt idx="49">
                  <c:v>2</c:v>
                </c:pt>
                <c:pt idx="50">
                  <c:v>0</c:v>
                </c:pt>
                <c:pt idx="51">
                  <c:v>0</c:v>
                </c:pt>
                <c:pt idx="52">
                  <c:v>0</c:v>
                </c:pt>
                <c:pt idx="53">
                  <c:v>0</c:v>
                </c:pt>
                <c:pt idx="54">
                  <c:v>0</c:v>
                </c:pt>
                <c:pt idx="55">
                  <c:v>0</c:v>
                </c:pt>
                <c:pt idx="56">
                  <c:v>0</c:v>
                </c:pt>
                <c:pt idx="57">
                  <c:v>0</c:v>
                </c:pt>
                <c:pt idx="58">
                  <c:v>2</c:v>
                </c:pt>
                <c:pt idx="59">
                  <c:v>0</c:v>
                </c:pt>
                <c:pt idx="60">
                  <c:v>0</c:v>
                </c:pt>
                <c:pt idx="61">
                  <c:v>0</c:v>
                </c:pt>
                <c:pt idx="62">
                  <c:v>1</c:v>
                </c:pt>
                <c:pt idx="63">
                  <c:v>0</c:v>
                </c:pt>
                <c:pt idx="64">
                  <c:v>0</c:v>
                </c:pt>
                <c:pt idx="65">
                  <c:v>0</c:v>
                </c:pt>
                <c:pt idx="66">
                  <c:v>1</c:v>
                </c:pt>
                <c:pt idx="67">
                  <c:v>0</c:v>
                </c:pt>
              </c:numCache>
            </c:numRef>
          </c:xVal>
          <c:yVal>
            <c:numRef>
              <c:f>Regressions!$H$2:$H$69</c:f>
              <c:numCache>
                <c:formatCode>0.0</c:formatCode>
                <c:ptCount val="68"/>
                <c:pt idx="0">
                  <c:v>60</c:v>
                </c:pt>
                <c:pt idx="1">
                  <c:v>75</c:v>
                </c:pt>
                <c:pt idx="2">
                  <c:v>60</c:v>
                </c:pt>
                <c:pt idx="3">
                  <c:v>40</c:v>
                </c:pt>
                <c:pt idx="4">
                  <c:v>70</c:v>
                </c:pt>
                <c:pt idx="5">
                  <c:v>50</c:v>
                </c:pt>
                <c:pt idx="6">
                  <c:v>20</c:v>
                </c:pt>
                <c:pt idx="7">
                  <c:v>10</c:v>
                </c:pt>
                <c:pt idx="8">
                  <c:v>10</c:v>
                </c:pt>
                <c:pt idx="9">
                  <c:v>60</c:v>
                </c:pt>
                <c:pt idx="10">
                  <c:v>60</c:v>
                </c:pt>
                <c:pt idx="11">
                  <c:v>5</c:v>
                </c:pt>
                <c:pt idx="12">
                  <c:v>37.5</c:v>
                </c:pt>
                <c:pt idx="13">
                  <c:v>0</c:v>
                </c:pt>
                <c:pt idx="14">
                  <c:v>15</c:v>
                </c:pt>
                <c:pt idx="15">
                  <c:v>62.5</c:v>
                </c:pt>
                <c:pt idx="16">
                  <c:v>87.5</c:v>
                </c:pt>
                <c:pt idx="17">
                  <c:v>15</c:v>
                </c:pt>
                <c:pt idx="18">
                  <c:v>5</c:v>
                </c:pt>
                <c:pt idx="19" formatCode="0">
                  <c:v>85</c:v>
                </c:pt>
                <c:pt idx="20">
                  <c:v>20</c:v>
                </c:pt>
                <c:pt idx="21">
                  <c:v>10</c:v>
                </c:pt>
                <c:pt idx="22">
                  <c:v>15</c:v>
                </c:pt>
                <c:pt idx="23">
                  <c:v>15</c:v>
                </c:pt>
                <c:pt idx="24" formatCode="0">
                  <c:v>37.5</c:v>
                </c:pt>
                <c:pt idx="25" formatCode="0">
                  <c:v>15</c:v>
                </c:pt>
                <c:pt idx="26" formatCode="0">
                  <c:v>2.5</c:v>
                </c:pt>
                <c:pt idx="27">
                  <c:v>25</c:v>
                </c:pt>
                <c:pt idx="28">
                  <c:v>20</c:v>
                </c:pt>
                <c:pt idx="29">
                  <c:v>40</c:v>
                </c:pt>
                <c:pt idx="30">
                  <c:v>10</c:v>
                </c:pt>
                <c:pt idx="31">
                  <c:v>10</c:v>
                </c:pt>
                <c:pt idx="32">
                  <c:v>10</c:v>
                </c:pt>
                <c:pt idx="33">
                  <c:v>25</c:v>
                </c:pt>
                <c:pt idx="34">
                  <c:v>5</c:v>
                </c:pt>
                <c:pt idx="35">
                  <c:v>40</c:v>
                </c:pt>
                <c:pt idx="36">
                  <c:v>60</c:v>
                </c:pt>
                <c:pt idx="37">
                  <c:v>40</c:v>
                </c:pt>
                <c:pt idx="38">
                  <c:v>10</c:v>
                </c:pt>
                <c:pt idx="39">
                  <c:v>40</c:v>
                </c:pt>
                <c:pt idx="40">
                  <c:v>5</c:v>
                </c:pt>
                <c:pt idx="41">
                  <c:v>5</c:v>
                </c:pt>
                <c:pt idx="42">
                  <c:v>5</c:v>
                </c:pt>
                <c:pt idx="43">
                  <c:v>5</c:v>
                </c:pt>
                <c:pt idx="44">
                  <c:v>20</c:v>
                </c:pt>
                <c:pt idx="45">
                  <c:v>10</c:v>
                </c:pt>
                <c:pt idx="46">
                  <c:v>5</c:v>
                </c:pt>
                <c:pt idx="47">
                  <c:v>15</c:v>
                </c:pt>
                <c:pt idx="48">
                  <c:v>37.5</c:v>
                </c:pt>
                <c:pt idx="49">
                  <c:v>15</c:v>
                </c:pt>
                <c:pt idx="50">
                  <c:v>5</c:v>
                </c:pt>
                <c:pt idx="51">
                  <c:v>5</c:v>
                </c:pt>
                <c:pt idx="52">
                  <c:v>5</c:v>
                </c:pt>
                <c:pt idx="53">
                  <c:v>10</c:v>
                </c:pt>
                <c:pt idx="54">
                  <c:v>5</c:v>
                </c:pt>
                <c:pt idx="55">
                  <c:v>5</c:v>
                </c:pt>
                <c:pt idx="56">
                  <c:v>5</c:v>
                </c:pt>
                <c:pt idx="57" formatCode="0">
                  <c:v>2.5</c:v>
                </c:pt>
                <c:pt idx="58" formatCode="0">
                  <c:v>2.5</c:v>
                </c:pt>
                <c:pt idx="59" formatCode="0">
                  <c:v>15</c:v>
                </c:pt>
                <c:pt idx="60">
                  <c:v>25</c:v>
                </c:pt>
                <c:pt idx="61">
                  <c:v>3</c:v>
                </c:pt>
                <c:pt idx="62">
                  <c:v>5</c:v>
                </c:pt>
                <c:pt idx="63">
                  <c:v>40</c:v>
                </c:pt>
                <c:pt idx="64">
                  <c:v>10</c:v>
                </c:pt>
                <c:pt idx="65">
                  <c:v>3</c:v>
                </c:pt>
                <c:pt idx="66">
                  <c:v>25</c:v>
                </c:pt>
                <c:pt idx="67">
                  <c:v>2</c:v>
                </c:pt>
              </c:numCache>
            </c:numRef>
          </c:yVal>
          <c:smooth val="1"/>
        </c:ser>
        <c:dLbls/>
        <c:axId val="198922624"/>
        <c:axId val="198924928"/>
      </c:scatterChart>
      <c:valAx>
        <c:axId val="198922624"/>
        <c:scaling>
          <c:orientation val="minMax"/>
          <c:min val="0"/>
        </c:scaling>
        <c:axPos val="b"/>
        <c:title>
          <c:tx>
            <c:rich>
              <a:bodyPr/>
              <a:lstStyle/>
              <a:p>
                <a:pPr>
                  <a:defRPr/>
                </a:pPr>
                <a:r>
                  <a:rPr lang="en-US"/>
                  <a:t>Number of frog species</a:t>
                </a:r>
              </a:p>
            </c:rich>
          </c:tx>
          <c:overlay val="1"/>
        </c:title>
        <c:numFmt formatCode="0" sourceLinked="1"/>
        <c:tickLblPos val="nextTo"/>
        <c:crossAx val="198924928"/>
        <c:crosses val="autoZero"/>
        <c:crossBetween val="midCat"/>
      </c:valAx>
      <c:valAx>
        <c:axId val="198924928"/>
        <c:scaling>
          <c:orientation val="minMax"/>
          <c:min val="0"/>
        </c:scaling>
        <c:axPos val="l"/>
        <c:title>
          <c:tx>
            <c:rich>
              <a:bodyPr rot="-5400000" vert="horz"/>
              <a:lstStyle/>
              <a:p>
                <a:pPr>
                  <a:defRPr/>
                </a:pPr>
                <a:r>
                  <a:rPr lang="en-US"/>
                  <a:t>% emergent vegetation</a:t>
                </a:r>
              </a:p>
            </c:rich>
          </c:tx>
          <c:overlay val="1"/>
        </c:title>
        <c:numFmt formatCode="0" sourceLinked="0"/>
        <c:tickLblPos val="nextTo"/>
        <c:crossAx val="198922624"/>
        <c:crosses val="autoZero"/>
        <c:crossBetween val="midCat"/>
      </c:valAx>
    </c:plotArea>
    <c:plotVisOnly val="1"/>
    <c:dispBlanksAs val="gap"/>
    <c:showDLblsOverMax val="1"/>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AU"/>
  <c:chart>
    <c:plotArea>
      <c:layout>
        <c:manualLayout>
          <c:layoutTarget val="inner"/>
          <c:xMode val="edge"/>
          <c:yMode val="edge"/>
          <c:x val="0.17298840769904064"/>
          <c:y val="6.2171209947393814E-2"/>
          <c:w val="0.77103237095363097"/>
          <c:h val="0.7353103100276015"/>
        </c:manualLayout>
      </c:layout>
      <c:scatterChart>
        <c:scatterStyle val="lineMarker"/>
        <c:ser>
          <c:idx val="0"/>
          <c:order val="0"/>
          <c:spPr>
            <a:ln w="28575">
              <a:noFill/>
            </a:ln>
          </c:spPr>
          <c:marker>
            <c:spPr>
              <a:solidFill>
                <a:schemeClr val="tx1">
                  <a:lumMod val="95000"/>
                  <a:lumOff val="5000"/>
                </a:schemeClr>
              </a:solidFill>
              <a:ln>
                <a:noFill/>
              </a:ln>
            </c:spPr>
          </c:marker>
          <c:trendline>
            <c:trendlineType val="linear"/>
          </c:trendline>
          <c:xVal>
            <c:numRef>
              <c:f>Regressions!$S$2:$S$69</c:f>
              <c:numCache>
                <c:formatCode>0</c:formatCode>
                <c:ptCount val="68"/>
                <c:pt idx="0">
                  <c:v>3</c:v>
                </c:pt>
                <c:pt idx="1">
                  <c:v>152</c:v>
                </c:pt>
                <c:pt idx="2">
                  <c:v>72</c:v>
                </c:pt>
                <c:pt idx="3">
                  <c:v>42</c:v>
                </c:pt>
                <c:pt idx="4">
                  <c:v>146</c:v>
                </c:pt>
                <c:pt idx="5">
                  <c:v>202</c:v>
                </c:pt>
                <c:pt idx="6">
                  <c:v>0</c:v>
                </c:pt>
                <c:pt idx="7">
                  <c:v>66</c:v>
                </c:pt>
                <c:pt idx="8">
                  <c:v>1</c:v>
                </c:pt>
                <c:pt idx="9">
                  <c:v>30</c:v>
                </c:pt>
                <c:pt idx="10">
                  <c:v>66</c:v>
                </c:pt>
                <c:pt idx="11">
                  <c:v>0</c:v>
                </c:pt>
                <c:pt idx="12">
                  <c:v>6</c:v>
                </c:pt>
                <c:pt idx="13">
                  <c:v>0</c:v>
                </c:pt>
                <c:pt idx="14">
                  <c:v>12</c:v>
                </c:pt>
                <c:pt idx="15">
                  <c:v>146</c:v>
                </c:pt>
                <c:pt idx="16">
                  <c:v>152</c:v>
                </c:pt>
                <c:pt idx="17">
                  <c:v>0</c:v>
                </c:pt>
                <c:pt idx="18">
                  <c:v>0</c:v>
                </c:pt>
                <c:pt idx="19">
                  <c:v>90</c:v>
                </c:pt>
                <c:pt idx="20">
                  <c:v>0</c:v>
                </c:pt>
                <c:pt idx="21">
                  <c:v>0</c:v>
                </c:pt>
                <c:pt idx="22">
                  <c:v>0</c:v>
                </c:pt>
                <c:pt idx="23">
                  <c:v>13</c:v>
                </c:pt>
                <c:pt idx="24">
                  <c:v>42</c:v>
                </c:pt>
                <c:pt idx="25">
                  <c:v>18</c:v>
                </c:pt>
                <c:pt idx="26">
                  <c:v>42</c:v>
                </c:pt>
                <c:pt idx="27">
                  <c:v>19</c:v>
                </c:pt>
                <c:pt idx="28">
                  <c:v>48</c:v>
                </c:pt>
                <c:pt idx="29">
                  <c:v>67</c:v>
                </c:pt>
                <c:pt idx="30">
                  <c:v>6</c:v>
                </c:pt>
                <c:pt idx="31">
                  <c:v>97</c:v>
                </c:pt>
                <c:pt idx="32">
                  <c:v>66</c:v>
                </c:pt>
                <c:pt idx="33">
                  <c:v>90</c:v>
                </c:pt>
                <c:pt idx="34">
                  <c:v>0</c:v>
                </c:pt>
                <c:pt idx="35">
                  <c:v>0</c:v>
                </c:pt>
                <c:pt idx="36">
                  <c:v>0</c:v>
                </c:pt>
                <c:pt idx="37">
                  <c:v>0</c:v>
                </c:pt>
                <c:pt idx="38">
                  <c:v>0</c:v>
                </c:pt>
                <c:pt idx="39">
                  <c:v>0</c:v>
                </c:pt>
                <c:pt idx="40">
                  <c:v>6</c:v>
                </c:pt>
                <c:pt idx="41">
                  <c:v>0</c:v>
                </c:pt>
                <c:pt idx="42">
                  <c:v>0</c:v>
                </c:pt>
                <c:pt idx="43">
                  <c:v>0</c:v>
                </c:pt>
                <c:pt idx="44">
                  <c:v>7</c:v>
                </c:pt>
                <c:pt idx="45">
                  <c:v>0</c:v>
                </c:pt>
                <c:pt idx="46">
                  <c:v>0</c:v>
                </c:pt>
                <c:pt idx="47">
                  <c:v>30</c:v>
                </c:pt>
                <c:pt idx="48">
                  <c:v>92</c:v>
                </c:pt>
                <c:pt idx="49">
                  <c:v>7</c:v>
                </c:pt>
                <c:pt idx="50">
                  <c:v>0</c:v>
                </c:pt>
                <c:pt idx="51">
                  <c:v>0</c:v>
                </c:pt>
                <c:pt idx="52">
                  <c:v>0</c:v>
                </c:pt>
                <c:pt idx="53">
                  <c:v>0</c:v>
                </c:pt>
                <c:pt idx="54">
                  <c:v>0</c:v>
                </c:pt>
                <c:pt idx="55">
                  <c:v>0</c:v>
                </c:pt>
                <c:pt idx="56">
                  <c:v>0</c:v>
                </c:pt>
                <c:pt idx="57">
                  <c:v>0</c:v>
                </c:pt>
                <c:pt idx="58">
                  <c:v>12</c:v>
                </c:pt>
                <c:pt idx="59">
                  <c:v>0</c:v>
                </c:pt>
                <c:pt idx="60">
                  <c:v>0</c:v>
                </c:pt>
                <c:pt idx="61">
                  <c:v>0</c:v>
                </c:pt>
                <c:pt idx="62">
                  <c:v>6</c:v>
                </c:pt>
                <c:pt idx="63">
                  <c:v>0</c:v>
                </c:pt>
                <c:pt idx="64">
                  <c:v>0</c:v>
                </c:pt>
                <c:pt idx="65">
                  <c:v>0</c:v>
                </c:pt>
                <c:pt idx="66">
                  <c:v>6</c:v>
                </c:pt>
                <c:pt idx="67">
                  <c:v>0</c:v>
                </c:pt>
              </c:numCache>
            </c:numRef>
          </c:xVal>
          <c:yVal>
            <c:numRef>
              <c:f>Regressions!$H$2:$H$69</c:f>
              <c:numCache>
                <c:formatCode>0.0</c:formatCode>
                <c:ptCount val="68"/>
                <c:pt idx="0">
                  <c:v>60</c:v>
                </c:pt>
                <c:pt idx="1">
                  <c:v>75</c:v>
                </c:pt>
                <c:pt idx="2">
                  <c:v>60</c:v>
                </c:pt>
                <c:pt idx="3">
                  <c:v>40</c:v>
                </c:pt>
                <c:pt idx="4">
                  <c:v>70</c:v>
                </c:pt>
                <c:pt idx="5">
                  <c:v>50</c:v>
                </c:pt>
                <c:pt idx="6">
                  <c:v>20</c:v>
                </c:pt>
                <c:pt idx="7">
                  <c:v>10</c:v>
                </c:pt>
                <c:pt idx="8">
                  <c:v>10</c:v>
                </c:pt>
                <c:pt idx="9">
                  <c:v>60</c:v>
                </c:pt>
                <c:pt idx="10">
                  <c:v>60</c:v>
                </c:pt>
                <c:pt idx="11">
                  <c:v>5</c:v>
                </c:pt>
                <c:pt idx="12">
                  <c:v>37.5</c:v>
                </c:pt>
                <c:pt idx="13">
                  <c:v>0</c:v>
                </c:pt>
                <c:pt idx="14">
                  <c:v>15</c:v>
                </c:pt>
                <c:pt idx="15">
                  <c:v>62.5</c:v>
                </c:pt>
                <c:pt idx="16">
                  <c:v>87.5</c:v>
                </c:pt>
                <c:pt idx="17">
                  <c:v>15</c:v>
                </c:pt>
                <c:pt idx="18">
                  <c:v>5</c:v>
                </c:pt>
                <c:pt idx="19" formatCode="0">
                  <c:v>85</c:v>
                </c:pt>
                <c:pt idx="20">
                  <c:v>20</c:v>
                </c:pt>
                <c:pt idx="21">
                  <c:v>10</c:v>
                </c:pt>
                <c:pt idx="22">
                  <c:v>15</c:v>
                </c:pt>
                <c:pt idx="23">
                  <c:v>15</c:v>
                </c:pt>
                <c:pt idx="24" formatCode="0">
                  <c:v>37.5</c:v>
                </c:pt>
                <c:pt idx="25" formatCode="0">
                  <c:v>15</c:v>
                </c:pt>
                <c:pt idx="26" formatCode="0">
                  <c:v>2.5</c:v>
                </c:pt>
                <c:pt idx="27">
                  <c:v>25</c:v>
                </c:pt>
                <c:pt idx="28">
                  <c:v>20</c:v>
                </c:pt>
                <c:pt idx="29">
                  <c:v>40</c:v>
                </c:pt>
                <c:pt idx="30">
                  <c:v>10</c:v>
                </c:pt>
                <c:pt idx="31">
                  <c:v>10</c:v>
                </c:pt>
                <c:pt idx="32">
                  <c:v>10</c:v>
                </c:pt>
                <c:pt idx="33">
                  <c:v>25</c:v>
                </c:pt>
                <c:pt idx="34">
                  <c:v>5</c:v>
                </c:pt>
                <c:pt idx="35">
                  <c:v>40</c:v>
                </c:pt>
                <c:pt idx="36">
                  <c:v>60</c:v>
                </c:pt>
                <c:pt idx="37">
                  <c:v>40</c:v>
                </c:pt>
                <c:pt idx="38">
                  <c:v>10</c:v>
                </c:pt>
                <c:pt idx="39">
                  <c:v>40</c:v>
                </c:pt>
                <c:pt idx="40">
                  <c:v>5</c:v>
                </c:pt>
                <c:pt idx="41">
                  <c:v>5</c:v>
                </c:pt>
                <c:pt idx="42">
                  <c:v>5</c:v>
                </c:pt>
                <c:pt idx="43">
                  <c:v>5</c:v>
                </c:pt>
                <c:pt idx="44">
                  <c:v>20</c:v>
                </c:pt>
                <c:pt idx="45">
                  <c:v>10</c:v>
                </c:pt>
                <c:pt idx="46">
                  <c:v>5</c:v>
                </c:pt>
                <c:pt idx="47">
                  <c:v>15</c:v>
                </c:pt>
                <c:pt idx="48">
                  <c:v>37.5</c:v>
                </c:pt>
                <c:pt idx="49">
                  <c:v>15</c:v>
                </c:pt>
                <c:pt idx="50">
                  <c:v>5</c:v>
                </c:pt>
                <c:pt idx="51">
                  <c:v>5</c:v>
                </c:pt>
                <c:pt idx="52">
                  <c:v>5</c:v>
                </c:pt>
                <c:pt idx="53">
                  <c:v>10</c:v>
                </c:pt>
                <c:pt idx="54">
                  <c:v>5</c:v>
                </c:pt>
                <c:pt idx="55">
                  <c:v>5</c:v>
                </c:pt>
                <c:pt idx="56">
                  <c:v>5</c:v>
                </c:pt>
                <c:pt idx="57" formatCode="0">
                  <c:v>2.5</c:v>
                </c:pt>
                <c:pt idx="58" formatCode="0">
                  <c:v>2.5</c:v>
                </c:pt>
                <c:pt idx="59" formatCode="0">
                  <c:v>15</c:v>
                </c:pt>
                <c:pt idx="60">
                  <c:v>25</c:v>
                </c:pt>
                <c:pt idx="61">
                  <c:v>3</c:v>
                </c:pt>
                <c:pt idx="62">
                  <c:v>5</c:v>
                </c:pt>
                <c:pt idx="63">
                  <c:v>40</c:v>
                </c:pt>
                <c:pt idx="64">
                  <c:v>10</c:v>
                </c:pt>
                <c:pt idx="65">
                  <c:v>3</c:v>
                </c:pt>
                <c:pt idx="66">
                  <c:v>25</c:v>
                </c:pt>
                <c:pt idx="67">
                  <c:v>2</c:v>
                </c:pt>
              </c:numCache>
            </c:numRef>
          </c:yVal>
        </c:ser>
        <c:dLbls/>
        <c:axId val="187714560"/>
        <c:axId val="187724928"/>
      </c:scatterChart>
      <c:valAx>
        <c:axId val="187714560"/>
        <c:scaling>
          <c:orientation val="minMax"/>
        </c:scaling>
        <c:axPos val="b"/>
        <c:title>
          <c:tx>
            <c:rich>
              <a:bodyPr/>
              <a:lstStyle/>
              <a:p>
                <a:pPr>
                  <a:defRPr/>
                </a:pPr>
                <a:r>
                  <a:rPr lang="en-US"/>
                  <a:t>Number of frog individuals</a:t>
                </a:r>
              </a:p>
            </c:rich>
          </c:tx>
          <c:layout>
            <c:manualLayout>
              <c:xMode val="edge"/>
              <c:yMode val="edge"/>
              <c:x val="0.38749059492563448"/>
              <c:y val="0.93030634706573256"/>
            </c:manualLayout>
          </c:layout>
        </c:title>
        <c:numFmt formatCode="0" sourceLinked="1"/>
        <c:tickLblPos val="nextTo"/>
        <c:crossAx val="187724928"/>
        <c:crosses val="autoZero"/>
        <c:crossBetween val="midCat"/>
      </c:valAx>
      <c:valAx>
        <c:axId val="187724928"/>
        <c:scaling>
          <c:orientation val="minMax"/>
        </c:scaling>
        <c:axPos val="l"/>
        <c:title>
          <c:tx>
            <c:rich>
              <a:bodyPr rot="-5400000" vert="horz"/>
              <a:lstStyle/>
              <a:p>
                <a:pPr>
                  <a:defRPr/>
                </a:pPr>
                <a:r>
                  <a:rPr lang="en-US"/>
                  <a:t>% emergent vegetation</a:t>
                </a:r>
              </a:p>
            </c:rich>
          </c:tx>
        </c:title>
        <c:numFmt formatCode="0" sourceLinked="0"/>
        <c:tickLblPos val="nextTo"/>
        <c:crossAx val="187714560"/>
        <c:crosses val="autoZero"/>
        <c:crossBetween val="midCat"/>
      </c:valAx>
    </c:plotArea>
    <c:plotVisOnly val="1"/>
    <c:dispBlanksAs val="gap"/>
  </c:chart>
  <c:spPr>
    <a:ln>
      <a:noFill/>
    </a:ln>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202</Pages>
  <Words>46948</Words>
  <Characters>267610</Characters>
  <Application>Microsoft Office Word</Application>
  <DocSecurity>4</DocSecurity>
  <Lines>2230</Lines>
  <Paragraphs>627</Paragraphs>
  <ScaleCrop>false</ScaleCrop>
  <LinksUpToDate>false</LinksUpToDate>
  <CharactersWithSpaces>313931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Monitoring the ecological responses to Commonwealth environmental water delivered to the Lower Murray River in 2012-13</dc:title>
  <dc:creator/>
  <cp:lastModifiedBy/>
  <cp:revision>1</cp:revision>
  <dcterms:created xsi:type="dcterms:W3CDTF">2015-10-07T05:26:00Z</dcterms:created>
  <dcterms:modified xsi:type="dcterms:W3CDTF">2015-10-07T05:26:00Z</dcterms:modified>
</cp:coreProperties>
</file>