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135" w:rsidRDefault="00F6170D" w:rsidP="00FB16DD">
      <w:pPr>
        <w:spacing w:after="0"/>
        <w:jc w:val="left"/>
        <w:rPr>
          <w:b/>
          <w:bCs/>
          <w:szCs w:val="22"/>
        </w:rPr>
      </w:pPr>
      <w:r>
        <w:rPr>
          <w:rFonts w:eastAsia="Calibri"/>
          <w:b/>
          <w:smallCaps/>
          <w:noProof/>
          <w:color w:val="4F6228"/>
          <w:spacing w:val="5"/>
          <w:sz w:val="40"/>
          <w:szCs w:val="36"/>
          <w:lang w:eastAsia="en-AU"/>
        </w:rPr>
        <w:drawing>
          <wp:anchor distT="0" distB="0" distL="114300" distR="114300" simplePos="0" relativeHeight="251660288" behindDoc="1" locked="0" layoutInCell="1" allowOverlap="1">
            <wp:simplePos x="0" y="0"/>
            <wp:positionH relativeFrom="column">
              <wp:posOffset>-213360</wp:posOffset>
            </wp:positionH>
            <wp:positionV relativeFrom="paragraph">
              <wp:posOffset>-313690</wp:posOffset>
            </wp:positionV>
            <wp:extent cx="7381875" cy="9048750"/>
            <wp:effectExtent l="19050" t="0" r="9525" b="0"/>
            <wp:wrapNone/>
            <wp:docPr id="42" name="Picture 35" descr="F2183 ILWS_Report Cover_B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183 ILWS_Report Cover_Bcak.jpg"/>
                    <pic:cNvPicPr>
                      <a:picLocks noChangeAspect="1" noChangeArrowheads="1"/>
                    </pic:cNvPicPr>
                  </pic:nvPicPr>
                  <pic:blipFill>
                    <a:blip r:embed="rId7" cstate="print"/>
                    <a:srcRect t="13339"/>
                    <a:stretch>
                      <a:fillRect/>
                    </a:stretch>
                  </pic:blipFill>
                  <pic:spPr bwMode="auto">
                    <a:xfrm>
                      <a:off x="0" y="0"/>
                      <a:ext cx="7381875" cy="9048750"/>
                    </a:xfrm>
                    <a:prstGeom prst="rect">
                      <a:avLst/>
                    </a:prstGeom>
                    <a:noFill/>
                    <a:ln w="9525">
                      <a:noFill/>
                      <a:miter lim="800000"/>
                      <a:headEnd/>
                      <a:tailEnd/>
                    </a:ln>
                  </pic:spPr>
                </pic:pic>
              </a:graphicData>
            </a:graphic>
          </wp:anchor>
        </w:drawing>
      </w:r>
    </w:p>
    <w:p w:rsidR="00476135" w:rsidRPr="004B7703" w:rsidRDefault="00476135" w:rsidP="00FB16DD">
      <w:pPr>
        <w:spacing w:after="0"/>
        <w:jc w:val="left"/>
        <w:rPr>
          <w:bCs/>
          <w:szCs w:val="22"/>
        </w:rPr>
      </w:pPr>
    </w:p>
    <w:p w:rsidR="00FC2200" w:rsidRDefault="00FC2200" w:rsidP="00CE14BD">
      <w:pPr>
        <w:spacing w:after="0" w:line="240" w:lineRule="auto"/>
        <w:rPr>
          <w:bCs/>
          <w:noProof/>
          <w:szCs w:val="22"/>
          <w:lang w:eastAsia="en-AU"/>
        </w:rPr>
      </w:pPr>
    </w:p>
    <w:p w:rsidR="00FC2200" w:rsidRDefault="00FC2200" w:rsidP="00CE14BD">
      <w:pPr>
        <w:spacing w:after="0" w:line="240" w:lineRule="auto"/>
        <w:rPr>
          <w:bCs/>
          <w:noProof/>
          <w:szCs w:val="22"/>
          <w:lang w:eastAsia="en-AU"/>
        </w:rPr>
      </w:pPr>
    </w:p>
    <w:p w:rsidR="00FC2200" w:rsidRDefault="00FC2200" w:rsidP="00CE14BD">
      <w:pPr>
        <w:spacing w:after="0" w:line="240" w:lineRule="auto"/>
        <w:rPr>
          <w:bCs/>
          <w:noProof/>
          <w:szCs w:val="22"/>
          <w:lang w:eastAsia="en-AU"/>
        </w:rPr>
      </w:pPr>
    </w:p>
    <w:p w:rsidR="00FC2200" w:rsidRDefault="00FC2200" w:rsidP="00CE14BD">
      <w:pPr>
        <w:spacing w:after="0" w:line="240" w:lineRule="auto"/>
        <w:rPr>
          <w:bCs/>
          <w:noProof/>
          <w:szCs w:val="22"/>
          <w:lang w:eastAsia="en-AU"/>
        </w:rPr>
      </w:pPr>
    </w:p>
    <w:p w:rsidR="00FC2200" w:rsidRDefault="00FC2200" w:rsidP="00CE14BD">
      <w:pPr>
        <w:spacing w:after="0" w:line="240" w:lineRule="auto"/>
        <w:rPr>
          <w:bCs/>
          <w:noProof/>
          <w:szCs w:val="22"/>
          <w:lang w:eastAsia="en-AU"/>
        </w:rPr>
      </w:pPr>
    </w:p>
    <w:p w:rsidR="00F60EFE" w:rsidRPr="009C638D" w:rsidRDefault="00F60EFE" w:rsidP="00F60EFE">
      <w:pPr>
        <w:pStyle w:val="Heading1"/>
        <w:ind w:right="141"/>
      </w:pPr>
    </w:p>
    <w:p w:rsidR="00F60EFE" w:rsidRPr="009C638D" w:rsidRDefault="00F60EFE" w:rsidP="00F60EFE">
      <w:pPr>
        <w:pStyle w:val="Heading1"/>
      </w:pPr>
    </w:p>
    <w:p w:rsidR="00F60EFE" w:rsidRPr="009C638D" w:rsidRDefault="00F60EFE" w:rsidP="00F60EFE"/>
    <w:p w:rsidR="00F60EFE" w:rsidRPr="009C638D" w:rsidRDefault="00F60EFE" w:rsidP="00F60EFE"/>
    <w:p w:rsidR="00F60EFE" w:rsidRDefault="00F60EFE" w:rsidP="00F60EFE">
      <w:pPr>
        <w:rPr>
          <w:b/>
          <w:bCs/>
          <w:szCs w:val="22"/>
        </w:rPr>
      </w:pPr>
    </w:p>
    <w:p w:rsidR="00F60EFE" w:rsidRDefault="004D71D3" w:rsidP="00F60EFE">
      <w:pPr>
        <w:rPr>
          <w:b/>
          <w:bCs/>
          <w:szCs w:val="22"/>
        </w:rPr>
      </w:pPr>
      <w:r w:rsidRPr="004D71D3">
        <w:rPr>
          <w:noProof/>
          <w:lang w:eastAsia="en-AU"/>
        </w:rPr>
        <w:pict>
          <v:shapetype id="_x0000_t202" coordsize="21600,21600" o:spt="202" path="m,l,21600r21600,l21600,xe">
            <v:stroke joinstyle="miter"/>
            <v:path gradientshapeok="t" o:connecttype="rect"/>
          </v:shapetype>
          <v:shape id="_x0000_s1027" type="#_x0000_t202" style="position:absolute;left:0;text-align:left;margin-left:28.95pt;margin-top:25.3pt;width:486.75pt;height:326.15pt;z-index:251659264" filled="f" stroked="f">
            <v:textbox style="mso-next-textbox:#_x0000_s1027">
              <w:txbxContent>
                <w:p w:rsidR="0011040E" w:rsidRDefault="0011040E" w:rsidP="00F60EFE">
                  <w:pPr>
                    <w:spacing w:before="240" w:line="240" w:lineRule="auto"/>
                    <w:jc w:val="right"/>
                    <w:rPr>
                      <w:b/>
                      <w:bCs/>
                      <w:color w:val="FFFFFF"/>
                      <w:sz w:val="48"/>
                      <w:szCs w:val="48"/>
                    </w:rPr>
                  </w:pPr>
                  <w:r w:rsidRPr="00124B65">
                    <w:rPr>
                      <w:b/>
                      <w:bCs/>
                      <w:color w:val="FFFFFF"/>
                      <w:sz w:val="48"/>
                      <w:szCs w:val="48"/>
                    </w:rPr>
                    <w:t xml:space="preserve">Monitoring of ecosystem responses to </w:t>
                  </w:r>
                  <w:r>
                    <w:rPr>
                      <w:b/>
                      <w:bCs/>
                      <w:color w:val="FFFFFF"/>
                      <w:sz w:val="48"/>
                      <w:szCs w:val="48"/>
                    </w:rPr>
                    <w:t xml:space="preserve">a major natural flood in </w:t>
                  </w:r>
                  <w:proofErr w:type="gramStart"/>
                  <w:r>
                    <w:rPr>
                      <w:b/>
                      <w:bCs/>
                      <w:color w:val="FFFFFF"/>
                      <w:sz w:val="48"/>
                      <w:szCs w:val="48"/>
                    </w:rPr>
                    <w:t>Autumn</w:t>
                  </w:r>
                  <w:proofErr w:type="gramEnd"/>
                  <w:r>
                    <w:rPr>
                      <w:b/>
                      <w:bCs/>
                      <w:color w:val="FFFFFF"/>
                      <w:sz w:val="48"/>
                      <w:szCs w:val="48"/>
                    </w:rPr>
                    <w:t> 2012</w:t>
                  </w:r>
                </w:p>
                <w:p w:rsidR="0011040E" w:rsidRDefault="0011040E" w:rsidP="00F60EFE">
                  <w:pPr>
                    <w:spacing w:line="240" w:lineRule="auto"/>
                    <w:jc w:val="right"/>
                    <w:rPr>
                      <w:b/>
                      <w:bCs/>
                      <w:color w:val="FFFFFF"/>
                      <w:sz w:val="48"/>
                      <w:szCs w:val="48"/>
                    </w:rPr>
                  </w:pPr>
                </w:p>
                <w:p w:rsidR="0011040E" w:rsidRDefault="0011040E" w:rsidP="00F60EFE">
                  <w:pPr>
                    <w:spacing w:line="240" w:lineRule="auto"/>
                    <w:jc w:val="right"/>
                    <w:rPr>
                      <w:b/>
                      <w:bCs/>
                      <w:color w:val="FFFFFF"/>
                      <w:sz w:val="48"/>
                      <w:szCs w:val="48"/>
                    </w:rPr>
                  </w:pPr>
                </w:p>
                <w:p w:rsidR="0011040E" w:rsidRDefault="0011040E" w:rsidP="00F60EFE">
                  <w:pPr>
                    <w:spacing w:line="240" w:lineRule="auto"/>
                    <w:jc w:val="right"/>
                    <w:rPr>
                      <w:b/>
                      <w:bCs/>
                      <w:color w:val="FFFFFF"/>
                      <w:sz w:val="48"/>
                      <w:szCs w:val="48"/>
                    </w:rPr>
                  </w:pPr>
                </w:p>
                <w:p w:rsidR="0011040E" w:rsidRPr="00124B65" w:rsidRDefault="0011040E" w:rsidP="00F60EFE">
                  <w:pPr>
                    <w:spacing w:before="840" w:line="240" w:lineRule="auto"/>
                    <w:jc w:val="right"/>
                    <w:rPr>
                      <w:color w:val="FFFFFF"/>
                      <w:sz w:val="48"/>
                      <w:szCs w:val="48"/>
                    </w:rPr>
                  </w:pPr>
                  <w:r>
                    <w:rPr>
                      <w:b/>
                      <w:bCs/>
                      <w:color w:val="FFFFFF"/>
                      <w:sz w:val="48"/>
                      <w:szCs w:val="48"/>
                    </w:rPr>
                    <w:t>June 2012</w:t>
                  </w:r>
                </w:p>
              </w:txbxContent>
            </v:textbox>
          </v:shape>
        </w:pict>
      </w:r>
    </w:p>
    <w:p w:rsidR="00F60EFE" w:rsidRDefault="00F60EFE" w:rsidP="00F60EFE">
      <w:pPr>
        <w:rPr>
          <w:b/>
          <w:bCs/>
          <w:szCs w:val="22"/>
        </w:rPr>
      </w:pPr>
    </w:p>
    <w:p w:rsidR="00F60EFE" w:rsidRDefault="00F60EFE" w:rsidP="00F60EFE">
      <w:pPr>
        <w:rPr>
          <w:b/>
          <w:bCs/>
          <w:szCs w:val="22"/>
        </w:rPr>
      </w:pPr>
    </w:p>
    <w:p w:rsidR="00F60EFE" w:rsidRDefault="00F60EFE" w:rsidP="00F60EFE">
      <w:pPr>
        <w:rPr>
          <w:b/>
          <w:bCs/>
          <w:szCs w:val="22"/>
        </w:rPr>
      </w:pPr>
    </w:p>
    <w:p w:rsidR="00F60EFE" w:rsidRDefault="00F60EFE" w:rsidP="00F60EFE">
      <w:pPr>
        <w:rPr>
          <w:b/>
          <w:bCs/>
          <w:szCs w:val="22"/>
        </w:rPr>
      </w:pPr>
    </w:p>
    <w:p w:rsidR="00F60EFE" w:rsidRDefault="00F60EFE" w:rsidP="00F60EFE">
      <w:pPr>
        <w:rPr>
          <w:b/>
          <w:bCs/>
          <w:szCs w:val="22"/>
        </w:rPr>
      </w:pPr>
    </w:p>
    <w:p w:rsidR="00F60EFE" w:rsidRDefault="00F60EFE" w:rsidP="00F60EFE">
      <w:pPr>
        <w:spacing w:after="0"/>
        <w:rPr>
          <w:b/>
          <w:bCs/>
          <w:szCs w:val="22"/>
        </w:rPr>
      </w:pPr>
    </w:p>
    <w:p w:rsidR="00F60EFE" w:rsidRDefault="00F60EFE" w:rsidP="00F60EFE">
      <w:pPr>
        <w:spacing w:after="0"/>
        <w:jc w:val="left"/>
        <w:rPr>
          <w:b/>
          <w:bCs/>
          <w:szCs w:val="22"/>
        </w:rPr>
      </w:pPr>
    </w:p>
    <w:p w:rsidR="00F60EFE" w:rsidRDefault="00F60EFE" w:rsidP="00F60EFE">
      <w:pPr>
        <w:spacing w:after="0"/>
        <w:jc w:val="left"/>
        <w:rPr>
          <w:b/>
          <w:bCs/>
          <w:szCs w:val="22"/>
        </w:rPr>
      </w:pPr>
    </w:p>
    <w:p w:rsidR="00F60EFE" w:rsidRDefault="00F60EFE" w:rsidP="00F60EFE">
      <w:pPr>
        <w:spacing w:after="0"/>
        <w:jc w:val="left"/>
        <w:rPr>
          <w:b/>
          <w:bCs/>
          <w:szCs w:val="22"/>
        </w:rPr>
      </w:pPr>
    </w:p>
    <w:p w:rsidR="00F60EFE" w:rsidRDefault="00F60EFE" w:rsidP="00F60EFE">
      <w:pPr>
        <w:spacing w:after="0"/>
        <w:jc w:val="left"/>
        <w:rPr>
          <w:b/>
          <w:bCs/>
          <w:szCs w:val="22"/>
        </w:rPr>
      </w:pPr>
    </w:p>
    <w:p w:rsidR="00F50085" w:rsidRDefault="00F50085" w:rsidP="00F50085">
      <w:pPr>
        <w:spacing w:after="0" w:line="240" w:lineRule="auto"/>
        <w:jc w:val="left"/>
        <w:rPr>
          <w:b/>
          <w:bCs/>
          <w:szCs w:val="22"/>
        </w:rPr>
        <w:sectPr w:rsidR="00F50085" w:rsidSect="009B1648">
          <w:headerReference w:type="even" r:id="rId8"/>
          <w:headerReference w:type="default" r:id="rId9"/>
          <w:footerReference w:type="even" r:id="rId10"/>
          <w:footerReference w:type="default" r:id="rId11"/>
          <w:headerReference w:type="first" r:id="rId12"/>
          <w:footerReference w:type="first" r:id="rId13"/>
          <w:type w:val="continuous"/>
          <w:pgSz w:w="11906" w:h="16838"/>
          <w:pgMar w:top="1258" w:right="1134" w:bottom="1701" w:left="426"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pgNumType w:start="1"/>
          <w:cols w:space="708"/>
          <w:titlePg/>
          <w:docGrid w:linePitch="360"/>
        </w:sectPr>
      </w:pPr>
    </w:p>
    <w:p w:rsidR="00F60EFE" w:rsidRDefault="00F60EFE" w:rsidP="00F50085">
      <w:pPr>
        <w:spacing w:after="0" w:line="240" w:lineRule="auto"/>
        <w:jc w:val="left"/>
        <w:rPr>
          <w:b/>
          <w:bCs/>
          <w:szCs w:val="22"/>
        </w:rPr>
      </w:pPr>
      <w:r>
        <w:rPr>
          <w:b/>
          <w:bCs/>
          <w:szCs w:val="22"/>
        </w:rPr>
        <w:lastRenderedPageBreak/>
        <w:t>W</w:t>
      </w:r>
      <w:r w:rsidRPr="009C638D">
        <w:rPr>
          <w:b/>
          <w:bCs/>
          <w:szCs w:val="22"/>
        </w:rPr>
        <w:t>assens, S</w:t>
      </w:r>
      <w:r w:rsidRPr="009C638D">
        <w:rPr>
          <w:b/>
          <w:bCs/>
          <w:szCs w:val="22"/>
          <w:vertAlign w:val="superscript"/>
        </w:rPr>
        <w:t>a</w:t>
      </w:r>
      <w:r>
        <w:rPr>
          <w:b/>
          <w:bCs/>
          <w:szCs w:val="22"/>
        </w:rPr>
        <w:t xml:space="preserve"> and </w:t>
      </w:r>
      <w:r w:rsidRPr="009C638D">
        <w:rPr>
          <w:b/>
          <w:bCs/>
          <w:szCs w:val="22"/>
        </w:rPr>
        <w:t>Spencer, J</w:t>
      </w:r>
      <w:r>
        <w:rPr>
          <w:b/>
          <w:bCs/>
          <w:szCs w:val="22"/>
        </w:rPr>
        <w:t>A</w:t>
      </w:r>
      <w:r w:rsidRPr="009C638D">
        <w:rPr>
          <w:b/>
          <w:bCs/>
          <w:szCs w:val="22"/>
          <w:vertAlign w:val="superscript"/>
        </w:rPr>
        <w:t>b</w:t>
      </w:r>
      <w:r w:rsidRPr="009C638D">
        <w:rPr>
          <w:b/>
          <w:bCs/>
          <w:szCs w:val="22"/>
        </w:rPr>
        <w:t xml:space="preserve">, (2012). </w:t>
      </w:r>
      <w:bookmarkStart w:id="0" w:name="OLE_LINK1"/>
      <w:bookmarkStart w:id="1" w:name="OLE_LINK2"/>
      <w:r w:rsidR="009F15F8" w:rsidRPr="009F15F8">
        <w:rPr>
          <w:b/>
          <w:bCs/>
          <w:szCs w:val="22"/>
        </w:rPr>
        <w:t xml:space="preserve">Monitoring of ecosystem responses to a major natural flood in </w:t>
      </w:r>
      <w:proofErr w:type="gramStart"/>
      <w:r w:rsidR="009F15F8" w:rsidRPr="009F15F8">
        <w:rPr>
          <w:b/>
          <w:bCs/>
          <w:szCs w:val="22"/>
        </w:rPr>
        <w:t>Autumn</w:t>
      </w:r>
      <w:proofErr w:type="gramEnd"/>
      <w:r w:rsidR="009F15F8" w:rsidRPr="009F15F8">
        <w:rPr>
          <w:b/>
          <w:bCs/>
          <w:szCs w:val="22"/>
        </w:rPr>
        <w:t xml:space="preserve"> 2012</w:t>
      </w:r>
      <w:bookmarkEnd w:id="0"/>
      <w:bookmarkEnd w:id="1"/>
      <w:r w:rsidRPr="009C638D">
        <w:rPr>
          <w:b/>
          <w:bCs/>
          <w:szCs w:val="22"/>
        </w:rPr>
        <w:t>.</w:t>
      </w:r>
      <w:r>
        <w:rPr>
          <w:b/>
          <w:bCs/>
          <w:szCs w:val="22"/>
        </w:rPr>
        <w:t xml:space="preserve"> </w:t>
      </w:r>
      <w:r w:rsidRPr="009C638D">
        <w:rPr>
          <w:b/>
          <w:bCs/>
          <w:szCs w:val="22"/>
        </w:rPr>
        <w:t xml:space="preserve">Institute for Land, Water and Society, </w:t>
      </w:r>
      <w:smartTag w:uri="urn:schemas-microsoft-com:office:smarttags" w:element="place">
        <w:smartTag w:uri="urn:schemas-microsoft-com:office:smarttags" w:element="PlaceName">
          <w:r w:rsidRPr="009C638D">
            <w:rPr>
              <w:b/>
              <w:bCs/>
              <w:szCs w:val="22"/>
            </w:rPr>
            <w:t>Charles</w:t>
          </w:r>
        </w:smartTag>
        <w:r w:rsidRPr="009C638D">
          <w:rPr>
            <w:b/>
            <w:bCs/>
            <w:szCs w:val="22"/>
          </w:rPr>
          <w:t xml:space="preserve"> </w:t>
        </w:r>
        <w:smartTag w:uri="urn:schemas-microsoft-com:office:smarttags" w:element="PlaceName">
          <w:r w:rsidRPr="009C638D">
            <w:rPr>
              <w:b/>
              <w:bCs/>
              <w:szCs w:val="22"/>
            </w:rPr>
            <w:t>Sturt</w:t>
          </w:r>
        </w:smartTag>
        <w:r w:rsidRPr="009C638D">
          <w:rPr>
            <w:b/>
            <w:bCs/>
            <w:szCs w:val="22"/>
          </w:rPr>
          <w:t xml:space="preserve"> </w:t>
        </w:r>
        <w:smartTag w:uri="urn:schemas-microsoft-com:office:smarttags" w:element="PlaceType">
          <w:r w:rsidRPr="009C638D">
            <w:rPr>
              <w:b/>
              <w:bCs/>
              <w:szCs w:val="22"/>
            </w:rPr>
            <w:t>University</w:t>
          </w:r>
        </w:smartTag>
      </w:smartTag>
      <w:r>
        <w:rPr>
          <w:b/>
          <w:bCs/>
          <w:szCs w:val="22"/>
        </w:rPr>
        <w:t xml:space="preserve"> and NSW Office of Environment and Heritage</w:t>
      </w:r>
      <w:r w:rsidR="00B93E92">
        <w:rPr>
          <w:b/>
          <w:bCs/>
          <w:szCs w:val="22"/>
        </w:rPr>
        <w:t>.</w:t>
      </w:r>
      <w:r>
        <w:rPr>
          <w:b/>
          <w:bCs/>
          <w:szCs w:val="22"/>
        </w:rPr>
        <w:t xml:space="preserve"> Report 3. </w:t>
      </w:r>
      <w:r w:rsidRPr="009C638D">
        <w:rPr>
          <w:b/>
          <w:bCs/>
          <w:szCs w:val="22"/>
        </w:rPr>
        <w:t xml:space="preserve"> </w:t>
      </w:r>
    </w:p>
    <w:p w:rsidR="00F60EFE" w:rsidRDefault="00F60EFE" w:rsidP="00F60EFE">
      <w:pPr>
        <w:rPr>
          <w:b/>
        </w:rPr>
      </w:pPr>
      <w:r w:rsidRPr="0095008C">
        <w:rPr>
          <w:b/>
          <w:bCs/>
          <w:szCs w:val="22"/>
        </w:rPr>
        <w:t xml:space="preserve">Prepared </w:t>
      </w:r>
      <w:r>
        <w:rPr>
          <w:b/>
          <w:bCs/>
          <w:szCs w:val="22"/>
        </w:rPr>
        <w:t xml:space="preserve">for </w:t>
      </w:r>
      <w:r w:rsidRPr="0095008C">
        <w:rPr>
          <w:b/>
        </w:rPr>
        <w:t xml:space="preserve">Commonwealth </w:t>
      </w:r>
      <w:r>
        <w:rPr>
          <w:b/>
        </w:rPr>
        <w:t xml:space="preserve">Environmental Water. </w:t>
      </w:r>
    </w:p>
    <w:p w:rsidR="00F60EFE" w:rsidRDefault="00F60EFE" w:rsidP="00F60EFE">
      <w:pPr>
        <w:spacing w:after="0" w:line="240" w:lineRule="auto"/>
      </w:pPr>
      <w:r w:rsidRPr="001925A8">
        <w:rPr>
          <w:sz w:val="28"/>
          <w:szCs w:val="28"/>
          <w:vertAlign w:val="superscript"/>
        </w:rPr>
        <w:t>a</w:t>
      </w:r>
      <w:r>
        <w:rPr>
          <w:sz w:val="28"/>
          <w:szCs w:val="28"/>
          <w:vertAlign w:val="superscript"/>
        </w:rPr>
        <w:t>.</w:t>
      </w:r>
      <w:r w:rsidRPr="001925A8">
        <w:rPr>
          <w:sz w:val="28"/>
          <w:szCs w:val="28"/>
          <w:vertAlign w:val="superscript"/>
        </w:rPr>
        <w:t xml:space="preserve"> </w:t>
      </w:r>
      <w:r w:rsidRPr="001006F2">
        <w:rPr>
          <w:bCs/>
          <w:szCs w:val="22"/>
        </w:rPr>
        <w:t>Institute for Land, Water and Society</w:t>
      </w:r>
      <w:r w:rsidRPr="009C638D">
        <w:t xml:space="preserve"> </w:t>
      </w:r>
    </w:p>
    <w:p w:rsidR="00F60EFE" w:rsidRPr="009C638D" w:rsidRDefault="00F60EFE" w:rsidP="00F60EFE">
      <w:pPr>
        <w:spacing w:after="0" w:line="240" w:lineRule="auto"/>
      </w:pPr>
      <w:smartTag w:uri="urn:schemas-microsoft-com:office:smarttags" w:element="place">
        <w:smartTag w:uri="urn:schemas-microsoft-com:office:smarttags" w:element="PlaceName">
          <w:r w:rsidRPr="009C638D">
            <w:t>Charles</w:t>
          </w:r>
        </w:smartTag>
        <w:r w:rsidRPr="009C638D">
          <w:t xml:space="preserve"> </w:t>
        </w:r>
        <w:smartTag w:uri="urn:schemas-microsoft-com:office:smarttags" w:element="PlaceName">
          <w:r w:rsidRPr="009C638D">
            <w:t>Sturt</w:t>
          </w:r>
        </w:smartTag>
        <w:r w:rsidRPr="009C638D">
          <w:t xml:space="preserve"> </w:t>
        </w:r>
        <w:smartTag w:uri="urn:schemas-microsoft-com:office:smarttags" w:element="PlaceType">
          <w:r w:rsidRPr="009C638D">
            <w:t>University</w:t>
          </w:r>
        </w:smartTag>
      </w:smartTag>
    </w:p>
    <w:p w:rsidR="00F60EFE" w:rsidRPr="009C638D" w:rsidRDefault="00F60EFE" w:rsidP="00F60EFE">
      <w:pPr>
        <w:spacing w:after="0" w:line="240" w:lineRule="auto"/>
      </w:pPr>
      <w:r w:rsidRPr="009C638D">
        <w:t>Institute for Land, Water and Society</w:t>
      </w:r>
    </w:p>
    <w:p w:rsidR="00F60EFE" w:rsidRDefault="00F60EFE" w:rsidP="00F60EFE">
      <w:pPr>
        <w:spacing w:after="0" w:line="240" w:lineRule="auto"/>
      </w:pPr>
      <w:r w:rsidRPr="009C638D">
        <w:t xml:space="preserve">LMB 588, Wagga Wagga, </w:t>
      </w:r>
      <w:r>
        <w:t xml:space="preserve">NSW </w:t>
      </w:r>
      <w:r w:rsidRPr="009C638D">
        <w:t>2678</w:t>
      </w:r>
    </w:p>
    <w:p w:rsidR="00F60EFE" w:rsidRDefault="00F60EFE" w:rsidP="00F60EFE">
      <w:pPr>
        <w:spacing w:after="0" w:line="240" w:lineRule="auto"/>
      </w:pPr>
    </w:p>
    <w:p w:rsidR="00F60EFE" w:rsidRPr="009C638D" w:rsidRDefault="00F60EFE" w:rsidP="00F60EFE">
      <w:pPr>
        <w:spacing w:after="120" w:line="240" w:lineRule="auto"/>
      </w:pPr>
    </w:p>
    <w:p w:rsidR="00F60EFE" w:rsidRPr="009C638D" w:rsidRDefault="00F60EFE" w:rsidP="00F60EFE">
      <w:pPr>
        <w:spacing w:after="0" w:line="240" w:lineRule="auto"/>
      </w:pPr>
      <w:r w:rsidRPr="001925A8">
        <w:rPr>
          <w:sz w:val="28"/>
          <w:szCs w:val="28"/>
          <w:vertAlign w:val="superscript"/>
        </w:rPr>
        <w:t>b.</w:t>
      </w:r>
      <w:r w:rsidRPr="009C638D">
        <w:t xml:space="preserve"> Rivers and Wetlands Unit </w:t>
      </w:r>
    </w:p>
    <w:p w:rsidR="00F60EFE" w:rsidRDefault="00F60EFE" w:rsidP="00F60EFE">
      <w:pPr>
        <w:spacing w:after="0" w:line="240" w:lineRule="auto"/>
      </w:pPr>
      <w:r w:rsidRPr="009C638D">
        <w:t>NSW Office of Environment and Heritage,</w:t>
      </w:r>
    </w:p>
    <w:p w:rsidR="00F60EFE" w:rsidRPr="009C638D" w:rsidRDefault="00F60EFE" w:rsidP="00F60EFE">
      <w:pPr>
        <w:spacing w:after="0" w:line="240" w:lineRule="auto"/>
      </w:pPr>
      <w:r w:rsidRPr="009C638D">
        <w:t>Department of Pr</w:t>
      </w:r>
      <w:smartTag w:uri="urn:schemas-microsoft-com:office:smarttags" w:element="PersonName">
        <w:r w:rsidRPr="009C638D">
          <w:t>em</w:t>
        </w:r>
      </w:smartTag>
      <w:r w:rsidRPr="009C638D">
        <w:t>ier and Cabinet</w:t>
      </w:r>
    </w:p>
    <w:p w:rsidR="00F60EFE" w:rsidRDefault="00F60EFE" w:rsidP="00F60EFE">
      <w:pPr>
        <w:spacing w:after="120"/>
      </w:pPr>
      <w:smartTag w:uri="urn:schemas-microsoft-com:office:smarttags" w:element="address">
        <w:smartTag w:uri="urn:schemas-microsoft-com:office:smarttags" w:element="Street">
          <w:r w:rsidRPr="009C638D">
            <w:t>PO Box A290</w:t>
          </w:r>
        </w:smartTag>
        <w:r>
          <w:t>,</w:t>
        </w:r>
        <w:r w:rsidRPr="009C638D">
          <w:t xml:space="preserve"> </w:t>
        </w:r>
        <w:smartTag w:uri="urn:schemas-microsoft-com:office:smarttags" w:element="City">
          <w:r w:rsidRPr="009C638D">
            <w:t>Sydney</w:t>
          </w:r>
        </w:smartTag>
      </w:smartTag>
      <w:r w:rsidRPr="009C638D">
        <w:t xml:space="preserve"> South</w:t>
      </w:r>
      <w:r>
        <w:t>,</w:t>
      </w:r>
      <w:r w:rsidRPr="009C638D">
        <w:t xml:space="preserve"> NSW 1232</w:t>
      </w:r>
    </w:p>
    <w:p w:rsidR="00F60EFE" w:rsidRPr="00B93E92" w:rsidRDefault="00F60EFE" w:rsidP="00F60EFE">
      <w:pPr>
        <w:spacing w:before="600"/>
        <w:rPr>
          <w:szCs w:val="22"/>
        </w:rPr>
      </w:pPr>
      <w:r w:rsidRPr="00B93E92">
        <w:rPr>
          <w:szCs w:val="22"/>
        </w:rPr>
        <w:t xml:space="preserve">This monitoring project was commissioned and funded by Commonwealth Environmental Water with additional in-kind contribution from the NSW Office of Environment and Heritage. </w:t>
      </w:r>
    </w:p>
    <w:p w:rsidR="00F60EFE" w:rsidRPr="00B93E92" w:rsidRDefault="00F60EFE" w:rsidP="00F60EFE">
      <w:pPr>
        <w:rPr>
          <w:szCs w:val="22"/>
        </w:rPr>
      </w:pPr>
      <w:r w:rsidRPr="00B93E92">
        <w:rPr>
          <w:szCs w:val="22"/>
        </w:rPr>
        <w:t xml:space="preserve">The views and opinions expressed in this publication are those of the authors and do not necessarily reflect those of the Australian Government or the Minister for Sustainability, Environment, Water, Population and Communities. </w:t>
      </w:r>
    </w:p>
    <w:p w:rsidR="00F60EFE" w:rsidRPr="00B93E92" w:rsidRDefault="00F60EFE" w:rsidP="00F60EFE">
      <w:pPr>
        <w:rPr>
          <w:szCs w:val="22"/>
        </w:rPr>
      </w:pPr>
      <w:r w:rsidRPr="00B93E92">
        <w:rPr>
          <w:szCs w:val="22"/>
        </w:rPr>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B93E92" w:rsidRPr="00B93E92" w:rsidRDefault="00F60EFE" w:rsidP="00B93E92">
      <w:pPr>
        <w:jc w:val="left"/>
        <w:rPr>
          <w:szCs w:val="22"/>
        </w:rPr>
        <w:sectPr w:rsidR="00B93E92" w:rsidRPr="00B93E92" w:rsidSect="00381D92">
          <w:headerReference w:type="first" r:id="rId14"/>
          <w:type w:val="continuous"/>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pgNumType w:start="1"/>
          <w:cols w:space="708"/>
          <w:titlePg/>
          <w:docGrid w:linePitch="360"/>
        </w:sectPr>
      </w:pPr>
      <w:r w:rsidRPr="00B93E92">
        <w:rPr>
          <w:szCs w:val="22"/>
        </w:rPr>
        <w:t xml:space="preserve">© Commonwealth of Australia 2011. 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 and Communities, Public Affairs, GPO Box 787 Canberra ACT 2601 or </w:t>
      </w:r>
      <w:smartTag w:uri="urn:schemas-microsoft-com:office:smarttags" w:element="PersonName">
        <w:r w:rsidRPr="00B93E92">
          <w:rPr>
            <w:szCs w:val="22"/>
          </w:rPr>
          <w:t>em</w:t>
        </w:r>
      </w:smartTag>
      <w:r w:rsidRPr="00B93E92">
        <w:rPr>
          <w:szCs w:val="22"/>
        </w:rPr>
        <w:t xml:space="preserve">ail </w:t>
      </w:r>
      <w:hyperlink r:id="rId15" w:history="1">
        <w:r w:rsidRPr="00B93E92">
          <w:rPr>
            <w:rStyle w:val="Hyperlink"/>
            <w:szCs w:val="22"/>
          </w:rPr>
          <w:t>public.affairs@environment.gov.au</w:t>
        </w:r>
      </w:hyperlink>
    </w:p>
    <w:p w:rsidR="00FB0CF1" w:rsidRDefault="00FB0CF1" w:rsidP="000743C2">
      <w:pPr>
        <w:pStyle w:val="Heading1"/>
      </w:pPr>
      <w:bookmarkStart w:id="2" w:name="_Toc329698678"/>
      <w:r>
        <w:lastRenderedPageBreak/>
        <w:t>Contents</w:t>
      </w:r>
      <w:bookmarkEnd w:id="2"/>
    </w:p>
    <w:p w:rsidR="00CF6906" w:rsidRDefault="004D71D3">
      <w:pPr>
        <w:pStyle w:val="TOC1"/>
        <w:rPr>
          <w:rFonts w:asciiTheme="minorHAnsi" w:eastAsiaTheme="minorEastAsia" w:hAnsiTheme="minorHAnsi" w:cstheme="minorBidi"/>
          <w:b w:val="0"/>
          <w:szCs w:val="22"/>
          <w:lang w:eastAsia="en-AU"/>
        </w:rPr>
      </w:pPr>
      <w:r w:rsidRPr="004D71D3">
        <w:fldChar w:fldCharType="begin"/>
      </w:r>
      <w:r w:rsidR="00FB0CF1">
        <w:instrText xml:space="preserve"> TOC \o "1-3" \h \z \u </w:instrText>
      </w:r>
      <w:r w:rsidRPr="004D71D3">
        <w:fldChar w:fldCharType="separate"/>
      </w:r>
      <w:hyperlink w:anchor="_Toc329698678" w:history="1">
        <w:r w:rsidR="00CF6906" w:rsidRPr="00460BF4">
          <w:rPr>
            <w:rStyle w:val="Hyperlink"/>
          </w:rPr>
          <w:t>Contents</w:t>
        </w:r>
        <w:r w:rsidR="00CF6906">
          <w:rPr>
            <w:webHidden/>
          </w:rPr>
          <w:tab/>
        </w:r>
        <w:r>
          <w:rPr>
            <w:webHidden/>
          </w:rPr>
          <w:fldChar w:fldCharType="begin"/>
        </w:r>
        <w:r w:rsidR="00CF6906">
          <w:rPr>
            <w:webHidden/>
          </w:rPr>
          <w:instrText xml:space="preserve"> PAGEREF _Toc329698678 \h </w:instrText>
        </w:r>
        <w:r>
          <w:rPr>
            <w:webHidden/>
          </w:rPr>
        </w:r>
        <w:r>
          <w:rPr>
            <w:webHidden/>
          </w:rPr>
          <w:fldChar w:fldCharType="separate"/>
        </w:r>
        <w:r w:rsidR="009C2DD4">
          <w:rPr>
            <w:webHidden/>
          </w:rPr>
          <w:t>1</w:t>
        </w:r>
        <w:r>
          <w:rPr>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679" w:history="1">
        <w:r w:rsidR="00CF6906" w:rsidRPr="00460BF4">
          <w:rPr>
            <w:rStyle w:val="Hyperlink"/>
          </w:rPr>
          <w:t>Executive Summary</w:t>
        </w:r>
        <w:r w:rsidR="00CF6906">
          <w:rPr>
            <w:webHidden/>
          </w:rPr>
          <w:tab/>
        </w:r>
        <w:r>
          <w:rPr>
            <w:webHidden/>
          </w:rPr>
          <w:fldChar w:fldCharType="begin"/>
        </w:r>
        <w:r w:rsidR="00CF6906">
          <w:rPr>
            <w:webHidden/>
          </w:rPr>
          <w:instrText xml:space="preserve"> PAGEREF _Toc329698679 \h </w:instrText>
        </w:r>
        <w:r>
          <w:rPr>
            <w:webHidden/>
          </w:rPr>
        </w:r>
        <w:r>
          <w:rPr>
            <w:webHidden/>
          </w:rPr>
          <w:fldChar w:fldCharType="separate"/>
        </w:r>
        <w:r w:rsidR="009C2DD4">
          <w:rPr>
            <w:webHidden/>
          </w:rPr>
          <w:t>1</w:t>
        </w:r>
        <w:r>
          <w:rPr>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680" w:history="1">
        <w:r w:rsidR="00CF6906" w:rsidRPr="00460BF4">
          <w:rPr>
            <w:rStyle w:val="Hyperlink"/>
          </w:rPr>
          <w:t>Background</w:t>
        </w:r>
        <w:r w:rsidR="00CF6906">
          <w:rPr>
            <w:webHidden/>
          </w:rPr>
          <w:tab/>
        </w:r>
        <w:r>
          <w:rPr>
            <w:webHidden/>
          </w:rPr>
          <w:fldChar w:fldCharType="begin"/>
        </w:r>
        <w:r w:rsidR="00CF6906">
          <w:rPr>
            <w:webHidden/>
          </w:rPr>
          <w:instrText xml:space="preserve"> PAGEREF _Toc329698680 \h </w:instrText>
        </w:r>
        <w:r>
          <w:rPr>
            <w:webHidden/>
          </w:rPr>
        </w:r>
        <w:r>
          <w:rPr>
            <w:webHidden/>
          </w:rPr>
          <w:fldChar w:fldCharType="separate"/>
        </w:r>
        <w:r w:rsidR="009C2DD4">
          <w:rPr>
            <w:webHidden/>
          </w:rPr>
          <w:t>2</w:t>
        </w:r>
        <w:r>
          <w:rPr>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681" w:history="1">
        <w:r w:rsidR="00CF6906" w:rsidRPr="00460BF4">
          <w:rPr>
            <w:rStyle w:val="Hyperlink"/>
          </w:rPr>
          <w:t>Methods</w:t>
        </w:r>
        <w:r w:rsidR="00CF6906">
          <w:rPr>
            <w:webHidden/>
          </w:rPr>
          <w:tab/>
        </w:r>
        <w:r>
          <w:rPr>
            <w:webHidden/>
          </w:rPr>
          <w:fldChar w:fldCharType="begin"/>
        </w:r>
        <w:r w:rsidR="00CF6906">
          <w:rPr>
            <w:webHidden/>
          </w:rPr>
          <w:instrText xml:space="preserve"> PAGEREF _Toc329698681 \h </w:instrText>
        </w:r>
        <w:r>
          <w:rPr>
            <w:webHidden/>
          </w:rPr>
        </w:r>
        <w:r>
          <w:rPr>
            <w:webHidden/>
          </w:rPr>
          <w:fldChar w:fldCharType="separate"/>
        </w:r>
        <w:r w:rsidR="009C2DD4">
          <w:rPr>
            <w:webHidden/>
          </w:rPr>
          <w:t>3</w:t>
        </w:r>
        <w:r>
          <w:rPr>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2" w:history="1">
        <w:r w:rsidR="00CF6906" w:rsidRPr="00460BF4">
          <w:rPr>
            <w:rStyle w:val="Hyperlink"/>
            <w:noProof/>
          </w:rPr>
          <w:t>Sites and hydrology</w:t>
        </w:r>
        <w:r w:rsidR="00CF6906">
          <w:rPr>
            <w:noProof/>
            <w:webHidden/>
          </w:rPr>
          <w:tab/>
        </w:r>
        <w:r>
          <w:rPr>
            <w:noProof/>
            <w:webHidden/>
          </w:rPr>
          <w:fldChar w:fldCharType="begin"/>
        </w:r>
        <w:r w:rsidR="00CF6906">
          <w:rPr>
            <w:noProof/>
            <w:webHidden/>
          </w:rPr>
          <w:instrText xml:space="preserve"> PAGEREF _Toc329698682 \h </w:instrText>
        </w:r>
        <w:r>
          <w:rPr>
            <w:noProof/>
            <w:webHidden/>
          </w:rPr>
        </w:r>
        <w:r>
          <w:rPr>
            <w:noProof/>
            <w:webHidden/>
          </w:rPr>
          <w:fldChar w:fldCharType="separate"/>
        </w:r>
        <w:r w:rsidR="009C2DD4">
          <w:rPr>
            <w:noProof/>
            <w:webHidden/>
          </w:rPr>
          <w:t>3</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3" w:history="1">
        <w:r w:rsidR="00CF6906" w:rsidRPr="00460BF4">
          <w:rPr>
            <w:rStyle w:val="Hyperlink"/>
            <w:noProof/>
          </w:rPr>
          <w:t>Habitat variables</w:t>
        </w:r>
        <w:r w:rsidR="00CF6906">
          <w:rPr>
            <w:noProof/>
            <w:webHidden/>
          </w:rPr>
          <w:tab/>
        </w:r>
        <w:r>
          <w:rPr>
            <w:noProof/>
            <w:webHidden/>
          </w:rPr>
          <w:fldChar w:fldCharType="begin"/>
        </w:r>
        <w:r w:rsidR="00CF6906">
          <w:rPr>
            <w:noProof/>
            <w:webHidden/>
          </w:rPr>
          <w:instrText xml:space="preserve"> PAGEREF _Toc329698683 \h </w:instrText>
        </w:r>
        <w:r>
          <w:rPr>
            <w:noProof/>
            <w:webHidden/>
          </w:rPr>
        </w:r>
        <w:r>
          <w:rPr>
            <w:noProof/>
            <w:webHidden/>
          </w:rPr>
          <w:fldChar w:fldCharType="separate"/>
        </w:r>
        <w:r w:rsidR="009C2DD4">
          <w:rPr>
            <w:noProof/>
            <w:webHidden/>
          </w:rPr>
          <w:t>6</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4" w:history="1">
        <w:r w:rsidR="00CF6906" w:rsidRPr="00460BF4">
          <w:rPr>
            <w:rStyle w:val="Hyperlink"/>
            <w:noProof/>
          </w:rPr>
          <w:t>Frogs</w:t>
        </w:r>
        <w:r w:rsidR="00CF6906">
          <w:rPr>
            <w:noProof/>
            <w:webHidden/>
          </w:rPr>
          <w:tab/>
        </w:r>
        <w:r>
          <w:rPr>
            <w:noProof/>
            <w:webHidden/>
          </w:rPr>
          <w:fldChar w:fldCharType="begin"/>
        </w:r>
        <w:r w:rsidR="00CF6906">
          <w:rPr>
            <w:noProof/>
            <w:webHidden/>
          </w:rPr>
          <w:instrText xml:space="preserve"> PAGEREF _Toc329698684 \h </w:instrText>
        </w:r>
        <w:r>
          <w:rPr>
            <w:noProof/>
            <w:webHidden/>
          </w:rPr>
        </w:r>
        <w:r>
          <w:rPr>
            <w:noProof/>
            <w:webHidden/>
          </w:rPr>
          <w:fldChar w:fldCharType="separate"/>
        </w:r>
        <w:r w:rsidR="009C2DD4">
          <w:rPr>
            <w:noProof/>
            <w:webHidden/>
          </w:rPr>
          <w:t>6</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5" w:history="1">
        <w:r w:rsidR="00CF6906" w:rsidRPr="00460BF4">
          <w:rPr>
            <w:rStyle w:val="Hyperlink"/>
            <w:noProof/>
          </w:rPr>
          <w:t>Tadpoles, fish and turtles</w:t>
        </w:r>
        <w:r w:rsidR="00CF6906">
          <w:rPr>
            <w:noProof/>
            <w:webHidden/>
          </w:rPr>
          <w:tab/>
        </w:r>
        <w:r>
          <w:rPr>
            <w:noProof/>
            <w:webHidden/>
          </w:rPr>
          <w:fldChar w:fldCharType="begin"/>
        </w:r>
        <w:r w:rsidR="00CF6906">
          <w:rPr>
            <w:noProof/>
            <w:webHidden/>
          </w:rPr>
          <w:instrText xml:space="preserve"> PAGEREF _Toc329698685 \h </w:instrText>
        </w:r>
        <w:r>
          <w:rPr>
            <w:noProof/>
            <w:webHidden/>
          </w:rPr>
        </w:r>
        <w:r>
          <w:rPr>
            <w:noProof/>
            <w:webHidden/>
          </w:rPr>
          <w:fldChar w:fldCharType="separate"/>
        </w:r>
        <w:r w:rsidR="009C2DD4">
          <w:rPr>
            <w:noProof/>
            <w:webHidden/>
          </w:rPr>
          <w:t>6</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6" w:history="1">
        <w:r w:rsidR="00CF6906" w:rsidRPr="00460BF4">
          <w:rPr>
            <w:rStyle w:val="Hyperlink"/>
            <w:noProof/>
          </w:rPr>
          <w:t>Waterbirds</w:t>
        </w:r>
        <w:r w:rsidR="00CF6906">
          <w:rPr>
            <w:noProof/>
            <w:webHidden/>
          </w:rPr>
          <w:tab/>
        </w:r>
        <w:r>
          <w:rPr>
            <w:noProof/>
            <w:webHidden/>
          </w:rPr>
          <w:fldChar w:fldCharType="begin"/>
        </w:r>
        <w:r w:rsidR="00CF6906">
          <w:rPr>
            <w:noProof/>
            <w:webHidden/>
          </w:rPr>
          <w:instrText xml:space="preserve"> PAGEREF _Toc329698686 \h </w:instrText>
        </w:r>
        <w:r>
          <w:rPr>
            <w:noProof/>
            <w:webHidden/>
          </w:rPr>
        </w:r>
        <w:r>
          <w:rPr>
            <w:noProof/>
            <w:webHidden/>
          </w:rPr>
          <w:fldChar w:fldCharType="separate"/>
        </w:r>
        <w:r w:rsidR="009C2DD4">
          <w:rPr>
            <w:noProof/>
            <w:webHidden/>
          </w:rPr>
          <w:t>7</w:t>
        </w:r>
        <w:r>
          <w:rPr>
            <w:noProof/>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687" w:history="1">
        <w:r w:rsidR="00CF6906" w:rsidRPr="00460BF4">
          <w:rPr>
            <w:rStyle w:val="Hyperlink"/>
          </w:rPr>
          <w:t>Results and Discussion</w:t>
        </w:r>
        <w:r w:rsidR="00CF6906">
          <w:rPr>
            <w:webHidden/>
          </w:rPr>
          <w:tab/>
        </w:r>
        <w:r>
          <w:rPr>
            <w:webHidden/>
          </w:rPr>
          <w:fldChar w:fldCharType="begin"/>
        </w:r>
        <w:r w:rsidR="00CF6906">
          <w:rPr>
            <w:webHidden/>
          </w:rPr>
          <w:instrText xml:space="preserve"> PAGEREF _Toc329698687 \h </w:instrText>
        </w:r>
        <w:r>
          <w:rPr>
            <w:webHidden/>
          </w:rPr>
        </w:r>
        <w:r>
          <w:rPr>
            <w:webHidden/>
          </w:rPr>
          <w:fldChar w:fldCharType="separate"/>
        </w:r>
        <w:r w:rsidR="009C2DD4">
          <w:rPr>
            <w:webHidden/>
          </w:rPr>
          <w:t>8</w:t>
        </w:r>
        <w:r>
          <w:rPr>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8" w:history="1">
        <w:r w:rsidR="00CF6906" w:rsidRPr="00460BF4">
          <w:rPr>
            <w:rStyle w:val="Hyperlink"/>
            <w:noProof/>
          </w:rPr>
          <w:t>Water quality</w:t>
        </w:r>
        <w:r w:rsidR="00CF6906">
          <w:rPr>
            <w:noProof/>
            <w:webHidden/>
          </w:rPr>
          <w:tab/>
        </w:r>
        <w:r>
          <w:rPr>
            <w:noProof/>
            <w:webHidden/>
          </w:rPr>
          <w:fldChar w:fldCharType="begin"/>
        </w:r>
        <w:r w:rsidR="00CF6906">
          <w:rPr>
            <w:noProof/>
            <w:webHidden/>
          </w:rPr>
          <w:instrText xml:space="preserve"> PAGEREF _Toc329698688 \h </w:instrText>
        </w:r>
        <w:r>
          <w:rPr>
            <w:noProof/>
            <w:webHidden/>
          </w:rPr>
        </w:r>
        <w:r>
          <w:rPr>
            <w:noProof/>
            <w:webHidden/>
          </w:rPr>
          <w:fldChar w:fldCharType="separate"/>
        </w:r>
        <w:r w:rsidR="009C2DD4">
          <w:rPr>
            <w:noProof/>
            <w:webHidden/>
          </w:rPr>
          <w:t>8</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89" w:history="1">
        <w:r w:rsidR="00CF6906" w:rsidRPr="00460BF4">
          <w:rPr>
            <w:rStyle w:val="Hyperlink"/>
            <w:noProof/>
            <w:lang w:val="en-US"/>
          </w:rPr>
          <w:t>Dissolved organic carbon</w:t>
        </w:r>
        <w:r w:rsidR="00CF6906">
          <w:rPr>
            <w:noProof/>
            <w:webHidden/>
          </w:rPr>
          <w:tab/>
        </w:r>
        <w:r>
          <w:rPr>
            <w:noProof/>
            <w:webHidden/>
          </w:rPr>
          <w:fldChar w:fldCharType="begin"/>
        </w:r>
        <w:r w:rsidR="00CF6906">
          <w:rPr>
            <w:noProof/>
            <w:webHidden/>
          </w:rPr>
          <w:instrText xml:space="preserve"> PAGEREF _Toc329698689 \h </w:instrText>
        </w:r>
        <w:r>
          <w:rPr>
            <w:noProof/>
            <w:webHidden/>
          </w:rPr>
        </w:r>
        <w:r>
          <w:rPr>
            <w:noProof/>
            <w:webHidden/>
          </w:rPr>
          <w:fldChar w:fldCharType="separate"/>
        </w:r>
        <w:r w:rsidR="009C2DD4">
          <w:rPr>
            <w:noProof/>
            <w:webHidden/>
          </w:rPr>
          <w:t>9</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0" w:history="1">
        <w:r w:rsidR="00CF6906" w:rsidRPr="00460BF4">
          <w:rPr>
            <w:rStyle w:val="Hyperlink"/>
            <w:noProof/>
          </w:rPr>
          <w:t>Vegetation</w:t>
        </w:r>
        <w:r w:rsidR="00CF6906">
          <w:rPr>
            <w:noProof/>
            <w:webHidden/>
          </w:rPr>
          <w:tab/>
        </w:r>
        <w:r>
          <w:rPr>
            <w:noProof/>
            <w:webHidden/>
          </w:rPr>
          <w:fldChar w:fldCharType="begin"/>
        </w:r>
        <w:r w:rsidR="00CF6906">
          <w:rPr>
            <w:noProof/>
            <w:webHidden/>
          </w:rPr>
          <w:instrText xml:space="preserve"> PAGEREF _Toc329698690 \h </w:instrText>
        </w:r>
        <w:r>
          <w:rPr>
            <w:noProof/>
            <w:webHidden/>
          </w:rPr>
        </w:r>
        <w:r>
          <w:rPr>
            <w:noProof/>
            <w:webHidden/>
          </w:rPr>
          <w:fldChar w:fldCharType="separate"/>
        </w:r>
        <w:r w:rsidR="009C2DD4">
          <w:rPr>
            <w:noProof/>
            <w:webHidden/>
          </w:rPr>
          <w:t>10</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1" w:history="1">
        <w:r w:rsidR="00CF6906" w:rsidRPr="00460BF4">
          <w:rPr>
            <w:rStyle w:val="Hyperlink"/>
            <w:noProof/>
            <w:lang w:val="en-US"/>
          </w:rPr>
          <w:t>Vegetation community composition</w:t>
        </w:r>
        <w:r w:rsidR="00CF6906">
          <w:rPr>
            <w:noProof/>
            <w:webHidden/>
          </w:rPr>
          <w:tab/>
        </w:r>
        <w:r>
          <w:rPr>
            <w:noProof/>
            <w:webHidden/>
          </w:rPr>
          <w:fldChar w:fldCharType="begin"/>
        </w:r>
        <w:r w:rsidR="00CF6906">
          <w:rPr>
            <w:noProof/>
            <w:webHidden/>
          </w:rPr>
          <w:instrText xml:space="preserve"> PAGEREF _Toc329698691 \h </w:instrText>
        </w:r>
        <w:r>
          <w:rPr>
            <w:noProof/>
            <w:webHidden/>
          </w:rPr>
        </w:r>
        <w:r>
          <w:rPr>
            <w:noProof/>
            <w:webHidden/>
          </w:rPr>
          <w:fldChar w:fldCharType="separate"/>
        </w:r>
        <w:r w:rsidR="009C2DD4">
          <w:rPr>
            <w:noProof/>
            <w:webHidden/>
          </w:rPr>
          <w:t>11</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2" w:history="1">
        <w:r w:rsidR="00CF6906" w:rsidRPr="00460BF4">
          <w:rPr>
            <w:rStyle w:val="Hyperlink"/>
            <w:noProof/>
          </w:rPr>
          <w:t>Frogs and tadpoles</w:t>
        </w:r>
        <w:r w:rsidR="00CF6906">
          <w:rPr>
            <w:noProof/>
            <w:webHidden/>
          </w:rPr>
          <w:tab/>
        </w:r>
        <w:r>
          <w:rPr>
            <w:noProof/>
            <w:webHidden/>
          </w:rPr>
          <w:fldChar w:fldCharType="begin"/>
        </w:r>
        <w:r w:rsidR="00CF6906">
          <w:rPr>
            <w:noProof/>
            <w:webHidden/>
          </w:rPr>
          <w:instrText xml:space="preserve"> PAGEREF _Toc329698692 \h </w:instrText>
        </w:r>
        <w:r>
          <w:rPr>
            <w:noProof/>
            <w:webHidden/>
          </w:rPr>
        </w:r>
        <w:r>
          <w:rPr>
            <w:noProof/>
            <w:webHidden/>
          </w:rPr>
          <w:fldChar w:fldCharType="separate"/>
        </w:r>
        <w:r w:rsidR="009C2DD4">
          <w:rPr>
            <w:noProof/>
            <w:webHidden/>
          </w:rPr>
          <w:t>12</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3" w:history="1">
        <w:r w:rsidR="00CF6906" w:rsidRPr="00460BF4">
          <w:rPr>
            <w:rStyle w:val="Hyperlink"/>
            <w:noProof/>
          </w:rPr>
          <w:t>Fish and turtle diversity</w:t>
        </w:r>
        <w:r w:rsidR="00CF6906">
          <w:rPr>
            <w:noProof/>
            <w:webHidden/>
          </w:rPr>
          <w:tab/>
        </w:r>
        <w:r>
          <w:rPr>
            <w:noProof/>
            <w:webHidden/>
          </w:rPr>
          <w:fldChar w:fldCharType="begin"/>
        </w:r>
        <w:r w:rsidR="00CF6906">
          <w:rPr>
            <w:noProof/>
            <w:webHidden/>
          </w:rPr>
          <w:instrText xml:space="preserve"> PAGEREF _Toc329698693 \h </w:instrText>
        </w:r>
        <w:r>
          <w:rPr>
            <w:noProof/>
            <w:webHidden/>
          </w:rPr>
        </w:r>
        <w:r>
          <w:rPr>
            <w:noProof/>
            <w:webHidden/>
          </w:rPr>
          <w:fldChar w:fldCharType="separate"/>
        </w:r>
        <w:r w:rsidR="009C2DD4">
          <w:rPr>
            <w:noProof/>
            <w:webHidden/>
          </w:rPr>
          <w:t>14</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4" w:history="1">
        <w:r w:rsidR="00CF6906" w:rsidRPr="00460BF4">
          <w:rPr>
            <w:rStyle w:val="Hyperlink"/>
            <w:noProof/>
            <w:lang w:eastAsia="en-AU"/>
          </w:rPr>
          <w:t>Fish recruitment</w:t>
        </w:r>
        <w:r w:rsidR="00CF6906">
          <w:rPr>
            <w:noProof/>
            <w:webHidden/>
          </w:rPr>
          <w:tab/>
        </w:r>
        <w:r>
          <w:rPr>
            <w:noProof/>
            <w:webHidden/>
          </w:rPr>
          <w:fldChar w:fldCharType="begin"/>
        </w:r>
        <w:r w:rsidR="00CF6906">
          <w:rPr>
            <w:noProof/>
            <w:webHidden/>
          </w:rPr>
          <w:instrText xml:space="preserve"> PAGEREF _Toc329698694 \h </w:instrText>
        </w:r>
        <w:r>
          <w:rPr>
            <w:noProof/>
            <w:webHidden/>
          </w:rPr>
        </w:r>
        <w:r>
          <w:rPr>
            <w:noProof/>
            <w:webHidden/>
          </w:rPr>
          <w:fldChar w:fldCharType="separate"/>
        </w:r>
        <w:r w:rsidR="009C2DD4">
          <w:rPr>
            <w:noProof/>
            <w:webHidden/>
          </w:rPr>
          <w:t>16</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5" w:history="1">
        <w:r w:rsidR="00CF6906" w:rsidRPr="00460BF4">
          <w:rPr>
            <w:rStyle w:val="Hyperlink"/>
            <w:noProof/>
            <w:lang w:eastAsia="en-AU"/>
          </w:rPr>
          <w:t>Waterbirds</w:t>
        </w:r>
        <w:r w:rsidR="00CF6906">
          <w:rPr>
            <w:noProof/>
            <w:webHidden/>
          </w:rPr>
          <w:tab/>
        </w:r>
        <w:r>
          <w:rPr>
            <w:noProof/>
            <w:webHidden/>
          </w:rPr>
          <w:fldChar w:fldCharType="begin"/>
        </w:r>
        <w:r w:rsidR="00CF6906">
          <w:rPr>
            <w:noProof/>
            <w:webHidden/>
          </w:rPr>
          <w:instrText xml:space="preserve"> PAGEREF _Toc329698695 \h </w:instrText>
        </w:r>
        <w:r>
          <w:rPr>
            <w:noProof/>
            <w:webHidden/>
          </w:rPr>
        </w:r>
        <w:r>
          <w:rPr>
            <w:noProof/>
            <w:webHidden/>
          </w:rPr>
          <w:fldChar w:fldCharType="separate"/>
        </w:r>
        <w:r w:rsidR="009C2DD4">
          <w:rPr>
            <w:noProof/>
            <w:webHidden/>
          </w:rPr>
          <w:t>19</w:t>
        </w:r>
        <w:r>
          <w:rPr>
            <w:noProof/>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696" w:history="1">
        <w:r w:rsidR="00CF6906" w:rsidRPr="00460BF4">
          <w:rPr>
            <w:rStyle w:val="Hyperlink"/>
          </w:rPr>
          <w:t>Conclusions and Recommendations</w:t>
        </w:r>
        <w:r w:rsidR="00CF6906">
          <w:rPr>
            <w:webHidden/>
          </w:rPr>
          <w:tab/>
        </w:r>
        <w:r>
          <w:rPr>
            <w:webHidden/>
          </w:rPr>
          <w:fldChar w:fldCharType="begin"/>
        </w:r>
        <w:r w:rsidR="00CF6906">
          <w:rPr>
            <w:webHidden/>
          </w:rPr>
          <w:instrText xml:space="preserve"> PAGEREF _Toc329698696 \h </w:instrText>
        </w:r>
        <w:r>
          <w:rPr>
            <w:webHidden/>
          </w:rPr>
        </w:r>
        <w:r>
          <w:rPr>
            <w:webHidden/>
          </w:rPr>
          <w:fldChar w:fldCharType="separate"/>
        </w:r>
        <w:r w:rsidR="009C2DD4">
          <w:rPr>
            <w:webHidden/>
          </w:rPr>
          <w:t>21</w:t>
        </w:r>
        <w:r>
          <w:rPr>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7" w:history="1">
        <w:r w:rsidR="00CF6906" w:rsidRPr="00460BF4">
          <w:rPr>
            <w:rStyle w:val="Hyperlink"/>
            <w:noProof/>
          </w:rPr>
          <w:t>Flow management in the 2012-13 water year</w:t>
        </w:r>
        <w:r w:rsidR="00CF6906">
          <w:rPr>
            <w:noProof/>
            <w:webHidden/>
          </w:rPr>
          <w:tab/>
        </w:r>
        <w:r>
          <w:rPr>
            <w:noProof/>
            <w:webHidden/>
          </w:rPr>
          <w:fldChar w:fldCharType="begin"/>
        </w:r>
        <w:r w:rsidR="00CF6906">
          <w:rPr>
            <w:noProof/>
            <w:webHidden/>
          </w:rPr>
          <w:instrText xml:space="preserve"> PAGEREF _Toc329698697 \h </w:instrText>
        </w:r>
        <w:r>
          <w:rPr>
            <w:noProof/>
            <w:webHidden/>
          </w:rPr>
        </w:r>
        <w:r>
          <w:rPr>
            <w:noProof/>
            <w:webHidden/>
          </w:rPr>
          <w:fldChar w:fldCharType="separate"/>
        </w:r>
        <w:r w:rsidR="009C2DD4">
          <w:rPr>
            <w:noProof/>
            <w:webHidden/>
          </w:rPr>
          <w:t>21</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8" w:history="1">
        <w:r w:rsidR="00CF6906" w:rsidRPr="00460BF4">
          <w:rPr>
            <w:rStyle w:val="Hyperlink"/>
            <w:noProof/>
          </w:rPr>
          <w:t>In-stream benefits (downstream of Burrunjuck and Blowering Dams)</w:t>
        </w:r>
        <w:r w:rsidR="00CF6906">
          <w:rPr>
            <w:noProof/>
            <w:webHidden/>
          </w:rPr>
          <w:tab/>
        </w:r>
        <w:r>
          <w:rPr>
            <w:noProof/>
            <w:webHidden/>
          </w:rPr>
          <w:fldChar w:fldCharType="begin"/>
        </w:r>
        <w:r w:rsidR="00CF6906">
          <w:rPr>
            <w:noProof/>
            <w:webHidden/>
          </w:rPr>
          <w:instrText xml:space="preserve"> PAGEREF _Toc329698698 \h </w:instrText>
        </w:r>
        <w:r>
          <w:rPr>
            <w:noProof/>
            <w:webHidden/>
          </w:rPr>
        </w:r>
        <w:r>
          <w:rPr>
            <w:noProof/>
            <w:webHidden/>
          </w:rPr>
          <w:fldChar w:fldCharType="separate"/>
        </w:r>
        <w:r w:rsidR="009C2DD4">
          <w:rPr>
            <w:noProof/>
            <w:webHidden/>
          </w:rPr>
          <w:t>22</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699" w:history="1">
        <w:r w:rsidR="00CF6906" w:rsidRPr="00460BF4">
          <w:rPr>
            <w:rStyle w:val="Hyperlink"/>
            <w:noProof/>
            <w:lang w:eastAsia="en-AU"/>
          </w:rPr>
          <w:t>Maximising ecological outcomes in the Murrumbidgee River, mid-Murrumbidgee wetlands and Lowbidgee floodplain</w:t>
        </w:r>
        <w:r w:rsidR="00CF6906">
          <w:rPr>
            <w:noProof/>
            <w:webHidden/>
          </w:rPr>
          <w:tab/>
        </w:r>
        <w:r>
          <w:rPr>
            <w:noProof/>
            <w:webHidden/>
          </w:rPr>
          <w:fldChar w:fldCharType="begin"/>
        </w:r>
        <w:r w:rsidR="00CF6906">
          <w:rPr>
            <w:noProof/>
            <w:webHidden/>
          </w:rPr>
          <w:instrText xml:space="preserve"> PAGEREF _Toc329698699 \h </w:instrText>
        </w:r>
        <w:r>
          <w:rPr>
            <w:noProof/>
            <w:webHidden/>
          </w:rPr>
        </w:r>
        <w:r>
          <w:rPr>
            <w:noProof/>
            <w:webHidden/>
          </w:rPr>
          <w:fldChar w:fldCharType="separate"/>
        </w:r>
        <w:r w:rsidR="009C2DD4">
          <w:rPr>
            <w:noProof/>
            <w:webHidden/>
          </w:rPr>
          <w:t>22</w:t>
        </w:r>
        <w:r>
          <w:rPr>
            <w:noProof/>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700" w:history="1">
        <w:r w:rsidR="00CF6906" w:rsidRPr="00460BF4">
          <w:rPr>
            <w:rStyle w:val="Hyperlink"/>
            <w:noProof/>
          </w:rPr>
          <w:t>Monitoring strategy</w:t>
        </w:r>
        <w:r w:rsidR="00CF6906">
          <w:rPr>
            <w:noProof/>
            <w:webHidden/>
          </w:rPr>
          <w:tab/>
        </w:r>
        <w:r>
          <w:rPr>
            <w:noProof/>
            <w:webHidden/>
          </w:rPr>
          <w:fldChar w:fldCharType="begin"/>
        </w:r>
        <w:r w:rsidR="00CF6906">
          <w:rPr>
            <w:noProof/>
            <w:webHidden/>
          </w:rPr>
          <w:instrText xml:space="preserve"> PAGEREF _Toc329698700 \h </w:instrText>
        </w:r>
        <w:r>
          <w:rPr>
            <w:noProof/>
            <w:webHidden/>
          </w:rPr>
        </w:r>
        <w:r>
          <w:rPr>
            <w:noProof/>
            <w:webHidden/>
          </w:rPr>
          <w:fldChar w:fldCharType="separate"/>
        </w:r>
        <w:r w:rsidR="009C2DD4">
          <w:rPr>
            <w:noProof/>
            <w:webHidden/>
          </w:rPr>
          <w:t>23</w:t>
        </w:r>
        <w:r>
          <w:rPr>
            <w:noProof/>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701" w:history="1">
        <w:r w:rsidR="00CF6906" w:rsidRPr="00460BF4">
          <w:rPr>
            <w:rStyle w:val="Hyperlink"/>
          </w:rPr>
          <w:t>Acknowledgements</w:t>
        </w:r>
        <w:r w:rsidR="00CF6906">
          <w:rPr>
            <w:webHidden/>
          </w:rPr>
          <w:tab/>
        </w:r>
        <w:r>
          <w:rPr>
            <w:webHidden/>
          </w:rPr>
          <w:fldChar w:fldCharType="begin"/>
        </w:r>
        <w:r w:rsidR="00CF6906">
          <w:rPr>
            <w:webHidden/>
          </w:rPr>
          <w:instrText xml:space="preserve"> PAGEREF _Toc329698701 \h </w:instrText>
        </w:r>
        <w:r>
          <w:rPr>
            <w:webHidden/>
          </w:rPr>
        </w:r>
        <w:r>
          <w:rPr>
            <w:webHidden/>
          </w:rPr>
          <w:fldChar w:fldCharType="separate"/>
        </w:r>
        <w:r w:rsidR="009C2DD4">
          <w:rPr>
            <w:webHidden/>
          </w:rPr>
          <w:t>24</w:t>
        </w:r>
        <w:r>
          <w:rPr>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702" w:history="1">
        <w:r w:rsidR="00CF6906" w:rsidRPr="00460BF4">
          <w:rPr>
            <w:rStyle w:val="Hyperlink"/>
          </w:rPr>
          <w:t>References</w:t>
        </w:r>
        <w:r w:rsidR="00CF6906">
          <w:rPr>
            <w:webHidden/>
          </w:rPr>
          <w:tab/>
        </w:r>
        <w:r>
          <w:rPr>
            <w:webHidden/>
          </w:rPr>
          <w:fldChar w:fldCharType="begin"/>
        </w:r>
        <w:r w:rsidR="00CF6906">
          <w:rPr>
            <w:webHidden/>
          </w:rPr>
          <w:instrText xml:space="preserve"> PAGEREF _Toc329698702 \h </w:instrText>
        </w:r>
        <w:r>
          <w:rPr>
            <w:webHidden/>
          </w:rPr>
        </w:r>
        <w:r>
          <w:rPr>
            <w:webHidden/>
          </w:rPr>
          <w:fldChar w:fldCharType="separate"/>
        </w:r>
        <w:r w:rsidR="009C2DD4">
          <w:rPr>
            <w:webHidden/>
          </w:rPr>
          <w:t>25</w:t>
        </w:r>
        <w:r>
          <w:rPr>
            <w:webHidden/>
          </w:rPr>
          <w:fldChar w:fldCharType="end"/>
        </w:r>
      </w:hyperlink>
    </w:p>
    <w:p w:rsidR="00CF6906" w:rsidRDefault="004D71D3">
      <w:pPr>
        <w:pStyle w:val="TOC1"/>
        <w:rPr>
          <w:rFonts w:asciiTheme="minorHAnsi" w:eastAsiaTheme="minorEastAsia" w:hAnsiTheme="minorHAnsi" w:cstheme="minorBidi"/>
          <w:b w:val="0"/>
          <w:szCs w:val="22"/>
          <w:lang w:eastAsia="en-AU"/>
        </w:rPr>
      </w:pPr>
      <w:hyperlink w:anchor="_Toc329698703" w:history="1">
        <w:r w:rsidR="00CF6906" w:rsidRPr="00460BF4">
          <w:rPr>
            <w:rStyle w:val="Hyperlink"/>
          </w:rPr>
          <w:t>Appendix</w:t>
        </w:r>
        <w:r w:rsidR="00CF6906">
          <w:rPr>
            <w:webHidden/>
          </w:rPr>
          <w:tab/>
        </w:r>
        <w:r>
          <w:rPr>
            <w:webHidden/>
          </w:rPr>
          <w:fldChar w:fldCharType="begin"/>
        </w:r>
        <w:r w:rsidR="00CF6906">
          <w:rPr>
            <w:webHidden/>
          </w:rPr>
          <w:instrText xml:space="preserve"> PAGEREF _Toc329698703 \h </w:instrText>
        </w:r>
        <w:r>
          <w:rPr>
            <w:webHidden/>
          </w:rPr>
        </w:r>
        <w:r>
          <w:rPr>
            <w:webHidden/>
          </w:rPr>
          <w:fldChar w:fldCharType="separate"/>
        </w:r>
        <w:r w:rsidR="009C2DD4">
          <w:rPr>
            <w:webHidden/>
          </w:rPr>
          <w:t>26</w:t>
        </w:r>
        <w:r>
          <w:rPr>
            <w:webHidden/>
          </w:rPr>
          <w:fldChar w:fldCharType="end"/>
        </w:r>
      </w:hyperlink>
    </w:p>
    <w:p w:rsidR="00CF6906" w:rsidRDefault="004D71D3">
      <w:pPr>
        <w:pStyle w:val="TOC3"/>
        <w:tabs>
          <w:tab w:val="right" w:leader="dot" w:pos="9061"/>
        </w:tabs>
        <w:rPr>
          <w:rFonts w:asciiTheme="minorHAnsi" w:eastAsiaTheme="minorEastAsia" w:hAnsiTheme="minorHAnsi" w:cstheme="minorBidi"/>
          <w:noProof/>
          <w:szCs w:val="22"/>
          <w:lang w:eastAsia="en-AU"/>
        </w:rPr>
      </w:pPr>
      <w:hyperlink w:anchor="_Toc329698704" w:history="1">
        <w:r w:rsidR="00CF6906" w:rsidRPr="00460BF4">
          <w:rPr>
            <w:rStyle w:val="Hyperlink"/>
            <w:noProof/>
          </w:rPr>
          <w:t>Wetland conditions in February and April 2012 after natural flooding in March 2012.</w:t>
        </w:r>
        <w:r w:rsidR="00CF6906">
          <w:rPr>
            <w:noProof/>
            <w:webHidden/>
          </w:rPr>
          <w:tab/>
        </w:r>
        <w:r>
          <w:rPr>
            <w:noProof/>
            <w:webHidden/>
          </w:rPr>
          <w:fldChar w:fldCharType="begin"/>
        </w:r>
        <w:r w:rsidR="00CF6906">
          <w:rPr>
            <w:noProof/>
            <w:webHidden/>
          </w:rPr>
          <w:instrText xml:space="preserve"> PAGEREF _Toc329698704 \h </w:instrText>
        </w:r>
        <w:r>
          <w:rPr>
            <w:noProof/>
            <w:webHidden/>
          </w:rPr>
        </w:r>
        <w:r>
          <w:rPr>
            <w:noProof/>
            <w:webHidden/>
          </w:rPr>
          <w:fldChar w:fldCharType="separate"/>
        </w:r>
        <w:r w:rsidR="009C2DD4">
          <w:rPr>
            <w:noProof/>
            <w:webHidden/>
          </w:rPr>
          <w:t>26</w:t>
        </w:r>
        <w:r>
          <w:rPr>
            <w:noProof/>
            <w:webHidden/>
          </w:rPr>
          <w:fldChar w:fldCharType="end"/>
        </w:r>
      </w:hyperlink>
    </w:p>
    <w:p w:rsidR="00FB0CF1" w:rsidRDefault="004D71D3" w:rsidP="00B93E92">
      <w:pPr>
        <w:spacing w:after="120"/>
      </w:pPr>
      <w:r>
        <w:fldChar w:fldCharType="end"/>
      </w:r>
    </w:p>
    <w:p w:rsidR="0018353D" w:rsidRDefault="0018353D" w:rsidP="00B67F1B">
      <w:pPr>
        <w:pStyle w:val="Heading1"/>
        <w:sectPr w:rsidR="0018353D" w:rsidSect="00B93E9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pgNumType w:start="1"/>
          <w:cols w:space="708"/>
          <w:titlePg/>
          <w:docGrid w:linePitch="360"/>
        </w:sectPr>
      </w:pPr>
    </w:p>
    <w:p w:rsidR="003533C9" w:rsidRDefault="003533C9" w:rsidP="003533C9">
      <w:pPr>
        <w:pStyle w:val="Heading1"/>
      </w:pPr>
      <w:bookmarkStart w:id="3" w:name="_Toc329698679"/>
      <w:r>
        <w:lastRenderedPageBreak/>
        <w:t>Executive Summary</w:t>
      </w:r>
      <w:bookmarkEnd w:id="3"/>
    </w:p>
    <w:p w:rsidR="007D29AE" w:rsidRDefault="003533C9" w:rsidP="007D29AE">
      <w:r w:rsidRPr="003533C9">
        <w:t>In June 2011 the NSW Office of Environment and Heritage managed the delivery of more than 160 gigalitres (GL) of environmental water from the Commonwealth, NSW, The Living Murray Initiative and private donors</w:t>
      </w:r>
      <w:r w:rsidR="00B218ED">
        <w:t>,</w:t>
      </w:r>
      <w:r w:rsidRPr="003533C9">
        <w:t xml:space="preserve"> to wetlands in the mid-Murrumbidgee region, which included NSW Riverina Red Gum Reserves. A further 98 GL of NSW environmental water was released from the Burrinjuck Dam and Tombullen storage in Dec</w:t>
      </w:r>
      <w:smartTag w:uri="urn:schemas-microsoft-com:office:smarttags" w:element="PersonName">
        <w:r w:rsidRPr="003533C9">
          <w:t>em</w:t>
        </w:r>
      </w:smartTag>
      <w:r w:rsidRPr="003533C9">
        <w:t>ber 2011 which re-filled a subset of wetlands. These flows were delivered to aid in the long term recovery of the mid-Murrumbidgee wetlands.</w:t>
      </w:r>
      <w:r>
        <w:t xml:space="preserve"> Charles Sturt University monitored the ecological response the environmental watering. The results can be found at: </w:t>
      </w:r>
      <w:hyperlink r:id="rId16" w:history="1">
        <w:r w:rsidR="003562DC" w:rsidRPr="00705782">
          <w:rPr>
            <w:rStyle w:val="Hyperlink"/>
          </w:rPr>
          <w:t>http://www.environment.gov.au/ewater/publications/ecosystem-response-monitoring-murrumbidgee-2.html</w:t>
        </w:r>
      </w:hyperlink>
    </w:p>
    <w:p w:rsidR="007D29AE" w:rsidRDefault="003533C9" w:rsidP="007D29AE">
      <w:pPr>
        <w:spacing w:after="0"/>
      </w:pPr>
      <w:r>
        <w:t xml:space="preserve">Following </w:t>
      </w:r>
      <w:r w:rsidRPr="00D00874">
        <w:t>heavy rainfall in the upper and mid catchment</w:t>
      </w:r>
      <w:r>
        <w:t xml:space="preserve"> in March 2012, </w:t>
      </w:r>
      <w:r w:rsidR="00BA533E">
        <w:t xml:space="preserve">a large flood event occurred, filling many of the wetlands where environmental water was provided in 2011. </w:t>
      </w:r>
      <w:r w:rsidR="00BA533E" w:rsidRPr="00D00874">
        <w:t>We undertook surveys of the wetlands from 23-28 April 2012 to</w:t>
      </w:r>
      <w:r w:rsidR="00BA533E">
        <w:t>:</w:t>
      </w:r>
    </w:p>
    <w:p w:rsidR="007D29AE" w:rsidRDefault="00BA533E" w:rsidP="007D29AE">
      <w:pPr>
        <w:pStyle w:val="ListBullet"/>
      </w:pPr>
      <w:r>
        <w:t>identify any further outcomes from environmental watering undertaken in 2011</w:t>
      </w:r>
    </w:p>
    <w:p w:rsidR="007D29AE" w:rsidRDefault="00BA533E" w:rsidP="007D29AE">
      <w:pPr>
        <w:pStyle w:val="ListBullet"/>
      </w:pPr>
      <w:r>
        <w:t xml:space="preserve">better understand the response to a </w:t>
      </w:r>
      <w:r w:rsidRPr="00D00874">
        <w:t xml:space="preserve">major </w:t>
      </w:r>
      <w:r>
        <w:t xml:space="preserve">natural </w:t>
      </w:r>
      <w:r w:rsidRPr="00D00874">
        <w:t>flooding</w:t>
      </w:r>
      <w:r>
        <w:t xml:space="preserve"> event</w:t>
      </w:r>
    </w:p>
    <w:p w:rsidR="007D29AE" w:rsidRDefault="00BA533E" w:rsidP="007D29AE">
      <w:pPr>
        <w:pStyle w:val="ListBullet"/>
      </w:pPr>
      <w:r>
        <w:t xml:space="preserve">help inform future environmental watering in the Murrumbidgee catchment. </w:t>
      </w:r>
    </w:p>
    <w:p w:rsidR="007D29AE" w:rsidRDefault="000B5BB4" w:rsidP="007D29AE">
      <w:pPr>
        <w:spacing w:after="0"/>
      </w:pPr>
      <w:r>
        <w:t>The monitoring showed that the large natural flood event in March 2012 led to substantial changes in:</w:t>
      </w:r>
    </w:p>
    <w:p w:rsidR="007D29AE" w:rsidRDefault="000B5BB4" w:rsidP="007D29AE">
      <w:pPr>
        <w:pStyle w:val="ListBullet"/>
      </w:pPr>
      <w:r>
        <w:t>fish community composition, with the colonisation of wetlands by exotic carp and native golden perch</w:t>
      </w:r>
    </w:p>
    <w:p w:rsidR="007D29AE" w:rsidRDefault="000B5BB4" w:rsidP="007D29AE">
      <w:pPr>
        <w:pStyle w:val="ListBullet"/>
      </w:pPr>
      <w:r>
        <w:t>frog breeding activity with the flood event triggering a substantial breeding event by L. tasmaniensis</w:t>
      </w:r>
    </w:p>
    <w:p w:rsidR="007D29AE" w:rsidRDefault="000B5BB4" w:rsidP="007D29AE">
      <w:pPr>
        <w:pStyle w:val="ListBullet"/>
      </w:pPr>
      <w:r>
        <w:t>breeding in waterfowl and small numbers of colonial waterbirds with small number of active nests observed at Yarrada and Gooragool</w:t>
      </w:r>
    </w:p>
    <w:p w:rsidR="007D29AE" w:rsidRDefault="000B5BB4" w:rsidP="007D29AE">
      <w:pPr>
        <w:pStyle w:val="ListBullet"/>
      </w:pPr>
      <w:r>
        <w:t xml:space="preserve">vegetation cover with slight declines due to vegetation being knocked </w:t>
      </w:r>
      <w:r w:rsidR="0011040E">
        <w:t xml:space="preserve">down </w:t>
      </w:r>
      <w:r>
        <w:t>by the flooding in addition to normal winter senescence of summer growing annuals</w:t>
      </w:r>
    </w:p>
    <w:p w:rsidR="007D29AE" w:rsidRDefault="000B5BB4" w:rsidP="007D29AE">
      <w:pPr>
        <w:pStyle w:val="ListBullet"/>
      </w:pPr>
      <w:r>
        <w:t>dissolved oxygen (DO) levels at Euroley (C1) with DO declining at this site but water quality was generally stable at all the other sites sampled.</w:t>
      </w:r>
    </w:p>
    <w:p w:rsidR="007D29AE" w:rsidRDefault="00E57CAE" w:rsidP="007D29AE">
      <w:r>
        <w:t xml:space="preserve">A key result that will inform environmental watering decisions into the future is that wetlands </w:t>
      </w:r>
      <w:r w:rsidR="003562DC">
        <w:t>which retained water throughout</w:t>
      </w:r>
      <w:r>
        <w:t xml:space="preserve"> the year (with the help of environmental water) </w:t>
      </w:r>
      <w:r w:rsidRPr="00E57CAE">
        <w:t>were more resilient</w:t>
      </w:r>
      <w:r w:rsidR="00BC3043">
        <w:t xml:space="preserve"> to </w:t>
      </w:r>
      <w:r w:rsidR="003562DC">
        <w:t>recruitment</w:t>
      </w:r>
      <w:r w:rsidR="00BC3043">
        <w:t xml:space="preserve"> by exotic fish.</w:t>
      </w:r>
    </w:p>
    <w:p w:rsidR="00476135" w:rsidRDefault="00476135" w:rsidP="00B67F1B">
      <w:pPr>
        <w:pStyle w:val="Heading1"/>
      </w:pPr>
      <w:bookmarkStart w:id="4" w:name="_Toc329698680"/>
      <w:r>
        <w:lastRenderedPageBreak/>
        <w:t>Background</w:t>
      </w:r>
      <w:bookmarkEnd w:id="4"/>
    </w:p>
    <w:p w:rsidR="00476135" w:rsidRPr="00D00874" w:rsidRDefault="00476135" w:rsidP="00D00874">
      <w:r w:rsidRPr="00D00874">
        <w:t>The mid-Murrumbidgee region contains nationally important wetlands that have been negatively impacted by river regulation and extended drought which h</w:t>
      </w:r>
      <w:r w:rsidR="00563C55">
        <w:t>ave</w:t>
      </w:r>
      <w:r w:rsidRPr="00D00874">
        <w:t xml:space="preserve"> reduced the frequency and duration of wetland inundation </w:t>
      </w:r>
      <w:r w:rsidR="004D71D3">
        <w:fldChar w:fldCharType="begin"/>
      </w:r>
      <w:r w:rsidR="008725DC">
        <w:instrText xml:space="preserve"> ADDIN EN.CITE &lt;EndNote&gt;&lt;Cite ExcludeYear="1"&gt;&lt;Author&gt;Page&lt;/Author&gt;&lt;Year&gt;2005&lt;/Year&gt;&lt;RecNum&gt;1696&lt;/RecNum&gt;&lt;DisplayText&gt;(Page&lt;style face="italic"&gt; et al.&lt;/style&gt;)&lt;/DisplayText&gt;&lt;record&gt;&lt;rec-number&gt;1696&lt;/rec-number&gt;&lt;foreign-keys&gt;&lt;key app="EN" db-id="vxxvsda2b05fxpeaw2dp552mtrd5trxdrf0s"&gt;1696&lt;/key&gt;&lt;/foreign-keys&gt;&lt;ref-type name="Journal Article"&gt;17&lt;/ref-type&gt;&lt;contributors&gt;&lt;authors&gt;&lt;author&gt;Page, K.&lt;/author&gt;&lt;author&gt;Read, A.&lt;/author&gt;&lt;author&gt;Frazier, P.&lt;/author&gt;&lt;author&gt;Mount, N.&lt;/author&gt;&lt;/authors&gt;&lt;/contributors&gt;&lt;titles&gt;&lt;title&gt;The effect of altered flow regime on the frequency and duration of bankfull discharge: Murrumbidgee River, Australia&lt;/title&gt;&lt;secondary-title&gt;River research and applications&lt;/secondary-title&gt;&lt;/titles&gt;&lt;periodical&gt;&lt;full-title&gt;River Research and Applications&lt;/full-title&gt;&lt;/periodical&gt;&lt;pages&gt;567-578&lt;/pages&gt;&lt;volume&gt;21&lt;/volume&gt;&lt;keywords&gt;&lt;keyword&gt;flow regulation&lt;/keyword&gt;&lt;/keywords&gt;&lt;dates&gt;&lt;year&gt;2005&lt;/year&gt;&lt;/dates&gt;&lt;urls&gt;&lt;/urls&gt;&lt;/record&gt;&lt;/Cite&gt;&lt;/EndNote&gt;</w:instrText>
      </w:r>
      <w:r w:rsidR="004D71D3">
        <w:fldChar w:fldCharType="separate"/>
      </w:r>
      <w:r w:rsidR="00A80E8A">
        <w:rPr>
          <w:noProof/>
        </w:rPr>
        <w:t>(</w:t>
      </w:r>
      <w:hyperlink w:anchor="_ENREF_4" w:tooltip="Page, 2005 #1696" w:history="1">
        <w:r w:rsidR="008725DC">
          <w:rPr>
            <w:noProof/>
          </w:rPr>
          <w:t>Page</w:t>
        </w:r>
        <w:r w:rsidR="008725DC" w:rsidRPr="00A80E8A">
          <w:rPr>
            <w:i/>
            <w:noProof/>
          </w:rPr>
          <w:t xml:space="preserve"> et al.</w:t>
        </w:r>
      </w:hyperlink>
      <w:r w:rsidR="006B4043">
        <w:rPr>
          <w:i/>
          <w:noProof/>
        </w:rPr>
        <w:t xml:space="preserve"> </w:t>
      </w:r>
      <w:r w:rsidR="006B4043" w:rsidRPr="006B4043">
        <w:rPr>
          <w:noProof/>
        </w:rPr>
        <w:t>2005</w:t>
      </w:r>
      <w:r w:rsidR="00A80E8A">
        <w:rPr>
          <w:noProof/>
        </w:rPr>
        <w:t>)</w:t>
      </w:r>
      <w:r w:rsidR="004D71D3">
        <w:fldChar w:fldCharType="end"/>
      </w:r>
      <w:r w:rsidRPr="00D00874">
        <w:t>. The mid-Murrumbidgee wetlands were filled during natural overbank flooding in Sept</w:t>
      </w:r>
      <w:smartTag w:uri="urn:schemas-microsoft-com:office:smarttags" w:element="PersonName">
        <w:r w:rsidRPr="00D00874">
          <w:t>em</w:t>
        </w:r>
      </w:smartTag>
      <w:r w:rsidRPr="00D00874">
        <w:t xml:space="preserve">ber 2010, and for the majority </w:t>
      </w:r>
      <w:r w:rsidR="00310EE0" w:rsidRPr="00D00874">
        <w:t>of wetlands</w:t>
      </w:r>
      <w:r w:rsidRPr="00D00874">
        <w:t xml:space="preserve"> it was the first filling event since </w:t>
      </w:r>
      <w:r w:rsidR="00310EE0">
        <w:t>2000, with a small number receiving water in 2005</w:t>
      </w:r>
      <w:r w:rsidR="00C15D4A">
        <w:t xml:space="preserve"> (Table 1)</w:t>
      </w:r>
      <w:r w:rsidR="00310EE0">
        <w:t>.</w:t>
      </w:r>
    </w:p>
    <w:p w:rsidR="00476135" w:rsidRPr="00D00874" w:rsidRDefault="00476135" w:rsidP="00D00874">
      <w:r w:rsidRPr="00D00874">
        <w:t xml:space="preserve">In June 2011 the NSW Office of Environment and Heritage managed the delivery of </w:t>
      </w:r>
      <w:r w:rsidR="004229AB">
        <w:t xml:space="preserve">more than </w:t>
      </w:r>
      <w:r w:rsidR="004229AB" w:rsidRPr="00D00874">
        <w:t xml:space="preserve">160 </w:t>
      </w:r>
      <w:r w:rsidR="009046FD">
        <w:t>gigalitres</w:t>
      </w:r>
      <w:r w:rsidR="009046FD" w:rsidRPr="00D00874">
        <w:t xml:space="preserve"> </w:t>
      </w:r>
      <w:r w:rsidR="009046FD">
        <w:t xml:space="preserve">(GL) </w:t>
      </w:r>
      <w:r w:rsidR="004229AB" w:rsidRPr="00D00874">
        <w:t xml:space="preserve">of environmental water from </w:t>
      </w:r>
      <w:r w:rsidR="004229AB">
        <w:t xml:space="preserve">the </w:t>
      </w:r>
      <w:r w:rsidR="004229AB" w:rsidRPr="00D00874">
        <w:t>Commonwealth</w:t>
      </w:r>
      <w:r w:rsidR="009046FD">
        <w:t>,</w:t>
      </w:r>
      <w:r w:rsidR="004229AB">
        <w:t xml:space="preserve"> </w:t>
      </w:r>
      <w:r w:rsidR="004229AB" w:rsidRPr="00D00874">
        <w:t>NSW</w:t>
      </w:r>
      <w:r w:rsidR="004229AB">
        <w:t xml:space="preserve">, </w:t>
      </w:r>
      <w:r w:rsidR="009046FD">
        <w:t>T</w:t>
      </w:r>
      <w:r w:rsidR="004229AB">
        <w:t>he Living Murray Initiative and private donors</w:t>
      </w:r>
      <w:r w:rsidR="004229AB" w:rsidRPr="00D00874">
        <w:t xml:space="preserve"> to target wetlands in the mid-Murrumbidgee region</w:t>
      </w:r>
      <w:r w:rsidR="004229AB">
        <w:t>, which included NSW Riverina Red Gum Reserves.</w:t>
      </w:r>
      <w:r w:rsidR="004229AB" w:rsidRPr="00D00874">
        <w:t xml:space="preserve"> A further 98 GL </w:t>
      </w:r>
      <w:r w:rsidR="004229AB">
        <w:t xml:space="preserve">of NSW environmental water </w:t>
      </w:r>
      <w:r w:rsidR="004229AB" w:rsidRPr="00D00874">
        <w:t xml:space="preserve">was released </w:t>
      </w:r>
      <w:r w:rsidR="004229AB">
        <w:t xml:space="preserve">from the </w:t>
      </w:r>
      <w:r w:rsidR="004229AB" w:rsidRPr="00D00874">
        <w:t>Burrinjuck Dam and Tombullen storage in Dec</w:t>
      </w:r>
      <w:smartTag w:uri="urn:schemas-microsoft-com:office:smarttags" w:element="PersonName">
        <w:r w:rsidR="004229AB" w:rsidRPr="00D00874">
          <w:t>em</w:t>
        </w:r>
      </w:smartTag>
      <w:r w:rsidR="004229AB" w:rsidRPr="00D00874">
        <w:t>ber 2011 which re-f</w:t>
      </w:r>
      <w:r w:rsidR="004229AB">
        <w:t>illed a subset of wetlands</w:t>
      </w:r>
      <w:r w:rsidR="004229AB" w:rsidRPr="00D00874">
        <w:t xml:space="preserve">. </w:t>
      </w:r>
      <w:r w:rsidRPr="00D00874">
        <w:t xml:space="preserve">These flows were delivered to aid in the long term recovery of the mid-Murrumbidgee wetlands. Monitoring of wetland responses was undertaken by </w:t>
      </w:r>
      <w:smartTag w:uri="urn:schemas-microsoft-com:office:smarttags" w:element="place">
        <w:smartTag w:uri="urn:schemas-microsoft-com:office:smarttags" w:element="PlaceName">
          <w:r w:rsidRPr="00D00874">
            <w:t>Charles</w:t>
          </w:r>
        </w:smartTag>
        <w:r w:rsidRPr="00D00874">
          <w:t xml:space="preserve"> </w:t>
        </w:r>
        <w:smartTag w:uri="urn:schemas-microsoft-com:office:smarttags" w:element="PlaceName">
          <w:r w:rsidRPr="00D00874">
            <w:t>Sturt</w:t>
          </w:r>
        </w:smartTag>
        <w:r w:rsidRPr="00D00874">
          <w:t xml:space="preserve"> </w:t>
        </w:r>
        <w:smartTag w:uri="urn:schemas-microsoft-com:office:smarttags" w:element="PlaceType">
          <w:r w:rsidRPr="00D00874">
            <w:t>University</w:t>
          </w:r>
        </w:smartTag>
      </w:smartTag>
      <w:r w:rsidRPr="00D00874">
        <w:t xml:space="preserve"> and </w:t>
      </w:r>
      <w:r w:rsidR="00695927">
        <w:t xml:space="preserve">the </w:t>
      </w:r>
      <w:r w:rsidRPr="00D00874">
        <w:t xml:space="preserve">NSW Office of Environment and Heritage from June 2011 to February 2012. This included assessments of carbon and nutrients, humic character, water quality, frogs, tadpoles and vegetation, fish, turtles and waterbirds </w:t>
      </w:r>
      <w:r w:rsidR="004D71D3">
        <w:fldChar w:fldCharType="begin"/>
      </w:r>
      <w:r w:rsidR="00A80E8A">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fldChar w:fldCharType="separate"/>
      </w:r>
      <w:r w:rsidR="00A80E8A">
        <w:rPr>
          <w:noProof/>
        </w:rPr>
        <w:t>(</w:t>
      </w:r>
      <w:hyperlink w:anchor="_ENREF_6" w:tooltip="Wassens, 2012 #3272" w:history="1">
        <w:r w:rsidR="008725DC">
          <w:rPr>
            <w:noProof/>
          </w:rPr>
          <w:t>Wassens</w:t>
        </w:r>
        <w:r w:rsidR="008725DC" w:rsidRPr="00A80E8A">
          <w:rPr>
            <w:i/>
            <w:noProof/>
          </w:rPr>
          <w:t xml:space="preserve"> et al.</w:t>
        </w:r>
        <w:r w:rsidR="008725DC">
          <w:rPr>
            <w:noProof/>
          </w:rPr>
          <w:t xml:space="preserve"> 2012</w:t>
        </w:r>
      </w:hyperlink>
      <w:r w:rsidR="00A80E8A">
        <w:rPr>
          <w:noProof/>
        </w:rPr>
        <w:t>)</w:t>
      </w:r>
      <w:r w:rsidR="004D71D3">
        <w:fldChar w:fldCharType="end"/>
      </w:r>
      <w:r w:rsidRPr="00D00874">
        <w:t xml:space="preserve">.  </w:t>
      </w:r>
    </w:p>
    <w:p w:rsidR="00476135" w:rsidRPr="00D00874" w:rsidRDefault="00476135" w:rsidP="00D00874">
      <w:r w:rsidRPr="00D00874">
        <w:t xml:space="preserve">On-ground monitoring of the responses to environmental flows in 2011-12 indicated that the environmental water releases had a positive impact on dissolved, total and particulate organic carbon in the mid-Murrumbidgee wetlands with an overall decrease in organic carbon levels reducing the risk of black-water events associated with high levels of organic carbon from accumulated leaf litter. The environmental water releases also assisted in the recovery of aquatic vegetation communities and supported frog, waterbird, native fish and turtle breeding in the </w:t>
      </w:r>
      <w:r w:rsidR="004229AB">
        <w:t>wetlands</w:t>
      </w:r>
      <w:r w:rsidRPr="00D00874">
        <w:t>. Follow-up watering in Dec</w:t>
      </w:r>
      <w:smartTag w:uri="urn:schemas-microsoft-com:office:smarttags" w:element="PersonName">
        <w:r w:rsidRPr="00D00874">
          <w:t>em</w:t>
        </w:r>
      </w:smartTag>
      <w:r w:rsidRPr="00D00874">
        <w:t xml:space="preserve">ber 2011 was crucial for ensuring successful recruitment in these key wetland fauna (see Wassens </w:t>
      </w:r>
      <w:r w:rsidRPr="0003677C">
        <w:rPr>
          <w:i/>
        </w:rPr>
        <w:t>et al</w:t>
      </w:r>
      <w:r w:rsidR="00F55358">
        <w:rPr>
          <w:i/>
        </w:rPr>
        <w:t xml:space="preserve">. </w:t>
      </w:r>
      <w:r w:rsidRPr="0003677C">
        <w:rPr>
          <w:i/>
        </w:rPr>
        <w:t xml:space="preserve"> </w:t>
      </w:r>
      <w:r w:rsidRPr="00D00874">
        <w:t xml:space="preserve">2012). </w:t>
      </w:r>
    </w:p>
    <w:p w:rsidR="00476135" w:rsidRDefault="00476135" w:rsidP="00B3472D">
      <w:r w:rsidRPr="00D00874">
        <w:t xml:space="preserve">Significant </w:t>
      </w:r>
      <w:r w:rsidR="004229AB">
        <w:t xml:space="preserve">natural </w:t>
      </w:r>
      <w:r w:rsidRPr="00D00874">
        <w:t xml:space="preserve">overbank flooding from the </w:t>
      </w:r>
      <w:smartTag w:uri="urn:schemas-microsoft-com:office:smarttags" w:element="place">
        <w:smartTag w:uri="urn:schemas-microsoft-com:office:smarttags" w:element="PlaceName">
          <w:r w:rsidRPr="00D00874">
            <w:t>Murrumbidgee</w:t>
          </w:r>
        </w:smartTag>
        <w:r w:rsidRPr="00D00874">
          <w:t xml:space="preserve"> </w:t>
        </w:r>
        <w:smartTag w:uri="urn:schemas-microsoft-com:office:smarttags" w:element="PlaceType">
          <w:r w:rsidRPr="00D00874">
            <w:t>River</w:t>
          </w:r>
        </w:smartTag>
      </w:smartTag>
      <w:r w:rsidRPr="00D00874">
        <w:t xml:space="preserve"> occurred in mid March 2012 re-filling most of the wetlands (see Figure 1). This large flood event was triggered by heavy rainfall in the upper and mid catchment. We undertook follow-up surveys of the wetlands from 23-28 April 2012 to determine the response to this major </w:t>
      </w:r>
      <w:r w:rsidR="007F6790">
        <w:t xml:space="preserve">natural </w:t>
      </w:r>
      <w:r w:rsidRPr="00D00874">
        <w:t>flooding</w:t>
      </w:r>
      <w:r w:rsidR="00563C55">
        <w:t xml:space="preserve"> event</w:t>
      </w:r>
      <w:r w:rsidRPr="00D00874">
        <w:t xml:space="preserve">. We expected marked differences in the response of biota in the mid-Murrumbidgee wetlands following this large flood event compared to results of recent surveys in February 2012 when most sites were drying down. We expected fish communities and water quality, </w:t>
      </w:r>
      <w:r w:rsidR="005412A1">
        <w:t>exotic</w:t>
      </w:r>
      <w:r w:rsidR="005412A1" w:rsidRPr="00D00874">
        <w:t xml:space="preserve"> </w:t>
      </w:r>
      <w:r w:rsidRPr="00D00874">
        <w:t xml:space="preserve">fish abundance and dissolved oxygen in particular, to have changed since our February </w:t>
      </w:r>
      <w:r w:rsidR="00A80E8A">
        <w:t xml:space="preserve">2012 </w:t>
      </w:r>
      <w:r w:rsidRPr="00D00874">
        <w:t xml:space="preserve">surveys in response to the </w:t>
      </w:r>
      <w:r w:rsidR="007F6790">
        <w:t xml:space="preserve">natural </w:t>
      </w:r>
      <w:r w:rsidR="007F6790">
        <w:lastRenderedPageBreak/>
        <w:t>flooding</w:t>
      </w:r>
      <w:r w:rsidRPr="00D00874">
        <w:t xml:space="preserve">. In particular based on our </w:t>
      </w:r>
      <w:r w:rsidR="00695927">
        <w:t xml:space="preserve">prior sampling </w:t>
      </w:r>
      <w:r w:rsidRPr="00D00874">
        <w:t xml:space="preserve">experience in the Lowbidgee wetlands </w:t>
      </w:r>
      <w:r w:rsidR="004D71D3">
        <w:fldChar w:fldCharType="begin"/>
      </w:r>
      <w:r w:rsidR="00A80E8A">
        <w:instrText xml:space="preserve"> ADDIN EN.CITE &lt;EndNote&gt;&lt;Cite ExcludeYear="1"&gt;&lt;Author&gt;Spencer&lt;/Author&gt;&lt;Year&gt;2010&lt;/Year&gt;&lt;RecNum&gt;3271&lt;/RecNum&gt;&lt;DisplayText&gt;(Spencer &amp;amp; Wassens)&lt;/DisplayText&gt;&lt;record&gt;&lt;rec-number&gt;3271&lt;/rec-number&gt;&lt;foreign-keys&gt;&lt;key app="EN" db-id="vxxvsda2b05fxpeaw2dp552mtrd5trxdrf0s"&gt;3271&lt;/key&gt;&lt;/foreign-keys&gt;&lt;ref-type name="Book"&gt;6&lt;/ref-type&gt;&lt;contributors&gt;&lt;authors&gt;&lt;author&gt;Spencer, J.A. &lt;/author&gt;&lt;author&gt;Wassens, S.&lt;/author&gt;&lt;/authors&gt;&lt;/contributors&gt;&lt;titles&gt;&lt;title&gt;Monitoring the responses of waterbirds, fish and frogs to environmental flows in the Lowbidgee wetlands from 2008–10. Final report for the NSW Rivers Environmental Restoration Program. Rivers and Wetland Unit&lt;/title&gt;&lt;/titles&gt;&lt;num-vols&gt;. (2010).  November 2010. Unpublished report. &lt;/num-vols&gt;&lt;dates&gt;&lt;year&gt;2010&lt;/year&gt;&lt;/dates&gt;&lt;pub-location&gt;Sydney and Wagga Wagga.&lt;/pub-location&gt;&lt;publisher&gt; NSW Department of Environment, Climate Change and Water  and Institute for Land, Water and Society, Charles Sturt University&lt;/publisher&gt;&lt;urls&gt;&lt;/urls&gt;&lt;/record&gt;&lt;/Cite&gt;&lt;/EndNote&gt;</w:instrText>
      </w:r>
      <w:r w:rsidR="004D71D3">
        <w:fldChar w:fldCharType="separate"/>
      </w:r>
      <w:r w:rsidR="00A80E8A">
        <w:rPr>
          <w:noProof/>
        </w:rPr>
        <w:t>(</w:t>
      </w:r>
      <w:hyperlink w:anchor="_ENREF_5" w:tooltip="Spencer, 2010 #3271" w:history="1">
        <w:r w:rsidR="008725DC">
          <w:rPr>
            <w:noProof/>
          </w:rPr>
          <w:t>Spencer &amp; Wassens</w:t>
        </w:r>
      </w:hyperlink>
      <w:r w:rsidR="006B4043">
        <w:rPr>
          <w:noProof/>
        </w:rPr>
        <w:t xml:space="preserve"> 2010</w:t>
      </w:r>
      <w:r w:rsidR="00A80E8A">
        <w:rPr>
          <w:noProof/>
        </w:rPr>
        <w:t>)</w:t>
      </w:r>
      <w:r w:rsidR="004D71D3">
        <w:fldChar w:fldCharType="end"/>
      </w:r>
      <w:r w:rsidRPr="00D00874">
        <w:t xml:space="preserve"> we expected an increase in </w:t>
      </w:r>
      <w:r w:rsidR="005412A1">
        <w:t>exotic</w:t>
      </w:r>
      <w:r w:rsidR="005412A1" w:rsidRPr="00D00874">
        <w:t xml:space="preserve"> </w:t>
      </w:r>
      <w:r w:rsidRPr="00D00874">
        <w:t xml:space="preserve">fish abundance, in particular carp and gambusia following the March 2012 flood event. </w:t>
      </w:r>
      <w:r>
        <w:t>The aim of th</w:t>
      </w:r>
      <w:r w:rsidR="009046FD">
        <w:t xml:space="preserve">e April surveys </w:t>
      </w:r>
      <w:r w:rsidR="007F6790">
        <w:t xml:space="preserve">was </w:t>
      </w:r>
      <w:r>
        <w:t>to assess the impact of the natural unregulated flood event on wetlands that received environmental water between June 2011 and Dec</w:t>
      </w:r>
      <w:smartTag w:uri="urn:schemas-microsoft-com:office:smarttags" w:element="PersonName">
        <w:r>
          <w:t>em</w:t>
        </w:r>
      </w:smartTag>
      <w:r>
        <w:t xml:space="preserve">ber 2011. </w:t>
      </w:r>
    </w:p>
    <w:p w:rsidR="00476135" w:rsidRPr="00E35F24" w:rsidRDefault="00476135" w:rsidP="00D00874">
      <w:pPr>
        <w:pStyle w:val="MurrumH1"/>
        <w:numPr>
          <w:ilvl w:val="0"/>
          <w:numId w:val="0"/>
        </w:numPr>
        <w:ind w:left="357" w:hanging="357"/>
        <w:rPr>
          <w:rStyle w:val="Heading1Char"/>
          <w:rFonts w:eastAsia="Calibri"/>
          <w:sz w:val="40"/>
        </w:rPr>
      </w:pPr>
      <w:bookmarkStart w:id="5" w:name="_Toc325028468"/>
      <w:bookmarkStart w:id="6" w:name="_Toc329698681"/>
      <w:r w:rsidRPr="00E35F24">
        <w:t>M</w:t>
      </w:r>
      <w:r>
        <w:t>ethods</w:t>
      </w:r>
      <w:bookmarkEnd w:id="5"/>
      <w:bookmarkEnd w:id="6"/>
    </w:p>
    <w:p w:rsidR="00476135" w:rsidRPr="000E15F6" w:rsidRDefault="00476135" w:rsidP="00FB0CF1">
      <w:pPr>
        <w:pStyle w:val="Heading3"/>
      </w:pPr>
      <w:bookmarkStart w:id="7" w:name="_Toc325028470"/>
      <w:bookmarkStart w:id="8" w:name="_Toc329698682"/>
      <w:r w:rsidRPr="000E15F6">
        <w:t xml:space="preserve">Sites and </w:t>
      </w:r>
      <w:r>
        <w:t>hydrology</w:t>
      </w:r>
      <w:bookmarkEnd w:id="7"/>
      <w:bookmarkEnd w:id="8"/>
    </w:p>
    <w:p w:rsidR="00476135" w:rsidRDefault="00476135" w:rsidP="007343D9">
      <w:r w:rsidRPr="009C638D">
        <w:t xml:space="preserve">This study </w:t>
      </w:r>
      <w:r w:rsidR="007F6790">
        <w:t>was</w:t>
      </w:r>
      <w:r w:rsidR="007F6790" w:rsidRPr="009C638D">
        <w:t xml:space="preserve"> </w:t>
      </w:r>
      <w:r w:rsidRPr="009C638D">
        <w:t xml:space="preserve">focused on </w:t>
      </w:r>
      <w:r>
        <w:t>twelve</w:t>
      </w:r>
      <w:r w:rsidRPr="009C638D">
        <w:t xml:space="preserve"> wetlands that make up part of the mid-Murrumbidgee wetland complex between Wagga Wagga and Car</w:t>
      </w:r>
      <w:r w:rsidR="00DF5A6B">
        <w:t>r</w:t>
      </w:r>
      <w:r w:rsidRPr="009C638D">
        <w:t>athool (</w:t>
      </w:r>
      <w:r>
        <w:t xml:space="preserve">reported previously in Wassens </w:t>
      </w:r>
      <w:r w:rsidRPr="00A80E8A">
        <w:rPr>
          <w:i/>
        </w:rPr>
        <w:t>et al</w:t>
      </w:r>
      <w:r w:rsidR="00F55358">
        <w:rPr>
          <w:i/>
        </w:rPr>
        <w:t>.</w:t>
      </w:r>
      <w:r w:rsidRPr="00A80E8A">
        <w:rPr>
          <w:i/>
        </w:rPr>
        <w:t xml:space="preserve"> </w:t>
      </w:r>
      <w:r>
        <w:t>2012). N</w:t>
      </w:r>
      <w:r w:rsidRPr="009C638D">
        <w:t xml:space="preserve">atural </w:t>
      </w:r>
      <w:r>
        <w:t xml:space="preserve">and managed river </w:t>
      </w:r>
      <w:r w:rsidRPr="009C638D">
        <w:t>flow</w:t>
      </w:r>
      <w:r>
        <w:t>s</w:t>
      </w:r>
      <w:r w:rsidRPr="009C638D">
        <w:t xml:space="preserve"> </w:t>
      </w:r>
      <w:r>
        <w:t>contributed to flows into key wetlands between June 2011</w:t>
      </w:r>
      <w:r w:rsidRPr="009C638D">
        <w:t xml:space="preserve"> </w:t>
      </w:r>
      <w:r>
        <w:t>and Dec</w:t>
      </w:r>
      <w:smartTag w:uri="urn:schemas-microsoft-com:office:smarttags" w:element="PersonName">
        <w:r>
          <w:t>em</w:t>
        </w:r>
      </w:smartTag>
      <w:r>
        <w:t xml:space="preserve">ber 2011. By February 2012 four of the wetlands had either completely or mostly dried (see </w:t>
      </w:r>
      <w:fldSimple w:instr=" REF _Ref325982945 \h  \* MERGEFORMAT ">
        <w:r w:rsidR="009C2DD4" w:rsidRPr="009C2DD4">
          <w:t xml:space="preserve">Table </w:t>
        </w:r>
        <w:r w:rsidR="009C2DD4" w:rsidRPr="009C2DD4">
          <w:rPr>
            <w:noProof/>
          </w:rPr>
          <w:t>1</w:t>
        </w:r>
      </w:fldSimple>
      <w:r>
        <w:t xml:space="preserve">). In March 2012 heavy rain across the catchment resulted in a very large flow peak in the </w:t>
      </w:r>
      <w:smartTag w:uri="urn:schemas-microsoft-com:office:smarttags" w:element="place">
        <w:smartTag w:uri="urn:schemas-microsoft-com:office:smarttags" w:element="PlaceName">
          <w:r w:rsidR="00695927">
            <w:t>Murrumbidgee</w:t>
          </w:r>
        </w:smartTag>
        <w:r w:rsidR="00695927">
          <w:t xml:space="preserve"> </w:t>
        </w:r>
        <w:smartTag w:uri="urn:schemas-microsoft-com:office:smarttags" w:element="PlaceType">
          <w:r w:rsidR="00695927">
            <w:t>River</w:t>
          </w:r>
        </w:smartTag>
      </w:smartTag>
      <w:r w:rsidR="007F6790">
        <w:t xml:space="preserve"> </w:t>
      </w:r>
      <w:r>
        <w:t xml:space="preserve">(Figure 1). This event created significant </w:t>
      </w:r>
      <w:r w:rsidR="009046FD">
        <w:t xml:space="preserve">natural overbank </w:t>
      </w:r>
      <w:r>
        <w:t xml:space="preserve">flows and reconnected wetlands in the mid-Murrumbidgee including those higher on the floodplain such as Euroley (Control 1) </w:t>
      </w:r>
      <w:r w:rsidR="007F6790">
        <w:t>(</w:t>
      </w:r>
      <w:r w:rsidR="00381D92">
        <w:t>Appendix</w:t>
      </w:r>
      <w:r w:rsidR="00371AD1">
        <w:t>)</w:t>
      </w:r>
      <w:r w:rsidR="007F6790">
        <w:t xml:space="preserve"> </w:t>
      </w:r>
      <w:r>
        <w:t xml:space="preserve">which </w:t>
      </w:r>
      <w:r w:rsidR="00695927">
        <w:t>did not receiv</w:t>
      </w:r>
      <w:r w:rsidR="0097240B">
        <w:t>e</w:t>
      </w:r>
      <w:r w:rsidR="00695927">
        <w:t xml:space="preserve"> natural or managed flooding in</w:t>
      </w:r>
      <w:r>
        <w:t xml:space="preserve"> 2011. </w:t>
      </w:r>
    </w:p>
    <w:p w:rsidR="00476135" w:rsidRPr="009C638D" w:rsidRDefault="00476135" w:rsidP="00634743">
      <w:pPr>
        <w:pStyle w:val="Caption"/>
      </w:pPr>
      <w:r w:rsidRPr="009C638D">
        <w:br w:type="page"/>
      </w:r>
    </w:p>
    <w:p w:rsidR="00476135" w:rsidRPr="009C638D" w:rsidRDefault="00193B30" w:rsidP="00634743">
      <w:pPr>
        <w:pStyle w:val="Figure"/>
      </w:pPr>
      <w:r w:rsidRPr="00193B30">
        <w:lastRenderedPageBreak/>
        <w:drawing>
          <wp:inline distT="0" distB="0" distL="0" distR="0">
            <wp:extent cx="5943600" cy="320357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05875" cy="4800600"/>
                      <a:chOff x="-85725" y="2057400"/>
                      <a:chExt cx="8905875" cy="4800600"/>
                    </a:xfrm>
                  </a:grpSpPr>
                  <a:grpSp>
                    <a:nvGrpSpPr>
                      <a:cNvPr id="34" name="Group 33"/>
                      <a:cNvGrpSpPr/>
                    </a:nvGrpSpPr>
                    <a:grpSpPr>
                      <a:xfrm>
                        <a:off x="-85725" y="2057400"/>
                        <a:ext cx="8905875" cy="4800600"/>
                        <a:chOff x="-85725" y="2057400"/>
                        <a:chExt cx="8905875" cy="4800600"/>
                      </a:xfrm>
                    </a:grpSpPr>
                    <a:pic>
                      <a:nvPicPr>
                        <a:cNvPr id="9219" name="Picture 25"/>
                        <a:cNvPicPr>
                          <a:picLocks noChangeAspect="1" noChangeArrowheads="1"/>
                        </a:cNvPicPr>
                      </a:nvPicPr>
                      <a:blipFill>
                        <a:blip r:embed="rId17"/>
                        <a:srcRect/>
                        <a:stretch>
                          <a:fillRect/>
                        </a:stretch>
                      </a:blipFill>
                      <a:spPr bwMode="auto">
                        <a:xfrm>
                          <a:off x="-85725" y="2057400"/>
                          <a:ext cx="8905875" cy="4800600"/>
                        </a:xfrm>
                        <a:prstGeom prst="rect">
                          <a:avLst/>
                        </a:prstGeom>
                        <a:noFill/>
                        <a:ln w="9525">
                          <a:noFill/>
                          <a:miter lim="800000"/>
                          <a:headEnd/>
                          <a:tailEnd/>
                        </a:ln>
                      </a:spPr>
                    </a:pic>
                    <a:sp>
                      <a:nvSpPr>
                        <a:cNvPr id="9220" name="TextBox 5"/>
                        <a:cNvSpPr txBox="1">
                          <a:spLocks noChangeArrowheads="1"/>
                        </a:cNvSpPr>
                      </a:nvSpPr>
                      <a:spPr bwMode="auto">
                        <a:xfrm>
                          <a:off x="3563938" y="3429000"/>
                          <a:ext cx="1368425" cy="276225"/>
                        </a:xfrm>
                        <a:prstGeom prst="rect">
                          <a:avLst/>
                        </a:prstGeom>
                        <a:solidFill>
                          <a:schemeClr val="bg1"/>
                        </a:solid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Commonwealth</a:t>
                            </a:r>
                          </a:p>
                        </a:txBody>
                        <a:useSpRect/>
                      </a:txSp>
                    </a:sp>
                    <a:sp>
                      <a:nvSpPr>
                        <a:cNvPr id="9221" name="TextBox 6"/>
                        <a:cNvSpPr txBox="1">
                          <a:spLocks noChangeArrowheads="1"/>
                        </a:cNvSpPr>
                      </a:nvSpPr>
                      <a:spPr bwMode="auto">
                        <a:xfrm>
                          <a:off x="4787900" y="3440113"/>
                          <a:ext cx="576263" cy="276225"/>
                        </a:xfrm>
                        <a:prstGeom prst="rect">
                          <a:avLst/>
                        </a:prstGeom>
                        <a:solidFill>
                          <a:schemeClr val="bg1"/>
                        </a:solid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NSW</a:t>
                            </a:r>
                          </a:p>
                        </a:txBody>
                        <a:useSpRect/>
                      </a:txSp>
                    </a:sp>
                    <a:cxnSp>
                      <a:nvCxnSpPr>
                        <a:cNvPr id="13" name="Straight Arrow Connector 12"/>
                        <a:cNvCxnSpPr/>
                      </a:nvCxnSpPr>
                      <a:spPr bwMode="auto">
                        <a:xfrm>
                          <a:off x="4438650" y="2419350"/>
                          <a:ext cx="0" cy="504825"/>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9223" name="TextBox 14"/>
                        <a:cNvSpPr txBox="1">
                          <a:spLocks noChangeArrowheads="1"/>
                        </a:cNvSpPr>
                      </a:nvSpPr>
                      <a:spPr bwMode="auto">
                        <a:xfrm>
                          <a:off x="4140200" y="2157413"/>
                          <a:ext cx="677863"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natural</a:t>
                            </a:r>
                          </a:p>
                        </a:txBody>
                        <a:useSpRect/>
                      </a:txSp>
                    </a:sp>
                    <a:cxnSp>
                      <a:nvCxnSpPr>
                        <a:cNvPr id="16" name="Straight Arrow Connector 15"/>
                        <a:cNvCxnSpPr/>
                      </a:nvCxnSpPr>
                      <a:spPr bwMode="auto">
                        <a:xfrm>
                          <a:off x="5520110" y="2419350"/>
                          <a:ext cx="0" cy="504825"/>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9225" name="TextBox 16"/>
                        <a:cNvSpPr txBox="1">
                          <a:spLocks noChangeArrowheads="1"/>
                        </a:cNvSpPr>
                      </a:nvSpPr>
                      <a:spPr bwMode="auto">
                        <a:xfrm>
                          <a:off x="5220072" y="2157413"/>
                          <a:ext cx="677863"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natural</a:t>
                            </a:r>
                          </a:p>
                        </a:txBody>
                        <a:useSpRect/>
                      </a:txSp>
                    </a:sp>
                    <a:cxnSp>
                      <a:nvCxnSpPr>
                        <a:cNvPr id="52" name="Straight Connector 51"/>
                        <a:cNvCxnSpPr/>
                      </a:nvCxnSpPr>
                      <a:spPr bwMode="auto">
                        <a:xfrm flipV="1">
                          <a:off x="4140200" y="3716338"/>
                          <a:ext cx="0" cy="1800225"/>
                        </a:xfrm>
                        <a:prstGeom prst="line">
                          <a:avLst/>
                        </a:prstGeom>
                        <a:ln w="28575">
                          <a:solidFill>
                            <a:srgbClr val="FFC000"/>
                          </a:solidFill>
                        </a:ln>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bwMode="auto">
                        <a:xfrm flipH="1">
                          <a:off x="5003800" y="3716338"/>
                          <a:ext cx="22225" cy="1800225"/>
                        </a:xfrm>
                        <a:prstGeom prst="line">
                          <a:avLst/>
                        </a:prstGeom>
                        <a:ln>
                          <a:solidFill>
                            <a:srgbClr val="FFC000"/>
                          </a:solidFill>
                        </a:ln>
                      </a:spPr>
                      <a:style>
                        <a:lnRef idx="1">
                          <a:schemeClr val="accent1"/>
                        </a:lnRef>
                        <a:fillRef idx="0">
                          <a:schemeClr val="accent1"/>
                        </a:fillRef>
                        <a:effectRef idx="0">
                          <a:schemeClr val="accent1"/>
                        </a:effectRef>
                        <a:fontRef idx="minor">
                          <a:schemeClr val="tx1"/>
                        </a:fontRef>
                      </a:style>
                    </a:cxnSp>
                    <a:grpSp>
                      <a:nvGrpSpPr>
                        <a:cNvPr id="12" name="Group 46"/>
                        <a:cNvGrpSpPr>
                          <a:grpSpLocks/>
                        </a:cNvGrpSpPr>
                      </a:nvGrpSpPr>
                      <a:grpSpPr bwMode="auto">
                        <a:xfrm>
                          <a:off x="3995738" y="4749800"/>
                          <a:ext cx="4679950" cy="646113"/>
                          <a:chOff x="4067944" y="3861046"/>
                          <a:chExt cx="4680640" cy="647287"/>
                        </a:xfrm>
                      </a:grpSpPr>
                      <a:sp>
                        <a:nvSpPr>
                          <a:cNvPr id="28" name="Down Arrow 27"/>
                          <a:cNvSpPr/>
                        </a:nvSpPr>
                        <a:spPr bwMode="auto">
                          <a:xfrm>
                            <a:off x="4426772" y="4365198"/>
                            <a:ext cx="144483" cy="143135"/>
                          </a:xfrm>
                          <a:prstGeom prst="downArrow">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wn Arrow 28"/>
                          <a:cNvSpPr/>
                        </a:nvSpPr>
                        <a:spPr bwMode="auto">
                          <a:xfrm>
                            <a:off x="4644291" y="4365198"/>
                            <a:ext cx="144484" cy="143135"/>
                          </a:xfrm>
                          <a:prstGeom prst="downArrow">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Down Arrow 29"/>
                          <a:cNvSpPr/>
                        </a:nvSpPr>
                        <a:spPr bwMode="auto">
                          <a:xfrm>
                            <a:off x="5004707" y="4365198"/>
                            <a:ext cx="144483" cy="143135"/>
                          </a:xfrm>
                          <a:prstGeom prst="downArrow">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Down Arrow 30"/>
                          <a:cNvSpPr/>
                        </a:nvSpPr>
                        <a:spPr bwMode="auto">
                          <a:xfrm>
                            <a:off x="5363535" y="4365198"/>
                            <a:ext cx="144483" cy="143135"/>
                          </a:xfrm>
                          <a:prstGeom prst="downArrow">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Down Arrow 31"/>
                          <a:cNvSpPr/>
                        </a:nvSpPr>
                        <a:spPr bwMode="auto">
                          <a:xfrm>
                            <a:off x="5868434" y="4365198"/>
                            <a:ext cx="142896" cy="143135"/>
                          </a:xfrm>
                          <a:prstGeom prst="downArrow">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9239" name="TextBox 32"/>
                          <a:cNvSpPr txBox="1">
                            <a:spLocks noChangeArrowheads="1"/>
                          </a:cNvSpPr>
                        </a:nvSpPr>
                        <a:spPr bwMode="auto">
                          <a:xfrm>
                            <a:off x="6732240" y="4221088"/>
                            <a:ext cx="2016344" cy="27750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Wetland biota, WQ</a:t>
                              </a:r>
                            </a:p>
                          </a:txBody>
                          <a:useSpRect/>
                        </a:txSp>
                      </a:sp>
                      <a:sp>
                        <a:nvSpPr>
                          <a:cNvPr id="9240" name="TextBox 40"/>
                          <a:cNvSpPr txBox="1">
                            <a:spLocks noChangeArrowheads="1"/>
                          </a:cNvSpPr>
                        </a:nvSpPr>
                        <a:spPr bwMode="auto">
                          <a:xfrm>
                            <a:off x="6660232" y="3861046"/>
                            <a:ext cx="1608819" cy="27750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Wetland carbon, WQ</a:t>
                              </a:r>
                            </a:p>
                          </a:txBody>
                          <a:useSpRect/>
                        </a:txSp>
                      </a:sp>
                      <a:cxnSp>
                        <a:nvCxnSpPr>
                          <a:cNvPr id="40" name="Straight Arrow Connector 39"/>
                          <a:cNvCxnSpPr/>
                        </a:nvCxnSpPr>
                        <a:spPr>
                          <a:xfrm>
                            <a:off x="4067944" y="3932614"/>
                            <a:ext cx="0" cy="21629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a:off x="4212427" y="3932614"/>
                            <a:ext cx="0" cy="21629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a:off x="4355323" y="3932614"/>
                            <a:ext cx="0" cy="21629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a:off x="5939882" y="3932614"/>
                            <a:ext cx="0" cy="21629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4517272" y="3932614"/>
                            <a:ext cx="0" cy="216292"/>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cxnSp>
                      <a:nvCxnSpPr>
                        <a:cNvPr id="33" name="Straight Arrow Connector 32"/>
                        <a:cNvCxnSpPr/>
                      </a:nvCxnSpPr>
                      <a:spPr bwMode="auto">
                        <a:xfrm>
                          <a:off x="2422525" y="2419350"/>
                          <a:ext cx="0" cy="504825"/>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bwMode="auto">
                        <a:xfrm>
                          <a:off x="3071813" y="2419350"/>
                          <a:ext cx="0" cy="504825"/>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9232" name="TextBox 16"/>
                        <a:cNvSpPr txBox="1">
                          <a:spLocks noChangeArrowheads="1"/>
                        </a:cNvSpPr>
                      </a:nvSpPr>
                      <a:spPr bwMode="auto">
                        <a:xfrm>
                          <a:off x="2411413" y="2157413"/>
                          <a:ext cx="677862"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AU" sz="1200"/>
                              <a:t>natural</a:t>
                            </a:r>
                          </a:p>
                        </a:txBody>
                        <a:useSpRect/>
                      </a:txSp>
                    </a:sp>
                    <a:cxnSp>
                      <a:nvCxnSpPr>
                        <a:cNvPr id="37" name="Straight Arrow Connector 36"/>
                        <a:cNvCxnSpPr/>
                      </a:nvCxnSpPr>
                      <a:spPr bwMode="auto">
                        <a:xfrm>
                          <a:off x="2771775" y="2419350"/>
                          <a:ext cx="0" cy="504825"/>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rsidRPr="00193B30" w:rsidDel="00193B30">
        <w:t xml:space="preserve"> </w:t>
      </w:r>
    </w:p>
    <w:p w:rsidR="00476135" w:rsidRPr="00302051" w:rsidRDefault="00476135" w:rsidP="00CE14BD">
      <w:pPr>
        <w:pStyle w:val="Caption"/>
      </w:pPr>
      <w:bookmarkStart w:id="9" w:name="_Toc324953405"/>
      <w:r w:rsidRPr="009D5147">
        <w:rPr>
          <w:b/>
        </w:rPr>
        <w:t xml:space="preserve">Figure </w:t>
      </w:r>
      <w:r w:rsidR="004D71D3" w:rsidRPr="009D5147">
        <w:rPr>
          <w:b/>
        </w:rPr>
        <w:fldChar w:fldCharType="begin"/>
      </w:r>
      <w:r w:rsidRPr="009D5147">
        <w:rPr>
          <w:b/>
        </w:rPr>
        <w:instrText xml:space="preserve"> SEQ Figure \* ARABIC </w:instrText>
      </w:r>
      <w:r w:rsidR="004D71D3" w:rsidRPr="009D5147">
        <w:rPr>
          <w:b/>
        </w:rPr>
        <w:fldChar w:fldCharType="separate"/>
      </w:r>
      <w:r w:rsidR="009C2DD4">
        <w:rPr>
          <w:b/>
          <w:noProof/>
        </w:rPr>
        <w:t>1</w:t>
      </w:r>
      <w:r w:rsidR="004D71D3" w:rsidRPr="009D5147">
        <w:rPr>
          <w:b/>
        </w:rPr>
        <w:fldChar w:fldCharType="end"/>
      </w:r>
      <w:r>
        <w:t xml:space="preserve">  D</w:t>
      </w:r>
      <w:r w:rsidRPr="00302051">
        <w:t xml:space="preserve">ischarge in the </w:t>
      </w:r>
      <w:smartTag w:uri="urn:schemas-microsoft-com:office:smarttags" w:element="place">
        <w:smartTag w:uri="urn:schemas-microsoft-com:office:smarttags" w:element="PlaceName">
          <w:r w:rsidRPr="00302051">
            <w:t>Murrumbidgee</w:t>
          </w:r>
        </w:smartTag>
        <w:r w:rsidRPr="00302051">
          <w:t xml:space="preserve"> </w:t>
        </w:r>
        <w:smartTag w:uri="urn:schemas-microsoft-com:office:smarttags" w:element="PlaceType">
          <w:r w:rsidRPr="00302051">
            <w:t>River</w:t>
          </w:r>
        </w:smartTag>
      </w:smartTag>
      <w:r w:rsidRPr="00302051">
        <w:t xml:space="preserve"> at Narrandera and Carrathool</w:t>
      </w:r>
      <w:r>
        <w:t xml:space="preserve"> between May 2010 and May 2012</w:t>
      </w:r>
      <w:r w:rsidRPr="00302051">
        <w:t xml:space="preserve">. </w:t>
      </w:r>
      <w:r w:rsidR="00F07AD0">
        <w:t>Yellow</w:t>
      </w:r>
      <w:r>
        <w:t xml:space="preserve"> </w:t>
      </w:r>
      <w:r w:rsidRPr="00302051">
        <w:t xml:space="preserve">vertical lines show </w:t>
      </w:r>
      <w:bookmarkEnd w:id="9"/>
      <w:r>
        <w:t>environmental releases in 2011</w:t>
      </w:r>
      <w:r w:rsidR="00A80E8A" w:rsidRPr="00A80E8A">
        <w:t xml:space="preserve"> </w:t>
      </w:r>
      <w:r w:rsidR="00A80E8A">
        <w:t>and blue arrows show the timing of natural overbank flooding. Red arrows indicate the timing of wetland sampling for carbon and water quality (WQ) (narrow arrows) and surveys of wetland fauna, vegetation and water quality (bold arrows).</w:t>
      </w:r>
      <w:r w:rsidR="009046FD">
        <w:t xml:space="preserve"> Lower horizontal line is commence-to-fill for the lowest lying wetlands, upper horizontal line is the commence-to-fill for the higher wetlands from (Murray 2008).</w:t>
      </w:r>
    </w:p>
    <w:p w:rsidR="00476135" w:rsidRPr="00634743" w:rsidRDefault="00476135" w:rsidP="00C164A1">
      <w:pPr>
        <w:pStyle w:val="Caption"/>
      </w:pPr>
    </w:p>
    <w:p w:rsidR="00476135" w:rsidRPr="009C638D" w:rsidRDefault="00476135" w:rsidP="009C638D">
      <w:r w:rsidRPr="009C638D">
        <w:t xml:space="preserve">Nine of the </w:t>
      </w:r>
      <w:r>
        <w:t>twelve</w:t>
      </w:r>
      <w:r w:rsidRPr="009C638D">
        <w:t xml:space="preserve"> wetlands monitored during this study were inundated by the environmental flow release in June 2011 (</w:t>
      </w:r>
      <w:r w:rsidR="00D621E5">
        <w:t>Appendix</w:t>
      </w:r>
      <w:r w:rsidRPr="009C638D">
        <w:t xml:space="preserve">). </w:t>
      </w:r>
      <w:r>
        <w:t>Due to natural and managed river flows, t</w:t>
      </w:r>
      <w:r w:rsidRPr="009C638D">
        <w:t xml:space="preserve">he same nine wetlands received further </w:t>
      </w:r>
      <w:r w:rsidR="007F6790">
        <w:t xml:space="preserve">natural flooding </w:t>
      </w:r>
      <w:r w:rsidRPr="009C638D">
        <w:t xml:space="preserve">in </w:t>
      </w:r>
      <w:r>
        <w:t>late August/</w:t>
      </w:r>
      <w:r w:rsidRPr="009C638D">
        <w:t>Sept</w:t>
      </w:r>
      <w:smartTag w:uri="urn:schemas-microsoft-com:office:smarttags" w:element="PersonName">
        <w:r w:rsidRPr="009C638D">
          <w:t>em</w:t>
        </w:r>
      </w:smartTag>
      <w:r w:rsidRPr="009C638D">
        <w:t xml:space="preserve">ber 2011 and five wetlands received </w:t>
      </w:r>
      <w:r w:rsidR="007F6790">
        <w:t xml:space="preserve">environmental </w:t>
      </w:r>
      <w:r w:rsidRPr="009C638D">
        <w:t>water in Dec</w:t>
      </w:r>
      <w:smartTag w:uri="urn:schemas-microsoft-com:office:smarttags" w:element="PersonName">
        <w:r w:rsidRPr="009C638D">
          <w:t>em</w:t>
        </w:r>
      </w:smartTag>
      <w:r w:rsidRPr="009C638D">
        <w:t>ber 2011</w:t>
      </w:r>
      <w:r>
        <w:t xml:space="preserve"> (Table 1)</w:t>
      </w:r>
      <w:r w:rsidR="007F6790">
        <w:t>. A</w:t>
      </w:r>
      <w:r>
        <w:t>ll 12 wetlands received water during the March 2012 flood event</w:t>
      </w:r>
      <w:r w:rsidRPr="009C638D">
        <w:t>. Two types of control wetlands have been included in this study:</w:t>
      </w:r>
      <w:r>
        <w:t xml:space="preserve"> (1) Control 1 (Euroley</w:t>
      </w:r>
      <w:r w:rsidRPr="009C638D">
        <w:t>) was inundated during the natural flood event</w:t>
      </w:r>
      <w:r>
        <w:t>s</w:t>
      </w:r>
      <w:r w:rsidRPr="009C638D">
        <w:t xml:space="preserve"> in Dec</w:t>
      </w:r>
      <w:smartTag w:uri="urn:schemas-microsoft-com:office:smarttags" w:element="PersonName">
        <w:r w:rsidRPr="009C638D">
          <w:t>em</w:t>
        </w:r>
      </w:smartTag>
      <w:r w:rsidRPr="009C638D">
        <w:t xml:space="preserve">ber 2010 </w:t>
      </w:r>
      <w:r>
        <w:t xml:space="preserve"> and March 2012 </w:t>
      </w:r>
      <w:r w:rsidRPr="009C638D">
        <w:t>but was not inundated by the environmental flow</w:t>
      </w:r>
      <w:r>
        <w:t>s</w:t>
      </w:r>
      <w:r w:rsidRPr="009C638D">
        <w:t xml:space="preserve"> in June 2011</w:t>
      </w:r>
      <w:r>
        <w:t xml:space="preserve"> or Dec</w:t>
      </w:r>
      <w:smartTag w:uri="urn:schemas-microsoft-com:office:smarttags" w:element="PersonName">
        <w:r>
          <w:t>em</w:t>
        </w:r>
      </w:smartTag>
      <w:r>
        <w:t>ber 2011</w:t>
      </w:r>
      <w:r w:rsidRPr="009C638D">
        <w:t>; and (2) Control 2 wetlands (T</w:t>
      </w:r>
      <w:r>
        <w:t xml:space="preserve">urkey Flats and Yanco Ag, </w:t>
      </w:r>
      <w:r w:rsidR="00381D92">
        <w:t>Appendix</w:t>
      </w:r>
      <w:r w:rsidRPr="009C638D">
        <w:t>) were not inundated via the Murrumbidgee River in Dec</w:t>
      </w:r>
      <w:smartTag w:uri="urn:schemas-microsoft-com:office:smarttags" w:element="PersonName">
        <w:r w:rsidRPr="009C638D">
          <w:t>em</w:t>
        </w:r>
      </w:smartTag>
      <w:r w:rsidRPr="009C638D">
        <w:t>ber 2010 or the 2011 environmental release</w:t>
      </w:r>
      <w:r>
        <w:t>s</w:t>
      </w:r>
      <w:r w:rsidRPr="009C638D">
        <w:t xml:space="preserve"> but are subject to relatively frequent low level inundation via rainfall run-off and as managed flows through the Murrumbidgee Irrigation Area.</w:t>
      </w:r>
      <w:r>
        <w:t xml:space="preserve"> Control 2 wetlands were inundated to some extent during the March 2012 flood. </w:t>
      </w:r>
      <w:r w:rsidRPr="009C638D">
        <w:t xml:space="preserve"> </w:t>
      </w:r>
    </w:p>
    <w:p w:rsidR="00476135" w:rsidRPr="00634743" w:rsidRDefault="00476135" w:rsidP="000F2538">
      <w:pPr>
        <w:pStyle w:val="Caption"/>
        <w:keepNext/>
        <w:spacing w:before="600" w:after="240"/>
      </w:pPr>
      <w:bookmarkStart w:id="10" w:name="_Ref325982945"/>
      <w:bookmarkStart w:id="11" w:name="_Toc324953390"/>
      <w:r w:rsidRPr="009D5147">
        <w:rPr>
          <w:b/>
        </w:rPr>
        <w:lastRenderedPageBreak/>
        <w:t xml:space="preserve">Table </w:t>
      </w:r>
      <w:r w:rsidR="004D71D3" w:rsidRPr="009D5147">
        <w:rPr>
          <w:b/>
        </w:rPr>
        <w:fldChar w:fldCharType="begin"/>
      </w:r>
      <w:r w:rsidRPr="009D5147">
        <w:rPr>
          <w:b/>
        </w:rPr>
        <w:instrText xml:space="preserve"> SEQ Table \* ARABIC </w:instrText>
      </w:r>
      <w:r w:rsidR="004D71D3" w:rsidRPr="009D5147">
        <w:rPr>
          <w:b/>
        </w:rPr>
        <w:fldChar w:fldCharType="separate"/>
      </w:r>
      <w:r w:rsidR="009C2DD4">
        <w:rPr>
          <w:b/>
          <w:noProof/>
        </w:rPr>
        <w:t>1</w:t>
      </w:r>
      <w:r w:rsidR="004D71D3" w:rsidRPr="009D5147">
        <w:rPr>
          <w:b/>
        </w:rPr>
        <w:fldChar w:fldCharType="end"/>
      </w:r>
      <w:bookmarkEnd w:id="10"/>
      <w:r w:rsidRPr="00634743">
        <w:t xml:space="preserve"> Summary of survey sites and number of surveys completed </w:t>
      </w:r>
      <w:r w:rsidR="007F6790">
        <w:t xml:space="preserve">in each site from </w:t>
      </w:r>
      <w:r>
        <w:t>June 2011 – April 2012.</w:t>
      </w:r>
      <w:bookmarkEnd w:id="11"/>
    </w:p>
    <w:tbl>
      <w:tblPr>
        <w:tblW w:w="4714" w:type="pct"/>
        <w:tblLayout w:type="fixed"/>
        <w:tblCellMar>
          <w:left w:w="0" w:type="dxa"/>
          <w:right w:w="0" w:type="dxa"/>
        </w:tblCellMar>
        <w:tblLook w:val="04A0"/>
      </w:tblPr>
      <w:tblGrid>
        <w:gridCol w:w="855"/>
        <w:gridCol w:w="1430"/>
        <w:gridCol w:w="1288"/>
        <w:gridCol w:w="935"/>
        <w:gridCol w:w="1102"/>
        <w:gridCol w:w="784"/>
        <w:gridCol w:w="778"/>
        <w:gridCol w:w="788"/>
        <w:gridCol w:w="782"/>
        <w:gridCol w:w="939"/>
      </w:tblGrid>
      <w:tr w:rsidR="003A14A5" w:rsidTr="006B4043">
        <w:trPr>
          <w:cantSplit/>
          <w:trHeight w:val="2788"/>
        </w:trPr>
        <w:tc>
          <w:tcPr>
            <w:tcW w:w="441" w:type="pct"/>
            <w:tcBorders>
              <w:top w:val="single" w:sz="8" w:space="0" w:color="9BBB59"/>
              <w:left w:val="single" w:sz="8" w:space="0" w:color="9BBB59"/>
              <w:bottom w:val="nil"/>
              <w:right w:val="nil"/>
            </w:tcBorders>
            <w:shd w:val="clear" w:color="auto" w:fill="9BBB59"/>
            <w:tcMar>
              <w:top w:w="0" w:type="dxa"/>
              <w:left w:w="108" w:type="dxa"/>
              <w:bottom w:w="0" w:type="dxa"/>
              <w:right w:w="108" w:type="dxa"/>
            </w:tcMar>
          </w:tcPr>
          <w:p w:rsidR="003A14A5" w:rsidRDefault="003A14A5" w:rsidP="003A14A5">
            <w:pPr>
              <w:keepNext/>
              <w:spacing w:after="0" w:line="240" w:lineRule="auto"/>
              <w:rPr>
                <w:rFonts w:eastAsia="Calibri" w:cs="Calibri"/>
                <w:b/>
                <w:bCs/>
                <w:color w:val="FFFFFF"/>
                <w:sz w:val="18"/>
                <w:szCs w:val="18"/>
              </w:rPr>
            </w:pPr>
          </w:p>
        </w:tc>
        <w:tc>
          <w:tcPr>
            <w:tcW w:w="738" w:type="pct"/>
            <w:tcBorders>
              <w:top w:val="single" w:sz="8" w:space="0" w:color="9BBB59"/>
              <w:left w:val="nil"/>
              <w:bottom w:val="nil"/>
              <w:right w:val="nil"/>
            </w:tcBorders>
            <w:shd w:val="clear" w:color="auto" w:fill="9BBB59"/>
            <w:noWrap/>
            <w:tcMar>
              <w:top w:w="0" w:type="dxa"/>
              <w:left w:w="108" w:type="dxa"/>
              <w:bottom w:w="0" w:type="dxa"/>
              <w:right w:w="108" w:type="dxa"/>
            </w:tcMar>
          </w:tcPr>
          <w:p w:rsidR="003A14A5" w:rsidRDefault="003A14A5" w:rsidP="003A14A5">
            <w:pPr>
              <w:keepNext/>
              <w:spacing w:after="0" w:line="240" w:lineRule="auto"/>
              <w:rPr>
                <w:rFonts w:eastAsia="Calibri" w:cs="Calibri"/>
                <w:b/>
                <w:bCs/>
                <w:color w:val="FFFFFF"/>
                <w:sz w:val="18"/>
                <w:szCs w:val="18"/>
              </w:rPr>
            </w:pPr>
            <w:r>
              <w:rPr>
                <w:b/>
                <w:bCs/>
                <w:color w:val="FFFFFF"/>
                <w:sz w:val="18"/>
                <w:szCs w:val="18"/>
              </w:rPr>
              <w:t>Site name</w:t>
            </w:r>
          </w:p>
        </w:tc>
        <w:tc>
          <w:tcPr>
            <w:tcW w:w="665"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Year of last fill prior to  2010</w:t>
            </w:r>
          </w:p>
        </w:tc>
        <w:tc>
          <w:tcPr>
            <w:tcW w:w="483"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Top-up flows Dec 2011</w:t>
            </w:r>
          </w:p>
        </w:tc>
        <w:tc>
          <w:tcPr>
            <w:tcW w:w="569"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Wet/Dry Status  Feb 2012</w:t>
            </w:r>
          </w:p>
        </w:tc>
        <w:tc>
          <w:tcPr>
            <w:tcW w:w="405"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 xml:space="preserve">Carbon </w:t>
            </w:r>
          </w:p>
        </w:tc>
        <w:tc>
          <w:tcPr>
            <w:tcW w:w="402"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Waterbirds</w:t>
            </w:r>
          </w:p>
        </w:tc>
        <w:tc>
          <w:tcPr>
            <w:tcW w:w="407"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cs="Calibri"/>
                <w:b/>
                <w:bCs/>
                <w:color w:val="FFFFFF"/>
                <w:sz w:val="18"/>
                <w:szCs w:val="18"/>
              </w:rPr>
            </w:pPr>
            <w:r>
              <w:rPr>
                <w:b/>
                <w:bCs/>
                <w:color w:val="FFFFFF"/>
                <w:sz w:val="18"/>
                <w:szCs w:val="18"/>
              </w:rPr>
              <w:t>Frogs &amp; tadpoles</w:t>
            </w:r>
          </w:p>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(broad-scale)</w:t>
            </w:r>
          </w:p>
        </w:tc>
        <w:tc>
          <w:tcPr>
            <w:tcW w:w="404" w:type="pct"/>
            <w:tcBorders>
              <w:top w:val="single" w:sz="8" w:space="0" w:color="9BBB59"/>
              <w:left w:val="nil"/>
              <w:bottom w:val="nil"/>
              <w:right w:val="nil"/>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 xml:space="preserve">Fish &amp; turtles </w:t>
            </w:r>
          </w:p>
        </w:tc>
        <w:tc>
          <w:tcPr>
            <w:tcW w:w="485" w:type="pct"/>
            <w:tcBorders>
              <w:top w:val="single" w:sz="8" w:space="0" w:color="9BBB59"/>
              <w:left w:val="nil"/>
              <w:bottom w:val="nil"/>
              <w:right w:val="single" w:sz="8" w:space="0" w:color="9BBB59"/>
            </w:tcBorders>
            <w:shd w:val="clear" w:color="auto" w:fill="9BBB59"/>
            <w:tcMar>
              <w:top w:w="0" w:type="dxa"/>
              <w:left w:w="108" w:type="dxa"/>
              <w:bottom w:w="0" w:type="dxa"/>
              <w:right w:w="108" w:type="dxa"/>
            </w:tcMar>
            <w:textDirection w:val="btLr"/>
            <w:vAlign w:val="center"/>
          </w:tcPr>
          <w:p w:rsidR="003A14A5" w:rsidRDefault="003A14A5" w:rsidP="006B4043">
            <w:pPr>
              <w:keepNext/>
              <w:spacing w:after="0" w:line="240" w:lineRule="auto"/>
              <w:ind w:left="113" w:right="113"/>
              <w:jc w:val="left"/>
              <w:rPr>
                <w:rFonts w:eastAsia="Calibri" w:cs="Calibri"/>
                <w:b/>
                <w:bCs/>
                <w:color w:val="FFFFFF"/>
                <w:sz w:val="18"/>
                <w:szCs w:val="18"/>
              </w:rPr>
            </w:pPr>
            <w:r>
              <w:rPr>
                <w:b/>
                <w:bCs/>
                <w:color w:val="FFFFFF"/>
                <w:sz w:val="18"/>
                <w:szCs w:val="18"/>
              </w:rPr>
              <w:t>Aquatic vegetation</w:t>
            </w:r>
          </w:p>
        </w:tc>
      </w:tr>
      <w:tr w:rsidR="003A14A5" w:rsidTr="003A14A5">
        <w:trPr>
          <w:trHeight w:val="300"/>
        </w:trPr>
        <w:tc>
          <w:tcPr>
            <w:tcW w:w="441" w:type="pct"/>
            <w:vMerge w:val="restart"/>
            <w:tcBorders>
              <w:top w:val="single" w:sz="8" w:space="0" w:color="9BBB59"/>
              <w:left w:val="single" w:sz="8" w:space="0" w:color="9BBB59"/>
              <w:bottom w:val="single" w:sz="8" w:space="0" w:color="9BBB59"/>
              <w:right w:val="nil"/>
            </w:tcBorders>
            <w:tcMar>
              <w:top w:w="0" w:type="dxa"/>
              <w:left w:w="108" w:type="dxa"/>
              <w:bottom w:w="0" w:type="dxa"/>
              <w:right w:w="108" w:type="dxa"/>
            </w:tcMar>
            <w:textDirection w:val="btLr"/>
          </w:tcPr>
          <w:p w:rsidR="003A14A5" w:rsidRDefault="003A14A5" w:rsidP="003A14A5">
            <w:pPr>
              <w:keepNext/>
              <w:spacing w:after="0" w:line="240" w:lineRule="auto"/>
              <w:ind w:left="113" w:right="113"/>
              <w:jc w:val="center"/>
              <w:rPr>
                <w:rFonts w:eastAsia="Calibri" w:cs="Calibri"/>
                <w:b/>
                <w:bCs/>
                <w:sz w:val="18"/>
                <w:szCs w:val="18"/>
              </w:rPr>
            </w:pPr>
            <w:r>
              <w:rPr>
                <w:b/>
                <w:bCs/>
                <w:sz w:val="18"/>
                <w:szCs w:val="18"/>
              </w:rPr>
              <w:t>Flooded Wetland (mid-Murrumbidgee)</w:t>
            </w: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smartTag w:uri="urn:schemas-microsoft-com:office:smarttags" w:element="place">
              <w:smartTag w:uri="urn:schemas-microsoft-com:office:smarttags" w:element="State">
                <w:r>
                  <w:rPr>
                    <w:sz w:val="18"/>
                    <w:szCs w:val="18"/>
                  </w:rPr>
                  <w:t>Berry</w:t>
                </w:r>
              </w:smartTag>
            </w:smartTag>
            <w:r>
              <w:rPr>
                <w:sz w:val="18"/>
                <w:szCs w:val="18"/>
              </w:rPr>
              <w:t xml:space="preserve"> Jerry</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2005</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Yes</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Wet</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smartTag w:uri="urn:schemas-microsoft-com:office:smarttags" w:element="place">
              <w:smartTag w:uri="urn:schemas-microsoft-com:office:smarttags" w:element="PlaceName">
                <w:r>
                  <w:rPr>
                    <w:sz w:val="18"/>
                    <w:szCs w:val="18"/>
                  </w:rPr>
                  <w:t>Dry</w:t>
                </w:r>
              </w:smartTag>
              <w:r>
                <w:rPr>
                  <w:sz w:val="18"/>
                  <w:szCs w:val="18"/>
                </w:rPr>
                <w:t xml:space="preserve"> </w:t>
              </w:r>
              <w:smartTag w:uri="urn:schemas-microsoft-com:office:smarttags" w:element="PlaceType">
                <w:r>
                  <w:rPr>
                    <w:sz w:val="18"/>
                    <w:szCs w:val="18"/>
                  </w:rPr>
                  <w:t>Lake</w:t>
                </w:r>
              </w:smartTag>
            </w:smartTag>
          </w:p>
        </w:tc>
        <w:tc>
          <w:tcPr>
            <w:tcW w:w="665" w:type="pct"/>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2000</w:t>
            </w:r>
          </w:p>
        </w:tc>
        <w:tc>
          <w:tcPr>
            <w:tcW w:w="483" w:type="pct"/>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Dry</w:t>
            </w:r>
          </w:p>
        </w:tc>
        <w:tc>
          <w:tcPr>
            <w:tcW w:w="40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7"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3</w:t>
            </w:r>
            <w:r>
              <w:rPr>
                <w:sz w:val="18"/>
                <w:szCs w:val="18"/>
                <w:vertAlign w:val="superscript"/>
              </w:rPr>
              <w:t>a</w:t>
            </w:r>
            <w:r>
              <w:rPr>
                <w:sz w:val="18"/>
                <w:szCs w:val="18"/>
              </w:rPr>
              <w:t xml:space="preserve"> </w:t>
            </w:r>
          </w:p>
        </w:tc>
        <w:tc>
          <w:tcPr>
            <w:tcW w:w="485" w:type="pct"/>
            <w:tcBorders>
              <w:top w:val="nil"/>
              <w:left w:val="nil"/>
              <w:bottom w:val="nil"/>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Gooragool</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Pr="003A14A5" w:rsidRDefault="003A14A5" w:rsidP="003A14A5">
            <w:pPr>
              <w:keepNext/>
              <w:spacing w:after="0" w:line="240" w:lineRule="auto"/>
              <w:jc w:val="center"/>
              <w:rPr>
                <w:rFonts w:cs="Calibri"/>
                <w:sz w:val="18"/>
                <w:szCs w:val="18"/>
              </w:rPr>
            </w:pPr>
            <w:r>
              <w:rPr>
                <w:sz w:val="18"/>
                <w:szCs w:val="18"/>
              </w:rPr>
              <w:t xml:space="preserve">2005 </w:t>
            </w:r>
          </w:p>
          <w:p w:rsidR="003A14A5" w:rsidRPr="003A14A5" w:rsidRDefault="003A14A5" w:rsidP="003A14A5">
            <w:pPr>
              <w:keepNext/>
              <w:spacing w:after="0" w:line="240" w:lineRule="auto"/>
              <w:jc w:val="center"/>
              <w:rPr>
                <w:rFonts w:eastAsia="Calibri" w:cs="Calibri"/>
                <w:sz w:val="18"/>
                <w:szCs w:val="18"/>
              </w:rPr>
            </w:pPr>
            <w:r w:rsidRPr="003A14A5">
              <w:rPr>
                <w:sz w:val="18"/>
                <w:szCs w:val="18"/>
              </w:rPr>
              <w:t>(partial</w:t>
            </w:r>
            <w:r>
              <w:rPr>
                <w:sz w:val="18"/>
                <w:szCs w:val="18"/>
              </w:rPr>
              <w:t xml:space="preserve"> </w:t>
            </w:r>
            <w:r w:rsidRPr="003A14A5">
              <w:rPr>
                <w:sz w:val="18"/>
                <w:szCs w:val="18"/>
              </w:rPr>
              <w:t>2007)</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Yes</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Wet</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r>
              <w:rPr>
                <w:sz w:val="18"/>
                <w:szCs w:val="18"/>
                <w:vertAlign w:val="superscript"/>
              </w:rPr>
              <w:t>b</w:t>
            </w:r>
            <w:r>
              <w:rPr>
                <w:sz w:val="18"/>
                <w:szCs w:val="18"/>
              </w:rPr>
              <w:t xml:space="preserve"> </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Mckennas</w:t>
            </w:r>
          </w:p>
        </w:tc>
        <w:tc>
          <w:tcPr>
            <w:tcW w:w="665" w:type="pct"/>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2000</w:t>
            </w:r>
          </w:p>
        </w:tc>
        <w:tc>
          <w:tcPr>
            <w:tcW w:w="483" w:type="pct"/>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Dry</w:t>
            </w:r>
          </w:p>
        </w:tc>
        <w:tc>
          <w:tcPr>
            <w:tcW w:w="40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vertAlign w:val="superscript"/>
              </w:rPr>
            </w:pPr>
            <w:r>
              <w:rPr>
                <w:sz w:val="18"/>
                <w:szCs w:val="18"/>
              </w:rPr>
              <w:t>4</w:t>
            </w:r>
            <w:r>
              <w:rPr>
                <w:sz w:val="18"/>
                <w:szCs w:val="18"/>
                <w:vertAlign w:val="superscript"/>
              </w:rPr>
              <w:t>c</w:t>
            </w:r>
          </w:p>
        </w:tc>
        <w:tc>
          <w:tcPr>
            <w:tcW w:w="485" w:type="pct"/>
            <w:tcBorders>
              <w:top w:val="nil"/>
              <w:left w:val="nil"/>
              <w:bottom w:val="nil"/>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Molleys</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2005</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Yes</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Wet</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Narrandera SF</w:t>
            </w:r>
          </w:p>
        </w:tc>
        <w:tc>
          <w:tcPr>
            <w:tcW w:w="665" w:type="pct"/>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2000</w:t>
            </w:r>
          </w:p>
        </w:tc>
        <w:tc>
          <w:tcPr>
            <w:tcW w:w="483" w:type="pct"/>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Mostly Dry</w:t>
            </w:r>
          </w:p>
        </w:tc>
        <w:tc>
          <w:tcPr>
            <w:tcW w:w="40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7"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t>
            </w:r>
          </w:p>
        </w:tc>
        <w:tc>
          <w:tcPr>
            <w:tcW w:w="485" w:type="pct"/>
            <w:tcBorders>
              <w:top w:val="nil"/>
              <w:left w:val="nil"/>
              <w:bottom w:val="nil"/>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Sunshower</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2005</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Yes</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Mostly Dry</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Coonacoocabil</w:t>
            </w:r>
          </w:p>
        </w:tc>
        <w:tc>
          <w:tcPr>
            <w:tcW w:w="665" w:type="pct"/>
            <w:tcMar>
              <w:top w:w="0" w:type="dxa"/>
              <w:left w:w="108" w:type="dxa"/>
              <w:bottom w:w="0" w:type="dxa"/>
              <w:right w:w="108" w:type="dxa"/>
            </w:tcMar>
          </w:tcPr>
          <w:p w:rsidR="003A14A5" w:rsidRPr="003A14A5" w:rsidRDefault="003A14A5" w:rsidP="003A14A5">
            <w:pPr>
              <w:keepNext/>
              <w:spacing w:after="0" w:line="240" w:lineRule="auto"/>
              <w:jc w:val="center"/>
              <w:rPr>
                <w:rFonts w:eastAsia="Calibri" w:cs="Calibri"/>
                <w:sz w:val="18"/>
                <w:szCs w:val="18"/>
              </w:rPr>
            </w:pPr>
            <w:r w:rsidRPr="003A14A5">
              <w:rPr>
                <w:sz w:val="18"/>
                <w:szCs w:val="18"/>
              </w:rPr>
              <w:t>2009</w:t>
            </w:r>
          </w:p>
        </w:tc>
        <w:tc>
          <w:tcPr>
            <w:tcW w:w="483" w:type="pct"/>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Wet</w:t>
            </w:r>
          </w:p>
        </w:tc>
        <w:tc>
          <w:tcPr>
            <w:tcW w:w="40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3</w:t>
            </w:r>
          </w:p>
        </w:tc>
        <w:tc>
          <w:tcPr>
            <w:tcW w:w="402"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7"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t>
            </w:r>
          </w:p>
        </w:tc>
        <w:tc>
          <w:tcPr>
            <w:tcW w:w="485" w:type="pct"/>
            <w:tcBorders>
              <w:top w:val="nil"/>
              <w:left w:val="nil"/>
              <w:bottom w:val="nil"/>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Yarrada</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Pr="003A14A5" w:rsidRDefault="003A14A5" w:rsidP="003A14A5">
            <w:pPr>
              <w:keepNext/>
              <w:spacing w:after="0" w:line="240" w:lineRule="auto"/>
              <w:jc w:val="center"/>
              <w:rPr>
                <w:rFonts w:cs="Calibri"/>
                <w:sz w:val="18"/>
                <w:szCs w:val="18"/>
              </w:rPr>
            </w:pPr>
            <w:r w:rsidRPr="003A14A5">
              <w:rPr>
                <w:sz w:val="18"/>
                <w:szCs w:val="18"/>
              </w:rPr>
              <w:t>2000</w:t>
            </w:r>
          </w:p>
          <w:p w:rsidR="003A14A5" w:rsidRPr="003A14A5" w:rsidRDefault="003A14A5" w:rsidP="003A14A5">
            <w:pPr>
              <w:keepNext/>
              <w:spacing w:after="0" w:line="240" w:lineRule="auto"/>
              <w:jc w:val="center"/>
              <w:rPr>
                <w:rFonts w:eastAsia="Calibri" w:cs="Calibri"/>
                <w:sz w:val="18"/>
                <w:szCs w:val="18"/>
              </w:rPr>
            </w:pPr>
            <w:r w:rsidRPr="003A14A5">
              <w:rPr>
                <w:sz w:val="18"/>
                <w:szCs w:val="18"/>
              </w:rPr>
              <w:t>(partial 2005)</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Yes</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Wet</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tcBorders>
              <w:top w:val="nil"/>
              <w:left w:val="single" w:sz="8" w:space="0" w:color="9BBB59"/>
              <w:bottom w:val="nil"/>
              <w:right w:val="nil"/>
            </w:tcBorders>
            <w:tcMar>
              <w:top w:w="0" w:type="dxa"/>
              <w:left w:w="108" w:type="dxa"/>
              <w:bottom w:w="0" w:type="dxa"/>
              <w:right w:w="108" w:type="dxa"/>
            </w:tcMar>
          </w:tcPr>
          <w:p w:rsidR="003A14A5" w:rsidRDefault="003A14A5" w:rsidP="003A14A5">
            <w:pPr>
              <w:keepNext/>
              <w:spacing w:after="0" w:line="240" w:lineRule="auto"/>
              <w:rPr>
                <w:rFonts w:eastAsia="Calibri" w:cs="Calibri"/>
                <w:b/>
                <w:bCs/>
                <w:sz w:val="18"/>
                <w:szCs w:val="18"/>
              </w:rPr>
            </w:pPr>
            <w:r>
              <w:rPr>
                <w:b/>
                <w:bCs/>
                <w:sz w:val="18"/>
                <w:szCs w:val="18"/>
              </w:rPr>
              <w:t>Control 1</w:t>
            </w:r>
          </w:p>
        </w:tc>
        <w:tc>
          <w:tcPr>
            <w:tcW w:w="738" w:type="pct"/>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Euroley</w:t>
            </w:r>
          </w:p>
        </w:tc>
        <w:tc>
          <w:tcPr>
            <w:tcW w:w="66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1996</w:t>
            </w:r>
          </w:p>
        </w:tc>
        <w:tc>
          <w:tcPr>
            <w:tcW w:w="483" w:type="pct"/>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Dry</w:t>
            </w:r>
          </w:p>
        </w:tc>
        <w:tc>
          <w:tcPr>
            <w:tcW w:w="405"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7"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 xml:space="preserve">3 </w:t>
            </w:r>
            <w:r>
              <w:rPr>
                <w:sz w:val="18"/>
                <w:szCs w:val="18"/>
                <w:vertAlign w:val="superscript"/>
              </w:rPr>
              <w:t>a</w:t>
            </w:r>
          </w:p>
        </w:tc>
        <w:tc>
          <w:tcPr>
            <w:tcW w:w="485" w:type="pct"/>
            <w:tcBorders>
              <w:top w:val="nil"/>
              <w:left w:val="nil"/>
              <w:bottom w:val="nil"/>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300"/>
        </w:trPr>
        <w:tc>
          <w:tcPr>
            <w:tcW w:w="441" w:type="pct"/>
            <w:vMerge w:val="restart"/>
            <w:tcBorders>
              <w:top w:val="single" w:sz="8" w:space="0" w:color="9BBB59"/>
              <w:left w:val="single" w:sz="8" w:space="0" w:color="9BBB59"/>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rPr>
                <w:rFonts w:eastAsia="Calibri" w:cs="Calibri"/>
                <w:b/>
                <w:bCs/>
                <w:sz w:val="18"/>
                <w:szCs w:val="18"/>
              </w:rPr>
            </w:pPr>
            <w:r>
              <w:rPr>
                <w:b/>
                <w:bCs/>
                <w:sz w:val="18"/>
                <w:szCs w:val="18"/>
              </w:rPr>
              <w:t>Control 2</w:t>
            </w:r>
          </w:p>
        </w:tc>
        <w:tc>
          <w:tcPr>
            <w:tcW w:w="738" w:type="pct"/>
            <w:tcBorders>
              <w:top w:val="single" w:sz="8" w:space="0" w:color="9BBB59"/>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smartTag w:uri="urn:schemas-microsoft-com:office:smarttags" w:element="place">
              <w:smartTag w:uri="urn:schemas-microsoft-com:office:smarttags" w:element="country-region">
                <w:r>
                  <w:rPr>
                    <w:sz w:val="18"/>
                    <w:szCs w:val="18"/>
                  </w:rPr>
                  <w:t>Turkey</w:t>
                </w:r>
              </w:smartTag>
            </w:smartTag>
            <w:r>
              <w:rPr>
                <w:sz w:val="18"/>
                <w:szCs w:val="18"/>
              </w:rPr>
              <w:t xml:space="preserve"> Flats</w:t>
            </w:r>
          </w:p>
        </w:tc>
        <w:tc>
          <w:tcPr>
            <w:tcW w:w="66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sz w:val="18"/>
                <w:szCs w:val="18"/>
              </w:rPr>
            </w:pPr>
            <w:r>
              <w:rPr>
                <w:sz w:val="18"/>
                <w:szCs w:val="18"/>
              </w:rPr>
              <w:t>Rainfall/</w:t>
            </w:r>
          </w:p>
          <w:p w:rsidR="003A14A5" w:rsidRDefault="003A14A5" w:rsidP="003A14A5">
            <w:pPr>
              <w:keepNext/>
              <w:spacing w:after="0" w:line="240" w:lineRule="auto"/>
              <w:jc w:val="center"/>
              <w:rPr>
                <w:rFonts w:eastAsia="Calibri" w:cs="Calibri"/>
                <w:sz w:val="18"/>
                <w:szCs w:val="18"/>
              </w:rPr>
            </w:pPr>
            <w:r>
              <w:rPr>
                <w:sz w:val="18"/>
                <w:szCs w:val="18"/>
              </w:rPr>
              <w:t>Drainage</w:t>
            </w:r>
          </w:p>
        </w:tc>
        <w:tc>
          <w:tcPr>
            <w:tcW w:w="483"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Dry</w:t>
            </w:r>
          </w:p>
        </w:tc>
        <w:tc>
          <w:tcPr>
            <w:tcW w:w="405"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single" w:sz="8" w:space="0" w:color="9BBB59"/>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t>
            </w:r>
          </w:p>
        </w:tc>
        <w:tc>
          <w:tcPr>
            <w:tcW w:w="485" w:type="pct"/>
            <w:tcBorders>
              <w:top w:val="single" w:sz="8" w:space="0" w:color="9BBB59"/>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r w:rsidR="003A14A5" w:rsidTr="003A14A5">
        <w:trPr>
          <w:trHeight w:val="569"/>
        </w:trPr>
        <w:tc>
          <w:tcPr>
            <w:tcW w:w="441" w:type="pct"/>
            <w:vMerge/>
            <w:tcBorders>
              <w:top w:val="single" w:sz="8" w:space="0" w:color="9BBB59"/>
              <w:left w:val="single" w:sz="8" w:space="0" w:color="9BBB59"/>
              <w:bottom w:val="single" w:sz="8" w:space="0" w:color="9BBB59"/>
              <w:right w:val="nil"/>
            </w:tcBorders>
            <w:vAlign w:val="center"/>
          </w:tcPr>
          <w:p w:rsidR="003A14A5" w:rsidRDefault="003A14A5" w:rsidP="003A14A5">
            <w:pPr>
              <w:spacing w:after="0" w:line="240" w:lineRule="auto"/>
              <w:rPr>
                <w:rFonts w:eastAsia="Calibri" w:cs="Calibri"/>
                <w:b/>
                <w:bCs/>
                <w:sz w:val="18"/>
                <w:szCs w:val="18"/>
              </w:rPr>
            </w:pPr>
          </w:p>
        </w:tc>
        <w:tc>
          <w:tcPr>
            <w:tcW w:w="738" w:type="pct"/>
            <w:tcBorders>
              <w:top w:val="nil"/>
              <w:left w:val="nil"/>
              <w:bottom w:val="single" w:sz="8" w:space="0" w:color="9BBB59"/>
              <w:right w:val="nil"/>
            </w:tcBorders>
            <w:noWrap/>
            <w:tcMar>
              <w:top w:w="0" w:type="dxa"/>
              <w:left w:w="108" w:type="dxa"/>
              <w:bottom w:w="0" w:type="dxa"/>
              <w:right w:w="108" w:type="dxa"/>
            </w:tcMar>
          </w:tcPr>
          <w:p w:rsidR="003A14A5" w:rsidRDefault="003A14A5" w:rsidP="003A14A5">
            <w:pPr>
              <w:keepNext/>
              <w:spacing w:after="0" w:line="240" w:lineRule="auto"/>
              <w:rPr>
                <w:rFonts w:eastAsia="Calibri" w:cs="Calibri"/>
                <w:sz w:val="18"/>
                <w:szCs w:val="18"/>
              </w:rPr>
            </w:pPr>
            <w:r>
              <w:rPr>
                <w:sz w:val="18"/>
                <w:szCs w:val="18"/>
              </w:rPr>
              <w:t>Yanco Ag</w:t>
            </w:r>
          </w:p>
        </w:tc>
        <w:tc>
          <w:tcPr>
            <w:tcW w:w="665"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sz w:val="18"/>
                <w:szCs w:val="18"/>
              </w:rPr>
            </w:pPr>
            <w:r>
              <w:rPr>
                <w:sz w:val="18"/>
                <w:szCs w:val="18"/>
              </w:rPr>
              <w:t>Rainfall/</w:t>
            </w:r>
          </w:p>
          <w:p w:rsidR="003A14A5" w:rsidRDefault="003A14A5" w:rsidP="003A14A5">
            <w:pPr>
              <w:keepNext/>
              <w:spacing w:after="0" w:line="240" w:lineRule="auto"/>
              <w:jc w:val="center"/>
              <w:rPr>
                <w:rFonts w:eastAsia="Calibri" w:cs="Calibri"/>
                <w:sz w:val="18"/>
                <w:szCs w:val="18"/>
              </w:rPr>
            </w:pPr>
            <w:r>
              <w:rPr>
                <w:sz w:val="18"/>
                <w:szCs w:val="18"/>
              </w:rPr>
              <w:t>Drainage</w:t>
            </w:r>
          </w:p>
        </w:tc>
        <w:tc>
          <w:tcPr>
            <w:tcW w:w="483"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b/>
                <w:bCs/>
                <w:sz w:val="18"/>
                <w:szCs w:val="18"/>
              </w:rPr>
            </w:pPr>
            <w:r>
              <w:rPr>
                <w:b/>
                <w:bCs/>
                <w:sz w:val="18"/>
                <w:szCs w:val="18"/>
              </w:rPr>
              <w:t>No</w:t>
            </w:r>
          </w:p>
        </w:tc>
        <w:tc>
          <w:tcPr>
            <w:tcW w:w="569"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Dry</w:t>
            </w:r>
          </w:p>
        </w:tc>
        <w:tc>
          <w:tcPr>
            <w:tcW w:w="405"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4</w:t>
            </w:r>
          </w:p>
        </w:tc>
        <w:tc>
          <w:tcPr>
            <w:tcW w:w="402"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7</w:t>
            </w:r>
          </w:p>
        </w:tc>
        <w:tc>
          <w:tcPr>
            <w:tcW w:w="407"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6</w:t>
            </w:r>
          </w:p>
        </w:tc>
        <w:tc>
          <w:tcPr>
            <w:tcW w:w="404" w:type="pct"/>
            <w:tcBorders>
              <w:top w:val="nil"/>
              <w:left w:val="nil"/>
              <w:bottom w:val="single" w:sz="8" w:space="0" w:color="9BBB59"/>
              <w:right w:val="nil"/>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w:t>
            </w:r>
          </w:p>
        </w:tc>
        <w:tc>
          <w:tcPr>
            <w:tcW w:w="485" w:type="pct"/>
            <w:tcBorders>
              <w:top w:val="nil"/>
              <w:left w:val="nil"/>
              <w:bottom w:val="single" w:sz="8" w:space="0" w:color="9BBB59"/>
              <w:right w:val="single" w:sz="8" w:space="0" w:color="9BBB59"/>
            </w:tcBorders>
            <w:tcMar>
              <w:top w:w="0" w:type="dxa"/>
              <w:left w:w="108" w:type="dxa"/>
              <w:bottom w:w="0" w:type="dxa"/>
              <w:right w:w="108" w:type="dxa"/>
            </w:tcMar>
          </w:tcPr>
          <w:p w:rsidR="003A14A5" w:rsidRDefault="003A14A5" w:rsidP="003A14A5">
            <w:pPr>
              <w:keepNext/>
              <w:spacing w:after="0" w:line="240" w:lineRule="auto"/>
              <w:jc w:val="center"/>
              <w:rPr>
                <w:rFonts w:eastAsia="Calibri" w:cs="Calibri"/>
                <w:sz w:val="18"/>
                <w:szCs w:val="18"/>
              </w:rPr>
            </w:pPr>
            <w:r>
              <w:rPr>
                <w:sz w:val="18"/>
                <w:szCs w:val="18"/>
              </w:rPr>
              <w:t>5</w:t>
            </w:r>
          </w:p>
        </w:tc>
      </w:tr>
    </w:tbl>
    <w:p w:rsidR="00B350C3" w:rsidRDefault="00B350C3" w:rsidP="00B350C3">
      <w:pPr>
        <w:keepNext/>
        <w:spacing w:after="120" w:line="240" w:lineRule="auto"/>
        <w:rPr>
          <w:sz w:val="24"/>
          <w:szCs w:val="24"/>
          <w:vertAlign w:val="superscript"/>
        </w:rPr>
      </w:pPr>
    </w:p>
    <w:p w:rsidR="00476135" w:rsidRPr="000F2538" w:rsidRDefault="00476135" w:rsidP="00B350C3">
      <w:pPr>
        <w:keepNext/>
        <w:spacing w:after="120" w:line="240" w:lineRule="auto"/>
        <w:rPr>
          <w:sz w:val="20"/>
          <w:lang w:eastAsia="en-AU"/>
        </w:rPr>
      </w:pPr>
      <w:r w:rsidRPr="000F2538">
        <w:rPr>
          <w:sz w:val="24"/>
          <w:szCs w:val="24"/>
          <w:vertAlign w:val="superscript"/>
        </w:rPr>
        <w:t>a</w:t>
      </w:r>
      <w:r w:rsidRPr="000F2538">
        <w:rPr>
          <w:sz w:val="24"/>
          <w:szCs w:val="24"/>
        </w:rPr>
        <w:t xml:space="preserve"> </w:t>
      </w:r>
      <w:r w:rsidRPr="000F2538">
        <w:rPr>
          <w:sz w:val="20"/>
        </w:rPr>
        <w:t xml:space="preserve">Too shallow to sample </w:t>
      </w:r>
      <w:r w:rsidRPr="000F2538">
        <w:rPr>
          <w:sz w:val="20"/>
          <w:lang w:eastAsia="en-AU"/>
        </w:rPr>
        <w:t>Dec</w:t>
      </w:r>
      <w:smartTag w:uri="urn:schemas-microsoft-com:office:smarttags" w:element="PersonName">
        <w:r w:rsidRPr="000F2538">
          <w:rPr>
            <w:sz w:val="20"/>
            <w:lang w:eastAsia="en-AU"/>
          </w:rPr>
          <w:t>em</w:t>
        </w:r>
      </w:smartTag>
      <w:r w:rsidRPr="000F2538">
        <w:rPr>
          <w:sz w:val="20"/>
          <w:lang w:eastAsia="en-AU"/>
        </w:rPr>
        <w:t xml:space="preserve">ber </w:t>
      </w:r>
      <w:r w:rsidR="007F6790">
        <w:rPr>
          <w:sz w:val="20"/>
          <w:lang w:eastAsia="en-AU"/>
        </w:rPr>
        <w:t xml:space="preserve">2011 </w:t>
      </w:r>
      <w:r w:rsidRPr="000F2538">
        <w:rPr>
          <w:sz w:val="20"/>
          <w:lang w:eastAsia="en-AU"/>
        </w:rPr>
        <w:t xml:space="preserve">&amp; February </w:t>
      </w:r>
      <w:r w:rsidR="007F6790">
        <w:rPr>
          <w:sz w:val="20"/>
          <w:lang w:eastAsia="en-AU"/>
        </w:rPr>
        <w:t>2012</w:t>
      </w:r>
    </w:p>
    <w:p w:rsidR="00476135" w:rsidRPr="000F2538" w:rsidRDefault="00476135" w:rsidP="00B350C3">
      <w:pPr>
        <w:keepNext/>
        <w:spacing w:after="120" w:line="240" w:lineRule="auto"/>
        <w:rPr>
          <w:sz w:val="20"/>
          <w:lang w:eastAsia="en-AU"/>
        </w:rPr>
      </w:pPr>
      <w:r w:rsidRPr="000F2538">
        <w:rPr>
          <w:sz w:val="24"/>
          <w:szCs w:val="24"/>
          <w:vertAlign w:val="superscript"/>
          <w:lang w:eastAsia="en-AU"/>
        </w:rPr>
        <w:t>b</w:t>
      </w:r>
      <w:r w:rsidRPr="000F2538">
        <w:rPr>
          <w:sz w:val="20"/>
          <w:lang w:eastAsia="en-AU"/>
        </w:rPr>
        <w:t xml:space="preserve"> </w:t>
      </w:r>
      <w:r w:rsidRPr="000F2538">
        <w:rPr>
          <w:sz w:val="20"/>
        </w:rPr>
        <w:t xml:space="preserve">Too shallow to sample </w:t>
      </w:r>
      <w:r w:rsidRPr="000F2538">
        <w:rPr>
          <w:sz w:val="20"/>
          <w:lang w:eastAsia="en-AU"/>
        </w:rPr>
        <w:t>October</w:t>
      </w:r>
      <w:r w:rsidR="007F6790">
        <w:rPr>
          <w:sz w:val="20"/>
          <w:lang w:eastAsia="en-AU"/>
        </w:rPr>
        <w:t xml:space="preserve"> 2011</w:t>
      </w:r>
    </w:p>
    <w:p w:rsidR="00476135" w:rsidRPr="000F2538" w:rsidRDefault="00476135" w:rsidP="00B350C3">
      <w:pPr>
        <w:keepNext/>
        <w:spacing w:after="120" w:line="240" w:lineRule="auto"/>
        <w:rPr>
          <w:sz w:val="20"/>
          <w:lang w:eastAsia="en-AU"/>
        </w:rPr>
      </w:pPr>
      <w:r w:rsidRPr="000F2538">
        <w:rPr>
          <w:sz w:val="24"/>
          <w:szCs w:val="24"/>
          <w:vertAlign w:val="superscript"/>
        </w:rPr>
        <w:t xml:space="preserve">c </w:t>
      </w:r>
      <w:r w:rsidRPr="000F2538">
        <w:rPr>
          <w:sz w:val="20"/>
        </w:rPr>
        <w:t xml:space="preserve">Too shallow to sample </w:t>
      </w:r>
      <w:r w:rsidRPr="000F2538">
        <w:rPr>
          <w:sz w:val="20"/>
          <w:lang w:eastAsia="en-AU"/>
        </w:rPr>
        <w:t xml:space="preserve">February </w:t>
      </w:r>
      <w:r w:rsidR="007F6790">
        <w:rPr>
          <w:sz w:val="20"/>
          <w:lang w:eastAsia="en-AU"/>
        </w:rPr>
        <w:t>2012</w:t>
      </w:r>
    </w:p>
    <w:p w:rsidR="00394891" w:rsidRDefault="00394891" w:rsidP="00394891">
      <w:pPr>
        <w:spacing w:after="0"/>
      </w:pPr>
    </w:p>
    <w:p w:rsidR="00476135" w:rsidRDefault="00394891" w:rsidP="00394891">
      <w:pPr>
        <w:spacing w:after="0"/>
      </w:pPr>
      <w:r>
        <w:br w:type="page"/>
      </w:r>
      <w:r w:rsidR="00476135" w:rsidRPr="00580189">
        <w:lastRenderedPageBreak/>
        <w:t xml:space="preserve">The methodology </w:t>
      </w:r>
      <w:r w:rsidR="00476135">
        <w:t xml:space="preserve">follows that of </w:t>
      </w:r>
      <w:r w:rsidR="004D71D3">
        <w:fldChar w:fldCharType="begin"/>
      </w:r>
      <w:r w:rsidR="00A80E8A">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fldChar w:fldCharType="separate"/>
      </w:r>
      <w:hyperlink w:anchor="_ENREF_6" w:tooltip="Wassens, 2012 #3272" w:history="1">
        <w:r w:rsidR="008725DC">
          <w:rPr>
            <w:noProof/>
          </w:rPr>
          <w:t>Wassens</w:t>
        </w:r>
        <w:r w:rsidR="008725DC" w:rsidRPr="00A80E8A">
          <w:rPr>
            <w:i/>
            <w:noProof/>
          </w:rPr>
          <w:t>, et al.</w:t>
        </w:r>
        <w:r w:rsidR="008725DC">
          <w:rPr>
            <w:noProof/>
          </w:rPr>
          <w:t xml:space="preserve"> </w:t>
        </w:r>
        <w:r w:rsidR="00B350C3">
          <w:rPr>
            <w:noProof/>
          </w:rPr>
          <w:t>(</w:t>
        </w:r>
        <w:r w:rsidR="008725DC">
          <w:rPr>
            <w:noProof/>
          </w:rPr>
          <w:t>2012</w:t>
        </w:r>
      </w:hyperlink>
      <w:r w:rsidR="00A80E8A">
        <w:rPr>
          <w:noProof/>
        </w:rPr>
        <w:t>)</w:t>
      </w:r>
      <w:r w:rsidR="004D71D3">
        <w:fldChar w:fldCharType="end"/>
      </w:r>
      <w:r w:rsidR="00476135" w:rsidRPr="00580189">
        <w:t>. Surveys were conducted in the periods June 2</w:t>
      </w:r>
      <w:r w:rsidR="00476135" w:rsidRPr="00580189">
        <w:rPr>
          <w:vertAlign w:val="superscript"/>
        </w:rPr>
        <w:t>nd</w:t>
      </w:r>
      <w:r w:rsidR="00476135" w:rsidRPr="00580189">
        <w:t>-4</w:t>
      </w:r>
      <w:r w:rsidR="00476135" w:rsidRPr="00580189">
        <w:rPr>
          <w:vertAlign w:val="superscript"/>
        </w:rPr>
        <w:t>th</w:t>
      </w:r>
      <w:r w:rsidR="00476135" w:rsidRPr="00580189">
        <w:t xml:space="preserve"> 2011 (pre-filling), July 5</w:t>
      </w:r>
      <w:r w:rsidR="00476135" w:rsidRPr="00580189">
        <w:rPr>
          <w:vertAlign w:val="superscript"/>
        </w:rPr>
        <w:t>th</w:t>
      </w:r>
      <w:r w:rsidR="00476135" w:rsidRPr="00580189">
        <w:t>-7</w:t>
      </w:r>
      <w:r w:rsidR="00476135" w:rsidRPr="00580189">
        <w:rPr>
          <w:vertAlign w:val="superscript"/>
        </w:rPr>
        <w:t>th</w:t>
      </w:r>
      <w:r w:rsidR="00476135" w:rsidRPr="00580189">
        <w:t xml:space="preserve"> 2011 (post-filling), and August 30</w:t>
      </w:r>
      <w:r w:rsidR="00476135" w:rsidRPr="00580189">
        <w:rPr>
          <w:vertAlign w:val="superscript"/>
        </w:rPr>
        <w:t>th</w:t>
      </w:r>
      <w:r w:rsidR="00624F5B">
        <w:t xml:space="preserve"> </w:t>
      </w:r>
      <w:r w:rsidR="00476135" w:rsidRPr="00580189">
        <w:t>- September 2</w:t>
      </w:r>
      <w:r w:rsidR="00476135" w:rsidRPr="00580189">
        <w:rPr>
          <w:vertAlign w:val="superscript"/>
        </w:rPr>
        <w:t>nd</w:t>
      </w:r>
      <w:r w:rsidR="00476135" w:rsidRPr="00580189">
        <w:t xml:space="preserve"> 2011 (post-flood 2), October 25</w:t>
      </w:r>
      <w:r w:rsidR="00476135" w:rsidRPr="00580189">
        <w:rPr>
          <w:vertAlign w:val="superscript"/>
        </w:rPr>
        <w:t>th</w:t>
      </w:r>
      <w:r w:rsidR="00476135" w:rsidRPr="00580189">
        <w:t>-30</w:t>
      </w:r>
      <w:r w:rsidR="00476135" w:rsidRPr="00580189">
        <w:rPr>
          <w:vertAlign w:val="superscript"/>
        </w:rPr>
        <w:t>th</w:t>
      </w:r>
      <w:r w:rsidR="00476135">
        <w:t xml:space="preserve"> 2011,</w:t>
      </w:r>
      <w:r w:rsidR="00476135" w:rsidRPr="00580189">
        <w:t xml:space="preserve"> December 14</w:t>
      </w:r>
      <w:r w:rsidR="00476135" w:rsidRPr="00580189">
        <w:rPr>
          <w:vertAlign w:val="superscript"/>
        </w:rPr>
        <w:t>th</w:t>
      </w:r>
      <w:r w:rsidR="00476135" w:rsidRPr="00580189">
        <w:t>-18</w:t>
      </w:r>
      <w:r w:rsidR="00476135" w:rsidRPr="00580189">
        <w:rPr>
          <w:vertAlign w:val="superscript"/>
        </w:rPr>
        <w:t>th</w:t>
      </w:r>
      <w:r w:rsidR="00476135" w:rsidRPr="00580189">
        <w:t xml:space="preserve"> </w:t>
      </w:r>
      <w:r w:rsidR="00476135">
        <w:t xml:space="preserve">2011 </w:t>
      </w:r>
      <w:r w:rsidR="00476135" w:rsidRPr="00580189">
        <w:t>and February 14</w:t>
      </w:r>
      <w:r w:rsidR="00476135" w:rsidRPr="00580189">
        <w:rPr>
          <w:vertAlign w:val="superscript"/>
        </w:rPr>
        <w:t>th</w:t>
      </w:r>
      <w:r w:rsidR="00476135">
        <w:t>-</w:t>
      </w:r>
      <w:r w:rsidR="00476135" w:rsidRPr="00580189">
        <w:t>18</w:t>
      </w:r>
      <w:r w:rsidR="00476135" w:rsidRPr="00580189">
        <w:rPr>
          <w:vertAlign w:val="superscript"/>
        </w:rPr>
        <w:t>th</w:t>
      </w:r>
      <w:r w:rsidR="00476135" w:rsidRPr="00580189">
        <w:t xml:space="preserve"> </w:t>
      </w:r>
      <w:r w:rsidR="00476135">
        <w:t>2012 and April 24-28</w:t>
      </w:r>
      <w:r w:rsidR="00476135" w:rsidRPr="00680E73">
        <w:rPr>
          <w:vertAlign w:val="superscript"/>
        </w:rPr>
        <w:t>th</w:t>
      </w:r>
      <w:r w:rsidR="00476135">
        <w:t xml:space="preserve"> 2012</w:t>
      </w:r>
      <w:r w:rsidR="00476135" w:rsidRPr="00580189">
        <w:t>.</w:t>
      </w:r>
      <w:r w:rsidR="00476135">
        <w:t xml:space="preserve"> Additional water quality samples were also collected on the peak</w:t>
      </w:r>
      <w:r w:rsidR="00A80E8A">
        <w:t xml:space="preserve"> June </w:t>
      </w:r>
      <w:r w:rsidR="00476135">
        <w:t>flow (June 20-24</w:t>
      </w:r>
      <w:r w:rsidR="00476135" w:rsidRPr="00E31715">
        <w:rPr>
          <w:vertAlign w:val="superscript"/>
        </w:rPr>
        <w:t>th</w:t>
      </w:r>
      <w:r w:rsidR="00476135">
        <w:t xml:space="preserve"> 2011)</w:t>
      </w:r>
      <w:r w:rsidR="00E3781B">
        <w:t xml:space="preserve">. </w:t>
      </w:r>
    </w:p>
    <w:p w:rsidR="00476135" w:rsidRPr="002C4A5D" w:rsidRDefault="00642D1B" w:rsidP="00FB0CF1">
      <w:pPr>
        <w:pStyle w:val="Heading3"/>
      </w:pPr>
      <w:bookmarkStart w:id="12" w:name="_Toc329698683"/>
      <w:r>
        <w:t>Habitat variables</w:t>
      </w:r>
      <w:bookmarkEnd w:id="12"/>
    </w:p>
    <w:p w:rsidR="00476135" w:rsidRPr="00675AD9" w:rsidRDefault="00476135" w:rsidP="00675AD9">
      <w:pPr>
        <w:rPr>
          <w:rFonts w:cs="Calibri"/>
        </w:rPr>
      </w:pPr>
      <w:r w:rsidRPr="00675AD9">
        <w:rPr>
          <w:rFonts w:cs="Calibri"/>
        </w:rPr>
        <w:t xml:space="preserve">Water quality was monitored within each of the twelve wetlands and dissolved organic carbon was sampled at a subset of </w:t>
      </w:r>
      <w:r w:rsidR="00587447">
        <w:rPr>
          <w:rFonts w:cs="Calibri"/>
        </w:rPr>
        <w:t>eight</w:t>
      </w:r>
      <w:r w:rsidR="00587447" w:rsidRPr="00675AD9">
        <w:rPr>
          <w:rFonts w:cs="Calibri"/>
        </w:rPr>
        <w:t xml:space="preserve"> </w:t>
      </w:r>
      <w:r w:rsidRPr="00675AD9">
        <w:rPr>
          <w:rFonts w:cs="Calibri"/>
        </w:rPr>
        <w:t xml:space="preserve">wetlands </w:t>
      </w:r>
      <w:r w:rsidR="00371AD1" w:rsidRPr="009C638D">
        <w:t>(Molleys, Dry Lake, Sunshower, Gooragool, Yarrada, Mckennas</w:t>
      </w:r>
      <w:r w:rsidR="00371AD1">
        <w:t>,</w:t>
      </w:r>
      <w:r w:rsidR="00371AD1" w:rsidRPr="009C638D">
        <w:t xml:space="preserve"> </w:t>
      </w:r>
      <w:r w:rsidR="00563C55" w:rsidRPr="009C638D">
        <w:rPr>
          <w:lang w:eastAsia="en-AU"/>
        </w:rPr>
        <w:t>Coonacoocabil</w:t>
      </w:r>
      <w:r w:rsidR="00563C55">
        <w:t xml:space="preserve"> </w:t>
      </w:r>
      <w:r w:rsidR="00371AD1">
        <w:t xml:space="preserve">and </w:t>
      </w:r>
      <w:r w:rsidR="00563C55" w:rsidRPr="009C638D">
        <w:t>Euroley (Control 1)</w:t>
      </w:r>
      <w:r w:rsidR="00371AD1">
        <w:t>)</w:t>
      </w:r>
      <w:r w:rsidR="00371AD1" w:rsidRPr="00725DC7">
        <w:t xml:space="preserve"> </w:t>
      </w:r>
      <w:r w:rsidRPr="00675AD9">
        <w:rPr>
          <w:rFonts w:cs="Calibri"/>
        </w:rPr>
        <w:t xml:space="preserve">using methodology described in </w:t>
      </w:r>
      <w:r w:rsidR="004D71D3" w:rsidRPr="00675AD9">
        <w:rPr>
          <w:rFonts w:cs="Calibri"/>
        </w:rPr>
        <w:fldChar w:fldCharType="begin"/>
      </w:r>
      <w:r w:rsidR="00A80E8A">
        <w:rPr>
          <w:rFonts w:cs="Calibri"/>
        </w:rPr>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rsidRPr="00675AD9">
        <w:rPr>
          <w:rFonts w:cs="Calibri"/>
        </w:rPr>
        <w:fldChar w:fldCharType="separate"/>
      </w:r>
      <w:hyperlink w:anchor="_ENREF_6" w:tooltip="Wassens, 2012 #3272" w:history="1">
        <w:r w:rsidR="008725DC">
          <w:rPr>
            <w:rFonts w:cs="Calibri"/>
            <w:noProof/>
          </w:rPr>
          <w:t>Wassens</w:t>
        </w:r>
        <w:r w:rsidR="008725DC" w:rsidRPr="00A80E8A">
          <w:rPr>
            <w:rFonts w:cs="Calibri"/>
            <w:i/>
            <w:noProof/>
          </w:rPr>
          <w:t>, et al.</w:t>
        </w:r>
        <w:r w:rsidR="008725DC">
          <w:rPr>
            <w:rFonts w:cs="Calibri"/>
            <w:noProof/>
          </w:rPr>
          <w:t xml:space="preserve"> </w:t>
        </w:r>
        <w:r w:rsidR="00B350C3">
          <w:rPr>
            <w:rFonts w:cs="Calibri"/>
            <w:noProof/>
          </w:rPr>
          <w:t>(</w:t>
        </w:r>
        <w:r w:rsidR="008725DC">
          <w:rPr>
            <w:rFonts w:cs="Calibri"/>
            <w:noProof/>
          </w:rPr>
          <w:t>2012</w:t>
        </w:r>
      </w:hyperlink>
      <w:r w:rsidR="00A80E8A">
        <w:rPr>
          <w:rFonts w:cs="Calibri"/>
          <w:noProof/>
        </w:rPr>
        <w:t>)</w:t>
      </w:r>
      <w:r w:rsidR="004D71D3" w:rsidRPr="00675AD9">
        <w:rPr>
          <w:rFonts w:cs="Calibri"/>
        </w:rPr>
        <w:fldChar w:fldCharType="end"/>
      </w:r>
      <w:r w:rsidRPr="00675AD9">
        <w:rPr>
          <w:rFonts w:cs="Calibri"/>
        </w:rPr>
        <w:t>. Field water quality variables (water t</w:t>
      </w:r>
      <w:smartTag w:uri="urn:schemas-microsoft-com:office:smarttags" w:element="PersonName">
        <w:r w:rsidRPr="00675AD9">
          <w:rPr>
            <w:rFonts w:cs="Calibri"/>
          </w:rPr>
          <w:t>em</w:t>
        </w:r>
      </w:smartTag>
      <w:r w:rsidRPr="00675AD9">
        <w:rPr>
          <w:rFonts w:cs="Calibri"/>
        </w:rPr>
        <w:t>perature, conductivity, pH, turbidity, dissolved oxygen and water depth) were measured at each site using a handheld YSI meter. Five filtered 30 ml vials of water were collected per wetland for analysis of dissolved organic carbon levels by the Murray-Darling Freshwater</w:t>
      </w:r>
      <w:r w:rsidR="00B350C3">
        <w:rPr>
          <w:rFonts w:cs="Calibri"/>
        </w:rPr>
        <w:t xml:space="preserve"> Research</w:t>
      </w:r>
      <w:r w:rsidRPr="00675AD9">
        <w:rPr>
          <w:rFonts w:cs="Calibri"/>
        </w:rPr>
        <w:t xml:space="preserve"> Centre. The samples were chilled on collection and frozen within six hours of collection.</w:t>
      </w:r>
    </w:p>
    <w:p w:rsidR="00476135" w:rsidRPr="009C638D" w:rsidRDefault="00476135" w:rsidP="009C638D">
      <w:pPr>
        <w:rPr>
          <w:i/>
          <w:iCs/>
        </w:rPr>
      </w:pPr>
      <w:r w:rsidRPr="009C638D">
        <w:t>Biophysical variables (e.g.</w:t>
      </w:r>
      <w:r w:rsidR="00587447">
        <w:t>,</w:t>
      </w:r>
      <w:r w:rsidRPr="009C638D">
        <w:t xml:space="preserve"> aquatic and fringing vegetation aquatic species and percent cover of each wetland plant species along with percent cover leaf litter</w:t>
      </w:r>
      <w:r>
        <w:t xml:space="preserve"> and bare </w:t>
      </w:r>
      <w:r w:rsidRPr="009C638D">
        <w:t>ground) were measured from within 1</w:t>
      </w:r>
      <w:r w:rsidR="00371AD1">
        <w:t xml:space="preserve"> </w:t>
      </w:r>
      <w:r w:rsidRPr="009C638D">
        <w:t>m</w:t>
      </w:r>
      <w:r w:rsidRPr="009C638D">
        <w:rPr>
          <w:vertAlign w:val="superscript"/>
        </w:rPr>
        <w:t>2</w:t>
      </w:r>
      <w:r w:rsidRPr="009C638D">
        <w:t xml:space="preserve"> quadrats along three 30 m transects (90</w:t>
      </w:r>
      <w:r w:rsidR="00587447">
        <w:t xml:space="preserve"> </w:t>
      </w:r>
      <w:r w:rsidRPr="009C638D">
        <w:t>m</w:t>
      </w:r>
      <w:r w:rsidRPr="009C638D">
        <w:rPr>
          <w:vertAlign w:val="superscript"/>
        </w:rPr>
        <w:t>2</w:t>
      </w:r>
      <w:r w:rsidRPr="009C638D">
        <w:t xml:space="preserve"> in total) starting at the higher waterline and running into the waterbody with measur</w:t>
      </w:r>
      <w:smartTag w:uri="urn:schemas-microsoft-com:office:smarttags" w:element="PersonName">
        <w:r w:rsidRPr="009C638D">
          <w:t>em</w:t>
        </w:r>
      </w:smartTag>
      <w:r w:rsidRPr="009C638D">
        <w:t>ent every 1 m.</w:t>
      </w:r>
      <w:r w:rsidR="00642D1B">
        <w:t xml:space="preserve"> </w:t>
      </w:r>
    </w:p>
    <w:p w:rsidR="00476135" w:rsidRPr="009C638D" w:rsidRDefault="00476135" w:rsidP="00FB0CF1">
      <w:pPr>
        <w:pStyle w:val="Heading3"/>
      </w:pPr>
      <w:bookmarkStart w:id="13" w:name="_Toc325028473"/>
      <w:bookmarkStart w:id="14" w:name="_Toc329698684"/>
      <w:r w:rsidRPr="009C638D">
        <w:t>Frogs</w:t>
      </w:r>
      <w:bookmarkEnd w:id="13"/>
      <w:bookmarkEnd w:id="14"/>
    </w:p>
    <w:p w:rsidR="00476135" w:rsidRPr="00642D1B" w:rsidRDefault="00476135" w:rsidP="00642D1B">
      <w:pPr>
        <w:pStyle w:val="NoSpacing"/>
        <w:spacing w:line="360" w:lineRule="auto"/>
        <w:jc w:val="left"/>
      </w:pPr>
      <w:r w:rsidRPr="00642D1B">
        <w:t xml:space="preserve">Adult frogs and metamorphs were surveyed at each wetland after dark using a 3 x 10 minute visual encounter and a 3 x 1 minute audio survey using methodology described in </w:t>
      </w:r>
      <w:r w:rsidR="004D71D3" w:rsidRPr="00642D1B">
        <w:fldChar w:fldCharType="begin"/>
      </w:r>
      <w:r w:rsidR="00A80E8A">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rsidRPr="00642D1B">
        <w:fldChar w:fldCharType="separate"/>
      </w:r>
      <w:hyperlink w:anchor="_ENREF_6" w:tooltip="Wassens, 2012 #3272" w:history="1">
        <w:r w:rsidR="008725DC">
          <w:rPr>
            <w:noProof/>
          </w:rPr>
          <w:t>Wassens</w:t>
        </w:r>
        <w:r w:rsidR="008725DC" w:rsidRPr="00A80E8A">
          <w:rPr>
            <w:i/>
            <w:noProof/>
          </w:rPr>
          <w:t>, et al.</w:t>
        </w:r>
        <w:r w:rsidR="008725DC">
          <w:rPr>
            <w:noProof/>
          </w:rPr>
          <w:t xml:space="preserve"> </w:t>
        </w:r>
        <w:r w:rsidR="00B350C3">
          <w:rPr>
            <w:noProof/>
          </w:rPr>
          <w:t>(</w:t>
        </w:r>
        <w:r w:rsidR="008725DC">
          <w:rPr>
            <w:noProof/>
          </w:rPr>
          <w:t>2012</w:t>
        </w:r>
      </w:hyperlink>
      <w:r w:rsidR="00A80E8A">
        <w:rPr>
          <w:noProof/>
        </w:rPr>
        <w:t>)</w:t>
      </w:r>
      <w:r w:rsidR="004D71D3" w:rsidRPr="00642D1B">
        <w:fldChar w:fldCharType="end"/>
      </w:r>
      <w:r w:rsidRPr="00642D1B">
        <w:t xml:space="preserve">. All individuals encountered were identified to species. Tadpoles and small-bodied fish were surveyed using timed 5 x 1 minute sweeps with soft mesh sweep-net in addition to 3 minute day time visual searches along the water’s edge for egg masses and metamorphs. </w:t>
      </w:r>
      <w:r w:rsidR="00642D1B" w:rsidRPr="00642D1B">
        <w:rPr>
          <w:rFonts w:cs="Arial"/>
        </w:rPr>
        <w:t xml:space="preserve">All tadpoles collected were identified in the field according to </w:t>
      </w:r>
      <w:r w:rsidR="004D71D3" w:rsidRPr="00642D1B">
        <w:rPr>
          <w:rFonts w:cs="Arial"/>
        </w:rPr>
        <w:fldChar w:fldCharType="begin"/>
      </w:r>
      <w:r w:rsidR="00A80E8A">
        <w:rPr>
          <w:rFonts w:cs="Arial"/>
        </w:rPr>
        <w:instrText xml:space="preserve"> ADDIN EN.CITE &lt;EndNote&gt;&lt;Cite&gt;&lt;Author&gt;Anstis&lt;/Author&gt;&lt;Year&gt;2002&lt;/Year&gt;&lt;RecNum&gt;1212&lt;/RecNum&gt;&lt;DisplayText&gt;(Anstis, 2002)&lt;/DisplayText&gt;&lt;record&gt;&lt;rec-number&gt;1212&lt;/rec-number&gt;&lt;foreign-keys&gt;&lt;key app="EN" db-id="vxxvsda2b05fxpeaw2dp552mtrd5trxdrf0s"&gt;1212&lt;/key&gt;&lt;/foreign-keys&gt;&lt;ref-type name="Book"&gt;6&lt;/ref-type&gt;&lt;contributors&gt;&lt;authors&gt;&lt;author&gt;Anstis, M.&lt;/author&gt;&lt;/authors&gt;&lt;/contributors&gt;&lt;titles&gt;&lt;title&gt;Tadpoles of South-eastern Australia: a guide with keys&lt;/title&gt;&lt;/titles&gt;&lt;keywords&gt;&lt;keyword&gt;Tadpoles&lt;/keyword&gt;&lt;keyword&gt;Identification&lt;/keyword&gt;&lt;keyword&gt;Keys&lt;/keyword&gt;&lt;/keywords&gt;&lt;dates&gt;&lt;year&gt;2002&lt;/year&gt;&lt;/dates&gt;&lt;pub-location&gt;Sydney&lt;/pub-location&gt;&lt;publisher&gt;Reed New Holland&lt;/publisher&gt;&lt;urls&gt;&lt;/urls&gt;&lt;/record&gt;&lt;/Cite&gt;&lt;/EndNote&gt;</w:instrText>
      </w:r>
      <w:r w:rsidR="004D71D3" w:rsidRPr="00642D1B">
        <w:rPr>
          <w:rFonts w:cs="Arial"/>
        </w:rPr>
        <w:fldChar w:fldCharType="separate"/>
      </w:r>
      <w:hyperlink w:anchor="_ENREF_1" w:tooltip="Anstis, 2002 #1212" w:history="1">
        <w:r w:rsidR="008725DC">
          <w:rPr>
            <w:rFonts w:cs="Arial"/>
            <w:noProof/>
          </w:rPr>
          <w:t>Anstis</w:t>
        </w:r>
        <w:r w:rsidR="00B350C3">
          <w:rPr>
            <w:rFonts w:cs="Arial"/>
            <w:noProof/>
          </w:rPr>
          <w:t xml:space="preserve"> (</w:t>
        </w:r>
        <w:r w:rsidR="008725DC">
          <w:rPr>
            <w:rFonts w:cs="Arial"/>
            <w:noProof/>
          </w:rPr>
          <w:t>2002</w:t>
        </w:r>
      </w:hyperlink>
      <w:r w:rsidR="00A80E8A">
        <w:rPr>
          <w:rFonts w:cs="Arial"/>
          <w:noProof/>
        </w:rPr>
        <w:t>)</w:t>
      </w:r>
      <w:r w:rsidR="004D71D3" w:rsidRPr="00642D1B">
        <w:rPr>
          <w:rFonts w:cs="Arial"/>
        </w:rPr>
        <w:fldChar w:fldCharType="end"/>
      </w:r>
      <w:r w:rsidR="00642D1B" w:rsidRPr="00642D1B">
        <w:rPr>
          <w:rFonts w:cs="Arial"/>
        </w:rPr>
        <w:t xml:space="preserve"> and their developmental stage </w:t>
      </w:r>
      <w:r w:rsidR="00642D1B">
        <w:rPr>
          <w:rFonts w:cs="Arial"/>
        </w:rPr>
        <w:t>was</w:t>
      </w:r>
      <w:r w:rsidR="00642D1B" w:rsidRPr="00642D1B">
        <w:rPr>
          <w:rFonts w:cs="Arial"/>
        </w:rPr>
        <w:t xml:space="preserve"> recorded. Once identified, all tadpoles were released at the point of capture.</w:t>
      </w:r>
    </w:p>
    <w:p w:rsidR="00476135" w:rsidRPr="009C638D" w:rsidRDefault="00476135" w:rsidP="00FB0CF1">
      <w:pPr>
        <w:pStyle w:val="Heading3"/>
      </w:pPr>
      <w:bookmarkStart w:id="15" w:name="_Toc325028474"/>
      <w:bookmarkStart w:id="16" w:name="_Toc329698685"/>
      <w:r w:rsidRPr="009C638D">
        <w:t>Tadpoles</w:t>
      </w:r>
      <w:r w:rsidR="00E3781B">
        <w:t>,</w:t>
      </w:r>
      <w:r w:rsidRPr="009C638D">
        <w:t xml:space="preserve"> fish</w:t>
      </w:r>
      <w:bookmarkEnd w:id="15"/>
      <w:r w:rsidR="00E3781B">
        <w:t xml:space="preserve"> and turtles</w:t>
      </w:r>
      <w:bookmarkEnd w:id="16"/>
      <w:r w:rsidRPr="009C638D">
        <w:t xml:space="preserve"> </w:t>
      </w:r>
    </w:p>
    <w:p w:rsidR="00476135" w:rsidRPr="00E3781B" w:rsidRDefault="00476135" w:rsidP="00ED4607">
      <w:pPr>
        <w:tabs>
          <w:tab w:val="left" w:pos="8222"/>
        </w:tabs>
      </w:pPr>
      <w:r w:rsidRPr="009C638D">
        <w:t>Intensive assessments of fish and tadpole communities were conducted at seven wetlands (Molleys, Dry Lake, Sunshower, Gooragool, Yarrada, Mckennas and Euroley (Control 1)</w:t>
      </w:r>
      <w:r w:rsidR="007C5634">
        <w:t>, see Appendix</w:t>
      </w:r>
      <w:r>
        <w:t>)</w:t>
      </w:r>
      <w:r w:rsidRPr="00725DC7">
        <w:t xml:space="preserve"> </w:t>
      </w:r>
      <w:r>
        <w:t xml:space="preserve">using methodology described in </w:t>
      </w:r>
      <w:r w:rsidR="004D71D3">
        <w:fldChar w:fldCharType="begin"/>
      </w:r>
      <w:r w:rsidR="00A80E8A">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fldChar w:fldCharType="separate"/>
      </w:r>
      <w:hyperlink w:anchor="_ENREF_6" w:tooltip="Wassens, 2012 #3272" w:history="1">
        <w:r w:rsidR="008725DC">
          <w:rPr>
            <w:noProof/>
          </w:rPr>
          <w:t>Wassens</w:t>
        </w:r>
        <w:r w:rsidR="008725DC" w:rsidRPr="00A80E8A">
          <w:rPr>
            <w:i/>
            <w:noProof/>
          </w:rPr>
          <w:t>, et al.</w:t>
        </w:r>
        <w:r w:rsidR="008725DC">
          <w:rPr>
            <w:noProof/>
          </w:rPr>
          <w:t xml:space="preserve"> </w:t>
        </w:r>
        <w:r w:rsidR="00B350C3">
          <w:rPr>
            <w:noProof/>
          </w:rPr>
          <w:t>(</w:t>
        </w:r>
        <w:r w:rsidR="008725DC">
          <w:rPr>
            <w:noProof/>
          </w:rPr>
          <w:t>2012</w:t>
        </w:r>
      </w:hyperlink>
      <w:r w:rsidR="00A80E8A">
        <w:rPr>
          <w:noProof/>
        </w:rPr>
        <w:t>)</w:t>
      </w:r>
      <w:r w:rsidR="004D71D3">
        <w:fldChar w:fldCharType="end"/>
      </w:r>
      <w:r w:rsidRPr="009C638D">
        <w:t>. Intensive surveys of fish and tadpoles were conducted on f</w:t>
      </w:r>
      <w:r w:rsidR="007D7FDB">
        <w:t>ive</w:t>
      </w:r>
      <w:r w:rsidRPr="009C638D">
        <w:t xml:space="preserve"> occasions August 30</w:t>
      </w:r>
      <w:r w:rsidRPr="009C638D">
        <w:rPr>
          <w:vertAlign w:val="superscript"/>
        </w:rPr>
        <w:t>th</w:t>
      </w:r>
      <w:r w:rsidRPr="009C638D">
        <w:t xml:space="preserve"> to September 2</w:t>
      </w:r>
      <w:r w:rsidRPr="009C638D">
        <w:rPr>
          <w:vertAlign w:val="superscript"/>
        </w:rPr>
        <w:t>nd</w:t>
      </w:r>
      <w:r w:rsidRPr="009C638D">
        <w:t>, October 25</w:t>
      </w:r>
      <w:r w:rsidRPr="009C638D">
        <w:rPr>
          <w:vertAlign w:val="superscript"/>
        </w:rPr>
        <w:t>th</w:t>
      </w:r>
      <w:r w:rsidRPr="009C638D">
        <w:t>-30</w:t>
      </w:r>
      <w:r w:rsidRPr="009C638D">
        <w:rPr>
          <w:vertAlign w:val="superscript"/>
        </w:rPr>
        <w:t>th</w:t>
      </w:r>
      <w:r w:rsidRPr="009C638D">
        <w:t>, December 14</w:t>
      </w:r>
      <w:r w:rsidRPr="009C638D">
        <w:rPr>
          <w:vertAlign w:val="superscript"/>
        </w:rPr>
        <w:t>th</w:t>
      </w:r>
      <w:r w:rsidRPr="009C638D">
        <w:t>-18</w:t>
      </w:r>
      <w:r w:rsidRPr="009C638D">
        <w:rPr>
          <w:vertAlign w:val="superscript"/>
        </w:rPr>
        <w:t>th</w:t>
      </w:r>
      <w:r w:rsidRPr="009C638D">
        <w:t xml:space="preserve"> 2011 and February 14</w:t>
      </w:r>
      <w:r w:rsidRPr="009C638D">
        <w:rPr>
          <w:vertAlign w:val="superscript"/>
        </w:rPr>
        <w:t>th</w:t>
      </w:r>
      <w:r w:rsidR="00624F5B">
        <w:t>-</w:t>
      </w:r>
      <w:r w:rsidRPr="009C638D">
        <w:t>18</w:t>
      </w:r>
      <w:r w:rsidRPr="009C638D">
        <w:rPr>
          <w:vertAlign w:val="superscript"/>
        </w:rPr>
        <w:t>th</w:t>
      </w:r>
      <w:r w:rsidRPr="009C638D">
        <w:t xml:space="preserve"> 2012</w:t>
      </w:r>
      <w:r>
        <w:t>, and April 24</w:t>
      </w:r>
      <w:r w:rsidRPr="00546908">
        <w:rPr>
          <w:vertAlign w:val="superscript"/>
        </w:rPr>
        <w:t>th</w:t>
      </w:r>
      <w:r w:rsidR="00624F5B">
        <w:t>-28</w:t>
      </w:r>
      <w:r w:rsidR="00624F5B" w:rsidRPr="00546908">
        <w:rPr>
          <w:vertAlign w:val="superscript"/>
        </w:rPr>
        <w:t>th</w:t>
      </w:r>
      <w:r w:rsidR="00624F5B">
        <w:t xml:space="preserve"> 2012</w:t>
      </w:r>
      <w:r>
        <w:t xml:space="preserve">. </w:t>
      </w:r>
      <w:r w:rsidRPr="009C638D">
        <w:t xml:space="preserve">A combination of sampling methods targeting different habitats within each wetland were </w:t>
      </w:r>
      <w:smartTag w:uri="urn:schemas-microsoft-com:office:smarttags" w:element="PersonName">
        <w:r w:rsidRPr="009C638D">
          <w:t>em</w:t>
        </w:r>
      </w:smartTag>
      <w:r w:rsidRPr="009C638D">
        <w:t xml:space="preserve">ployed to </w:t>
      </w:r>
      <w:r w:rsidRPr="009C638D">
        <w:lastRenderedPageBreak/>
        <w:t xml:space="preserve">survey for fish and tadpoles. Sweeping netting, seining, bait traps and large and small fyke nets were utilized to survey the seven intensive monitoring sites (Table 1). Five bait traps (dimensions 25 x 10 cm, 5 mm mesh), two large (2 x 10 m wings, 12 mm mesh) and two small (2 x 2 m wings, 2 mm mesh) fyke nets were left overnight at each site.  Wing width and depth (m) were recorded at each site. Fish species were identified and measured to the nearest millimetre (standard length). </w:t>
      </w:r>
      <w:r w:rsidRPr="00E3781B">
        <w:t xml:space="preserve">Native fish were returned immediately to the water when possible, but </w:t>
      </w:r>
      <w:r w:rsidR="005412A1">
        <w:t>exotic</w:t>
      </w:r>
      <w:r w:rsidR="005412A1" w:rsidRPr="00E3781B">
        <w:t xml:space="preserve"> </w:t>
      </w:r>
      <w:r w:rsidRPr="00E3781B">
        <w:t xml:space="preserve">fish were </w:t>
      </w:r>
      <w:r w:rsidR="00B350C3" w:rsidRPr="00E3781B">
        <w:t>euthana</w:t>
      </w:r>
      <w:r w:rsidR="00B350C3">
        <w:t>sed</w:t>
      </w:r>
      <w:r w:rsidRPr="00E3781B">
        <w:t>. The percentage of recruits within the samples was estimated using size limits established by Gilligan (2005).</w:t>
      </w:r>
      <w:r w:rsidRPr="00E3781B">
        <w:rPr>
          <w:rFonts w:cs="Arial"/>
        </w:rPr>
        <w:t xml:space="preserve"> Turtles were identified to species </w:t>
      </w:r>
      <w:r w:rsidR="000F0BC8">
        <w:rPr>
          <w:rFonts w:cs="Arial"/>
        </w:rPr>
        <w:t>as per</w:t>
      </w:r>
      <w:r w:rsidR="000F0BC8" w:rsidRPr="00E3781B">
        <w:rPr>
          <w:rFonts w:cs="Arial"/>
        </w:rPr>
        <w:t xml:space="preserve"> </w:t>
      </w:r>
      <w:r w:rsidRPr="00E3781B">
        <w:rPr>
          <w:rFonts w:cs="Arial"/>
        </w:rPr>
        <w:t>Chessman (1978) and the length and width of the carapace was measured to the nearest mm.</w:t>
      </w:r>
    </w:p>
    <w:p w:rsidR="00476135" w:rsidRPr="009C638D" w:rsidRDefault="00476135" w:rsidP="00FB0CF1">
      <w:pPr>
        <w:pStyle w:val="Heading3"/>
      </w:pPr>
      <w:bookmarkStart w:id="17" w:name="_Toc325028475"/>
      <w:bookmarkStart w:id="18" w:name="_Toc329698686"/>
      <w:r w:rsidRPr="009C638D">
        <w:t>Waterbirds</w:t>
      </w:r>
      <w:bookmarkEnd w:id="17"/>
      <w:bookmarkEnd w:id="18"/>
    </w:p>
    <w:p w:rsidR="00476135" w:rsidRPr="009C638D" w:rsidRDefault="00476135" w:rsidP="00580189">
      <w:pPr>
        <w:rPr>
          <w:b/>
        </w:rPr>
      </w:pPr>
      <w:r w:rsidRPr="009C638D">
        <w:t>Ground surveys for waterbirds were carried out in the mid-Murrumbidgee wetlands in June, July, August, October and Dec</w:t>
      </w:r>
      <w:smartTag w:uri="urn:schemas-microsoft-com:office:smarttags" w:element="PersonName">
        <w:r w:rsidRPr="009C638D">
          <w:t>em</w:t>
        </w:r>
      </w:smartTag>
      <w:r w:rsidRPr="009C638D">
        <w:t>ber 2011</w:t>
      </w:r>
      <w:r>
        <w:t xml:space="preserve">, </w:t>
      </w:r>
      <w:r w:rsidR="000F0BC8">
        <w:t xml:space="preserve">and </w:t>
      </w:r>
      <w:r w:rsidRPr="009C638D">
        <w:t xml:space="preserve">February </w:t>
      </w:r>
      <w:r>
        <w:t xml:space="preserve">and April 2012 using the methodology described in </w:t>
      </w:r>
      <w:r w:rsidR="004D71D3">
        <w:fldChar w:fldCharType="begin"/>
      </w:r>
      <w:r w:rsidR="00A80E8A">
        <w:instrText xml:space="preserve"> ADDIN EN.CITE &lt;EndNote&gt;&lt;Cite&gt;&lt;Author&gt;Wassens&lt;/Author&gt;&lt;Year&gt;2012&lt;/Year&gt;&lt;RecNum&gt;3272&lt;/RecNum&gt;&lt;DisplayText&gt;(Wassens&lt;style face="italic"&gt;, et al.&lt;/style&gt;, 2012)&lt;/DisplayText&gt;&lt;record&gt;&lt;rec-number&gt;3272&lt;/rec-number&gt;&lt;foreign-keys&gt;&lt;key app="EN" db-id="vxxvsda2b05fxpeaw2dp552mtrd5trxdrf0s"&gt;3272&lt;/key&gt;&lt;/foreign-keys&gt;&lt;ref-type name="Book"&gt;6&lt;/ref-type&gt;&lt;contributors&gt;&lt;authors&gt;&lt;author&gt;Wassens, S.&lt;/author&gt;&lt;author&gt;Watts, R. 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system&lt;/title&gt;&lt;/titles&gt;&lt;dates&gt;&lt;year&gt;2012&lt;/year&gt;&lt;/dates&gt;&lt;pub-location&gt;Albury&lt;/pub-location&gt;&lt;publisher&gt;Institute for Land, Water and Society, Charles Sturt University&lt;/publisher&gt;&lt;urls&gt;&lt;related-urls&gt;&lt;url&gt;http://www.environment.gov.au/ewater/publications/pubs/ecosystem-response-monitoring-murrumbidgee-2.pdf&lt;/url&gt;&lt;/related-urls&gt;&lt;/urls&gt;&lt;/record&gt;&lt;/Cite&gt;&lt;/EndNote&gt;</w:instrText>
      </w:r>
      <w:r w:rsidR="004D71D3">
        <w:fldChar w:fldCharType="separate"/>
      </w:r>
      <w:hyperlink w:anchor="_ENREF_6" w:tooltip="Wassens, 2012 #3272" w:history="1">
        <w:r w:rsidR="008725DC">
          <w:rPr>
            <w:noProof/>
          </w:rPr>
          <w:t>Wassens</w:t>
        </w:r>
        <w:r w:rsidR="008725DC" w:rsidRPr="00A80E8A">
          <w:rPr>
            <w:i/>
            <w:noProof/>
          </w:rPr>
          <w:t>, et al.</w:t>
        </w:r>
        <w:r w:rsidR="008725DC">
          <w:rPr>
            <w:noProof/>
          </w:rPr>
          <w:t xml:space="preserve"> </w:t>
        </w:r>
        <w:r w:rsidR="00B350C3">
          <w:rPr>
            <w:noProof/>
          </w:rPr>
          <w:t>(</w:t>
        </w:r>
        <w:r w:rsidR="008725DC">
          <w:rPr>
            <w:noProof/>
          </w:rPr>
          <w:t>2012</w:t>
        </w:r>
      </w:hyperlink>
      <w:r w:rsidR="00A80E8A">
        <w:rPr>
          <w:noProof/>
        </w:rPr>
        <w:t>)</w:t>
      </w:r>
      <w:r w:rsidR="004D71D3">
        <w:fldChar w:fldCharType="end"/>
      </w:r>
      <w:r>
        <w:t>.</w:t>
      </w:r>
      <w:r w:rsidRPr="009C638D">
        <w:t xml:space="preserve"> From August 2011 onwards, replicate ground counts were conducted over two consecutive days (one morning and one afternoon) to estimate maximum waterbird abundance and species diversity. Only single counts were completed during June and July 2011 surveys and at Berry Jerry, Coona</w:t>
      </w:r>
      <w:r>
        <w:t>n</w:t>
      </w:r>
      <w:r w:rsidRPr="009C638D">
        <w:t xml:space="preserve">coobil and </w:t>
      </w:r>
      <w:smartTag w:uri="urn:schemas-microsoft-com:office:smarttags" w:element="place">
        <w:smartTag w:uri="urn:schemas-microsoft-com:office:smarttags" w:element="PlaceName">
          <w:r w:rsidRPr="009C638D">
            <w:t>Narrandera</w:t>
          </w:r>
        </w:smartTag>
        <w:r w:rsidRPr="009C638D">
          <w:t xml:space="preserve"> </w:t>
        </w:r>
        <w:smartTag w:uri="urn:schemas-microsoft-com:office:smarttags" w:element="PlaceType">
          <w:r w:rsidRPr="009C638D">
            <w:t>State</w:t>
          </w:r>
        </w:smartTag>
        <w:r w:rsidRPr="009C638D">
          <w:t xml:space="preserve"> </w:t>
        </w:r>
        <w:smartTag w:uri="urn:schemas-microsoft-com:office:smarttags" w:element="PlaceType">
          <w:r w:rsidRPr="009C638D">
            <w:t>Forest</w:t>
          </w:r>
        </w:smartTag>
      </w:smartTag>
      <w:r w:rsidRPr="009C638D">
        <w:t xml:space="preserve"> during each survey period. Birds were observed using binoculars (8 x 30 mm) and a telescope (Swarovski 20 – 60X zoom). Total counts for each waterbird species and any evidence of breeding activity (nesting and/or the presence of young) were recorded during each survey.</w:t>
      </w:r>
    </w:p>
    <w:p w:rsidR="002F664D" w:rsidRPr="00E35F24" w:rsidRDefault="00476135" w:rsidP="00C15D4A">
      <w:pPr>
        <w:pStyle w:val="MurrumH1"/>
        <w:numPr>
          <w:ilvl w:val="0"/>
          <w:numId w:val="0"/>
        </w:numPr>
        <w:rPr>
          <w:rStyle w:val="Heading1Char"/>
          <w:rFonts w:eastAsia="Calibri"/>
          <w:sz w:val="40"/>
        </w:rPr>
      </w:pPr>
      <w:bookmarkStart w:id="19" w:name="_Toc325028481"/>
      <w:r>
        <w:br w:type="page"/>
      </w:r>
      <w:bookmarkStart w:id="20" w:name="_Toc329698687"/>
      <w:r w:rsidR="002F664D">
        <w:lastRenderedPageBreak/>
        <w:t>Results</w:t>
      </w:r>
      <w:r w:rsidR="00F60EFE">
        <w:t xml:space="preserve"> and Discussion</w:t>
      </w:r>
      <w:bookmarkEnd w:id="20"/>
    </w:p>
    <w:p w:rsidR="00476135" w:rsidRDefault="00476135" w:rsidP="00FB0CF1">
      <w:pPr>
        <w:pStyle w:val="Heading3"/>
      </w:pPr>
      <w:bookmarkStart w:id="21" w:name="_Toc329698688"/>
      <w:bookmarkEnd w:id="19"/>
      <w:r>
        <w:t xml:space="preserve">Water </w:t>
      </w:r>
      <w:r w:rsidR="00E3781B">
        <w:t>q</w:t>
      </w:r>
      <w:r>
        <w:t>uality</w:t>
      </w:r>
      <w:bookmarkEnd w:id="21"/>
      <w:r w:rsidRPr="0059245C">
        <w:t xml:space="preserve"> </w:t>
      </w:r>
    </w:p>
    <w:p w:rsidR="00476135" w:rsidRPr="00675AD9" w:rsidRDefault="00476135" w:rsidP="00675AD9">
      <w:r>
        <w:t xml:space="preserve">Overall </w:t>
      </w:r>
      <w:r w:rsidR="000F0BC8">
        <w:t xml:space="preserve">natural overbank flooding in </w:t>
      </w:r>
      <w:r>
        <w:t>March 2012 did not lead</w:t>
      </w:r>
      <w:r w:rsidR="007D7FDB">
        <w:t xml:space="preserve"> to a</w:t>
      </w:r>
      <w:r>
        <w:t xml:space="preserve"> </w:t>
      </w:r>
      <w:r w:rsidR="00F60EFE">
        <w:t>significant change</w:t>
      </w:r>
      <w:r>
        <w:t xml:space="preserve"> </w:t>
      </w:r>
      <w:r w:rsidR="000F0BC8">
        <w:t xml:space="preserve">in </w:t>
      </w:r>
      <w:r>
        <w:t xml:space="preserve">water quality within </w:t>
      </w:r>
      <w:r w:rsidR="000F0BC8">
        <w:t xml:space="preserve">the nine filled </w:t>
      </w:r>
      <w:r>
        <w:t xml:space="preserve">wetlands </w:t>
      </w:r>
      <w:r w:rsidRPr="00675AD9">
        <w:t>(</w:t>
      </w:r>
      <w:fldSimple w:instr=" REF _Ref325982551 \h  \* MERGEFORMAT ">
        <w:r w:rsidR="009C2DD4" w:rsidRPr="009C2DD4">
          <w:t xml:space="preserve">Figure </w:t>
        </w:r>
        <w:r w:rsidR="009C2DD4" w:rsidRPr="009C2DD4">
          <w:rPr>
            <w:noProof/>
          </w:rPr>
          <w:t>2</w:t>
        </w:r>
      </w:fldSimple>
      <w:r w:rsidRPr="00675AD9">
        <w:t>).</w:t>
      </w:r>
      <w:r>
        <w:t xml:space="preserve">  The majority of wetlands show</w:t>
      </w:r>
      <w:r w:rsidR="007D7FDB">
        <w:t>ed</w:t>
      </w:r>
      <w:r>
        <w:t xml:space="preserve"> a slight improv</w:t>
      </w:r>
      <w:smartTag w:uri="urn:schemas-microsoft-com:office:smarttags" w:element="PersonName">
        <w:r>
          <w:t>em</w:t>
        </w:r>
      </w:smartTag>
      <w:r>
        <w:t xml:space="preserve">ent </w:t>
      </w:r>
      <w:r w:rsidR="007D7FDB">
        <w:t xml:space="preserve">in </w:t>
      </w:r>
      <w:r>
        <w:t>water quality following the March 2012 flood. There was slight decrease</w:t>
      </w:r>
      <w:r w:rsidR="00B350C3">
        <w:t>s</w:t>
      </w:r>
      <w:r>
        <w:t xml:space="preserve"> in conductivity within filled and control wetlands following the March flood event</w:t>
      </w:r>
      <w:r w:rsidR="00B350C3">
        <w:t>. T</w:t>
      </w:r>
      <w:r>
        <w:t xml:space="preserve">he large flow resulted in decreased conductivity levels in Yanco Ag due to dilution and flushing. Dissolved oxygen levels were higher in filled and control 2 wetlands during April compared to February 2012. However the </w:t>
      </w:r>
      <w:r w:rsidR="00A80E8A">
        <w:t xml:space="preserve">Control 1 (Euroley) (did not receive environmental water </w:t>
      </w:r>
      <w:r w:rsidR="006B4043">
        <w:t>i</w:t>
      </w:r>
      <w:r w:rsidR="00A80E8A">
        <w:t>n 2011)</w:t>
      </w:r>
      <w:r>
        <w:t xml:space="preserve"> had very low dissolved oxygen below 4</w:t>
      </w:r>
      <w:r w:rsidR="006B4043">
        <w:t xml:space="preserve"> </w:t>
      </w:r>
      <w:r>
        <w:t xml:space="preserve">mg/L </w:t>
      </w:r>
      <w:r w:rsidR="00651068">
        <w:t xml:space="preserve">after the March 2012 flood </w:t>
      </w:r>
      <w:r w:rsidR="000F0BC8">
        <w:t>(Figure 2)</w:t>
      </w:r>
      <w:r>
        <w:t xml:space="preserve">.  </w:t>
      </w:r>
    </w:p>
    <w:tbl>
      <w:tblPr>
        <w:tblW w:w="0" w:type="auto"/>
        <w:tblLook w:val="00A0"/>
      </w:tblPr>
      <w:tblGrid>
        <w:gridCol w:w="4896"/>
        <w:gridCol w:w="4866"/>
      </w:tblGrid>
      <w:tr w:rsidR="00476135" w:rsidTr="00C15D4A">
        <w:trPr>
          <w:trHeight w:val="3783"/>
        </w:trPr>
        <w:tc>
          <w:tcPr>
            <w:tcW w:w="4643" w:type="dxa"/>
          </w:tcPr>
          <w:p w:rsidR="00476135" w:rsidRPr="005D2A5F" w:rsidRDefault="00F6170D" w:rsidP="005D2A5F">
            <w:pPr>
              <w:spacing w:after="0" w:line="240" w:lineRule="auto"/>
              <w:jc w:val="left"/>
            </w:pPr>
            <w:r>
              <w:rPr>
                <w:noProof/>
                <w:lang w:eastAsia="en-AU"/>
              </w:rPr>
              <w:drawing>
                <wp:inline distT="0" distB="0" distL="0" distR="0">
                  <wp:extent cx="2943225" cy="23431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943225" cy="2343150"/>
                          </a:xfrm>
                          <a:prstGeom prst="rect">
                            <a:avLst/>
                          </a:prstGeom>
                          <a:noFill/>
                          <a:ln w="9525">
                            <a:noFill/>
                            <a:miter lim="800000"/>
                            <a:headEnd/>
                            <a:tailEnd/>
                          </a:ln>
                        </pic:spPr>
                      </pic:pic>
                    </a:graphicData>
                  </a:graphic>
                </wp:inline>
              </w:drawing>
            </w:r>
          </w:p>
        </w:tc>
        <w:tc>
          <w:tcPr>
            <w:tcW w:w="4644" w:type="dxa"/>
          </w:tcPr>
          <w:p w:rsidR="00476135" w:rsidRPr="005D2A5F" w:rsidRDefault="00F6170D" w:rsidP="005D2A5F">
            <w:pPr>
              <w:spacing w:after="0" w:line="240" w:lineRule="auto"/>
              <w:jc w:val="left"/>
            </w:pPr>
            <w:r>
              <w:rPr>
                <w:noProof/>
                <w:lang w:eastAsia="en-AU"/>
              </w:rPr>
              <w:drawing>
                <wp:inline distT="0" distB="0" distL="0" distR="0">
                  <wp:extent cx="2867025" cy="234315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867025" cy="2343150"/>
                          </a:xfrm>
                          <a:prstGeom prst="rect">
                            <a:avLst/>
                          </a:prstGeom>
                          <a:noFill/>
                          <a:ln w="9525">
                            <a:noFill/>
                            <a:miter lim="800000"/>
                            <a:headEnd/>
                            <a:tailEnd/>
                          </a:ln>
                        </pic:spPr>
                      </pic:pic>
                    </a:graphicData>
                  </a:graphic>
                </wp:inline>
              </w:drawing>
            </w:r>
          </w:p>
        </w:tc>
      </w:tr>
      <w:tr w:rsidR="00476135" w:rsidTr="00C15D4A">
        <w:trPr>
          <w:trHeight w:val="3783"/>
        </w:trPr>
        <w:tc>
          <w:tcPr>
            <w:tcW w:w="4643" w:type="dxa"/>
          </w:tcPr>
          <w:p w:rsidR="00476135" w:rsidRPr="005D2A5F" w:rsidRDefault="00F6170D" w:rsidP="005D2A5F">
            <w:pPr>
              <w:spacing w:after="0" w:line="240" w:lineRule="auto"/>
              <w:jc w:val="left"/>
            </w:pPr>
            <w:r>
              <w:rPr>
                <w:noProof/>
                <w:lang w:eastAsia="en-AU"/>
              </w:rPr>
              <w:drawing>
                <wp:inline distT="0" distB="0" distL="0" distR="0">
                  <wp:extent cx="2933700" cy="234315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933700" cy="2343150"/>
                          </a:xfrm>
                          <a:prstGeom prst="rect">
                            <a:avLst/>
                          </a:prstGeom>
                          <a:noFill/>
                          <a:ln w="9525">
                            <a:noFill/>
                            <a:miter lim="800000"/>
                            <a:headEnd/>
                            <a:tailEnd/>
                          </a:ln>
                        </pic:spPr>
                      </pic:pic>
                    </a:graphicData>
                  </a:graphic>
                </wp:inline>
              </w:drawing>
            </w:r>
          </w:p>
        </w:tc>
        <w:tc>
          <w:tcPr>
            <w:tcW w:w="4644" w:type="dxa"/>
          </w:tcPr>
          <w:p w:rsidR="00476135" w:rsidRPr="005D2A5F" w:rsidRDefault="00F6170D" w:rsidP="005D2A5F">
            <w:pPr>
              <w:spacing w:after="0" w:line="240" w:lineRule="auto"/>
              <w:jc w:val="left"/>
            </w:pPr>
            <w:r>
              <w:rPr>
                <w:noProof/>
                <w:lang w:eastAsia="en-AU"/>
              </w:rPr>
              <w:drawing>
                <wp:inline distT="0" distB="0" distL="0" distR="0">
                  <wp:extent cx="2933700" cy="23431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933700" cy="2343150"/>
                          </a:xfrm>
                          <a:prstGeom prst="rect">
                            <a:avLst/>
                          </a:prstGeom>
                          <a:noFill/>
                          <a:ln w="9525">
                            <a:noFill/>
                            <a:miter lim="800000"/>
                            <a:headEnd/>
                            <a:tailEnd/>
                          </a:ln>
                        </pic:spPr>
                      </pic:pic>
                    </a:graphicData>
                  </a:graphic>
                </wp:inline>
              </w:drawing>
            </w:r>
          </w:p>
        </w:tc>
      </w:tr>
      <w:tr w:rsidR="00C15D4A" w:rsidTr="000C1497">
        <w:tc>
          <w:tcPr>
            <w:tcW w:w="9287" w:type="dxa"/>
            <w:gridSpan w:val="2"/>
          </w:tcPr>
          <w:p w:rsidR="00C15D4A" w:rsidRPr="005D2A5F" w:rsidRDefault="00C15D4A" w:rsidP="004F3422">
            <w:pPr>
              <w:pStyle w:val="Caption"/>
              <w:rPr>
                <w:noProof/>
                <w:lang w:eastAsia="en-AU"/>
              </w:rPr>
            </w:pPr>
            <w:bookmarkStart w:id="22" w:name="_Ref325982551"/>
            <w:r>
              <w:rPr>
                <w:b/>
              </w:rPr>
              <w:t>F</w:t>
            </w:r>
            <w:r w:rsidRPr="00CE14BD">
              <w:rPr>
                <w:b/>
              </w:rPr>
              <w:t xml:space="preserve">igure </w:t>
            </w:r>
            <w:r w:rsidR="004D71D3" w:rsidRPr="00CE14BD">
              <w:rPr>
                <w:b/>
              </w:rPr>
              <w:fldChar w:fldCharType="begin"/>
            </w:r>
            <w:r w:rsidRPr="00CE14BD">
              <w:rPr>
                <w:b/>
              </w:rPr>
              <w:instrText xml:space="preserve"> SEQ Figure \* ARABIC </w:instrText>
            </w:r>
            <w:r w:rsidR="004D71D3" w:rsidRPr="00CE14BD">
              <w:rPr>
                <w:b/>
              </w:rPr>
              <w:fldChar w:fldCharType="separate"/>
            </w:r>
            <w:r w:rsidR="009C2DD4">
              <w:rPr>
                <w:b/>
                <w:noProof/>
              </w:rPr>
              <w:t>2</w:t>
            </w:r>
            <w:r w:rsidR="004D71D3" w:rsidRPr="00CE14BD">
              <w:rPr>
                <w:b/>
              </w:rPr>
              <w:fldChar w:fldCharType="end"/>
            </w:r>
            <w:bookmarkEnd w:id="22"/>
            <w:r>
              <w:t xml:space="preserve"> Summary of measured water quality variables between June 2011 and April 2012 in filled and control wetlands. </w:t>
            </w:r>
          </w:p>
        </w:tc>
      </w:tr>
    </w:tbl>
    <w:p w:rsidR="00476135" w:rsidRPr="0059245C" w:rsidRDefault="00476135" w:rsidP="00FB0CF1">
      <w:pPr>
        <w:pStyle w:val="Heading3"/>
        <w:rPr>
          <w:lang w:val="en-US"/>
        </w:rPr>
      </w:pPr>
      <w:bookmarkStart w:id="23" w:name="_Toc329698689"/>
      <w:r>
        <w:rPr>
          <w:lang w:val="en-US"/>
        </w:rPr>
        <w:lastRenderedPageBreak/>
        <w:t xml:space="preserve">Dissolved organic </w:t>
      </w:r>
      <w:r w:rsidR="00E3781B">
        <w:rPr>
          <w:lang w:val="en-US"/>
        </w:rPr>
        <w:t>c</w:t>
      </w:r>
      <w:r>
        <w:rPr>
          <w:lang w:val="en-US"/>
        </w:rPr>
        <w:t>arbon</w:t>
      </w:r>
      <w:bookmarkEnd w:id="23"/>
    </w:p>
    <w:p w:rsidR="00476135" w:rsidRDefault="00476135" w:rsidP="0059245C">
      <w:pPr>
        <w:rPr>
          <w:rFonts w:ascii="Arial" w:hAnsi="Arial" w:cs="Arial"/>
          <w:i/>
          <w:iCs/>
          <w:sz w:val="20"/>
          <w:lang w:eastAsia="en-AU"/>
        </w:rPr>
      </w:pPr>
      <w:r>
        <w:t xml:space="preserve">Dissolved organic carbon </w:t>
      </w:r>
      <w:r w:rsidR="00A80E8A">
        <w:t xml:space="preserve">(DOC) </w:t>
      </w:r>
      <w:r>
        <w:t>levels increased slightly between August 2011 and April 201</w:t>
      </w:r>
      <w:r w:rsidR="00F60EFE">
        <w:t>2</w:t>
      </w:r>
      <w:r>
        <w:t xml:space="preserve"> within filled wetlands, this </w:t>
      </w:r>
      <w:r w:rsidR="00A80E8A">
        <w:t>was</w:t>
      </w:r>
      <w:r>
        <w:t xml:space="preserve"> likely due to t</w:t>
      </w:r>
      <w:r w:rsidR="00F60EFE">
        <w:t>he deposition of organic matter</w:t>
      </w:r>
      <w:r>
        <w:t xml:space="preserve"> in the wetlands as water moved across the floodplain during the March 2012 flood (</w:t>
      </w:r>
      <w:fldSimple w:instr=" REF _Ref325962093 \h  \* MERGEFORMAT ">
        <w:r w:rsidR="009C2DD4" w:rsidRPr="009C2DD4">
          <w:t xml:space="preserve">Figure </w:t>
        </w:r>
        <w:r w:rsidR="009C2DD4" w:rsidRPr="009C2DD4">
          <w:rPr>
            <w:noProof/>
          </w:rPr>
          <w:t>3</w:t>
        </w:r>
      </w:fldSimple>
      <w:r>
        <w:t>). In contrast the Control 1 wetland (Euroley) initially ha</w:t>
      </w:r>
      <w:r w:rsidR="007D7FDB">
        <w:t>d</w:t>
      </w:r>
      <w:r>
        <w:t xml:space="preserve"> a high concentration of DOC but this declined between August 2011 and April 2012. Despite having relatively similar DOC levels to the filled wetlands Euroley (C1) was the only wetland that experienced low dissolved oxygen in April 2012 (see previous section).  </w:t>
      </w:r>
    </w:p>
    <w:p w:rsidR="00476135" w:rsidRDefault="00F6170D" w:rsidP="00563C55">
      <w:pPr>
        <w:spacing w:after="0" w:line="240" w:lineRule="auto"/>
        <w:jc w:val="left"/>
        <w:rPr>
          <w:rFonts w:ascii="Arial" w:hAnsi="Arial" w:cs="Arial"/>
          <w:i/>
          <w:iCs/>
          <w:sz w:val="20"/>
          <w:lang w:eastAsia="en-AU"/>
        </w:rPr>
      </w:pPr>
      <w:r>
        <w:rPr>
          <w:rFonts w:ascii="Arial" w:hAnsi="Arial" w:cs="Arial"/>
          <w:i/>
          <w:noProof/>
          <w:sz w:val="20"/>
          <w:lang w:eastAsia="en-AU"/>
        </w:rPr>
        <w:drawing>
          <wp:inline distT="0" distB="0" distL="0" distR="0">
            <wp:extent cx="6681537" cy="5334000"/>
            <wp:effectExtent l="19050" t="0" r="5013"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681537" cy="5334000"/>
                    </a:xfrm>
                    <a:prstGeom prst="rect">
                      <a:avLst/>
                    </a:prstGeom>
                    <a:noFill/>
                    <a:ln w="9525">
                      <a:noFill/>
                      <a:miter lim="800000"/>
                      <a:headEnd/>
                      <a:tailEnd/>
                    </a:ln>
                  </pic:spPr>
                </pic:pic>
              </a:graphicData>
            </a:graphic>
          </wp:inline>
        </w:drawing>
      </w:r>
    </w:p>
    <w:p w:rsidR="00476135" w:rsidRDefault="00476135" w:rsidP="001D7288">
      <w:pPr>
        <w:tabs>
          <w:tab w:val="left" w:pos="0"/>
          <w:tab w:val="left" w:pos="1875"/>
          <w:tab w:val="left" w:pos="2520"/>
        </w:tabs>
        <w:autoSpaceDE w:val="0"/>
        <w:autoSpaceDN w:val="0"/>
        <w:adjustRightInd w:val="0"/>
        <w:spacing w:after="0" w:line="240" w:lineRule="auto"/>
        <w:jc w:val="left"/>
        <w:rPr>
          <w:rFonts w:ascii="Arial" w:hAnsi="Arial" w:cs="Arial"/>
          <w:i/>
          <w:iCs/>
          <w:sz w:val="20"/>
          <w:lang w:eastAsia="en-AU"/>
        </w:rPr>
      </w:pPr>
    </w:p>
    <w:p w:rsidR="00476135" w:rsidRDefault="00476135" w:rsidP="00497716">
      <w:pPr>
        <w:pStyle w:val="Caption"/>
      </w:pPr>
      <w:bookmarkStart w:id="24" w:name="_Ref325962093"/>
      <w:r w:rsidRPr="00497716">
        <w:rPr>
          <w:b/>
        </w:rPr>
        <w:t xml:space="preserve">Figure </w:t>
      </w:r>
      <w:r w:rsidR="004D71D3" w:rsidRPr="00497716">
        <w:rPr>
          <w:b/>
        </w:rPr>
        <w:fldChar w:fldCharType="begin"/>
      </w:r>
      <w:r w:rsidRPr="00497716">
        <w:rPr>
          <w:b/>
        </w:rPr>
        <w:instrText xml:space="preserve"> SEQ Figure \* ARABIC </w:instrText>
      </w:r>
      <w:r w:rsidR="004D71D3" w:rsidRPr="00497716">
        <w:rPr>
          <w:b/>
        </w:rPr>
        <w:fldChar w:fldCharType="separate"/>
      </w:r>
      <w:r w:rsidR="009C2DD4">
        <w:rPr>
          <w:b/>
          <w:noProof/>
        </w:rPr>
        <w:t>3</w:t>
      </w:r>
      <w:r w:rsidR="004D71D3" w:rsidRPr="00497716">
        <w:rPr>
          <w:b/>
        </w:rPr>
        <w:fldChar w:fldCharType="end"/>
      </w:r>
      <w:bookmarkEnd w:id="24"/>
      <w:r w:rsidR="009D5147">
        <w:t xml:space="preserve"> Dissolved Organic Carbon (</w:t>
      </w:r>
      <w:r>
        <w:t xml:space="preserve">DOC) </w:t>
      </w:r>
      <w:r w:rsidR="000F0BC8">
        <w:t xml:space="preserve">levels </w:t>
      </w:r>
      <w:r w:rsidR="00A80E8A">
        <w:t xml:space="preserve">(mg/L) </w:t>
      </w:r>
      <w:r w:rsidR="000F0BC8">
        <w:t xml:space="preserve">recorded in the wetlands </w:t>
      </w:r>
      <w:r>
        <w:t xml:space="preserve">between June 2011 and April 2012. </w:t>
      </w:r>
    </w:p>
    <w:p w:rsidR="00476135" w:rsidRDefault="00476135" w:rsidP="00497716">
      <w:pPr>
        <w:pStyle w:val="Caption"/>
      </w:pPr>
    </w:p>
    <w:p w:rsidR="00476135" w:rsidRDefault="00476135" w:rsidP="00FB0CF1">
      <w:pPr>
        <w:pStyle w:val="Heading3"/>
      </w:pPr>
      <w:r>
        <w:br w:type="page"/>
      </w:r>
      <w:bookmarkStart w:id="25" w:name="_Toc329698690"/>
      <w:r>
        <w:lastRenderedPageBreak/>
        <w:t>Vegetation</w:t>
      </w:r>
      <w:bookmarkEnd w:id="25"/>
    </w:p>
    <w:p w:rsidR="00476135" w:rsidRDefault="00563C55" w:rsidP="00754EAC">
      <w:pPr>
        <w:rPr>
          <w:lang w:eastAsia="en-AU"/>
        </w:rPr>
      </w:pPr>
      <w:r>
        <w:rPr>
          <w:lang w:eastAsia="en-AU"/>
        </w:rPr>
        <w:t>The</w:t>
      </w:r>
      <w:r w:rsidR="00476135">
        <w:rPr>
          <w:lang w:eastAsia="en-AU"/>
        </w:rPr>
        <w:t xml:space="preserve"> </w:t>
      </w:r>
      <w:r w:rsidR="000F0BC8">
        <w:rPr>
          <w:lang w:eastAsia="en-AU"/>
        </w:rPr>
        <w:t>M</w:t>
      </w:r>
      <w:r w:rsidR="00476135">
        <w:rPr>
          <w:lang w:eastAsia="en-AU"/>
        </w:rPr>
        <w:t>arch 2012 flood event did not lead to a significant change in aquatic vegetation cover, with the percent cover of th</w:t>
      </w:r>
      <w:r w:rsidR="00624F5B">
        <w:rPr>
          <w:lang w:eastAsia="en-AU"/>
        </w:rPr>
        <w:t>e most common aquatic species (</w:t>
      </w:r>
      <w:r w:rsidR="00476135" w:rsidRPr="005A6005">
        <w:rPr>
          <w:i/>
          <w:lang w:eastAsia="en-AU"/>
        </w:rPr>
        <w:t>Eleocharis acuta</w:t>
      </w:r>
      <w:r w:rsidR="00476135">
        <w:rPr>
          <w:lang w:eastAsia="en-AU"/>
        </w:rPr>
        <w:t xml:space="preserve">, </w:t>
      </w:r>
      <w:r w:rsidR="00476135" w:rsidRPr="005A6005">
        <w:rPr>
          <w:i/>
          <w:lang w:eastAsia="en-AU"/>
        </w:rPr>
        <w:t>E. Spaculata</w:t>
      </w:r>
      <w:r w:rsidR="00476135">
        <w:rPr>
          <w:lang w:eastAsia="en-AU"/>
        </w:rPr>
        <w:t xml:space="preserve"> and </w:t>
      </w:r>
      <w:r w:rsidR="00476135" w:rsidRPr="00675AD9">
        <w:rPr>
          <w:i/>
          <w:lang w:eastAsia="en-AU"/>
        </w:rPr>
        <w:t>E.</w:t>
      </w:r>
      <w:r w:rsidR="00476135">
        <w:rPr>
          <w:lang w:eastAsia="en-AU"/>
        </w:rPr>
        <w:t xml:space="preserve"> </w:t>
      </w:r>
      <w:r w:rsidR="00476135" w:rsidRPr="005A6005">
        <w:rPr>
          <w:i/>
          <w:lang w:eastAsia="en-AU"/>
        </w:rPr>
        <w:t>pusilla</w:t>
      </w:r>
      <w:r w:rsidR="00476135">
        <w:rPr>
          <w:lang w:eastAsia="en-AU"/>
        </w:rPr>
        <w:t>) r</w:t>
      </w:r>
      <w:smartTag w:uri="urn:schemas-microsoft-com:office:smarttags" w:element="PersonName">
        <w:r w:rsidR="00476135">
          <w:rPr>
            <w:lang w:eastAsia="en-AU"/>
          </w:rPr>
          <w:t>em</w:t>
        </w:r>
      </w:smartTag>
      <w:r w:rsidR="00476135">
        <w:rPr>
          <w:lang w:eastAsia="en-AU"/>
        </w:rPr>
        <w:t xml:space="preserve">aining relatively stable between February and April 2012 </w:t>
      </w:r>
      <w:r w:rsidR="000F0BC8">
        <w:rPr>
          <w:lang w:eastAsia="en-AU"/>
        </w:rPr>
        <w:t xml:space="preserve">in </w:t>
      </w:r>
      <w:r w:rsidR="00476135">
        <w:rPr>
          <w:lang w:eastAsia="en-AU"/>
        </w:rPr>
        <w:t xml:space="preserve">the majority of wetlands </w:t>
      </w:r>
      <w:r w:rsidR="00476135" w:rsidRPr="00675AD9">
        <w:rPr>
          <w:lang w:eastAsia="en-AU"/>
        </w:rPr>
        <w:t>(</w:t>
      </w:r>
      <w:fldSimple w:instr=" REF _Ref325982621 \h  \* MERGEFORMAT ">
        <w:r w:rsidR="009C2DD4" w:rsidRPr="009C2DD4">
          <w:t xml:space="preserve">Figure </w:t>
        </w:r>
        <w:r w:rsidR="009C2DD4" w:rsidRPr="009C2DD4">
          <w:rPr>
            <w:noProof/>
          </w:rPr>
          <w:t>4</w:t>
        </w:r>
      </w:fldSimple>
      <w:r w:rsidR="00476135" w:rsidRPr="00675AD9">
        <w:rPr>
          <w:lang w:eastAsia="en-AU"/>
        </w:rPr>
        <w:t>).</w:t>
      </w:r>
      <w:r w:rsidR="00476135">
        <w:rPr>
          <w:lang w:eastAsia="en-AU"/>
        </w:rPr>
        <w:t xml:space="preserve">  There was </w:t>
      </w:r>
      <w:r w:rsidR="007D7FDB">
        <w:rPr>
          <w:lang w:eastAsia="en-AU"/>
        </w:rPr>
        <w:t xml:space="preserve">a </w:t>
      </w:r>
      <w:r w:rsidR="00476135">
        <w:rPr>
          <w:lang w:eastAsia="en-AU"/>
        </w:rPr>
        <w:t xml:space="preserve">slight decrease in cover of </w:t>
      </w:r>
      <w:r w:rsidR="00476135" w:rsidRPr="005A6005">
        <w:rPr>
          <w:i/>
          <w:lang w:eastAsia="en-AU"/>
        </w:rPr>
        <w:t>E. acuta</w:t>
      </w:r>
      <w:r w:rsidR="00476135">
        <w:rPr>
          <w:lang w:eastAsia="en-AU"/>
        </w:rPr>
        <w:t xml:space="preserve"> in Gooragool lagoon which was mainly due </w:t>
      </w:r>
      <w:r w:rsidR="004F3422">
        <w:rPr>
          <w:lang w:eastAsia="en-AU"/>
        </w:rPr>
        <w:t>to vegetation</w:t>
      </w:r>
      <w:r w:rsidR="00476135">
        <w:rPr>
          <w:lang w:eastAsia="en-AU"/>
        </w:rPr>
        <w:t xml:space="preserve"> being </w:t>
      </w:r>
      <w:r w:rsidR="000F0BC8">
        <w:rPr>
          <w:lang w:eastAsia="en-AU"/>
        </w:rPr>
        <w:t xml:space="preserve">physically </w:t>
      </w:r>
      <w:r w:rsidR="00476135">
        <w:rPr>
          <w:lang w:eastAsia="en-AU"/>
        </w:rPr>
        <w:t>knocked down by the floodwaters.</w:t>
      </w:r>
    </w:p>
    <w:p w:rsidR="00476135" w:rsidRDefault="00F6170D" w:rsidP="005A6005">
      <w:pPr>
        <w:pStyle w:val="Caption"/>
        <w:rPr>
          <w:b/>
        </w:rPr>
      </w:pPr>
      <w:r>
        <w:rPr>
          <w:rFonts w:ascii="Arial" w:hAnsi="Arial"/>
          <w:noProof/>
          <w:lang w:val="en-AU" w:eastAsia="en-AU"/>
        </w:rPr>
        <w:drawing>
          <wp:inline distT="0" distB="0" distL="0" distR="0">
            <wp:extent cx="6610350" cy="541908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610350" cy="5419085"/>
                    </a:xfrm>
                    <a:prstGeom prst="rect">
                      <a:avLst/>
                    </a:prstGeom>
                    <a:noFill/>
                    <a:ln w="9525">
                      <a:noFill/>
                      <a:miter lim="800000"/>
                      <a:headEnd/>
                      <a:tailEnd/>
                    </a:ln>
                  </pic:spPr>
                </pic:pic>
              </a:graphicData>
            </a:graphic>
          </wp:inline>
        </w:drawing>
      </w:r>
    </w:p>
    <w:p w:rsidR="00476135" w:rsidRDefault="00476135" w:rsidP="005A6005">
      <w:pPr>
        <w:pStyle w:val="Caption"/>
      </w:pPr>
      <w:bookmarkStart w:id="26" w:name="_Ref325982621"/>
      <w:r w:rsidRPr="00754EAC">
        <w:rPr>
          <w:b/>
        </w:rPr>
        <w:t xml:space="preserve">Figure </w:t>
      </w:r>
      <w:r w:rsidR="004D71D3" w:rsidRPr="00754EAC">
        <w:rPr>
          <w:b/>
        </w:rPr>
        <w:fldChar w:fldCharType="begin"/>
      </w:r>
      <w:r w:rsidRPr="00754EAC">
        <w:rPr>
          <w:b/>
        </w:rPr>
        <w:instrText xml:space="preserve"> SEQ Figure \* ARABIC </w:instrText>
      </w:r>
      <w:r w:rsidR="004D71D3" w:rsidRPr="00754EAC">
        <w:rPr>
          <w:b/>
        </w:rPr>
        <w:fldChar w:fldCharType="separate"/>
      </w:r>
      <w:r w:rsidR="009C2DD4">
        <w:rPr>
          <w:b/>
          <w:noProof/>
        </w:rPr>
        <w:t>4</w:t>
      </w:r>
      <w:r w:rsidR="004D71D3" w:rsidRPr="00754EAC">
        <w:rPr>
          <w:b/>
        </w:rPr>
        <w:fldChar w:fldCharType="end"/>
      </w:r>
      <w:bookmarkEnd w:id="26"/>
      <w:r>
        <w:t xml:space="preserve"> Change in the percentage cover of</w:t>
      </w:r>
      <w:r w:rsidR="002F664D">
        <w:t xml:space="preserve"> common aquatic vegetation species,</w:t>
      </w:r>
      <w:r>
        <w:t xml:space="preserve"> </w:t>
      </w:r>
      <w:r w:rsidRPr="005A6005">
        <w:rPr>
          <w:i/>
        </w:rPr>
        <w:t>Eleocharis acuta</w:t>
      </w:r>
      <w:r>
        <w:t xml:space="preserve"> (short spike rush), </w:t>
      </w:r>
      <w:r w:rsidRPr="005A6005">
        <w:rPr>
          <w:i/>
        </w:rPr>
        <w:t xml:space="preserve">E. spaculata </w:t>
      </w:r>
      <w:r>
        <w:t xml:space="preserve">(tall spike rush), and </w:t>
      </w:r>
      <w:r w:rsidRPr="00832DF9">
        <w:rPr>
          <w:i/>
        </w:rPr>
        <w:t>E. pusilla</w:t>
      </w:r>
      <w:r>
        <w:t xml:space="preserve"> (cushion spike rush)</w:t>
      </w:r>
      <w:r w:rsidR="002F664D">
        <w:t>,</w:t>
      </w:r>
      <w:r>
        <w:t xml:space="preserve"> </w:t>
      </w:r>
      <w:r w:rsidR="000F0BC8">
        <w:t xml:space="preserve">in the wetlands </w:t>
      </w:r>
      <w:r w:rsidR="002F664D">
        <w:t>o</w:t>
      </w:r>
      <w:r>
        <w:t xml:space="preserve">ver spring and </w:t>
      </w:r>
      <w:r w:rsidR="002F664D">
        <w:t>s</w:t>
      </w:r>
      <w:r>
        <w:t>ummer</w:t>
      </w:r>
      <w:r w:rsidR="002F664D">
        <w:t xml:space="preserve"> months </w:t>
      </w:r>
      <w:r>
        <w:t>(October 2011- April 2012)</w:t>
      </w:r>
      <w:r w:rsidR="002F664D">
        <w:t>.</w:t>
      </w:r>
    </w:p>
    <w:p w:rsidR="00476135" w:rsidRDefault="00476135" w:rsidP="00754EAC">
      <w:pPr>
        <w:rPr>
          <w:lang w:val="en-US"/>
        </w:rPr>
      </w:pPr>
    </w:p>
    <w:p w:rsidR="00476135" w:rsidRDefault="00476135" w:rsidP="00FB0CF1">
      <w:pPr>
        <w:pStyle w:val="Heading3"/>
        <w:rPr>
          <w:lang w:val="en-US"/>
        </w:rPr>
      </w:pPr>
      <w:r>
        <w:rPr>
          <w:lang w:val="en-US"/>
        </w:rPr>
        <w:br w:type="page"/>
      </w:r>
      <w:bookmarkStart w:id="27" w:name="_Toc329698691"/>
      <w:r>
        <w:rPr>
          <w:lang w:val="en-US"/>
        </w:rPr>
        <w:lastRenderedPageBreak/>
        <w:t>Vegetation community composition</w:t>
      </w:r>
      <w:bookmarkEnd w:id="27"/>
    </w:p>
    <w:p w:rsidR="00476135" w:rsidRPr="00754EAC" w:rsidRDefault="00563C55" w:rsidP="00754EAC">
      <w:pPr>
        <w:rPr>
          <w:lang w:val="en-US"/>
        </w:rPr>
      </w:pPr>
      <w:r>
        <w:rPr>
          <w:lang w:val="en-US"/>
        </w:rPr>
        <w:t>V</w:t>
      </w:r>
      <w:r w:rsidR="00476135">
        <w:rPr>
          <w:lang w:val="en-US"/>
        </w:rPr>
        <w:t xml:space="preserve">egetation communities </w:t>
      </w:r>
      <w:r>
        <w:rPr>
          <w:lang w:val="en-US"/>
        </w:rPr>
        <w:t xml:space="preserve">(the type and percent cover of each species) </w:t>
      </w:r>
      <w:r w:rsidR="00476135">
        <w:rPr>
          <w:lang w:val="en-US"/>
        </w:rPr>
        <w:t>changed significantly over the spring and summer months (ANOSIM Global R</w:t>
      </w:r>
      <w:r w:rsidR="000F0BC8">
        <w:rPr>
          <w:lang w:val="en-US"/>
        </w:rPr>
        <w:t xml:space="preserve"> = </w:t>
      </w:r>
      <w:r w:rsidR="00476135" w:rsidRPr="000F0BC8">
        <w:rPr>
          <w:i/>
          <w:lang w:val="en-US"/>
        </w:rPr>
        <w:t>0.322</w:t>
      </w:r>
      <w:r w:rsidR="00476135">
        <w:rPr>
          <w:lang w:val="en-US"/>
        </w:rPr>
        <w:t>, p = 0.013). The percentage cover of key aquatic and s</w:t>
      </w:r>
      <w:smartTag w:uri="urn:schemas-microsoft-com:office:smarttags" w:element="PersonName">
        <w:r w:rsidR="00476135">
          <w:rPr>
            <w:lang w:val="en-US"/>
          </w:rPr>
          <w:t>em</w:t>
        </w:r>
      </w:smartTag>
      <w:r w:rsidR="00476135">
        <w:rPr>
          <w:lang w:val="en-US"/>
        </w:rPr>
        <w:t xml:space="preserve">i-aquatic </w:t>
      </w:r>
      <w:r w:rsidR="000F0BC8">
        <w:rPr>
          <w:lang w:val="en-US"/>
        </w:rPr>
        <w:t xml:space="preserve">vegetation </w:t>
      </w:r>
      <w:r w:rsidR="00476135">
        <w:rPr>
          <w:lang w:val="en-US"/>
        </w:rPr>
        <w:t xml:space="preserve">species increased over time </w:t>
      </w:r>
      <w:r w:rsidR="000F0BC8">
        <w:rPr>
          <w:lang w:val="en-US"/>
        </w:rPr>
        <w:t>from October 2011 to February 2012</w:t>
      </w:r>
      <w:r w:rsidR="00476135">
        <w:rPr>
          <w:lang w:val="en-US"/>
        </w:rPr>
        <w:t xml:space="preserve"> at filled and control 2 wetlands and declined at the Control 1 wetland (</w:t>
      </w:r>
      <w:fldSimple w:instr=" REF _Ref325968972 \h  \* MERGEFORMAT ">
        <w:r w:rsidR="009C2DD4" w:rsidRPr="009C2DD4">
          <w:t xml:space="preserve">Figure </w:t>
        </w:r>
        <w:r w:rsidR="009C2DD4" w:rsidRPr="009C2DD4">
          <w:rPr>
            <w:noProof/>
          </w:rPr>
          <w:t>5</w:t>
        </w:r>
      </w:fldSimple>
      <w:r w:rsidR="00476135">
        <w:rPr>
          <w:lang w:val="en-US"/>
        </w:rPr>
        <w:t xml:space="preserve">). </w:t>
      </w:r>
      <w:r>
        <w:rPr>
          <w:lang w:val="en-US"/>
        </w:rPr>
        <w:t>In April 2012 a</w:t>
      </w:r>
      <w:r w:rsidR="00476135">
        <w:rPr>
          <w:lang w:val="en-US"/>
        </w:rPr>
        <w:t>quatic and s</w:t>
      </w:r>
      <w:smartTag w:uri="urn:schemas-microsoft-com:office:smarttags" w:element="PersonName">
        <w:r w:rsidR="00476135">
          <w:rPr>
            <w:lang w:val="en-US"/>
          </w:rPr>
          <w:t>em</w:t>
        </w:r>
      </w:smartTag>
      <w:r w:rsidR="00476135">
        <w:rPr>
          <w:lang w:val="en-US"/>
        </w:rPr>
        <w:t xml:space="preserve">i-aquatic vegetation cover </w:t>
      </w:r>
      <w:r>
        <w:rPr>
          <w:lang w:val="en-US"/>
        </w:rPr>
        <w:t xml:space="preserve">had </w:t>
      </w:r>
      <w:r w:rsidR="00476135">
        <w:rPr>
          <w:lang w:val="en-US"/>
        </w:rPr>
        <w:t>decline</w:t>
      </w:r>
      <w:r w:rsidR="000F0BC8">
        <w:rPr>
          <w:lang w:val="en-US"/>
        </w:rPr>
        <w:t>d</w:t>
      </w:r>
      <w:r w:rsidR="00476135">
        <w:rPr>
          <w:lang w:val="en-US"/>
        </w:rPr>
        <w:t xml:space="preserve"> at both filled and control 2 wetlands, this was partly due to the </w:t>
      </w:r>
      <w:r w:rsidR="00651068">
        <w:rPr>
          <w:lang w:val="en-US"/>
        </w:rPr>
        <w:t xml:space="preserve">scouring </w:t>
      </w:r>
      <w:r w:rsidR="00476135">
        <w:rPr>
          <w:lang w:val="en-US"/>
        </w:rPr>
        <w:t xml:space="preserve">effect of the flood water in </w:t>
      </w:r>
      <w:r w:rsidR="000F0BC8">
        <w:rPr>
          <w:lang w:val="en-US"/>
        </w:rPr>
        <w:t>M</w:t>
      </w:r>
      <w:r w:rsidR="00476135">
        <w:rPr>
          <w:lang w:val="en-US"/>
        </w:rPr>
        <w:t xml:space="preserve">arch which knocked down vegetation at the majority of filled sites and also due to the natural senescence of summer growing annuals such as </w:t>
      </w:r>
      <w:r w:rsidR="00476135" w:rsidRPr="00F325F7">
        <w:rPr>
          <w:i/>
          <w:lang w:val="en-US"/>
        </w:rPr>
        <w:t>Centipeda</w:t>
      </w:r>
      <w:r w:rsidR="00476135">
        <w:rPr>
          <w:lang w:val="en-US"/>
        </w:rPr>
        <w:t>. In contrast, aquatic and s</w:t>
      </w:r>
      <w:smartTag w:uri="urn:schemas-microsoft-com:office:smarttags" w:element="PersonName">
        <w:r w:rsidR="00476135">
          <w:rPr>
            <w:lang w:val="en-US"/>
          </w:rPr>
          <w:t>em</w:t>
        </w:r>
      </w:smartTag>
      <w:r w:rsidR="00476135">
        <w:rPr>
          <w:lang w:val="en-US"/>
        </w:rPr>
        <w:t xml:space="preserve">i aquatic vegetation cover increased at the Control 1 wetland in March after it had been filled, mainly due to an increase growth of Warrago Summer grass and </w:t>
      </w:r>
      <w:r w:rsidR="00476135" w:rsidRPr="00F325F7">
        <w:rPr>
          <w:i/>
          <w:lang w:val="en-US"/>
        </w:rPr>
        <w:t>Persicaria</w:t>
      </w:r>
      <w:r w:rsidR="00476135">
        <w:rPr>
          <w:lang w:val="en-US"/>
        </w:rPr>
        <w:t xml:space="preserve">.  </w:t>
      </w:r>
    </w:p>
    <w:p w:rsidR="00476135" w:rsidRDefault="00F6170D" w:rsidP="005A6005">
      <w:pPr>
        <w:pStyle w:val="Caption"/>
      </w:pPr>
      <w:r>
        <w:rPr>
          <w:rFonts w:ascii="Arial" w:hAnsi="Arial"/>
          <w:noProof/>
          <w:lang w:val="en-AU" w:eastAsia="en-AU"/>
        </w:rPr>
        <w:drawing>
          <wp:inline distT="0" distB="0" distL="0" distR="0">
            <wp:extent cx="6276975" cy="5019519"/>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76975" cy="5019519"/>
                    </a:xfrm>
                    <a:prstGeom prst="rect">
                      <a:avLst/>
                    </a:prstGeom>
                    <a:noFill/>
                    <a:ln w="9525">
                      <a:noFill/>
                      <a:miter lim="800000"/>
                      <a:headEnd/>
                      <a:tailEnd/>
                    </a:ln>
                  </pic:spPr>
                </pic:pic>
              </a:graphicData>
            </a:graphic>
          </wp:inline>
        </w:drawing>
      </w:r>
    </w:p>
    <w:p w:rsidR="00476135" w:rsidRDefault="00476135" w:rsidP="00F325F7">
      <w:pPr>
        <w:pStyle w:val="Caption"/>
      </w:pPr>
      <w:bookmarkStart w:id="28" w:name="_Ref325968972"/>
      <w:r w:rsidRPr="00F325F7">
        <w:rPr>
          <w:b/>
        </w:rPr>
        <w:t xml:space="preserve">Figure </w:t>
      </w:r>
      <w:r w:rsidR="004D71D3" w:rsidRPr="00F325F7">
        <w:rPr>
          <w:b/>
        </w:rPr>
        <w:fldChar w:fldCharType="begin"/>
      </w:r>
      <w:r w:rsidRPr="00F325F7">
        <w:rPr>
          <w:b/>
        </w:rPr>
        <w:instrText xml:space="preserve"> SEQ Figure \* ARABIC </w:instrText>
      </w:r>
      <w:r w:rsidR="004D71D3" w:rsidRPr="00F325F7">
        <w:rPr>
          <w:b/>
        </w:rPr>
        <w:fldChar w:fldCharType="separate"/>
      </w:r>
      <w:r w:rsidR="009C2DD4">
        <w:rPr>
          <w:b/>
          <w:noProof/>
        </w:rPr>
        <w:t>5</w:t>
      </w:r>
      <w:r w:rsidR="004D71D3" w:rsidRPr="00F325F7">
        <w:rPr>
          <w:b/>
        </w:rPr>
        <w:fldChar w:fldCharType="end"/>
      </w:r>
      <w:bookmarkEnd w:id="28"/>
      <w:r>
        <w:t xml:space="preserve"> </w:t>
      </w:r>
      <w:r w:rsidR="002F664D">
        <w:t xml:space="preserve">Mean percentage cover of common aquatic and semi-aquatic </w:t>
      </w:r>
      <w:r>
        <w:t>vegetation communities</w:t>
      </w:r>
      <w:r w:rsidR="002F664D">
        <w:t xml:space="preserve"> during surveys from October 2011</w:t>
      </w:r>
      <w:r w:rsidR="00664C32">
        <w:t xml:space="preserve"> to </w:t>
      </w:r>
      <w:r w:rsidR="002F664D">
        <w:t xml:space="preserve">April 2012 in control and </w:t>
      </w:r>
      <w:r w:rsidR="000F0BC8">
        <w:t xml:space="preserve">filled (sites </w:t>
      </w:r>
      <w:r w:rsidR="002F664D">
        <w:t>receiving environmental water in 2011</w:t>
      </w:r>
      <w:r w:rsidR="000F0BC8">
        <w:t xml:space="preserve">) wetlands. </w:t>
      </w:r>
      <w:r w:rsidR="002F664D">
        <w:t xml:space="preserve"> </w:t>
      </w:r>
    </w:p>
    <w:p w:rsidR="00476135" w:rsidRDefault="00476135" w:rsidP="00FB0CF1">
      <w:pPr>
        <w:pStyle w:val="Heading3"/>
      </w:pPr>
      <w:bookmarkStart w:id="29" w:name="_Toc329698692"/>
      <w:r>
        <w:lastRenderedPageBreak/>
        <w:t>Frogs and tadpoles</w:t>
      </w:r>
      <w:bookmarkEnd w:id="29"/>
    </w:p>
    <w:p w:rsidR="00476135" w:rsidRDefault="00476135" w:rsidP="00675AD9">
      <w:r>
        <w:t xml:space="preserve">The abundance of </w:t>
      </w:r>
      <w:r w:rsidRPr="000F0BC8">
        <w:rPr>
          <w:i/>
        </w:rPr>
        <w:t>Limnodynastes</w:t>
      </w:r>
      <w:r>
        <w:t xml:space="preserve"> tadpoles increased between February and April</w:t>
      </w:r>
      <w:r w:rsidR="000F0BC8">
        <w:t xml:space="preserve"> 2012</w:t>
      </w:r>
      <w:r>
        <w:t xml:space="preserve">. This lead to a significant change in the composition of frog and tadpoles communities </w:t>
      </w:r>
      <w:r w:rsidR="000F0BC8">
        <w:t xml:space="preserve">in April 2012 compared to surveys conducted </w:t>
      </w:r>
      <w:r>
        <w:t>from October</w:t>
      </w:r>
      <w:r w:rsidR="000F0BC8">
        <w:t xml:space="preserve"> 2011 to</w:t>
      </w:r>
      <w:r>
        <w:t xml:space="preserve"> February</w:t>
      </w:r>
      <w:r w:rsidR="000F0BC8">
        <w:t xml:space="preserve"> 2012 </w:t>
      </w:r>
      <w:r>
        <w:t>(ANOSIM Global R</w:t>
      </w:r>
      <w:r w:rsidR="000F0BC8">
        <w:t xml:space="preserve"> =</w:t>
      </w:r>
      <w:r>
        <w:t xml:space="preserve"> </w:t>
      </w:r>
      <w:r w:rsidRPr="000F0BC8">
        <w:rPr>
          <w:i/>
        </w:rPr>
        <w:t>0.551</w:t>
      </w:r>
      <w:r>
        <w:t>, p &lt;0.001)</w:t>
      </w:r>
      <w:r w:rsidR="000F0BC8">
        <w:t xml:space="preserve"> </w:t>
      </w:r>
      <w:r>
        <w:t>(</w:t>
      </w:r>
      <w:fldSimple w:instr=" REF _Ref325969418 \h  \* MERGEFORMAT ">
        <w:r w:rsidR="009C2DD4" w:rsidRPr="009C2DD4">
          <w:t>Figure 6</w:t>
        </w:r>
      </w:fldSimple>
      <w:r>
        <w:t xml:space="preserve">). This was largely driven by the very large increase in the abundance of </w:t>
      </w:r>
      <w:r w:rsidRPr="006E4585">
        <w:rPr>
          <w:i/>
        </w:rPr>
        <w:t>Limnodynastes</w:t>
      </w:r>
      <w:r>
        <w:t xml:space="preserve"> tadpoles in April</w:t>
      </w:r>
      <w:r w:rsidR="000F0BC8">
        <w:t xml:space="preserve"> surveys</w:t>
      </w:r>
      <w:r>
        <w:t xml:space="preserve">, compared with the spring and summer </w:t>
      </w:r>
      <w:r w:rsidR="00A80E8A">
        <w:t>surveys</w:t>
      </w:r>
      <w:r>
        <w:t xml:space="preserve">, along with declining activity of </w:t>
      </w:r>
      <w:r w:rsidRPr="006E4585">
        <w:rPr>
          <w:i/>
        </w:rPr>
        <w:t xml:space="preserve">L. peronii </w:t>
      </w:r>
      <w:r>
        <w:t xml:space="preserve">and </w:t>
      </w:r>
      <w:r w:rsidRPr="006E4585">
        <w:rPr>
          <w:i/>
        </w:rPr>
        <w:t>L. fletcheri</w:t>
      </w:r>
      <w:r>
        <w:t xml:space="preserve"> with the onset of cooler weather.</w:t>
      </w:r>
    </w:p>
    <w:p w:rsidR="00476135" w:rsidRDefault="00476135">
      <w:pPr>
        <w:spacing w:after="0" w:line="240" w:lineRule="auto"/>
        <w:jc w:val="left"/>
      </w:pPr>
    </w:p>
    <w:p w:rsidR="00476135" w:rsidRDefault="00476135">
      <w:pPr>
        <w:spacing w:after="0" w:line="240" w:lineRule="auto"/>
        <w:jc w:val="left"/>
      </w:pPr>
    </w:p>
    <w:p w:rsidR="00476135" w:rsidRDefault="00F6170D" w:rsidP="008D0898">
      <w:pPr>
        <w:tabs>
          <w:tab w:val="left" w:pos="0"/>
          <w:tab w:val="left" w:pos="885"/>
        </w:tabs>
        <w:autoSpaceDE w:val="0"/>
        <w:autoSpaceDN w:val="0"/>
        <w:adjustRightInd w:val="0"/>
        <w:spacing w:after="0" w:line="240" w:lineRule="auto"/>
        <w:jc w:val="left"/>
        <w:rPr>
          <w:rFonts w:ascii="Arial" w:hAnsi="Arial" w:cs="Arial"/>
          <w:sz w:val="20"/>
          <w:lang w:eastAsia="en-AU"/>
        </w:rPr>
      </w:pPr>
      <w:r>
        <w:rPr>
          <w:rFonts w:ascii="Arial" w:hAnsi="Arial" w:cs="Arial"/>
          <w:noProof/>
          <w:sz w:val="20"/>
          <w:lang w:eastAsia="en-AU"/>
        </w:rPr>
        <w:drawing>
          <wp:inline distT="0" distB="0" distL="0" distR="0">
            <wp:extent cx="6359738" cy="5076825"/>
            <wp:effectExtent l="19050" t="0" r="2962"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359738" cy="5076825"/>
                    </a:xfrm>
                    <a:prstGeom prst="rect">
                      <a:avLst/>
                    </a:prstGeom>
                    <a:noFill/>
                    <a:ln w="9525">
                      <a:noFill/>
                      <a:miter lim="800000"/>
                      <a:headEnd/>
                      <a:tailEnd/>
                    </a:ln>
                  </pic:spPr>
                </pic:pic>
              </a:graphicData>
            </a:graphic>
          </wp:inline>
        </w:drawing>
      </w:r>
    </w:p>
    <w:p w:rsidR="00476135" w:rsidRDefault="00476135" w:rsidP="008D0898">
      <w:pPr>
        <w:tabs>
          <w:tab w:val="left" w:pos="0"/>
          <w:tab w:val="left" w:pos="885"/>
        </w:tabs>
        <w:autoSpaceDE w:val="0"/>
        <w:autoSpaceDN w:val="0"/>
        <w:adjustRightInd w:val="0"/>
        <w:spacing w:after="0" w:line="240" w:lineRule="auto"/>
        <w:jc w:val="left"/>
        <w:rPr>
          <w:rFonts w:ascii="Arial" w:hAnsi="Arial" w:cs="Arial"/>
          <w:sz w:val="20"/>
          <w:lang w:eastAsia="en-AU"/>
        </w:rPr>
      </w:pPr>
    </w:p>
    <w:p w:rsidR="00476135" w:rsidRPr="00062642" w:rsidRDefault="00476135" w:rsidP="00062642">
      <w:pPr>
        <w:pStyle w:val="Caption"/>
      </w:pPr>
      <w:bookmarkStart w:id="30" w:name="_Ref325969418"/>
      <w:r w:rsidRPr="00062642">
        <w:rPr>
          <w:b/>
        </w:rPr>
        <w:t xml:space="preserve">Figure </w:t>
      </w:r>
      <w:r w:rsidR="004D71D3" w:rsidRPr="00062642">
        <w:rPr>
          <w:b/>
        </w:rPr>
        <w:fldChar w:fldCharType="begin"/>
      </w:r>
      <w:r w:rsidRPr="00062642">
        <w:rPr>
          <w:b/>
        </w:rPr>
        <w:instrText xml:space="preserve"> SEQ Figure \* ARABIC </w:instrText>
      </w:r>
      <w:r w:rsidR="004D71D3" w:rsidRPr="00062642">
        <w:rPr>
          <w:b/>
        </w:rPr>
        <w:fldChar w:fldCharType="separate"/>
      </w:r>
      <w:r w:rsidR="009C2DD4">
        <w:rPr>
          <w:b/>
          <w:noProof/>
        </w:rPr>
        <w:t>6</w:t>
      </w:r>
      <w:r w:rsidR="004D71D3" w:rsidRPr="00062642">
        <w:rPr>
          <w:b/>
        </w:rPr>
        <w:fldChar w:fldCharType="end"/>
      </w:r>
      <w:bookmarkEnd w:id="30"/>
      <w:r w:rsidRPr="00062642">
        <w:t xml:space="preserve"> </w:t>
      </w:r>
      <w:r>
        <w:t>The percent contribution of</w:t>
      </w:r>
      <w:r w:rsidR="002F664D">
        <w:t xml:space="preserve"> each frog species (adults, metamorphs</w:t>
      </w:r>
      <w:r>
        <w:t xml:space="preserve"> and tadpoles</w:t>
      </w:r>
      <w:r w:rsidR="002F664D">
        <w:t>)</w:t>
      </w:r>
      <w:r>
        <w:t xml:space="preserve"> </w:t>
      </w:r>
      <w:r w:rsidR="000F0BC8">
        <w:t>to the frog community observed in the</w:t>
      </w:r>
      <w:r w:rsidR="002F664D">
        <w:t xml:space="preserve"> mid-Murrumbidgee wetlands from</w:t>
      </w:r>
      <w:r w:rsidR="002F664D" w:rsidRPr="00062642">
        <w:t xml:space="preserve"> </w:t>
      </w:r>
      <w:r w:rsidRPr="00062642">
        <w:t xml:space="preserve">August 2011 </w:t>
      </w:r>
      <w:r w:rsidR="00A80E8A">
        <w:t xml:space="preserve">to </w:t>
      </w:r>
      <w:r w:rsidRPr="00062642">
        <w:t>April 2012</w:t>
      </w:r>
      <w:r w:rsidR="002F664D">
        <w:t>.</w:t>
      </w:r>
    </w:p>
    <w:p w:rsidR="00476135" w:rsidRDefault="00476135" w:rsidP="008D0898">
      <w:pPr>
        <w:spacing w:after="0" w:line="240" w:lineRule="auto"/>
        <w:jc w:val="left"/>
        <w:rPr>
          <w:rFonts w:ascii="Arial" w:hAnsi="Arial" w:cs="Arial"/>
          <w:i/>
          <w:iCs/>
          <w:noProof/>
          <w:sz w:val="20"/>
          <w:lang w:eastAsia="en-AU"/>
        </w:rPr>
      </w:pPr>
    </w:p>
    <w:p w:rsidR="00476135" w:rsidRDefault="00476135" w:rsidP="00FB0CF1">
      <w:pPr>
        <w:rPr>
          <w:rStyle w:val="Heading4Char"/>
          <w:sz w:val="24"/>
          <w:szCs w:val="24"/>
        </w:rPr>
      </w:pPr>
      <w:r>
        <w:rPr>
          <w:rStyle w:val="Heading4Char"/>
          <w:sz w:val="24"/>
          <w:szCs w:val="24"/>
        </w:rPr>
        <w:br w:type="page"/>
      </w:r>
      <w:r>
        <w:lastRenderedPageBreak/>
        <w:t xml:space="preserve">Tadpoles of </w:t>
      </w:r>
      <w:r w:rsidRPr="00BE003A">
        <w:rPr>
          <w:i/>
        </w:rPr>
        <w:t>Limnodynastes</w:t>
      </w:r>
      <w:r>
        <w:t xml:space="preserve">, and </w:t>
      </w:r>
      <w:r w:rsidRPr="001C1CFF">
        <w:rPr>
          <w:i/>
        </w:rPr>
        <w:t>L. peronii</w:t>
      </w:r>
      <w:r>
        <w:t xml:space="preserve"> were recorded between August 2011 and April 2012 (</w:t>
      </w:r>
      <w:fldSimple w:instr=" REF _Ref325974969 \h  \* MERGEFORMAT ">
        <w:r w:rsidR="009C2DD4" w:rsidRPr="009C2DD4">
          <w:t xml:space="preserve">Figure </w:t>
        </w:r>
        <w:r w:rsidR="009C2DD4" w:rsidRPr="009C2DD4">
          <w:rPr>
            <w:noProof/>
          </w:rPr>
          <w:t>7</w:t>
        </w:r>
      </w:fldSimple>
      <w:r>
        <w:t xml:space="preserve">). The March 2012 flood event lead to a substantial increase in the number of </w:t>
      </w:r>
      <w:r w:rsidRPr="000F0BC8">
        <w:rPr>
          <w:i/>
        </w:rPr>
        <w:t>Limnodynastes</w:t>
      </w:r>
      <w:r>
        <w:t xml:space="preserve"> tadpoles recorded per wetland, which had been declining </w:t>
      </w:r>
      <w:r w:rsidR="000F0BC8">
        <w:t xml:space="preserve">over the summer months </w:t>
      </w:r>
      <w:r w:rsidR="006D510B">
        <w:t>(Dec</w:t>
      </w:r>
      <w:smartTag w:uri="urn:schemas-microsoft-com:office:smarttags" w:element="PersonName">
        <w:r w:rsidR="006D510B">
          <w:t>em</w:t>
        </w:r>
      </w:smartTag>
      <w:r w:rsidR="006D510B">
        <w:t xml:space="preserve">ber 2011 – February 2012) </w:t>
      </w:r>
      <w:r w:rsidR="000F0BC8">
        <w:t xml:space="preserve">as the wetlands </w:t>
      </w:r>
      <w:r>
        <w:t>dried out.</w:t>
      </w:r>
    </w:p>
    <w:p w:rsidR="00476135" w:rsidRDefault="00F6170D">
      <w:pPr>
        <w:spacing w:after="0" w:line="240" w:lineRule="auto"/>
        <w:jc w:val="left"/>
        <w:rPr>
          <w:rStyle w:val="Heading4Char"/>
          <w:sz w:val="24"/>
          <w:szCs w:val="24"/>
        </w:rPr>
      </w:pPr>
      <w:r>
        <w:rPr>
          <w:b/>
          <w:i/>
          <w:noProof/>
          <w:sz w:val="24"/>
          <w:szCs w:val="24"/>
          <w:lang w:eastAsia="en-AU"/>
        </w:rPr>
        <w:drawing>
          <wp:inline distT="0" distB="0" distL="0" distR="0">
            <wp:extent cx="6134100" cy="307217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134100" cy="3072170"/>
                    </a:xfrm>
                    <a:prstGeom prst="rect">
                      <a:avLst/>
                    </a:prstGeom>
                    <a:noFill/>
                    <a:ln w="9525">
                      <a:noFill/>
                      <a:miter lim="800000"/>
                      <a:headEnd/>
                      <a:tailEnd/>
                    </a:ln>
                  </pic:spPr>
                </pic:pic>
              </a:graphicData>
            </a:graphic>
          </wp:inline>
        </w:drawing>
      </w:r>
    </w:p>
    <w:p w:rsidR="00476135" w:rsidRPr="00BE003A" w:rsidRDefault="00476135" w:rsidP="001C1CFF">
      <w:pPr>
        <w:pStyle w:val="Caption"/>
        <w:rPr>
          <w:rStyle w:val="Heading4Char"/>
          <w:rFonts w:cs="Arial"/>
          <w:b w:val="0"/>
          <w:bCs/>
          <w:i w:val="0"/>
          <w:sz w:val="20"/>
          <w:szCs w:val="24"/>
        </w:rPr>
      </w:pPr>
      <w:bookmarkStart w:id="31" w:name="_Ref325974969"/>
      <w:r w:rsidRPr="001C1CFF">
        <w:rPr>
          <w:b/>
        </w:rPr>
        <w:t xml:space="preserve">Figure </w:t>
      </w:r>
      <w:r w:rsidR="004D71D3" w:rsidRPr="001C1CFF">
        <w:rPr>
          <w:b/>
        </w:rPr>
        <w:fldChar w:fldCharType="begin"/>
      </w:r>
      <w:r w:rsidRPr="001C1CFF">
        <w:rPr>
          <w:b/>
        </w:rPr>
        <w:instrText xml:space="preserve"> SEQ Figure \* ARABIC </w:instrText>
      </w:r>
      <w:r w:rsidR="004D71D3" w:rsidRPr="001C1CFF">
        <w:rPr>
          <w:b/>
        </w:rPr>
        <w:fldChar w:fldCharType="separate"/>
      </w:r>
      <w:r w:rsidR="009C2DD4">
        <w:rPr>
          <w:b/>
          <w:noProof/>
        </w:rPr>
        <w:t>7</w:t>
      </w:r>
      <w:r w:rsidR="004D71D3" w:rsidRPr="001C1CFF">
        <w:rPr>
          <w:b/>
        </w:rPr>
        <w:fldChar w:fldCharType="end"/>
      </w:r>
      <w:bookmarkEnd w:id="31"/>
      <w:r>
        <w:t xml:space="preserve"> </w:t>
      </w:r>
      <w:r w:rsidRPr="00BE003A">
        <w:rPr>
          <w:rStyle w:val="Heading4Char"/>
          <w:rFonts w:cs="Arial"/>
          <w:b w:val="0"/>
          <w:bCs/>
          <w:i w:val="0"/>
          <w:sz w:val="20"/>
          <w:szCs w:val="24"/>
        </w:rPr>
        <w:t>Mean ab</w:t>
      </w:r>
      <w:r>
        <w:rPr>
          <w:rStyle w:val="Heading4Char"/>
          <w:rFonts w:cs="Arial"/>
          <w:b w:val="0"/>
          <w:bCs/>
          <w:i w:val="0"/>
          <w:sz w:val="20"/>
          <w:szCs w:val="24"/>
        </w:rPr>
        <w:t xml:space="preserve">undance </w:t>
      </w:r>
      <w:r w:rsidR="002F664D">
        <w:rPr>
          <w:rStyle w:val="Heading4Char"/>
          <w:rFonts w:cs="Arial"/>
          <w:b w:val="0"/>
          <w:bCs/>
          <w:i w:val="0"/>
          <w:sz w:val="20"/>
          <w:szCs w:val="24"/>
        </w:rPr>
        <w:t xml:space="preserve">(+/- standard error) </w:t>
      </w:r>
      <w:r>
        <w:rPr>
          <w:rStyle w:val="Heading4Char"/>
          <w:rFonts w:cs="Arial"/>
          <w:b w:val="0"/>
          <w:bCs/>
          <w:i w:val="0"/>
          <w:sz w:val="20"/>
          <w:szCs w:val="24"/>
        </w:rPr>
        <w:t xml:space="preserve">of </w:t>
      </w:r>
      <w:r w:rsidRPr="002F664D">
        <w:rPr>
          <w:rStyle w:val="Heading4Char"/>
          <w:rFonts w:cs="Arial"/>
          <w:b w:val="0"/>
          <w:bCs/>
          <w:sz w:val="20"/>
          <w:szCs w:val="24"/>
        </w:rPr>
        <w:t>Limnodynastes</w:t>
      </w:r>
      <w:r>
        <w:rPr>
          <w:rStyle w:val="Heading4Char"/>
          <w:rFonts w:cs="Arial"/>
          <w:b w:val="0"/>
          <w:bCs/>
          <w:i w:val="0"/>
          <w:sz w:val="20"/>
          <w:szCs w:val="24"/>
        </w:rPr>
        <w:t xml:space="preserve"> </w:t>
      </w:r>
      <w:r w:rsidR="002F664D" w:rsidRPr="002F664D">
        <w:rPr>
          <w:rStyle w:val="Heading4Char"/>
          <w:rFonts w:cs="Arial"/>
          <w:b w:val="0"/>
          <w:bCs/>
          <w:i w:val="0"/>
          <w:sz w:val="20"/>
          <w:szCs w:val="24"/>
        </w:rPr>
        <w:t>spp</w:t>
      </w:r>
      <w:r w:rsidR="002F664D">
        <w:rPr>
          <w:rStyle w:val="Heading4Char"/>
          <w:rFonts w:cs="Arial"/>
          <w:b w:val="0"/>
          <w:bCs/>
          <w:sz w:val="20"/>
          <w:szCs w:val="24"/>
        </w:rPr>
        <w:t xml:space="preserve">. </w:t>
      </w:r>
      <w:r>
        <w:rPr>
          <w:rStyle w:val="Heading4Char"/>
          <w:rFonts w:cs="Arial"/>
          <w:b w:val="0"/>
          <w:bCs/>
          <w:i w:val="0"/>
          <w:sz w:val="20"/>
          <w:szCs w:val="24"/>
        </w:rPr>
        <w:t xml:space="preserve">and </w:t>
      </w:r>
      <w:r w:rsidRPr="00BE003A">
        <w:rPr>
          <w:rStyle w:val="Heading4Char"/>
          <w:rFonts w:cs="Arial"/>
          <w:b w:val="0"/>
          <w:bCs/>
          <w:sz w:val="20"/>
          <w:szCs w:val="24"/>
        </w:rPr>
        <w:t>Litoria peronii</w:t>
      </w:r>
      <w:r>
        <w:rPr>
          <w:rStyle w:val="Heading4Char"/>
          <w:rFonts w:cs="Arial"/>
          <w:b w:val="0"/>
          <w:bCs/>
          <w:i w:val="0"/>
          <w:sz w:val="20"/>
          <w:szCs w:val="24"/>
        </w:rPr>
        <w:t xml:space="preserve"> </w:t>
      </w:r>
      <w:r w:rsidRPr="00BE003A">
        <w:rPr>
          <w:rStyle w:val="Heading4Char"/>
          <w:rFonts w:cs="Arial"/>
          <w:b w:val="0"/>
          <w:bCs/>
          <w:i w:val="0"/>
          <w:sz w:val="20"/>
          <w:szCs w:val="24"/>
        </w:rPr>
        <w:t>tadpole</w:t>
      </w:r>
      <w:r>
        <w:rPr>
          <w:rStyle w:val="Heading4Char"/>
          <w:rFonts w:cs="Arial"/>
          <w:b w:val="0"/>
          <w:bCs/>
          <w:i w:val="0"/>
          <w:sz w:val="20"/>
          <w:szCs w:val="24"/>
        </w:rPr>
        <w:t>s</w:t>
      </w:r>
      <w:r w:rsidRPr="00BE003A">
        <w:rPr>
          <w:rStyle w:val="Heading4Char"/>
          <w:rFonts w:cs="Arial"/>
          <w:b w:val="0"/>
          <w:bCs/>
          <w:i w:val="0"/>
          <w:sz w:val="20"/>
          <w:szCs w:val="24"/>
        </w:rPr>
        <w:t xml:space="preserve"> </w:t>
      </w:r>
      <w:r>
        <w:rPr>
          <w:rStyle w:val="Heading4Char"/>
          <w:rFonts w:cs="Arial"/>
          <w:b w:val="0"/>
          <w:bCs/>
          <w:i w:val="0"/>
          <w:sz w:val="20"/>
          <w:szCs w:val="24"/>
        </w:rPr>
        <w:t>(</w:t>
      </w:r>
      <w:r w:rsidR="002F664D">
        <w:rPr>
          <w:rStyle w:val="Heading4Char"/>
          <w:rFonts w:cs="Arial"/>
          <w:b w:val="0"/>
          <w:bCs/>
          <w:i w:val="0"/>
          <w:sz w:val="20"/>
          <w:szCs w:val="24"/>
        </w:rPr>
        <w:t xml:space="preserve">note the y-axis is log </w:t>
      </w:r>
      <w:r>
        <w:rPr>
          <w:rStyle w:val="Heading4Char"/>
          <w:rFonts w:cs="Arial"/>
          <w:b w:val="0"/>
          <w:bCs/>
          <w:i w:val="0"/>
          <w:sz w:val="20"/>
          <w:szCs w:val="24"/>
        </w:rPr>
        <w:t>10</w:t>
      </w:r>
      <w:r w:rsidR="002F664D">
        <w:rPr>
          <w:rStyle w:val="Heading4Char"/>
          <w:rFonts w:cs="Arial"/>
          <w:b w:val="0"/>
          <w:bCs/>
          <w:i w:val="0"/>
          <w:sz w:val="20"/>
          <w:szCs w:val="24"/>
        </w:rPr>
        <w:t xml:space="preserve"> transformed</w:t>
      </w:r>
      <w:r>
        <w:rPr>
          <w:rStyle w:val="Heading4Char"/>
          <w:rFonts w:cs="Arial"/>
          <w:b w:val="0"/>
          <w:bCs/>
          <w:i w:val="0"/>
          <w:sz w:val="20"/>
          <w:szCs w:val="24"/>
        </w:rPr>
        <w:t>) between August 2011 and April 2012</w:t>
      </w:r>
      <w:r w:rsidR="002F664D">
        <w:rPr>
          <w:rStyle w:val="Heading4Char"/>
          <w:rFonts w:cs="Arial"/>
          <w:b w:val="0"/>
          <w:bCs/>
          <w:i w:val="0"/>
          <w:sz w:val="20"/>
          <w:szCs w:val="24"/>
        </w:rPr>
        <w:t>.</w:t>
      </w:r>
    </w:p>
    <w:p w:rsidR="00476135" w:rsidRDefault="00476135">
      <w:pPr>
        <w:spacing w:after="0" w:line="240" w:lineRule="auto"/>
        <w:jc w:val="left"/>
        <w:rPr>
          <w:rStyle w:val="Heading4Char"/>
          <w:sz w:val="24"/>
          <w:szCs w:val="24"/>
        </w:rPr>
      </w:pPr>
    </w:p>
    <w:p w:rsidR="00476135" w:rsidRDefault="00F6170D" w:rsidP="00B932CE">
      <w:pPr>
        <w:pStyle w:val="Caption"/>
        <w:rPr>
          <w:b/>
        </w:rPr>
      </w:pPr>
      <w:r>
        <w:rPr>
          <w:noProof/>
          <w:lang w:val="en-AU" w:eastAsia="en-AU"/>
        </w:rPr>
        <w:drawing>
          <wp:inline distT="0" distB="0" distL="0" distR="0">
            <wp:extent cx="4772025" cy="2682984"/>
            <wp:effectExtent l="19050" t="0" r="9525" b="0"/>
            <wp:docPr id="11" name="Picture 681" descr="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305.JPG"/>
                    <pic:cNvPicPr>
                      <a:picLocks noChangeAspect="1" noChangeArrowheads="1"/>
                    </pic:cNvPicPr>
                  </pic:nvPicPr>
                  <pic:blipFill>
                    <a:blip r:embed="rId27" cstate="print"/>
                    <a:srcRect/>
                    <a:stretch>
                      <a:fillRect/>
                    </a:stretch>
                  </pic:blipFill>
                  <pic:spPr bwMode="auto">
                    <a:xfrm>
                      <a:off x="0" y="0"/>
                      <a:ext cx="4775728" cy="2685066"/>
                    </a:xfrm>
                    <a:prstGeom prst="rect">
                      <a:avLst/>
                    </a:prstGeom>
                    <a:noFill/>
                    <a:ln w="9525">
                      <a:noFill/>
                      <a:miter lim="800000"/>
                      <a:headEnd/>
                      <a:tailEnd/>
                    </a:ln>
                  </pic:spPr>
                </pic:pic>
              </a:graphicData>
            </a:graphic>
          </wp:inline>
        </w:drawing>
      </w:r>
    </w:p>
    <w:p w:rsidR="00587447" w:rsidRDefault="00476135" w:rsidP="00394891">
      <w:pPr>
        <w:spacing w:line="240" w:lineRule="auto"/>
        <w:jc w:val="left"/>
        <w:rPr>
          <w:b/>
          <w:i/>
          <w:sz w:val="20"/>
        </w:rPr>
        <w:sectPr w:rsidR="00587447" w:rsidSect="00C15D4A">
          <w:footerReference w:type="default" r:id="rId28"/>
          <w:type w:val="continuous"/>
          <w:pgSz w:w="11906" w:h="16838"/>
          <w:pgMar w:top="720" w:right="720" w:bottom="720" w:left="1134"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pgNumType w:start="1"/>
          <w:cols w:space="708"/>
          <w:docGrid w:linePitch="360"/>
        </w:sectPr>
      </w:pPr>
      <w:r w:rsidRPr="002F664D">
        <w:rPr>
          <w:b/>
          <w:sz w:val="20"/>
        </w:rPr>
        <w:t xml:space="preserve">Plate </w:t>
      </w:r>
      <w:r w:rsidR="004D71D3" w:rsidRPr="002F664D">
        <w:rPr>
          <w:b/>
          <w:sz w:val="20"/>
        </w:rPr>
        <w:fldChar w:fldCharType="begin"/>
      </w:r>
      <w:r w:rsidRPr="002F664D">
        <w:rPr>
          <w:b/>
          <w:sz w:val="20"/>
        </w:rPr>
        <w:instrText xml:space="preserve"> SEQ Plate \* ARABIC </w:instrText>
      </w:r>
      <w:r w:rsidR="004D71D3" w:rsidRPr="002F664D">
        <w:rPr>
          <w:b/>
          <w:sz w:val="20"/>
        </w:rPr>
        <w:fldChar w:fldCharType="separate"/>
      </w:r>
      <w:r w:rsidR="009C2DD4">
        <w:rPr>
          <w:b/>
          <w:noProof/>
          <w:sz w:val="20"/>
        </w:rPr>
        <w:t>1</w:t>
      </w:r>
      <w:r w:rsidR="004D71D3" w:rsidRPr="002F664D">
        <w:rPr>
          <w:b/>
          <w:sz w:val="20"/>
        </w:rPr>
        <w:fldChar w:fldCharType="end"/>
      </w:r>
      <w:r w:rsidRPr="00587447">
        <w:rPr>
          <w:sz w:val="20"/>
        </w:rPr>
        <w:t xml:space="preserve"> Recent metamorphs of </w:t>
      </w:r>
      <w:r w:rsidRPr="00587447">
        <w:rPr>
          <w:i/>
          <w:sz w:val="20"/>
        </w:rPr>
        <w:t>L. fletcheri</w:t>
      </w:r>
      <w:r w:rsidRPr="00587447">
        <w:rPr>
          <w:sz w:val="20"/>
        </w:rPr>
        <w:t xml:space="preserve"> and </w:t>
      </w:r>
      <w:r w:rsidRPr="00587447">
        <w:rPr>
          <w:i/>
          <w:sz w:val="20"/>
        </w:rPr>
        <w:t>L. tasmaniensis</w:t>
      </w:r>
      <w:r w:rsidRPr="00587447">
        <w:rPr>
          <w:sz w:val="20"/>
        </w:rPr>
        <w:t xml:space="preserve"> were recorded at the majority of wetlands after </w:t>
      </w:r>
      <w:r w:rsidR="002F664D">
        <w:rPr>
          <w:sz w:val="20"/>
        </w:rPr>
        <w:t>natural overbank flooding in</w:t>
      </w:r>
      <w:r w:rsidR="002F664D" w:rsidRPr="00587447">
        <w:rPr>
          <w:sz w:val="20"/>
        </w:rPr>
        <w:t xml:space="preserve"> </w:t>
      </w:r>
      <w:r w:rsidRPr="00587447">
        <w:rPr>
          <w:sz w:val="20"/>
        </w:rPr>
        <w:t>March 2012</w:t>
      </w:r>
      <w:r w:rsidR="00E3781B" w:rsidRPr="00587447">
        <w:rPr>
          <w:b/>
          <w:i/>
          <w:sz w:val="20"/>
        </w:rPr>
        <w:t>.</w:t>
      </w:r>
    </w:p>
    <w:p w:rsidR="00476135" w:rsidRPr="00587447" w:rsidRDefault="00476135" w:rsidP="00FB0CF1">
      <w:pPr>
        <w:pStyle w:val="Heading3"/>
      </w:pPr>
      <w:bookmarkStart w:id="32" w:name="_Toc329698693"/>
      <w:r w:rsidRPr="00587447">
        <w:lastRenderedPageBreak/>
        <w:t>Fish</w:t>
      </w:r>
      <w:r w:rsidR="00642D1B">
        <w:t xml:space="preserve"> and </w:t>
      </w:r>
      <w:r w:rsidR="00287B68">
        <w:t>turtle diversity</w:t>
      </w:r>
      <w:bookmarkEnd w:id="32"/>
    </w:p>
    <w:p w:rsidR="00A80E8A" w:rsidRDefault="00A80E8A" w:rsidP="00A80E8A">
      <w:pPr>
        <w:rPr>
          <w:lang w:eastAsia="en-AU"/>
        </w:rPr>
      </w:pPr>
      <w:r>
        <w:rPr>
          <w:lang w:eastAsia="en-AU"/>
        </w:rPr>
        <w:t xml:space="preserve">Six species of native fish and six </w:t>
      </w:r>
      <w:r w:rsidR="005412A1">
        <w:rPr>
          <w:lang w:eastAsia="en-AU"/>
        </w:rPr>
        <w:t xml:space="preserve">exotic </w:t>
      </w:r>
      <w:r>
        <w:rPr>
          <w:lang w:eastAsia="en-AU"/>
        </w:rPr>
        <w:t xml:space="preserve">species were recorded in April 2012. Importantly adults and juveniles of a new species, golden perch </w:t>
      </w:r>
      <w:r>
        <w:rPr>
          <w:i/>
          <w:lang w:eastAsia="en-AU"/>
        </w:rPr>
        <w:t xml:space="preserve">Macquaria ambigua ambigua </w:t>
      </w:r>
      <w:r>
        <w:rPr>
          <w:lang w:eastAsia="en-AU"/>
        </w:rPr>
        <w:t xml:space="preserve">(Plate 4), were recorded in five wetlands (Yarrada, Molleys, </w:t>
      </w:r>
      <w:smartTag w:uri="urn:schemas-microsoft-com:office:smarttags" w:element="place">
        <w:smartTag w:uri="urn:schemas-microsoft-com:office:smarttags" w:element="PlaceName">
          <w:r>
            <w:rPr>
              <w:lang w:eastAsia="en-AU"/>
            </w:rPr>
            <w:t>Dry</w:t>
          </w:r>
        </w:smartTag>
        <w:r>
          <w:rPr>
            <w:lang w:eastAsia="en-AU"/>
          </w:rPr>
          <w:t xml:space="preserve"> </w:t>
        </w:r>
        <w:smartTag w:uri="urn:schemas-microsoft-com:office:smarttags" w:element="PlaceType">
          <w:r>
            <w:rPr>
              <w:lang w:eastAsia="en-AU"/>
            </w:rPr>
            <w:t>Lake</w:t>
          </w:r>
        </w:smartTag>
      </w:smartTag>
      <w:r>
        <w:rPr>
          <w:lang w:eastAsia="en-AU"/>
        </w:rPr>
        <w:t xml:space="preserve">, Euroley and McKennas lagoons). Unlike frog communities which had a similar species composition between October 2011 and February 2012, the fish species community composition did change over time (ANOSIM Global R = </w:t>
      </w:r>
      <w:r w:rsidRPr="006D510B">
        <w:rPr>
          <w:i/>
          <w:lang w:eastAsia="en-AU"/>
        </w:rPr>
        <w:t>0.523</w:t>
      </w:r>
      <w:r w:rsidR="00563C55">
        <w:rPr>
          <w:lang w:eastAsia="en-AU"/>
        </w:rPr>
        <w:t xml:space="preserve">, p &lt; 0.001). </w:t>
      </w:r>
      <w:r>
        <w:rPr>
          <w:lang w:eastAsia="en-AU"/>
        </w:rPr>
        <w:t xml:space="preserve">The significant flooding in March 2012 led to a major shift in the fish community, with the colonisation of wetlands by golden perch, which had not been recorded previously, and significant increases in the numbers of juvenile carp </w:t>
      </w:r>
      <w:proofErr w:type="spellStart"/>
      <w:r>
        <w:rPr>
          <w:i/>
          <w:lang w:eastAsia="en-AU"/>
        </w:rPr>
        <w:t>Cyprinus</w:t>
      </w:r>
      <w:proofErr w:type="spellEnd"/>
      <w:r>
        <w:rPr>
          <w:i/>
          <w:lang w:eastAsia="en-AU"/>
        </w:rPr>
        <w:t xml:space="preserve"> </w:t>
      </w:r>
      <w:proofErr w:type="spellStart"/>
      <w:r>
        <w:rPr>
          <w:i/>
          <w:lang w:eastAsia="en-AU"/>
        </w:rPr>
        <w:t>carpio</w:t>
      </w:r>
      <w:proofErr w:type="spellEnd"/>
      <w:r>
        <w:rPr>
          <w:i/>
          <w:lang w:eastAsia="en-AU"/>
        </w:rPr>
        <w:t xml:space="preserve"> </w:t>
      </w:r>
      <w:r>
        <w:rPr>
          <w:lang w:eastAsia="en-AU"/>
        </w:rPr>
        <w:t>(</w:t>
      </w:r>
      <w:fldSimple w:instr=" REF _Ref325976847 \h  \* MERGEFORMAT ">
        <w:r w:rsidR="009C2DD4" w:rsidRPr="009C2DD4">
          <w:t xml:space="preserve">Figure </w:t>
        </w:r>
        <w:r w:rsidR="009C2DD4" w:rsidRPr="009C2DD4">
          <w:rPr>
            <w:noProof/>
          </w:rPr>
          <w:t>8</w:t>
        </w:r>
      </w:fldSimple>
      <w:r>
        <w:rPr>
          <w:lang w:eastAsia="en-AU"/>
        </w:rPr>
        <w:t>). The increase in carp numbers was greatest in wetlands that had</w:t>
      </w:r>
      <w:r w:rsidR="001E71DE">
        <w:rPr>
          <w:lang w:eastAsia="en-AU"/>
        </w:rPr>
        <w:t xml:space="preserve"> been</w:t>
      </w:r>
      <w:r>
        <w:rPr>
          <w:lang w:eastAsia="en-AU"/>
        </w:rPr>
        <w:t xml:space="preserve"> </w:t>
      </w:r>
      <w:r w:rsidR="001E71DE">
        <w:rPr>
          <w:lang w:eastAsia="en-AU"/>
        </w:rPr>
        <w:t>mostly</w:t>
      </w:r>
      <w:r>
        <w:rPr>
          <w:lang w:eastAsia="en-AU"/>
        </w:rPr>
        <w:t xml:space="preserve"> dry prior to re-flooding in March </w:t>
      </w:r>
      <w:r w:rsidR="006B4043">
        <w:rPr>
          <w:lang w:eastAsia="en-AU"/>
        </w:rPr>
        <w:t>2012 that</w:t>
      </w:r>
      <w:r>
        <w:rPr>
          <w:lang w:eastAsia="en-AU"/>
        </w:rPr>
        <w:t xml:space="preserve"> is Sunshower, McKennas, </w:t>
      </w:r>
      <w:smartTag w:uri="urn:schemas-microsoft-com:office:smarttags" w:element="place">
        <w:smartTag w:uri="urn:schemas-microsoft-com:office:smarttags" w:element="PlaceName">
          <w:r>
            <w:rPr>
              <w:lang w:eastAsia="en-AU"/>
            </w:rPr>
            <w:t>Dry</w:t>
          </w:r>
        </w:smartTag>
        <w:r>
          <w:rPr>
            <w:lang w:eastAsia="en-AU"/>
          </w:rPr>
          <w:t xml:space="preserve"> </w:t>
        </w:r>
        <w:smartTag w:uri="urn:schemas-microsoft-com:office:smarttags" w:element="PlaceType">
          <w:r>
            <w:rPr>
              <w:lang w:eastAsia="en-AU"/>
            </w:rPr>
            <w:t>Lake</w:t>
          </w:r>
        </w:smartTag>
      </w:smartTag>
      <w:r>
        <w:rPr>
          <w:lang w:eastAsia="en-AU"/>
        </w:rPr>
        <w:t xml:space="preserve"> and Euroley (C1). The r</w:t>
      </w:r>
      <w:smartTag w:uri="urn:schemas-microsoft-com:office:smarttags" w:element="PersonName">
        <w:r>
          <w:rPr>
            <w:lang w:eastAsia="en-AU"/>
          </w:rPr>
          <w:t>em</w:t>
        </w:r>
      </w:smartTag>
      <w:r>
        <w:rPr>
          <w:lang w:eastAsia="en-AU"/>
        </w:rPr>
        <w:t xml:space="preserve">aining wetlands retained water prior to the March flood and typically had a higher proportion of native </w:t>
      </w:r>
      <w:r w:rsidR="005412A1">
        <w:rPr>
          <w:lang w:eastAsia="en-AU"/>
        </w:rPr>
        <w:t xml:space="preserve">fish </w:t>
      </w:r>
      <w:r>
        <w:rPr>
          <w:lang w:eastAsia="en-AU"/>
        </w:rPr>
        <w:t xml:space="preserve">(Figure 8). </w:t>
      </w:r>
      <w:r w:rsidR="005412A1">
        <w:rPr>
          <w:lang w:eastAsia="en-AU"/>
        </w:rPr>
        <w:t xml:space="preserve">This provides some evidence that </w:t>
      </w:r>
      <w:r w:rsidR="009237CE">
        <w:rPr>
          <w:lang w:eastAsia="en-AU"/>
        </w:rPr>
        <w:t>the</w:t>
      </w:r>
      <w:r w:rsidR="005412A1">
        <w:rPr>
          <w:lang w:eastAsia="en-AU"/>
        </w:rPr>
        <w:t xml:space="preserve"> wetlands</w:t>
      </w:r>
      <w:r w:rsidR="009237CE">
        <w:rPr>
          <w:lang w:eastAsia="en-AU"/>
        </w:rPr>
        <w:t xml:space="preserve"> that retained water prior to the March 2012 flooding</w:t>
      </w:r>
      <w:r w:rsidR="005412A1">
        <w:rPr>
          <w:lang w:eastAsia="en-AU"/>
        </w:rPr>
        <w:t xml:space="preserve"> were more resilient to colonisation by exotic fish</w:t>
      </w:r>
      <w:r w:rsidR="009237CE">
        <w:rPr>
          <w:lang w:eastAsia="en-AU"/>
        </w:rPr>
        <w:t xml:space="preserve"> because of the established native fish populations, which would have provided some predation pressure on juvenile carp and competed with carp for food and other resources. </w:t>
      </w:r>
    </w:p>
    <w:p w:rsidR="00A80E8A" w:rsidRDefault="00A80E8A" w:rsidP="009237CE">
      <w:pPr>
        <w:spacing w:after="240"/>
        <w:rPr>
          <w:lang w:eastAsia="en-AU"/>
        </w:rPr>
      </w:pPr>
      <w:r>
        <w:rPr>
          <w:lang w:eastAsia="en-AU"/>
        </w:rPr>
        <w:t xml:space="preserve">Four adult long-necked turtles </w:t>
      </w:r>
      <w:r>
        <w:rPr>
          <w:i/>
          <w:lang w:eastAsia="en-AU"/>
        </w:rPr>
        <w:t xml:space="preserve">Chelodina longicollis </w:t>
      </w:r>
      <w:r>
        <w:rPr>
          <w:lang w:eastAsia="en-AU"/>
        </w:rPr>
        <w:t xml:space="preserve">were captured in fyke nets at Sunshower lagoon. </w:t>
      </w:r>
      <w:smartTag w:uri="urn:schemas-microsoft-com:office:smarttags" w:element="place">
        <w:smartTag w:uri="urn:schemas-microsoft-com:office:smarttags" w:element="PlaceName">
          <w:r>
            <w:rPr>
              <w:lang w:eastAsia="en-AU"/>
            </w:rPr>
            <w:t>Juvenile</w:t>
          </w:r>
        </w:smartTag>
        <w:r>
          <w:rPr>
            <w:lang w:eastAsia="en-AU"/>
          </w:rPr>
          <w:t xml:space="preserve"> </w:t>
        </w:r>
        <w:smartTag w:uri="urn:schemas-microsoft-com:office:smarttags" w:element="PlaceName">
          <w:r>
            <w:rPr>
              <w:lang w:eastAsia="en-AU"/>
            </w:rPr>
            <w:t>Macquarie</w:t>
          </w:r>
        </w:smartTag>
        <w:r>
          <w:rPr>
            <w:lang w:eastAsia="en-AU"/>
          </w:rPr>
          <w:t xml:space="preserve"> </w:t>
        </w:r>
        <w:smartTag w:uri="urn:schemas-microsoft-com:office:smarttags" w:element="PlaceType">
          <w:r>
            <w:rPr>
              <w:lang w:eastAsia="en-AU"/>
            </w:rPr>
            <w:t>River</w:t>
          </w:r>
        </w:smartTag>
      </w:smartTag>
      <w:r>
        <w:rPr>
          <w:lang w:eastAsia="en-AU"/>
        </w:rPr>
        <w:t xml:space="preserve"> turtle </w:t>
      </w:r>
      <w:r>
        <w:rPr>
          <w:i/>
          <w:lang w:eastAsia="en-AU"/>
        </w:rPr>
        <w:t xml:space="preserve">Emydura macquarii macquarii </w:t>
      </w:r>
      <w:r>
        <w:rPr>
          <w:lang w:eastAsia="en-AU"/>
        </w:rPr>
        <w:t xml:space="preserve">were detected at McKennas Lagoon for the first time. In the August 2011 </w:t>
      </w:r>
      <w:r w:rsidR="00533A1A">
        <w:rPr>
          <w:lang w:eastAsia="en-AU"/>
        </w:rPr>
        <w:t>to</w:t>
      </w:r>
      <w:r w:rsidR="00651068">
        <w:rPr>
          <w:lang w:eastAsia="en-AU"/>
        </w:rPr>
        <w:t xml:space="preserve"> </w:t>
      </w:r>
      <w:r>
        <w:rPr>
          <w:lang w:eastAsia="en-AU"/>
        </w:rPr>
        <w:t>February 2012 surveys, juvenile Macquarie River turtles were only detected at sites close to the main river channel, including Yarrada and Molleys lagoon.</w:t>
      </w:r>
    </w:p>
    <w:p w:rsidR="000F2CBC" w:rsidRDefault="00F6170D" w:rsidP="00F010E2">
      <w:pPr>
        <w:rPr>
          <w:lang w:eastAsia="en-AU"/>
        </w:rPr>
      </w:pPr>
      <w:r>
        <w:rPr>
          <w:noProof/>
          <w:lang w:eastAsia="en-AU"/>
        </w:rPr>
        <w:drawing>
          <wp:anchor distT="0" distB="0" distL="114300" distR="114300" simplePos="0" relativeHeight="251656192" behindDoc="1" locked="0" layoutInCell="1" allowOverlap="1">
            <wp:simplePos x="0" y="0"/>
            <wp:positionH relativeFrom="column">
              <wp:posOffset>2800350</wp:posOffset>
            </wp:positionH>
            <wp:positionV relativeFrom="paragraph">
              <wp:posOffset>93980</wp:posOffset>
            </wp:positionV>
            <wp:extent cx="2956560" cy="1861820"/>
            <wp:effectExtent l="19050" t="0" r="0" b="0"/>
            <wp:wrapNone/>
            <wp:docPr id="41" name="Picture 677" descr="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349.JPG"/>
                    <pic:cNvPicPr>
                      <a:picLocks noChangeAspect="1" noChangeArrowheads="1"/>
                    </pic:cNvPicPr>
                  </pic:nvPicPr>
                  <pic:blipFill>
                    <a:blip r:embed="rId29" cstate="print"/>
                    <a:srcRect/>
                    <a:stretch>
                      <a:fillRect/>
                    </a:stretch>
                  </pic:blipFill>
                  <pic:spPr bwMode="auto">
                    <a:xfrm>
                      <a:off x="0" y="0"/>
                      <a:ext cx="2956560" cy="186182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5168" behindDoc="1" locked="0" layoutInCell="1" allowOverlap="1">
            <wp:simplePos x="0" y="0"/>
            <wp:positionH relativeFrom="column">
              <wp:posOffset>-86360</wp:posOffset>
            </wp:positionH>
            <wp:positionV relativeFrom="paragraph">
              <wp:posOffset>89535</wp:posOffset>
            </wp:positionV>
            <wp:extent cx="2896235" cy="1866265"/>
            <wp:effectExtent l="19050" t="0" r="0" b="0"/>
            <wp:wrapNone/>
            <wp:docPr id="40" name="Picture 676" descr="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356.JPG"/>
                    <pic:cNvPicPr>
                      <a:picLocks noChangeAspect="1" noChangeArrowheads="1"/>
                    </pic:cNvPicPr>
                  </pic:nvPicPr>
                  <pic:blipFill>
                    <a:blip r:embed="rId30" cstate="print"/>
                    <a:srcRect/>
                    <a:stretch>
                      <a:fillRect/>
                    </a:stretch>
                  </pic:blipFill>
                  <pic:spPr bwMode="auto">
                    <a:xfrm>
                      <a:off x="0" y="0"/>
                      <a:ext cx="2896235" cy="1866265"/>
                    </a:xfrm>
                    <a:prstGeom prst="rect">
                      <a:avLst/>
                    </a:prstGeom>
                    <a:noFill/>
                    <a:ln w="9525">
                      <a:noFill/>
                      <a:miter lim="800000"/>
                      <a:headEnd/>
                      <a:tailEnd/>
                    </a:ln>
                  </pic:spPr>
                </pic:pic>
              </a:graphicData>
            </a:graphic>
          </wp:anchor>
        </w:drawing>
      </w:r>
    </w:p>
    <w:p w:rsidR="00476135" w:rsidRDefault="00476135" w:rsidP="00F010E2">
      <w:pPr>
        <w:rPr>
          <w:rFonts w:ascii="Arial" w:hAnsi="Arial" w:cs="Arial"/>
          <w:sz w:val="20"/>
          <w:lang w:eastAsia="en-AU"/>
        </w:rPr>
      </w:pPr>
    </w:p>
    <w:p w:rsidR="00587447" w:rsidRDefault="00587447" w:rsidP="00F010E2">
      <w:pPr>
        <w:pStyle w:val="Caption"/>
        <w:rPr>
          <w:b/>
        </w:rPr>
      </w:pPr>
      <w:bookmarkStart w:id="33" w:name="_Ref325982760"/>
    </w:p>
    <w:p w:rsidR="00587447" w:rsidRDefault="00587447" w:rsidP="00F010E2">
      <w:pPr>
        <w:pStyle w:val="Caption"/>
        <w:rPr>
          <w:b/>
        </w:rPr>
      </w:pPr>
    </w:p>
    <w:p w:rsidR="00587447" w:rsidRDefault="00587447" w:rsidP="00F010E2">
      <w:pPr>
        <w:pStyle w:val="Caption"/>
        <w:rPr>
          <w:b/>
        </w:rPr>
      </w:pPr>
    </w:p>
    <w:p w:rsidR="009237CE" w:rsidRPr="009237CE" w:rsidRDefault="009237CE" w:rsidP="009237CE">
      <w:pPr>
        <w:rPr>
          <w:sz w:val="16"/>
          <w:szCs w:val="16"/>
          <w:lang w:val="en-US"/>
        </w:rPr>
      </w:pPr>
    </w:p>
    <w:p w:rsidR="00476135" w:rsidRDefault="00476135" w:rsidP="00F010E2">
      <w:pPr>
        <w:pStyle w:val="Caption"/>
      </w:pPr>
      <w:r w:rsidRPr="00675AD9">
        <w:rPr>
          <w:b/>
        </w:rPr>
        <w:t xml:space="preserve">Plate </w:t>
      </w:r>
      <w:r w:rsidR="004D71D3" w:rsidRPr="00675AD9">
        <w:rPr>
          <w:b/>
        </w:rPr>
        <w:fldChar w:fldCharType="begin"/>
      </w:r>
      <w:r w:rsidRPr="00675AD9">
        <w:rPr>
          <w:b/>
        </w:rPr>
        <w:instrText xml:space="preserve"> SEQ Plate \* ARABIC </w:instrText>
      </w:r>
      <w:r w:rsidR="004D71D3" w:rsidRPr="00675AD9">
        <w:rPr>
          <w:b/>
        </w:rPr>
        <w:fldChar w:fldCharType="separate"/>
      </w:r>
      <w:r w:rsidR="009C2DD4">
        <w:rPr>
          <w:b/>
          <w:noProof/>
        </w:rPr>
        <w:t>2</w:t>
      </w:r>
      <w:r w:rsidR="004D71D3" w:rsidRPr="00675AD9">
        <w:rPr>
          <w:b/>
        </w:rPr>
        <w:fldChar w:fldCharType="end"/>
      </w:r>
      <w:bookmarkEnd w:id="33"/>
      <w:r>
        <w:t xml:space="preserve"> Golden </w:t>
      </w:r>
      <w:r w:rsidR="00E3781B">
        <w:t>p</w:t>
      </w:r>
      <w:r>
        <w:t xml:space="preserve">erch </w:t>
      </w:r>
      <w:r w:rsidR="00587447">
        <w:t>juveniles (left) and adults (right)</w:t>
      </w:r>
      <w:r>
        <w:t xml:space="preserve"> were recorded at five wetlands in April 2012</w:t>
      </w:r>
      <w:r w:rsidR="002F664D">
        <w:t xml:space="preserve"> after major overbank flooding in March 2012</w:t>
      </w:r>
      <w:r w:rsidR="00E3781B">
        <w:t>.</w:t>
      </w:r>
      <w:r w:rsidR="002F664D">
        <w:t xml:space="preserve"> This species was not detected during previous surveys o</w:t>
      </w:r>
      <w:r w:rsidR="00533A1A">
        <w:t xml:space="preserve">f the wetlands from August 2011 to </w:t>
      </w:r>
      <w:r w:rsidR="002F664D">
        <w:t xml:space="preserve">February 2012. </w:t>
      </w:r>
    </w:p>
    <w:p w:rsidR="002F664D" w:rsidRDefault="002F664D" w:rsidP="000F2CBC">
      <w:pPr>
        <w:rPr>
          <w:lang w:eastAsia="en-AU"/>
        </w:rPr>
      </w:pPr>
    </w:p>
    <w:p w:rsidR="00476135" w:rsidRDefault="00F6170D" w:rsidP="006008EB">
      <w:pPr>
        <w:pStyle w:val="MurrumH1"/>
        <w:numPr>
          <w:ilvl w:val="0"/>
          <w:numId w:val="0"/>
        </w:numPr>
        <w:ind w:left="357" w:hanging="357"/>
      </w:pPr>
      <w:r>
        <w:rPr>
          <w:noProof/>
          <w:lang w:val="en-AU"/>
        </w:rPr>
        <w:lastRenderedPageBreak/>
        <w:drawing>
          <wp:inline distT="0" distB="0" distL="0" distR="0">
            <wp:extent cx="6781800" cy="6572250"/>
            <wp:effectExtent l="19050" t="0" r="0" b="0"/>
            <wp:docPr id="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a:stretch>
                      <a:fillRect/>
                    </a:stretch>
                  </pic:blipFill>
                  <pic:spPr bwMode="auto">
                    <a:xfrm>
                      <a:off x="0" y="0"/>
                      <a:ext cx="6781800" cy="6572250"/>
                    </a:xfrm>
                    <a:prstGeom prst="rect">
                      <a:avLst/>
                    </a:prstGeom>
                    <a:noFill/>
                    <a:ln w="9525">
                      <a:noFill/>
                      <a:miter lim="800000"/>
                      <a:headEnd/>
                      <a:tailEnd/>
                    </a:ln>
                  </pic:spPr>
                </pic:pic>
              </a:graphicData>
            </a:graphic>
          </wp:inline>
        </w:drawing>
      </w:r>
    </w:p>
    <w:p w:rsidR="00476135" w:rsidRDefault="00476135" w:rsidP="00F010E2">
      <w:pPr>
        <w:pStyle w:val="Caption"/>
      </w:pPr>
      <w:bookmarkStart w:id="34" w:name="_Ref325976847"/>
      <w:r w:rsidRPr="00F010E2">
        <w:rPr>
          <w:b/>
        </w:rPr>
        <w:t xml:space="preserve">Figure </w:t>
      </w:r>
      <w:r w:rsidR="004D71D3" w:rsidRPr="00F010E2">
        <w:rPr>
          <w:b/>
        </w:rPr>
        <w:fldChar w:fldCharType="begin"/>
      </w:r>
      <w:r w:rsidRPr="00F010E2">
        <w:rPr>
          <w:b/>
        </w:rPr>
        <w:instrText xml:space="preserve"> SEQ Figure \* ARABIC </w:instrText>
      </w:r>
      <w:r w:rsidR="004D71D3" w:rsidRPr="00F010E2">
        <w:rPr>
          <w:b/>
        </w:rPr>
        <w:fldChar w:fldCharType="separate"/>
      </w:r>
      <w:r w:rsidR="009C2DD4">
        <w:rPr>
          <w:b/>
          <w:noProof/>
        </w:rPr>
        <w:t>8</w:t>
      </w:r>
      <w:r w:rsidR="004D71D3" w:rsidRPr="00F010E2">
        <w:rPr>
          <w:b/>
        </w:rPr>
        <w:fldChar w:fldCharType="end"/>
      </w:r>
      <w:bookmarkEnd w:id="34"/>
      <w:r>
        <w:t xml:space="preserve"> Relative abundance of native and exotic fish species</w:t>
      </w:r>
      <w:r w:rsidR="002F664D">
        <w:t xml:space="preserve"> recorded in the wetlands</w:t>
      </w:r>
      <w:r>
        <w:t xml:space="preserve"> between August 2011 and April 2012</w:t>
      </w:r>
      <w:r w:rsidR="002F664D">
        <w:t>. N</w:t>
      </w:r>
      <w:r w:rsidR="009D5147">
        <w:t>ote that Euroley (</w:t>
      </w:r>
      <w:r>
        <w:t xml:space="preserve">C1) and </w:t>
      </w:r>
      <w:smartTag w:uri="urn:schemas-microsoft-com:office:smarttags" w:element="place">
        <w:smartTag w:uri="urn:schemas-microsoft-com:office:smarttags" w:element="PlaceName">
          <w:r>
            <w:t>Dry</w:t>
          </w:r>
        </w:smartTag>
        <w:r>
          <w:t xml:space="preserve"> </w:t>
        </w:r>
        <w:smartTag w:uri="urn:schemas-microsoft-com:office:smarttags" w:element="PlaceType">
          <w:r>
            <w:t>Lake</w:t>
          </w:r>
        </w:smartTag>
      </w:smartTag>
      <w:r>
        <w:t xml:space="preserve"> were dry in Dec</w:t>
      </w:r>
      <w:smartTag w:uri="urn:schemas-microsoft-com:office:smarttags" w:element="PersonName">
        <w:r>
          <w:t>em</w:t>
        </w:r>
      </w:smartTag>
      <w:r>
        <w:t xml:space="preserve">ber </w:t>
      </w:r>
      <w:r w:rsidR="002F664D">
        <w:t xml:space="preserve">2011 </w:t>
      </w:r>
      <w:r>
        <w:t>and February</w:t>
      </w:r>
      <w:r w:rsidR="002F664D">
        <w:t xml:space="preserve"> 2012 surveys and</w:t>
      </w:r>
      <w:r>
        <w:t xml:space="preserve"> McKenna</w:t>
      </w:r>
      <w:r w:rsidR="002F664D">
        <w:t>’</w:t>
      </w:r>
      <w:r>
        <w:t>s</w:t>
      </w:r>
      <w:r w:rsidR="009D5147">
        <w:t xml:space="preserve"> L</w:t>
      </w:r>
      <w:r w:rsidR="002F664D">
        <w:t>agoon</w:t>
      </w:r>
      <w:r>
        <w:t xml:space="preserve"> was too shallow to </w:t>
      </w:r>
      <w:r w:rsidR="002F664D">
        <w:t>sample</w:t>
      </w:r>
      <w:r>
        <w:t xml:space="preserve"> in February 2012. </w:t>
      </w:r>
    </w:p>
    <w:p w:rsidR="002F664D" w:rsidRDefault="002F664D" w:rsidP="00B932CE">
      <w:pPr>
        <w:pStyle w:val="Heading4"/>
        <w:rPr>
          <w:lang w:eastAsia="en-AU"/>
        </w:rPr>
        <w:sectPr w:rsidR="002F664D" w:rsidSect="00381D92">
          <w:headerReference w:type="first" r:id="rId3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pPr>
    </w:p>
    <w:p w:rsidR="00476135" w:rsidRDefault="00F80CF5" w:rsidP="00FB0CF1">
      <w:pPr>
        <w:pStyle w:val="Heading3"/>
        <w:rPr>
          <w:lang w:eastAsia="en-AU"/>
        </w:rPr>
      </w:pPr>
      <w:bookmarkStart w:id="35" w:name="_Toc329698694"/>
      <w:r>
        <w:rPr>
          <w:lang w:eastAsia="en-AU"/>
        </w:rPr>
        <w:lastRenderedPageBreak/>
        <w:t>Fish recruitment</w:t>
      </w:r>
      <w:bookmarkEnd w:id="35"/>
      <w:r>
        <w:rPr>
          <w:lang w:eastAsia="en-AU"/>
        </w:rPr>
        <w:t xml:space="preserve"> </w:t>
      </w:r>
    </w:p>
    <w:p w:rsidR="00287B68" w:rsidRDefault="00476135" w:rsidP="006B4043">
      <w:pPr>
        <w:jc w:val="left"/>
        <w:rPr>
          <w:lang w:eastAsia="en-AU"/>
        </w:rPr>
        <w:sectPr w:rsidR="00287B68" w:rsidSect="00381D9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pPr>
      <w:r>
        <w:rPr>
          <w:lang w:eastAsia="en-AU"/>
        </w:rPr>
        <w:t xml:space="preserve">Overall there was limited evidence of breeding activity triggered by the </w:t>
      </w:r>
      <w:r w:rsidR="00587447">
        <w:rPr>
          <w:lang w:eastAsia="en-AU"/>
        </w:rPr>
        <w:t>M</w:t>
      </w:r>
      <w:r>
        <w:rPr>
          <w:lang w:eastAsia="en-AU"/>
        </w:rPr>
        <w:t xml:space="preserve">arch 2012 flood events, except for </w:t>
      </w:r>
      <w:r w:rsidR="00587447">
        <w:rPr>
          <w:lang w:eastAsia="en-AU"/>
        </w:rPr>
        <w:t>g</w:t>
      </w:r>
      <w:r>
        <w:rPr>
          <w:lang w:eastAsia="en-AU"/>
        </w:rPr>
        <w:t xml:space="preserve">olden </w:t>
      </w:r>
      <w:r w:rsidR="00587447">
        <w:rPr>
          <w:lang w:eastAsia="en-AU"/>
        </w:rPr>
        <w:t>p</w:t>
      </w:r>
      <w:r>
        <w:rPr>
          <w:lang w:eastAsia="en-AU"/>
        </w:rPr>
        <w:t>erch where the majority of individuals collected were juveniles (min 14</w:t>
      </w:r>
      <w:r w:rsidR="00587447">
        <w:rPr>
          <w:lang w:eastAsia="en-AU"/>
        </w:rPr>
        <w:t xml:space="preserve"> </w:t>
      </w:r>
      <w:r>
        <w:rPr>
          <w:lang w:eastAsia="en-AU"/>
        </w:rPr>
        <w:t>mm, mean 35</w:t>
      </w:r>
      <w:r w:rsidR="006D510B">
        <w:rPr>
          <w:lang w:eastAsia="en-AU"/>
        </w:rPr>
        <w:t xml:space="preserve"> </w:t>
      </w:r>
      <w:r>
        <w:rPr>
          <w:lang w:eastAsia="en-AU"/>
        </w:rPr>
        <w:t>mm) although larger individuals up to 275</w:t>
      </w:r>
      <w:r w:rsidR="00587447">
        <w:rPr>
          <w:lang w:eastAsia="en-AU"/>
        </w:rPr>
        <w:t xml:space="preserve"> </w:t>
      </w:r>
      <w:r>
        <w:rPr>
          <w:lang w:eastAsia="en-AU"/>
        </w:rPr>
        <w:t>mm</w:t>
      </w:r>
      <w:r w:rsidR="006D510B">
        <w:rPr>
          <w:lang w:eastAsia="en-AU"/>
        </w:rPr>
        <w:t xml:space="preserve"> in length</w:t>
      </w:r>
      <w:r>
        <w:rPr>
          <w:lang w:eastAsia="en-AU"/>
        </w:rPr>
        <w:t xml:space="preserve"> were also recorded. The </w:t>
      </w:r>
      <w:r w:rsidR="00E109B6">
        <w:rPr>
          <w:lang w:eastAsia="en-AU"/>
        </w:rPr>
        <w:t>r</w:t>
      </w:r>
      <w:smartTag w:uri="urn:schemas-microsoft-com:office:smarttags" w:element="PersonName">
        <w:r w:rsidR="00E109B6">
          <w:rPr>
            <w:lang w:eastAsia="en-AU"/>
          </w:rPr>
          <w:t>em</w:t>
        </w:r>
      </w:smartTag>
      <w:r w:rsidR="00E109B6">
        <w:rPr>
          <w:lang w:eastAsia="en-AU"/>
        </w:rPr>
        <w:t xml:space="preserve">aining </w:t>
      </w:r>
      <w:r>
        <w:rPr>
          <w:lang w:eastAsia="en-AU"/>
        </w:rPr>
        <w:t xml:space="preserve">native </w:t>
      </w:r>
      <w:r w:rsidR="00E109B6">
        <w:rPr>
          <w:lang w:eastAsia="en-AU"/>
        </w:rPr>
        <w:t xml:space="preserve">fish species showed </w:t>
      </w:r>
      <w:r>
        <w:rPr>
          <w:lang w:eastAsia="en-AU"/>
        </w:rPr>
        <w:t xml:space="preserve">either little change in mean </w:t>
      </w:r>
      <w:r w:rsidR="00E109B6">
        <w:rPr>
          <w:lang w:eastAsia="en-AU"/>
        </w:rPr>
        <w:t xml:space="preserve">lengths </w:t>
      </w:r>
      <w:r>
        <w:rPr>
          <w:lang w:eastAsia="en-AU"/>
        </w:rPr>
        <w:t xml:space="preserve">or an overall increase in mean </w:t>
      </w:r>
      <w:r w:rsidR="00E109B6">
        <w:rPr>
          <w:lang w:eastAsia="en-AU"/>
        </w:rPr>
        <w:t xml:space="preserve">lengths </w:t>
      </w:r>
      <w:r>
        <w:rPr>
          <w:lang w:eastAsia="en-AU"/>
        </w:rPr>
        <w:t>between February and April 2012 (</w:t>
      </w:r>
      <w:r w:rsidR="00E109B6">
        <w:rPr>
          <w:lang w:eastAsia="en-AU"/>
        </w:rPr>
        <w:t>Figure 9</w:t>
      </w:r>
      <w:r>
        <w:rPr>
          <w:lang w:eastAsia="en-AU"/>
        </w:rPr>
        <w:t>). In contrast the March 2012 flood event triggered breeding activity by three exotic fish species</w:t>
      </w:r>
      <w:r w:rsidR="00A80E8A">
        <w:rPr>
          <w:lang w:eastAsia="en-AU"/>
        </w:rPr>
        <w:t>;</w:t>
      </w:r>
      <w:r>
        <w:rPr>
          <w:lang w:eastAsia="en-AU"/>
        </w:rPr>
        <w:t xml:space="preserve"> </w:t>
      </w:r>
      <w:r w:rsidR="00587447">
        <w:rPr>
          <w:lang w:eastAsia="en-AU"/>
        </w:rPr>
        <w:t>c</w:t>
      </w:r>
      <w:r>
        <w:rPr>
          <w:lang w:eastAsia="en-AU"/>
        </w:rPr>
        <w:t xml:space="preserve">arp, </w:t>
      </w:r>
      <w:r w:rsidR="00587447">
        <w:rPr>
          <w:lang w:eastAsia="en-AU"/>
        </w:rPr>
        <w:t>g</w:t>
      </w:r>
      <w:r>
        <w:rPr>
          <w:lang w:eastAsia="en-AU"/>
        </w:rPr>
        <w:t xml:space="preserve">oldfish </w:t>
      </w:r>
      <w:r w:rsidR="00E109B6">
        <w:rPr>
          <w:i/>
          <w:lang w:eastAsia="en-AU"/>
        </w:rPr>
        <w:t xml:space="preserve">Carassius auratus </w:t>
      </w:r>
      <w:r>
        <w:rPr>
          <w:lang w:eastAsia="en-AU"/>
        </w:rPr>
        <w:t xml:space="preserve">and </w:t>
      </w:r>
      <w:r w:rsidR="00E109B6">
        <w:rPr>
          <w:lang w:eastAsia="en-AU"/>
        </w:rPr>
        <w:t xml:space="preserve">Oriental </w:t>
      </w:r>
      <w:r w:rsidR="00587447">
        <w:rPr>
          <w:lang w:eastAsia="en-AU"/>
        </w:rPr>
        <w:t>w</w:t>
      </w:r>
      <w:r>
        <w:rPr>
          <w:lang w:eastAsia="en-AU"/>
        </w:rPr>
        <w:t>eatherloach</w:t>
      </w:r>
      <w:r w:rsidR="00E109B6">
        <w:rPr>
          <w:lang w:eastAsia="en-AU"/>
        </w:rPr>
        <w:t xml:space="preserve"> </w:t>
      </w:r>
      <w:r w:rsidR="00E109B6">
        <w:rPr>
          <w:i/>
          <w:lang w:eastAsia="en-AU"/>
        </w:rPr>
        <w:t>Misgurnus anguillicaudatus</w:t>
      </w:r>
      <w:r w:rsidR="00E109B6">
        <w:rPr>
          <w:lang w:eastAsia="en-AU"/>
        </w:rPr>
        <w:t xml:space="preserve">. Mean lengths of all three species decreased </w:t>
      </w:r>
      <w:r>
        <w:rPr>
          <w:lang w:eastAsia="en-AU"/>
        </w:rPr>
        <w:t>between February and April 2012 (</w:t>
      </w:r>
      <w:fldSimple w:instr=" REF _Ref325981898 \h  \* MERGEFORMAT ">
        <w:r w:rsidR="009C2DD4" w:rsidRPr="009C2DD4">
          <w:t xml:space="preserve">Figure </w:t>
        </w:r>
        <w:r w:rsidR="009C2DD4" w:rsidRPr="009C2DD4">
          <w:rPr>
            <w:noProof/>
          </w:rPr>
          <w:t>10</w:t>
        </w:r>
      </w:fldSimple>
      <w:r>
        <w:rPr>
          <w:lang w:eastAsia="en-AU"/>
        </w:rPr>
        <w:t xml:space="preserve">). In contrast </w:t>
      </w:r>
      <w:r w:rsidR="00587447">
        <w:rPr>
          <w:lang w:eastAsia="en-AU"/>
        </w:rPr>
        <w:t>g</w:t>
      </w:r>
      <w:r>
        <w:rPr>
          <w:lang w:eastAsia="en-AU"/>
        </w:rPr>
        <w:t xml:space="preserve">ambusia </w:t>
      </w:r>
      <w:r w:rsidR="006B4043">
        <w:rPr>
          <w:i/>
          <w:lang w:eastAsia="en-AU"/>
        </w:rPr>
        <w:t xml:space="preserve">Gambusia holbrooki </w:t>
      </w:r>
      <w:r>
        <w:rPr>
          <w:lang w:eastAsia="en-AU"/>
        </w:rPr>
        <w:t xml:space="preserve">juveniles were present throughout the </w:t>
      </w:r>
      <w:r w:rsidR="00E109B6">
        <w:rPr>
          <w:lang w:eastAsia="en-AU"/>
        </w:rPr>
        <w:t xml:space="preserve">2011-12 </w:t>
      </w:r>
      <w:r>
        <w:rPr>
          <w:lang w:eastAsia="en-AU"/>
        </w:rPr>
        <w:t xml:space="preserve">survey </w:t>
      </w:r>
      <w:r w:rsidR="00394891">
        <w:rPr>
          <w:lang w:eastAsia="en-AU"/>
        </w:rPr>
        <w:t>seasons</w:t>
      </w:r>
      <w:r>
        <w:rPr>
          <w:lang w:eastAsia="en-AU"/>
        </w:rPr>
        <w:t xml:space="preserve">. Redfin </w:t>
      </w:r>
      <w:r w:rsidRPr="002C4367">
        <w:rPr>
          <w:color w:val="000000"/>
          <w:szCs w:val="22"/>
          <w:lang w:eastAsia="en-AU"/>
        </w:rPr>
        <w:t xml:space="preserve">perch </w:t>
      </w:r>
      <w:r w:rsidR="002C4367" w:rsidRPr="002C4367">
        <w:rPr>
          <w:rStyle w:val="Emphasis"/>
          <w:rFonts w:cs="Arial"/>
          <w:color w:val="000000"/>
          <w:kern w:val="36"/>
          <w:szCs w:val="22"/>
        </w:rPr>
        <w:t>Perca fluviatilis</w:t>
      </w:r>
      <w:r w:rsidR="002C4367" w:rsidRPr="002C4367">
        <w:rPr>
          <w:color w:val="000000"/>
          <w:szCs w:val="22"/>
          <w:lang w:eastAsia="en-AU"/>
        </w:rPr>
        <w:t xml:space="preserve"> </w:t>
      </w:r>
      <w:r w:rsidRPr="002C4367">
        <w:rPr>
          <w:color w:val="000000"/>
          <w:szCs w:val="22"/>
          <w:lang w:eastAsia="en-AU"/>
        </w:rPr>
        <w:t>juveniles</w:t>
      </w:r>
      <w:r>
        <w:rPr>
          <w:lang w:eastAsia="en-AU"/>
        </w:rPr>
        <w:t xml:space="preserve"> where only present in October 2011. </w:t>
      </w:r>
    </w:p>
    <w:tbl>
      <w:tblPr>
        <w:tblW w:w="0" w:type="auto"/>
        <w:tblLook w:val="00A0"/>
      </w:tblPr>
      <w:tblGrid>
        <w:gridCol w:w="4643"/>
        <w:gridCol w:w="4644"/>
      </w:tblGrid>
      <w:tr w:rsidR="00476135" w:rsidTr="005D2A5F">
        <w:tc>
          <w:tcPr>
            <w:tcW w:w="4643" w:type="dxa"/>
          </w:tcPr>
          <w:p w:rsidR="00476135" w:rsidRPr="005D2A5F" w:rsidRDefault="00F6170D" w:rsidP="005D2A5F">
            <w:pPr>
              <w:spacing w:line="400" w:lineRule="atLeast"/>
              <w:rPr>
                <w:rFonts w:ascii="Times New Roman" w:hAnsi="Times New Roman"/>
                <w:sz w:val="24"/>
                <w:szCs w:val="24"/>
              </w:rPr>
            </w:pPr>
            <w:r>
              <w:rPr>
                <w:rFonts w:ascii="Times New Roman" w:hAnsi="Times New Roman"/>
                <w:noProof/>
                <w:sz w:val="24"/>
                <w:szCs w:val="24"/>
                <w:lang w:eastAsia="en-AU"/>
              </w:rPr>
              <w:lastRenderedPageBreak/>
              <w:drawing>
                <wp:inline distT="0" distB="0" distL="0" distR="0">
                  <wp:extent cx="2686050" cy="214312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44" w:type="dxa"/>
          </w:tcPr>
          <w:p w:rsidR="00476135" w:rsidRPr="005D2A5F" w:rsidRDefault="00F6170D" w:rsidP="005D2A5F">
            <w:pPr>
              <w:spacing w:line="400" w:lineRule="atLeast"/>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r>
      <w:tr w:rsidR="00476135" w:rsidTr="005D2A5F">
        <w:tc>
          <w:tcPr>
            <w:tcW w:w="4643" w:type="dxa"/>
          </w:tcPr>
          <w:p w:rsidR="00476135" w:rsidRPr="005D2A5F" w:rsidRDefault="00F6170D" w:rsidP="005D2A5F">
            <w:pPr>
              <w:spacing w:line="400" w:lineRule="atLeast"/>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44" w:type="dxa"/>
          </w:tcPr>
          <w:p w:rsidR="00476135" w:rsidRPr="005D2A5F" w:rsidRDefault="00F6170D" w:rsidP="005D2A5F">
            <w:pPr>
              <w:spacing w:line="400" w:lineRule="atLeast"/>
              <w:rPr>
                <w:rFonts w:ascii="Times New Roman" w:hAnsi="Times New Roman"/>
                <w:sz w:val="24"/>
                <w:szCs w:val="24"/>
              </w:rPr>
            </w:pPr>
            <w:r>
              <w:rPr>
                <w:rFonts w:ascii="Times New Roman" w:hAnsi="Times New Roman"/>
                <w:noProof/>
                <w:sz w:val="24"/>
                <w:szCs w:val="24"/>
                <w:lang w:eastAsia="en-AU"/>
              </w:rPr>
              <w:drawing>
                <wp:inline distT="0" distB="0" distL="0" distR="0">
                  <wp:extent cx="2676525" cy="2143125"/>
                  <wp:effectExtent l="1905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676525" cy="2143125"/>
                          </a:xfrm>
                          <a:prstGeom prst="rect">
                            <a:avLst/>
                          </a:prstGeom>
                          <a:noFill/>
                          <a:ln w="9525">
                            <a:noFill/>
                            <a:miter lim="800000"/>
                            <a:headEnd/>
                            <a:tailEnd/>
                          </a:ln>
                        </pic:spPr>
                      </pic:pic>
                    </a:graphicData>
                  </a:graphic>
                </wp:inline>
              </w:drawing>
            </w:r>
          </w:p>
        </w:tc>
      </w:tr>
      <w:tr w:rsidR="00476135" w:rsidTr="005D2A5F">
        <w:tc>
          <w:tcPr>
            <w:tcW w:w="4643" w:type="dxa"/>
          </w:tcPr>
          <w:p w:rsidR="00476135" w:rsidRPr="005D2A5F" w:rsidRDefault="00F6170D" w:rsidP="005D2A5F">
            <w:pPr>
              <w:spacing w:line="400" w:lineRule="atLeast"/>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44" w:type="dxa"/>
          </w:tcPr>
          <w:p w:rsidR="00476135" w:rsidRPr="005D2A5F" w:rsidRDefault="00476135" w:rsidP="005D2A5F">
            <w:pPr>
              <w:spacing w:line="400" w:lineRule="atLeast"/>
              <w:rPr>
                <w:rFonts w:ascii="Times New Roman" w:hAnsi="Times New Roman"/>
                <w:sz w:val="24"/>
                <w:szCs w:val="24"/>
              </w:rPr>
            </w:pPr>
          </w:p>
        </w:tc>
      </w:tr>
    </w:tbl>
    <w:p w:rsidR="00476135" w:rsidRPr="00B932CE" w:rsidRDefault="004D71D3" w:rsidP="00B932CE">
      <w:pPr>
        <w:pStyle w:val="Caption"/>
      </w:pPr>
      <w:r w:rsidRPr="004D71D3">
        <w:rPr>
          <w:rFonts w:ascii="Times New Roman" w:hAnsi="Times New Roman"/>
          <w:noProof/>
          <w:sz w:val="24"/>
          <w:szCs w:val="24"/>
          <w:lang w:eastAsia="en-AU"/>
        </w:rPr>
        <w:pict>
          <v:shape id="_x0000_s1026" type="#_x0000_t202" style="position:absolute;margin-left:-6pt;margin-top:6.5pt;width:456.5pt;height:72.55pt;z-index:251657216;mso-position-horizontal-relative:text;mso-position-vertical-relative:text" filled="f" stroked="f">
            <v:textbox style="mso-next-textbox:#_x0000_s1026">
              <w:txbxContent>
                <w:p w:rsidR="0011040E" w:rsidRPr="00B932CE" w:rsidRDefault="0011040E" w:rsidP="00287B68">
                  <w:pPr>
                    <w:pStyle w:val="Caption"/>
                  </w:pPr>
                  <w:r w:rsidRPr="00B932CE">
                    <w:rPr>
                      <w:b/>
                    </w:rPr>
                    <w:t xml:space="preserve">Figure </w:t>
                  </w:r>
                  <w:r w:rsidR="004D71D3" w:rsidRPr="00B932CE">
                    <w:rPr>
                      <w:b/>
                    </w:rPr>
                    <w:fldChar w:fldCharType="begin"/>
                  </w:r>
                  <w:r w:rsidRPr="00B932CE">
                    <w:rPr>
                      <w:b/>
                    </w:rPr>
                    <w:instrText xml:space="preserve"> SEQ Figure \* ARABIC </w:instrText>
                  </w:r>
                  <w:r w:rsidR="004D71D3" w:rsidRPr="00B932CE">
                    <w:rPr>
                      <w:b/>
                    </w:rPr>
                    <w:fldChar w:fldCharType="separate"/>
                  </w:r>
                  <w:r>
                    <w:rPr>
                      <w:b/>
                      <w:noProof/>
                    </w:rPr>
                    <w:t>9</w:t>
                  </w:r>
                  <w:r w:rsidR="004D71D3" w:rsidRPr="00B932CE">
                    <w:rPr>
                      <w:b/>
                    </w:rPr>
                    <w:fldChar w:fldCharType="end"/>
                  </w:r>
                  <w:r w:rsidRPr="00B932CE">
                    <w:t xml:space="preserve"> </w:t>
                  </w:r>
                  <w:r>
                    <w:t xml:space="preserve"> S</w:t>
                  </w:r>
                  <w:r w:rsidRPr="00B932CE">
                    <w:t xml:space="preserve">ize structure of native fish </w:t>
                  </w:r>
                  <w:r>
                    <w:t xml:space="preserve">populations recorded during surveys from </w:t>
                  </w:r>
                  <w:r w:rsidRPr="00B932CE">
                    <w:t>August 2011 to April 2012</w:t>
                  </w:r>
                  <w:r>
                    <w:t xml:space="preserve">. Bars show highest, lowest and mean values (circle). Horizontal line is the size at one year old or at sexual maturity (from </w:t>
                  </w:r>
                  <w:r w:rsidR="004D71D3">
                    <w:fldChar w:fldCharType="begin"/>
                  </w:r>
                  <w:r>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4D71D3">
                    <w:fldChar w:fldCharType="separate"/>
                  </w:r>
                  <w:hyperlink w:anchor="_ENREF_2" w:tooltip="Gilligan, 2005 #2733" w:history="1">
                    <w:r>
                      <w:rPr>
                        <w:noProof/>
                      </w:rPr>
                      <w:t>Gilligan, 2005</w:t>
                    </w:r>
                  </w:hyperlink>
                  <w:r>
                    <w:rPr>
                      <w:noProof/>
                    </w:rPr>
                    <w:t>)</w:t>
                  </w:r>
                  <w:r w:rsidR="004D71D3">
                    <w:fldChar w:fldCharType="end"/>
                  </w:r>
                  <w:r>
                    <w:t>.</w:t>
                  </w:r>
                  <w:r w:rsidRPr="00B932CE">
                    <w:t xml:space="preserve"> </w:t>
                  </w:r>
                  <w:r>
                    <w:t>G</w:t>
                  </w:r>
                  <w:r w:rsidRPr="00B932CE">
                    <w:t xml:space="preserve">olden </w:t>
                  </w:r>
                  <w:r>
                    <w:t>p</w:t>
                  </w:r>
                  <w:r w:rsidRPr="00B932CE">
                    <w:t xml:space="preserve">erch have been excluded because they were only </w:t>
                  </w:r>
                  <w:r>
                    <w:t xml:space="preserve">detected </w:t>
                  </w:r>
                  <w:r w:rsidRPr="00B932CE">
                    <w:t>in April</w:t>
                  </w:r>
                  <w:r>
                    <w:t xml:space="preserve"> 2012.</w:t>
                  </w:r>
                </w:p>
                <w:p w:rsidR="0011040E" w:rsidRDefault="0011040E"/>
              </w:txbxContent>
            </v:textbox>
          </v:shape>
        </w:pict>
      </w:r>
    </w:p>
    <w:tbl>
      <w:tblPr>
        <w:tblW w:w="0" w:type="auto"/>
        <w:tblLook w:val="00A0"/>
      </w:tblPr>
      <w:tblGrid>
        <w:gridCol w:w="4619"/>
        <w:gridCol w:w="4620"/>
      </w:tblGrid>
      <w:tr w:rsidR="00476135" w:rsidTr="005D2A5F">
        <w:tc>
          <w:tcPr>
            <w:tcW w:w="4619" w:type="dxa"/>
          </w:tcPr>
          <w:p w:rsidR="00476135" w:rsidRPr="005D2A5F" w:rsidRDefault="00F6170D" w:rsidP="00101894">
            <w:pPr>
              <w:rPr>
                <w:rFonts w:ascii="Times New Roman" w:hAnsi="Times New Roman"/>
                <w:sz w:val="24"/>
                <w:szCs w:val="24"/>
              </w:rPr>
            </w:pPr>
            <w:r>
              <w:rPr>
                <w:rFonts w:ascii="Times New Roman" w:hAnsi="Times New Roman"/>
                <w:noProof/>
                <w:sz w:val="24"/>
                <w:szCs w:val="24"/>
                <w:lang w:eastAsia="en-AU"/>
              </w:rPr>
              <w:lastRenderedPageBreak/>
              <w:drawing>
                <wp:inline distT="0" distB="0" distL="0" distR="0">
                  <wp:extent cx="2686050" cy="2143125"/>
                  <wp:effectExtent l="1905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20" w:type="dxa"/>
          </w:tcPr>
          <w:p w:rsidR="00476135" w:rsidRPr="005D2A5F" w:rsidRDefault="00F6170D" w:rsidP="00101894">
            <w:pPr>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r>
      <w:tr w:rsidR="00476135" w:rsidTr="005D2A5F">
        <w:tc>
          <w:tcPr>
            <w:tcW w:w="4619" w:type="dxa"/>
          </w:tcPr>
          <w:p w:rsidR="00476135" w:rsidRPr="005D2A5F" w:rsidRDefault="00F6170D" w:rsidP="00101894">
            <w:pPr>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20" w:type="dxa"/>
          </w:tcPr>
          <w:p w:rsidR="00476135" w:rsidRPr="005D2A5F" w:rsidRDefault="00F6170D" w:rsidP="00101894">
            <w:pPr>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r>
      <w:tr w:rsidR="00476135" w:rsidTr="005D2A5F">
        <w:tc>
          <w:tcPr>
            <w:tcW w:w="4619" w:type="dxa"/>
          </w:tcPr>
          <w:p w:rsidR="00476135" w:rsidRPr="005D2A5F" w:rsidRDefault="00F6170D" w:rsidP="00101894">
            <w:pPr>
              <w:rPr>
                <w:rFonts w:ascii="Times New Roman" w:hAnsi="Times New Roman"/>
                <w:sz w:val="24"/>
                <w:szCs w:val="24"/>
              </w:rPr>
            </w:pPr>
            <w:r>
              <w:rPr>
                <w:rFonts w:ascii="Times New Roman" w:hAnsi="Times New Roman"/>
                <w:noProof/>
                <w:sz w:val="24"/>
                <w:szCs w:val="24"/>
                <w:lang w:eastAsia="en-AU"/>
              </w:rPr>
              <w:drawing>
                <wp:inline distT="0" distB="0" distL="0" distR="0">
                  <wp:extent cx="2686050" cy="2143125"/>
                  <wp:effectExtent l="1905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686050" cy="2143125"/>
                          </a:xfrm>
                          <a:prstGeom prst="rect">
                            <a:avLst/>
                          </a:prstGeom>
                          <a:noFill/>
                          <a:ln w="9525">
                            <a:noFill/>
                            <a:miter lim="800000"/>
                            <a:headEnd/>
                            <a:tailEnd/>
                          </a:ln>
                        </pic:spPr>
                      </pic:pic>
                    </a:graphicData>
                  </a:graphic>
                </wp:inline>
              </w:drawing>
            </w:r>
          </w:p>
        </w:tc>
        <w:tc>
          <w:tcPr>
            <w:tcW w:w="4620" w:type="dxa"/>
          </w:tcPr>
          <w:p w:rsidR="00476135" w:rsidRPr="005D2A5F" w:rsidRDefault="00476135" w:rsidP="00101894">
            <w:pPr>
              <w:rPr>
                <w:rFonts w:ascii="Times New Roman" w:hAnsi="Times New Roman"/>
                <w:sz w:val="24"/>
                <w:szCs w:val="24"/>
              </w:rPr>
            </w:pPr>
          </w:p>
        </w:tc>
      </w:tr>
    </w:tbl>
    <w:p w:rsidR="00F80CF5" w:rsidRDefault="00476135" w:rsidP="00587447">
      <w:pPr>
        <w:pStyle w:val="Caption"/>
        <w:sectPr w:rsidR="00F80CF5" w:rsidSect="00381D9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pPr>
      <w:bookmarkStart w:id="36" w:name="_Ref325981898"/>
      <w:r w:rsidRPr="00675D3E">
        <w:rPr>
          <w:b/>
        </w:rPr>
        <w:t xml:space="preserve">Figure </w:t>
      </w:r>
      <w:r w:rsidR="004D71D3" w:rsidRPr="00675D3E">
        <w:rPr>
          <w:b/>
        </w:rPr>
        <w:fldChar w:fldCharType="begin"/>
      </w:r>
      <w:r w:rsidRPr="00675D3E">
        <w:rPr>
          <w:b/>
        </w:rPr>
        <w:instrText xml:space="preserve"> SEQ Figure \* ARABIC </w:instrText>
      </w:r>
      <w:r w:rsidR="004D71D3" w:rsidRPr="00675D3E">
        <w:rPr>
          <w:b/>
        </w:rPr>
        <w:fldChar w:fldCharType="separate"/>
      </w:r>
      <w:r w:rsidR="009C2DD4">
        <w:rPr>
          <w:b/>
          <w:noProof/>
        </w:rPr>
        <w:t>10</w:t>
      </w:r>
      <w:r w:rsidR="004D71D3" w:rsidRPr="00675D3E">
        <w:rPr>
          <w:b/>
        </w:rPr>
        <w:fldChar w:fldCharType="end"/>
      </w:r>
      <w:bookmarkEnd w:id="36"/>
      <w:r>
        <w:t xml:space="preserve"> S</w:t>
      </w:r>
      <w:r w:rsidRPr="00B932CE">
        <w:t>ize structure of</w:t>
      </w:r>
      <w:r>
        <w:t xml:space="preserve"> exotic </w:t>
      </w:r>
      <w:r w:rsidRPr="00B932CE">
        <w:t xml:space="preserve">fish </w:t>
      </w:r>
      <w:r>
        <w:t>populations</w:t>
      </w:r>
      <w:r w:rsidRPr="00B932CE">
        <w:t xml:space="preserve"> </w:t>
      </w:r>
      <w:r w:rsidR="00A80E8A">
        <w:t xml:space="preserve">recorded during surveys from </w:t>
      </w:r>
      <w:r w:rsidR="00A80E8A" w:rsidRPr="00B932CE">
        <w:t>August 2011 to April 2012</w:t>
      </w:r>
      <w:r>
        <w:t>. Bars show highest, lowest and mean value</w:t>
      </w:r>
      <w:r w:rsidR="00E109B6">
        <w:t>s</w:t>
      </w:r>
      <w:r>
        <w:t xml:space="preserve"> (circle</w:t>
      </w:r>
      <w:r w:rsidR="00E109B6">
        <w:t>). H</w:t>
      </w:r>
      <w:r w:rsidR="00587447">
        <w:t xml:space="preserve">orizontal line is the size at one year old or at sexual maturity </w:t>
      </w:r>
      <w:r w:rsidR="00E109B6">
        <w:t>(</w:t>
      </w:r>
      <w:r w:rsidR="00587447">
        <w:t xml:space="preserve">from </w:t>
      </w:r>
      <w:r w:rsidR="004D71D3">
        <w:fldChar w:fldCharType="begin"/>
      </w:r>
      <w:r w:rsidR="00A80E8A">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4D71D3">
        <w:fldChar w:fldCharType="separate"/>
      </w:r>
      <w:hyperlink w:anchor="_ENREF_2" w:tooltip="Gilligan, 2005 #2733" w:history="1">
        <w:r w:rsidR="008725DC">
          <w:rPr>
            <w:noProof/>
          </w:rPr>
          <w:t>Gilligan, 2005</w:t>
        </w:r>
      </w:hyperlink>
      <w:r w:rsidR="00A80E8A">
        <w:rPr>
          <w:noProof/>
        </w:rPr>
        <w:t>)</w:t>
      </w:r>
      <w:r w:rsidR="004D71D3">
        <w:fldChar w:fldCharType="end"/>
      </w:r>
      <w:r w:rsidR="00587447">
        <w:t>.</w:t>
      </w:r>
      <w:r w:rsidR="00587447" w:rsidRPr="00B932CE">
        <w:t xml:space="preserve"> </w:t>
      </w:r>
    </w:p>
    <w:p w:rsidR="00F80CF5" w:rsidRDefault="00F80CF5" w:rsidP="00FB0CF1">
      <w:pPr>
        <w:pStyle w:val="Heading3"/>
        <w:rPr>
          <w:lang w:eastAsia="en-AU"/>
        </w:rPr>
      </w:pPr>
      <w:bookmarkStart w:id="37" w:name="_Toc329698695"/>
      <w:r>
        <w:rPr>
          <w:lang w:eastAsia="en-AU"/>
        </w:rPr>
        <w:lastRenderedPageBreak/>
        <w:t>Waterbirds</w:t>
      </w:r>
      <w:bookmarkEnd w:id="37"/>
    </w:p>
    <w:p w:rsidR="00A80E8A" w:rsidRDefault="00A80E8A" w:rsidP="00A80E8A">
      <w:pPr>
        <w:rPr>
          <w:rFonts w:cs="Arial"/>
          <w:szCs w:val="22"/>
        </w:rPr>
      </w:pPr>
      <w:r>
        <w:rPr>
          <w:rFonts w:cs="Arial"/>
          <w:szCs w:val="22"/>
        </w:rPr>
        <w:t xml:space="preserve">In total </w:t>
      </w:r>
      <w:r w:rsidRPr="00F80CF5">
        <w:rPr>
          <w:rFonts w:cs="Arial"/>
          <w:szCs w:val="22"/>
        </w:rPr>
        <w:t xml:space="preserve">25 </w:t>
      </w:r>
      <w:r>
        <w:rPr>
          <w:rFonts w:cs="Arial"/>
          <w:szCs w:val="22"/>
        </w:rPr>
        <w:t xml:space="preserve">waterbird </w:t>
      </w:r>
      <w:r w:rsidRPr="00F80CF5">
        <w:rPr>
          <w:rFonts w:cs="Arial"/>
          <w:szCs w:val="22"/>
        </w:rPr>
        <w:t>species</w:t>
      </w:r>
      <w:r>
        <w:rPr>
          <w:rFonts w:cs="Arial"/>
          <w:szCs w:val="22"/>
        </w:rPr>
        <w:t xml:space="preserve"> (six breeding)</w:t>
      </w:r>
      <w:r w:rsidRPr="00F80CF5">
        <w:rPr>
          <w:rFonts w:cs="Arial"/>
          <w:szCs w:val="22"/>
        </w:rPr>
        <w:t xml:space="preserve"> </w:t>
      </w:r>
      <w:r>
        <w:rPr>
          <w:rFonts w:cs="Arial"/>
          <w:szCs w:val="22"/>
        </w:rPr>
        <w:t xml:space="preserve">were recorded across the 12 wetlands during the </w:t>
      </w:r>
      <w:r w:rsidR="006B4043">
        <w:rPr>
          <w:rFonts w:cs="Arial"/>
          <w:szCs w:val="22"/>
        </w:rPr>
        <w:t>April 2012</w:t>
      </w:r>
      <w:r>
        <w:rPr>
          <w:rFonts w:cs="Arial"/>
          <w:szCs w:val="22"/>
        </w:rPr>
        <w:t xml:space="preserve"> surveys. Small numbers of waterfowl (17 broods in total) were breeding in</w:t>
      </w:r>
      <w:r w:rsidRPr="00F80CF5">
        <w:rPr>
          <w:rFonts w:cs="Arial"/>
          <w:szCs w:val="22"/>
        </w:rPr>
        <w:t xml:space="preserve"> sev</w:t>
      </w:r>
      <w:r>
        <w:rPr>
          <w:rFonts w:cs="Arial"/>
          <w:szCs w:val="22"/>
        </w:rPr>
        <w:t xml:space="preserve">en of the 12 </w:t>
      </w:r>
      <w:r w:rsidR="00651068">
        <w:rPr>
          <w:rFonts w:cs="Arial"/>
          <w:szCs w:val="22"/>
        </w:rPr>
        <w:t>w</w:t>
      </w:r>
      <w:r>
        <w:rPr>
          <w:rFonts w:cs="Arial"/>
          <w:szCs w:val="22"/>
        </w:rPr>
        <w:t xml:space="preserve">etlands surveyed (Table 2). Nesting was also observed in darters </w:t>
      </w:r>
      <w:r>
        <w:rPr>
          <w:rFonts w:cs="Arial"/>
          <w:i/>
          <w:szCs w:val="22"/>
        </w:rPr>
        <w:t xml:space="preserve">Anhinga melanogaster </w:t>
      </w:r>
      <w:r>
        <w:rPr>
          <w:rFonts w:cs="Arial"/>
          <w:szCs w:val="22"/>
        </w:rPr>
        <w:t>(1 nest), l</w:t>
      </w:r>
      <w:r w:rsidRPr="00F80CF5">
        <w:rPr>
          <w:rFonts w:cs="Arial"/>
          <w:szCs w:val="22"/>
        </w:rPr>
        <w:t xml:space="preserve">ittle pied cormorants </w:t>
      </w:r>
      <w:r>
        <w:rPr>
          <w:rFonts w:cs="Arial"/>
          <w:i/>
          <w:szCs w:val="22"/>
        </w:rPr>
        <w:t xml:space="preserve">Phalacrocorax melanoleucos </w:t>
      </w:r>
      <w:r w:rsidRPr="00F80CF5">
        <w:rPr>
          <w:rFonts w:cs="Arial"/>
          <w:szCs w:val="22"/>
        </w:rPr>
        <w:t>(2 nests) and little black c</w:t>
      </w:r>
      <w:r>
        <w:rPr>
          <w:rFonts w:cs="Arial"/>
          <w:szCs w:val="22"/>
        </w:rPr>
        <w:t xml:space="preserve">ormorants </w:t>
      </w:r>
      <w:r>
        <w:rPr>
          <w:rFonts w:cs="Arial"/>
          <w:i/>
          <w:szCs w:val="22"/>
        </w:rPr>
        <w:t xml:space="preserve">Phalacrocorax sulcirostris </w:t>
      </w:r>
      <w:r>
        <w:rPr>
          <w:rFonts w:cs="Arial"/>
          <w:szCs w:val="22"/>
        </w:rPr>
        <w:t xml:space="preserve">(32 nests) at Yarrada Lagoon. There were </w:t>
      </w:r>
      <w:r w:rsidR="00533A1A">
        <w:rPr>
          <w:rFonts w:cs="Arial"/>
          <w:szCs w:val="22"/>
        </w:rPr>
        <w:t>also active nests of darters (1 </w:t>
      </w:r>
      <w:r>
        <w:rPr>
          <w:rFonts w:cs="Arial"/>
          <w:szCs w:val="22"/>
        </w:rPr>
        <w:t>nest) and l</w:t>
      </w:r>
      <w:r w:rsidRPr="00F80CF5">
        <w:rPr>
          <w:rFonts w:cs="Arial"/>
          <w:szCs w:val="22"/>
        </w:rPr>
        <w:t xml:space="preserve">ittle pied cormorants (1 nest) </w:t>
      </w:r>
      <w:r>
        <w:rPr>
          <w:rFonts w:cs="Arial"/>
          <w:szCs w:val="22"/>
        </w:rPr>
        <w:t xml:space="preserve">at McKennas Lagoon and active little black cormorant nests </w:t>
      </w:r>
      <w:r w:rsidRPr="00F80CF5">
        <w:rPr>
          <w:rFonts w:cs="Arial"/>
          <w:szCs w:val="22"/>
        </w:rPr>
        <w:t>(3 nests) in Gooragool Lagoon.</w:t>
      </w:r>
      <w:r>
        <w:rPr>
          <w:rFonts w:cs="Arial"/>
          <w:szCs w:val="22"/>
        </w:rPr>
        <w:t xml:space="preserve"> These sites consistently supported small numbers of nesting cormorants and darters from October 2011 to February 2012. The flooding in early March 2012 most likely triggered further nesting in these species, with breeding (laying to fledging) taking around eight to nine weeks in cormorant species (Rogers 2012).   </w:t>
      </w:r>
    </w:p>
    <w:p w:rsidR="00A80E8A" w:rsidRDefault="00F6170D" w:rsidP="00A80E8A">
      <w:pPr>
        <w:jc w:val="left"/>
        <w:rPr>
          <w:rFonts w:cs="Arial"/>
          <w:szCs w:val="22"/>
        </w:rPr>
      </w:pPr>
      <w:r>
        <w:rPr>
          <w:noProof/>
          <w:lang w:eastAsia="en-AU"/>
        </w:rPr>
        <w:drawing>
          <wp:anchor distT="0" distB="0" distL="114300" distR="114300" simplePos="0" relativeHeight="251658240" behindDoc="1" locked="0" layoutInCell="1" allowOverlap="1">
            <wp:simplePos x="0" y="0"/>
            <wp:positionH relativeFrom="column">
              <wp:posOffset>5715</wp:posOffset>
            </wp:positionH>
            <wp:positionV relativeFrom="paragraph">
              <wp:posOffset>1952625</wp:posOffset>
            </wp:positionV>
            <wp:extent cx="5644550" cy="2990850"/>
            <wp:effectExtent l="0" t="0" r="0"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650972" cy="2994253"/>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City">
          <w:r w:rsidR="00A80E8A">
            <w:rPr>
              <w:rFonts w:cs="Arial"/>
              <w:szCs w:val="22"/>
            </w:rPr>
            <w:t>Dry Lake</w:t>
          </w:r>
        </w:smartTag>
        <w:r w:rsidR="00A80E8A">
          <w:rPr>
            <w:rFonts w:cs="Arial"/>
            <w:szCs w:val="22"/>
          </w:rPr>
          <w:t xml:space="preserve">, </w:t>
        </w:r>
        <w:smartTag w:uri="urn:schemas-microsoft-com:office:smarttags" w:element="country-region">
          <w:r w:rsidR="00A80E8A">
            <w:rPr>
              <w:rFonts w:cs="Arial"/>
              <w:szCs w:val="22"/>
            </w:rPr>
            <w:t>Turkey</w:t>
          </w:r>
        </w:smartTag>
      </w:smartTag>
      <w:r w:rsidR="00A80E8A">
        <w:rPr>
          <w:rFonts w:cs="Arial"/>
          <w:szCs w:val="22"/>
        </w:rPr>
        <w:t xml:space="preserve"> Flats, Sunshower, Gooragool and McKennas lagoons supported the greatest abundance of waterbirds (Table 2). Total numbers of waterbirds increased in all the control and filled </w:t>
      </w:r>
      <w:r w:rsidR="00651068">
        <w:rPr>
          <w:rFonts w:cs="Arial"/>
          <w:szCs w:val="22"/>
        </w:rPr>
        <w:t xml:space="preserve">sites </w:t>
      </w:r>
      <w:r w:rsidR="00A80E8A">
        <w:rPr>
          <w:rFonts w:cs="Arial"/>
          <w:szCs w:val="22"/>
        </w:rPr>
        <w:t>(sites that received environmental flows in 2011) following the natural flooding in March 2012 (Figure 11). The control sites and winter filled sites had dried down by the Dec</w:t>
      </w:r>
      <w:smartTag w:uri="urn:schemas-microsoft-com:office:smarttags" w:element="PersonName">
        <w:r w:rsidR="00A80E8A">
          <w:rPr>
            <w:rFonts w:cs="Arial"/>
            <w:szCs w:val="22"/>
          </w:rPr>
          <w:t>em</w:t>
        </w:r>
      </w:smartTag>
      <w:r w:rsidR="00A80E8A">
        <w:rPr>
          <w:rFonts w:cs="Arial"/>
          <w:szCs w:val="22"/>
        </w:rPr>
        <w:t>ber 2011 and February 2012 surveys and subsequently fewer birds were recorded in these sites. On re-flooding in March 2012 there was a large increase in waterbird numbers in Turkey Flats (Control 2 wetland) in particular (Figure 11).</w:t>
      </w:r>
    </w:p>
    <w:p w:rsidR="00A80E8A" w:rsidRDefault="00A80E8A" w:rsidP="00A80E8A">
      <w:pPr>
        <w:jc w:val="left"/>
        <w:rPr>
          <w:rFonts w:cs="Arial"/>
          <w:szCs w:val="22"/>
        </w:rPr>
      </w:pPr>
    </w:p>
    <w:p w:rsidR="00A80E8A" w:rsidRDefault="00A80E8A" w:rsidP="00A80E8A">
      <w:pPr>
        <w:jc w:val="left"/>
        <w:rPr>
          <w:rFonts w:cs="Arial"/>
          <w:szCs w:val="22"/>
        </w:rPr>
      </w:pPr>
    </w:p>
    <w:p w:rsidR="00A80E8A" w:rsidRDefault="00A80E8A" w:rsidP="00A80E8A">
      <w:pPr>
        <w:jc w:val="left"/>
        <w:rPr>
          <w:rFonts w:cs="Arial"/>
          <w:szCs w:val="22"/>
        </w:rPr>
      </w:pPr>
    </w:p>
    <w:p w:rsidR="00A80E8A" w:rsidRDefault="00A80E8A" w:rsidP="00A80E8A">
      <w:pPr>
        <w:jc w:val="left"/>
        <w:rPr>
          <w:rFonts w:cs="Arial"/>
          <w:szCs w:val="22"/>
        </w:rPr>
      </w:pPr>
    </w:p>
    <w:p w:rsidR="00A80E8A" w:rsidRDefault="00A80E8A" w:rsidP="00A80E8A">
      <w:pPr>
        <w:jc w:val="left"/>
        <w:rPr>
          <w:rFonts w:cs="Arial"/>
          <w:szCs w:val="22"/>
        </w:rPr>
      </w:pPr>
    </w:p>
    <w:p w:rsidR="00A80E8A" w:rsidRDefault="00A80E8A" w:rsidP="00533A1A">
      <w:pPr>
        <w:spacing w:after="240"/>
        <w:jc w:val="left"/>
        <w:rPr>
          <w:rFonts w:cs="Arial"/>
          <w:szCs w:val="22"/>
        </w:rPr>
      </w:pPr>
    </w:p>
    <w:p w:rsidR="00A80E8A" w:rsidRDefault="00A80E8A" w:rsidP="00533A1A">
      <w:pPr>
        <w:spacing w:before="480" w:line="240" w:lineRule="auto"/>
        <w:jc w:val="left"/>
        <w:rPr>
          <w:rFonts w:cs="Arial"/>
          <w:sz w:val="20"/>
        </w:rPr>
      </w:pPr>
      <w:r w:rsidRPr="006F36E8">
        <w:rPr>
          <w:rFonts w:cs="Arial"/>
          <w:b/>
          <w:sz w:val="20"/>
        </w:rPr>
        <w:t>Figure 11</w:t>
      </w:r>
      <w:r w:rsidRPr="00F80CF5">
        <w:rPr>
          <w:rFonts w:cs="Arial"/>
          <w:sz w:val="20"/>
        </w:rPr>
        <w:t xml:space="preserve"> Mean </w:t>
      </w:r>
      <w:r>
        <w:rPr>
          <w:rFonts w:cs="Arial"/>
          <w:sz w:val="20"/>
        </w:rPr>
        <w:t>abundance</w:t>
      </w:r>
      <w:r w:rsidRPr="00F80CF5">
        <w:rPr>
          <w:rFonts w:cs="Arial"/>
          <w:sz w:val="20"/>
        </w:rPr>
        <w:t xml:space="preserve"> </w:t>
      </w:r>
      <w:r>
        <w:rPr>
          <w:rFonts w:cs="Arial"/>
          <w:sz w:val="20"/>
        </w:rPr>
        <w:t xml:space="preserve">(+/- standard error) </w:t>
      </w:r>
      <w:r w:rsidRPr="00F80CF5">
        <w:rPr>
          <w:rFonts w:cs="Arial"/>
          <w:sz w:val="20"/>
        </w:rPr>
        <w:t xml:space="preserve">of waterbirds in surveyed wetlands in the mid-Murrumbidgee wetlands (June 2011 </w:t>
      </w:r>
      <w:r w:rsidR="00651068">
        <w:rPr>
          <w:rFonts w:cs="Arial"/>
          <w:sz w:val="20"/>
        </w:rPr>
        <w:t>-</w:t>
      </w:r>
      <w:r w:rsidRPr="00F80CF5">
        <w:rPr>
          <w:rFonts w:cs="Arial"/>
          <w:sz w:val="20"/>
        </w:rPr>
        <w:t xml:space="preserve"> April 2012).</w:t>
      </w:r>
    </w:p>
    <w:p w:rsidR="00A80E8A" w:rsidRDefault="00A80E8A" w:rsidP="00A80E8A">
      <w:pPr>
        <w:jc w:val="left"/>
        <w:rPr>
          <w:rFonts w:cs="Arial"/>
          <w:szCs w:val="22"/>
        </w:rPr>
        <w:sectPr w:rsidR="00A80E8A" w:rsidSect="000C1497">
          <w:pgSz w:w="11906" w:h="16838"/>
          <w:pgMar w:top="1258" w:right="1134" w:bottom="1701" w:left="1701" w:header="709" w:footer="709" w:gutter="0"/>
          <w:cols w:space="708"/>
          <w:titlePg/>
          <w:docGrid w:linePitch="360"/>
        </w:sectPr>
      </w:pPr>
    </w:p>
    <w:p w:rsidR="00E109B6" w:rsidRDefault="00F80CF5" w:rsidP="007C5634">
      <w:pPr>
        <w:spacing w:line="240" w:lineRule="auto"/>
        <w:jc w:val="left"/>
        <w:rPr>
          <w:rFonts w:ascii="Arial" w:hAnsi="Arial" w:cs="Arial"/>
          <w:sz w:val="20"/>
        </w:rPr>
      </w:pPr>
      <w:r w:rsidRPr="006F36E8">
        <w:rPr>
          <w:rFonts w:cs="Arial"/>
          <w:b/>
          <w:sz w:val="20"/>
        </w:rPr>
        <w:lastRenderedPageBreak/>
        <w:t>Table 2.</w:t>
      </w:r>
      <w:r w:rsidRPr="00F80CF5">
        <w:rPr>
          <w:rFonts w:cs="Arial"/>
          <w:sz w:val="20"/>
        </w:rPr>
        <w:t xml:space="preserve"> Maximum counts of waterbirds in the mid-Murrumbidgee wetlands 23-28 April 2012 (^breeding detecte</w:t>
      </w:r>
      <w:r w:rsidR="007C5634">
        <w:rPr>
          <w:rFonts w:cs="Arial"/>
          <w:sz w:val="20"/>
        </w:rPr>
        <w:t>d</w:t>
      </w:r>
      <w:r w:rsidRPr="00F80CF5">
        <w:rPr>
          <w:rFonts w:cs="Arial"/>
          <w:sz w:val="20"/>
        </w:rPr>
        <w:t xml:space="preserve">, J = JAMBA, C = CAMBA). </w:t>
      </w:r>
    </w:p>
    <w:tbl>
      <w:tblPr>
        <w:tblW w:w="8971" w:type="dxa"/>
        <w:tblBorders>
          <w:top w:val="single" w:sz="8" w:space="0" w:color="9BBB59"/>
          <w:left w:val="single" w:sz="8" w:space="0" w:color="9BBB59"/>
          <w:bottom w:val="single" w:sz="8" w:space="0" w:color="9BBB59"/>
          <w:right w:val="single" w:sz="8" w:space="0" w:color="9BBB59"/>
        </w:tblBorders>
        <w:tblLook w:val="0000"/>
      </w:tblPr>
      <w:tblGrid>
        <w:gridCol w:w="2205"/>
        <w:gridCol w:w="487"/>
        <w:gridCol w:w="487"/>
        <w:gridCol w:w="521"/>
        <w:gridCol w:w="487"/>
        <w:gridCol w:w="521"/>
        <w:gridCol w:w="583"/>
        <w:gridCol w:w="487"/>
        <w:gridCol w:w="487"/>
        <w:gridCol w:w="521"/>
        <w:gridCol w:w="620"/>
        <w:gridCol w:w="521"/>
        <w:gridCol w:w="521"/>
        <w:gridCol w:w="622"/>
      </w:tblGrid>
      <w:tr w:rsidR="00394891" w:rsidRPr="00417878" w:rsidTr="00417878">
        <w:trPr>
          <w:trHeight w:val="1305"/>
        </w:trPr>
        <w:tc>
          <w:tcPr>
            <w:tcW w:w="2205" w:type="dxa"/>
            <w:tcBorders>
              <w:top w:val="single" w:sz="8" w:space="0" w:color="9BBB59"/>
              <w:left w:val="single" w:sz="8" w:space="0" w:color="9BBB59"/>
              <w:bottom w:val="single" w:sz="8" w:space="0" w:color="9BBB59"/>
              <w:right w:val="single" w:sz="8" w:space="0" w:color="9BBB59"/>
            </w:tcBorders>
            <w:shd w:val="clear" w:color="auto" w:fill="9BBB59"/>
            <w:noWrap/>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Common name</w:t>
            </w:r>
          </w:p>
        </w:tc>
        <w:tc>
          <w:tcPr>
            <w:tcW w:w="487"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smartTag w:uri="urn:schemas-microsoft-com:office:smarttags" w:element="place">
              <w:smartTag w:uri="urn:schemas-microsoft-com:office:smarttags" w:element="State">
                <w:r w:rsidRPr="00417878">
                  <w:rPr>
                    <w:rFonts w:cs="Arial"/>
                    <w:b/>
                    <w:bCs/>
                    <w:color w:val="FFFFFF"/>
                    <w:sz w:val="20"/>
                    <w:lang w:eastAsia="en-AU"/>
                  </w:rPr>
                  <w:t>Berry</w:t>
                </w:r>
              </w:smartTag>
            </w:smartTag>
            <w:r w:rsidRPr="00417878">
              <w:rPr>
                <w:rFonts w:cs="Arial"/>
                <w:b/>
                <w:bCs/>
                <w:color w:val="FFFFFF"/>
                <w:sz w:val="20"/>
                <w:lang w:eastAsia="en-AU"/>
              </w:rPr>
              <w:t xml:space="preserve"> Jerry</w:t>
            </w:r>
          </w:p>
        </w:tc>
        <w:tc>
          <w:tcPr>
            <w:tcW w:w="487"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 xml:space="preserve">Coonacoocabil </w:t>
            </w:r>
          </w:p>
        </w:tc>
        <w:tc>
          <w:tcPr>
            <w:tcW w:w="521"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smartTag w:uri="urn:schemas-microsoft-com:office:smarttags" w:element="place">
              <w:smartTag w:uri="urn:schemas-microsoft-com:office:smarttags" w:element="PlaceName">
                <w:r w:rsidRPr="00417878">
                  <w:rPr>
                    <w:rFonts w:cs="Arial"/>
                    <w:b/>
                    <w:bCs/>
                    <w:color w:val="FFFFFF"/>
                    <w:sz w:val="20"/>
                    <w:lang w:eastAsia="en-AU"/>
                  </w:rPr>
                  <w:t>Dry</w:t>
                </w:r>
              </w:smartTag>
              <w:r w:rsidRPr="00417878">
                <w:rPr>
                  <w:rFonts w:cs="Arial"/>
                  <w:b/>
                  <w:bCs/>
                  <w:color w:val="FFFFFF"/>
                  <w:sz w:val="20"/>
                  <w:lang w:eastAsia="en-AU"/>
                </w:rPr>
                <w:t xml:space="preserve"> </w:t>
              </w:r>
              <w:smartTag w:uri="urn:schemas-microsoft-com:office:smarttags" w:element="PlaceType">
                <w:r w:rsidRPr="00417878">
                  <w:rPr>
                    <w:rFonts w:cs="Arial"/>
                    <w:b/>
                    <w:bCs/>
                    <w:color w:val="FFFFFF"/>
                    <w:sz w:val="20"/>
                    <w:lang w:eastAsia="en-AU"/>
                  </w:rPr>
                  <w:t>Lake</w:t>
                </w:r>
              </w:smartTag>
            </w:smartTag>
          </w:p>
        </w:tc>
        <w:tc>
          <w:tcPr>
            <w:tcW w:w="487"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Euroley</w:t>
            </w:r>
          </w:p>
        </w:tc>
        <w:tc>
          <w:tcPr>
            <w:tcW w:w="521"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Gooragool</w:t>
            </w:r>
          </w:p>
        </w:tc>
        <w:tc>
          <w:tcPr>
            <w:tcW w:w="583"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McKennas</w:t>
            </w:r>
          </w:p>
        </w:tc>
        <w:tc>
          <w:tcPr>
            <w:tcW w:w="487"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Molleys</w:t>
            </w:r>
          </w:p>
        </w:tc>
        <w:tc>
          <w:tcPr>
            <w:tcW w:w="487"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Narrandera SF</w:t>
            </w:r>
          </w:p>
        </w:tc>
        <w:tc>
          <w:tcPr>
            <w:tcW w:w="521"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Sunshower</w:t>
            </w:r>
          </w:p>
        </w:tc>
        <w:tc>
          <w:tcPr>
            <w:tcW w:w="521"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smartTag w:uri="urn:schemas-microsoft-com:office:smarttags" w:element="place">
              <w:smartTag w:uri="urn:schemas-microsoft-com:office:smarttags" w:element="country-region">
                <w:r w:rsidRPr="00417878">
                  <w:rPr>
                    <w:rFonts w:cs="Arial"/>
                    <w:b/>
                    <w:bCs/>
                    <w:color w:val="FFFFFF"/>
                    <w:sz w:val="20"/>
                    <w:lang w:eastAsia="en-AU"/>
                  </w:rPr>
                  <w:t>Turkey</w:t>
                </w:r>
              </w:smartTag>
            </w:smartTag>
            <w:r w:rsidRPr="00417878">
              <w:rPr>
                <w:rFonts w:cs="Arial"/>
                <w:b/>
                <w:bCs/>
                <w:color w:val="FFFFFF"/>
                <w:sz w:val="20"/>
                <w:lang w:eastAsia="en-AU"/>
              </w:rPr>
              <w:t xml:space="preserve"> Flat</w:t>
            </w:r>
          </w:p>
        </w:tc>
        <w:tc>
          <w:tcPr>
            <w:tcW w:w="521" w:type="dxa"/>
            <w:tcBorders>
              <w:top w:val="single" w:sz="8" w:space="0" w:color="9BBB59"/>
              <w:bottom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Yanco Ag</w:t>
            </w:r>
          </w:p>
        </w:tc>
        <w:tc>
          <w:tcPr>
            <w:tcW w:w="521" w:type="dxa"/>
            <w:tcBorders>
              <w:top w:val="single" w:sz="8" w:space="0" w:color="9BBB59"/>
              <w:left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Yarrada</w:t>
            </w:r>
          </w:p>
        </w:tc>
        <w:tc>
          <w:tcPr>
            <w:tcW w:w="622" w:type="dxa"/>
            <w:tcBorders>
              <w:top w:val="single" w:sz="8" w:space="0" w:color="9BBB59"/>
              <w:bottom w:val="single" w:sz="8" w:space="0" w:color="9BBB59"/>
              <w:right w:val="single" w:sz="8" w:space="0" w:color="9BBB59"/>
            </w:tcBorders>
            <w:shd w:val="clear" w:color="auto" w:fill="9BBB59"/>
            <w:noWrap/>
            <w:textDirection w:val="btLr"/>
          </w:tcPr>
          <w:p w:rsidR="00E109B6" w:rsidRPr="00417878" w:rsidRDefault="00E109B6" w:rsidP="00417878">
            <w:pPr>
              <w:spacing w:after="0" w:line="240" w:lineRule="auto"/>
              <w:jc w:val="left"/>
              <w:rPr>
                <w:rFonts w:cs="Arial"/>
                <w:b/>
                <w:bCs/>
                <w:color w:val="FFFFFF"/>
                <w:sz w:val="20"/>
                <w:lang w:eastAsia="en-AU"/>
              </w:rPr>
            </w:pPr>
            <w:r w:rsidRPr="00417878">
              <w:rPr>
                <w:rFonts w:cs="Arial"/>
                <w:b/>
                <w:bCs/>
                <w:color w:val="FFFFFF"/>
                <w:sz w:val="20"/>
                <w:lang w:eastAsia="en-AU"/>
              </w:rPr>
              <w:t>Total</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Australasian grebe</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Australian pelican</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78</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128</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Australian white ibis</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28</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41</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38</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9</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117</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Australian wood duck</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r w:rsidR="00381D92" w:rsidRPr="00417878">
              <w:rPr>
                <w:rFonts w:cs="Arial"/>
                <w:sz w:val="20"/>
                <w:lang w:eastAsia="en-AU"/>
              </w:rPr>
              <w:t>^</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16</w:t>
            </w:r>
            <w:r w:rsidR="00381D92" w:rsidRPr="00417878">
              <w:rPr>
                <w:rFonts w:cs="Arial"/>
                <w:sz w:val="20"/>
                <w:lang w:eastAsia="en-AU"/>
              </w:rPr>
              <w:t>^</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r w:rsidR="00381D92" w:rsidRPr="00417878">
              <w:rPr>
                <w:rFonts w:cs="Arial"/>
                <w:sz w:val="20"/>
                <w:lang w:eastAsia="en-AU"/>
              </w:rPr>
              <w: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69</w:t>
            </w:r>
            <w:r w:rsidR="00381D92" w:rsidRPr="00417878">
              <w:rPr>
                <w:rFonts w:cs="Arial"/>
                <w:sz w:val="20"/>
                <w:lang w:eastAsia="en-AU"/>
              </w:rPr>
              <w:t>^</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202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15</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54</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458</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Black-fronted dotterel</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Chestnut teal</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Darter</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r w:rsidR="00381D92" w:rsidRPr="00417878">
              <w:rPr>
                <w:rFonts w:cs="Arial"/>
                <w:sz w:val="20"/>
                <w:lang w:eastAsia="en-AU"/>
              </w:rPr>
              <w:t>^</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18</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Dusky moorhen</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Eurasian coot</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Great cormorant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13</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Great egret (J, C)</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Grey teal</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54</w:t>
            </w:r>
            <w:r w:rsidR="00381D92" w:rsidRPr="00417878">
              <w:rPr>
                <w:rFonts w:cs="Arial"/>
                <w:sz w:val="20"/>
                <w:lang w:eastAsia="en-AU"/>
              </w:rPr>
              <w:t>^</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18</w:t>
            </w:r>
            <w:r w:rsidR="00381D92" w:rsidRPr="00417878">
              <w:rPr>
                <w:rFonts w:cs="Arial"/>
                <w:sz w:val="20"/>
                <w:lang w:eastAsia="en-AU"/>
              </w:rPr>
              <w:t>^</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14</w:t>
            </w:r>
            <w:r w:rsidR="00381D92" w:rsidRPr="00417878">
              <w:rPr>
                <w:rFonts w:cs="Arial"/>
                <w:sz w:val="20"/>
                <w:lang w:eastAsia="en-AU"/>
              </w:rPr>
              <w: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55</w:t>
            </w:r>
            <w:r w:rsidR="00381D92" w:rsidRPr="00417878">
              <w:rPr>
                <w:rFonts w:cs="Arial"/>
                <w:sz w:val="20"/>
                <w:lang w:eastAsia="en-AU"/>
              </w:rPr>
              <w:t>^</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68</w:t>
            </w:r>
            <w:r w:rsidR="00381D92" w:rsidRPr="00417878">
              <w:rPr>
                <w:rFonts w:cs="Arial"/>
                <w:sz w:val="20"/>
                <w:lang w:eastAsia="en-AU"/>
              </w:rPr>
              <w:t>^</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65</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289</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Hardhead</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Intermediate egret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Little black cormorant</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105</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11</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r w:rsidR="00381D92" w:rsidRPr="00417878">
              <w:rPr>
                <w:rFonts w:cs="Arial"/>
                <w:sz w:val="20"/>
                <w:lang w:eastAsia="en-AU"/>
              </w:rPr>
              <w:t>^</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101</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132</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27</w:t>
            </w:r>
            <w:r w:rsidR="00381D92" w:rsidRPr="00417878">
              <w:rPr>
                <w:rFonts w:cs="Arial"/>
                <w:sz w:val="20"/>
                <w:lang w:eastAsia="en-AU"/>
              </w:rPr>
              <w:t>^</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395</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Little pied cormorant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62</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27</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9</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54</w:t>
            </w:r>
            <w:r w:rsidR="00381D92" w:rsidRPr="00417878">
              <w:rPr>
                <w:rFonts w:cs="Arial"/>
                <w:sz w:val="20"/>
                <w:lang w:eastAsia="en-AU"/>
              </w:rPr>
              <w: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14</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25</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14</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31</w:t>
            </w:r>
            <w:r w:rsidR="00381D92" w:rsidRPr="00417878">
              <w:rPr>
                <w:rFonts w:cs="Arial"/>
                <w:sz w:val="20"/>
                <w:lang w:eastAsia="en-AU"/>
              </w:rPr>
              <w:t>^</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238</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 xml:space="preserve">Masked lapwing </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Nankeen night heron</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15</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Pacific black duck</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23</w:t>
            </w:r>
            <w:r w:rsidR="00381D92" w:rsidRPr="00417878">
              <w:rPr>
                <w:rFonts w:cs="Arial"/>
                <w:sz w:val="20"/>
                <w:lang w:eastAsia="en-AU"/>
              </w:rPr>
              <w:t>^</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9</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7</w:t>
            </w:r>
            <w:r w:rsidR="00381D92" w:rsidRPr="00417878">
              <w:rPr>
                <w:rFonts w:cs="Arial"/>
                <w:sz w:val="20"/>
                <w:lang w:eastAsia="en-AU"/>
              </w:rPr>
              <w:t>^</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32</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54</w:t>
            </w:r>
            <w:r w:rsidR="00381D92" w:rsidRPr="00417878">
              <w:rPr>
                <w:rFonts w:cs="Arial"/>
                <w:sz w:val="20"/>
                <w:lang w:eastAsia="en-AU"/>
              </w:rPr>
              <w:t>^</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186</w:t>
            </w:r>
            <w:r w:rsidR="00381D92" w:rsidRPr="00417878">
              <w:rPr>
                <w:rFonts w:cs="Arial"/>
                <w:sz w:val="20"/>
                <w:lang w:eastAsia="en-AU"/>
              </w:rPr>
              <w:t>^</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328</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Purple swamphen</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Royal spoonbill</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11</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62</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73</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Straw-necked ibis</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8</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11</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White-faced heron</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31</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46</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9</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5</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117</w:t>
            </w:r>
          </w:p>
        </w:tc>
      </w:tr>
      <w:tr w:rsidR="00381D92"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White-necked heron</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2</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15</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4</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34</w:t>
            </w:r>
          </w:p>
        </w:tc>
      </w:tr>
      <w:tr w:rsidR="00381D92"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sz w:val="20"/>
                <w:lang w:eastAsia="en-AU"/>
              </w:rPr>
            </w:pPr>
            <w:r w:rsidRPr="00417878">
              <w:rPr>
                <w:rFonts w:cs="Arial"/>
                <w:sz w:val="20"/>
                <w:lang w:eastAsia="en-AU"/>
              </w:rPr>
              <w:t>Yellow-billed spoonbill</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61</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63</w:t>
            </w:r>
          </w:p>
        </w:tc>
        <w:tc>
          <w:tcPr>
            <w:tcW w:w="521"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0</w:t>
            </w:r>
          </w:p>
        </w:tc>
        <w:tc>
          <w:tcPr>
            <w:tcW w:w="622" w:type="dxa"/>
            <w:noWrap/>
          </w:tcPr>
          <w:p w:rsidR="00E109B6" w:rsidRPr="00417878" w:rsidRDefault="00E109B6" w:rsidP="00417878">
            <w:pPr>
              <w:spacing w:after="0" w:line="240" w:lineRule="auto"/>
              <w:jc w:val="center"/>
              <w:rPr>
                <w:rFonts w:cs="Arial"/>
                <w:sz w:val="20"/>
                <w:lang w:eastAsia="en-AU"/>
              </w:rPr>
            </w:pPr>
            <w:r w:rsidRPr="00417878">
              <w:rPr>
                <w:rFonts w:cs="Arial"/>
                <w:sz w:val="20"/>
                <w:lang w:eastAsia="en-AU"/>
              </w:rPr>
              <w:t>124</w:t>
            </w:r>
          </w:p>
        </w:tc>
      </w:tr>
      <w:tr w:rsidR="00E109B6"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b/>
                <w:bCs/>
                <w:sz w:val="20"/>
                <w:lang w:eastAsia="en-AU"/>
              </w:rPr>
            </w:pPr>
            <w:r w:rsidRPr="00417878">
              <w:rPr>
                <w:rFonts w:cs="Arial"/>
                <w:b/>
                <w:bCs/>
                <w:sz w:val="20"/>
                <w:lang w:eastAsia="en-AU"/>
              </w:rPr>
              <w:t>Maximum count</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6</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18</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340</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67</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110</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248</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66</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74</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515</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691</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120</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136</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2391</w:t>
            </w:r>
          </w:p>
        </w:tc>
      </w:tr>
      <w:tr w:rsidR="00E109B6" w:rsidRPr="00417878" w:rsidTr="00417878">
        <w:trPr>
          <w:trHeight w:val="255"/>
        </w:trPr>
        <w:tc>
          <w:tcPr>
            <w:tcW w:w="2205" w:type="dxa"/>
            <w:tcBorders>
              <w:left w:val="single" w:sz="8" w:space="0" w:color="9BBB59"/>
              <w:right w:val="single" w:sz="8" w:space="0" w:color="9BBB59"/>
            </w:tcBorders>
            <w:noWrap/>
          </w:tcPr>
          <w:p w:rsidR="00E109B6" w:rsidRPr="00417878" w:rsidRDefault="00E109B6" w:rsidP="00417878">
            <w:pPr>
              <w:spacing w:after="0" w:line="240" w:lineRule="auto"/>
              <w:jc w:val="left"/>
              <w:rPr>
                <w:rFonts w:cs="Arial"/>
                <w:b/>
                <w:bCs/>
                <w:sz w:val="20"/>
                <w:lang w:eastAsia="en-AU"/>
              </w:rPr>
            </w:pPr>
            <w:r w:rsidRPr="00417878">
              <w:rPr>
                <w:rFonts w:cs="Arial"/>
                <w:b/>
                <w:bCs/>
                <w:sz w:val="20"/>
                <w:lang w:eastAsia="en-AU"/>
              </w:rPr>
              <w:t>Total species</w:t>
            </w:r>
          </w:p>
        </w:tc>
        <w:tc>
          <w:tcPr>
            <w:tcW w:w="487"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5</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6</w:t>
            </w:r>
          </w:p>
        </w:tc>
        <w:tc>
          <w:tcPr>
            <w:tcW w:w="521"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7</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7</w:t>
            </w:r>
          </w:p>
        </w:tc>
        <w:tc>
          <w:tcPr>
            <w:tcW w:w="521"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11</w:t>
            </w:r>
          </w:p>
        </w:tc>
        <w:tc>
          <w:tcPr>
            <w:tcW w:w="583"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8</w:t>
            </w:r>
          </w:p>
        </w:tc>
        <w:tc>
          <w:tcPr>
            <w:tcW w:w="487"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4</w:t>
            </w:r>
          </w:p>
        </w:tc>
        <w:tc>
          <w:tcPr>
            <w:tcW w:w="487"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11</w:t>
            </w:r>
          </w:p>
        </w:tc>
        <w:tc>
          <w:tcPr>
            <w:tcW w:w="521"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14</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14</w:t>
            </w:r>
          </w:p>
        </w:tc>
        <w:tc>
          <w:tcPr>
            <w:tcW w:w="521"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8</w:t>
            </w:r>
          </w:p>
        </w:tc>
        <w:tc>
          <w:tcPr>
            <w:tcW w:w="521" w:type="dxa"/>
            <w:tcBorders>
              <w:left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8</w:t>
            </w:r>
          </w:p>
        </w:tc>
        <w:tc>
          <w:tcPr>
            <w:tcW w:w="622" w:type="dxa"/>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25</w:t>
            </w:r>
          </w:p>
        </w:tc>
      </w:tr>
      <w:tr w:rsidR="00E109B6" w:rsidRPr="00417878" w:rsidTr="00417878">
        <w:trPr>
          <w:trHeight w:val="255"/>
        </w:trPr>
        <w:tc>
          <w:tcPr>
            <w:tcW w:w="2205"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left"/>
              <w:rPr>
                <w:rFonts w:cs="Arial"/>
                <w:b/>
                <w:bCs/>
                <w:sz w:val="20"/>
                <w:lang w:eastAsia="en-AU"/>
              </w:rPr>
            </w:pPr>
            <w:r w:rsidRPr="00417878">
              <w:rPr>
                <w:rFonts w:cs="Arial"/>
                <w:b/>
                <w:bCs/>
                <w:sz w:val="20"/>
                <w:lang w:eastAsia="en-AU"/>
              </w:rPr>
              <w:t>Number of surveys</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583"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487"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487"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1</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521" w:type="dxa"/>
            <w:tcBorders>
              <w:top w:val="single" w:sz="8" w:space="0" w:color="9BBB59"/>
              <w:bottom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521" w:type="dxa"/>
            <w:tcBorders>
              <w:top w:val="single" w:sz="8" w:space="0" w:color="9BBB59"/>
              <w:left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w:t>
            </w:r>
          </w:p>
        </w:tc>
        <w:tc>
          <w:tcPr>
            <w:tcW w:w="622" w:type="dxa"/>
            <w:tcBorders>
              <w:top w:val="single" w:sz="8" w:space="0" w:color="9BBB59"/>
              <w:bottom w:val="single" w:sz="8" w:space="0" w:color="9BBB59"/>
              <w:right w:val="single" w:sz="8" w:space="0" w:color="9BBB59"/>
            </w:tcBorders>
            <w:noWrap/>
          </w:tcPr>
          <w:p w:rsidR="00E109B6" w:rsidRPr="00417878" w:rsidRDefault="00E109B6" w:rsidP="00417878">
            <w:pPr>
              <w:spacing w:after="0" w:line="240" w:lineRule="auto"/>
              <w:jc w:val="center"/>
              <w:rPr>
                <w:rFonts w:cs="Arial"/>
                <w:b/>
                <w:bCs/>
                <w:sz w:val="20"/>
                <w:lang w:eastAsia="en-AU"/>
              </w:rPr>
            </w:pPr>
            <w:r w:rsidRPr="00417878">
              <w:rPr>
                <w:rFonts w:cs="Arial"/>
                <w:b/>
                <w:bCs/>
                <w:sz w:val="20"/>
                <w:lang w:eastAsia="en-AU"/>
              </w:rPr>
              <w:t>21</w:t>
            </w:r>
          </w:p>
        </w:tc>
      </w:tr>
    </w:tbl>
    <w:p w:rsidR="00F80CF5" w:rsidRDefault="00F80CF5" w:rsidP="00F80CF5">
      <w:pPr>
        <w:rPr>
          <w:rFonts w:ascii="Arial" w:hAnsi="Arial" w:cs="Arial"/>
          <w:sz w:val="20"/>
        </w:rPr>
      </w:pPr>
      <w:r>
        <w:rPr>
          <w:rFonts w:ascii="Arial" w:hAnsi="Arial" w:cs="Arial"/>
          <w:sz w:val="20"/>
        </w:rPr>
        <w:t xml:space="preserve"> </w:t>
      </w:r>
    </w:p>
    <w:p w:rsidR="00F80CF5" w:rsidRDefault="00F80CF5" w:rsidP="00F80CF5">
      <w:pPr>
        <w:rPr>
          <w:rFonts w:ascii="Arial" w:hAnsi="Arial" w:cs="Arial"/>
          <w:sz w:val="18"/>
          <w:szCs w:val="18"/>
        </w:rPr>
      </w:pPr>
    </w:p>
    <w:p w:rsidR="00381D92" w:rsidRDefault="00381D92" w:rsidP="00F80CF5">
      <w:pPr>
        <w:rPr>
          <w:rFonts w:ascii="Arial" w:hAnsi="Arial" w:cs="Arial"/>
          <w:sz w:val="18"/>
          <w:szCs w:val="18"/>
        </w:rPr>
      </w:pPr>
    </w:p>
    <w:p w:rsidR="00381D92" w:rsidRDefault="00381D92" w:rsidP="00E3781B">
      <w:pPr>
        <w:pStyle w:val="MurrumH1"/>
        <w:numPr>
          <w:ilvl w:val="0"/>
          <w:numId w:val="0"/>
        </w:numPr>
        <w:ind w:left="357" w:hanging="357"/>
        <w:sectPr w:rsidR="00381D92" w:rsidSect="00381D9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pPr>
    </w:p>
    <w:p w:rsidR="00E3781B" w:rsidRDefault="009D5147" w:rsidP="00E3781B">
      <w:pPr>
        <w:pStyle w:val="MurrumH1"/>
        <w:numPr>
          <w:ilvl w:val="0"/>
          <w:numId w:val="0"/>
        </w:numPr>
        <w:ind w:left="357" w:hanging="357"/>
      </w:pPr>
      <w:bookmarkStart w:id="38" w:name="_Toc329698696"/>
      <w:r>
        <w:lastRenderedPageBreak/>
        <w:t xml:space="preserve">Conclusions and </w:t>
      </w:r>
      <w:r w:rsidR="00E3781B">
        <w:t>Recommendations</w:t>
      </w:r>
      <w:bookmarkEnd w:id="38"/>
      <w:r w:rsidR="00E3781B">
        <w:t xml:space="preserve"> </w:t>
      </w:r>
    </w:p>
    <w:p w:rsidR="00867F0B" w:rsidRDefault="005C33E9" w:rsidP="00BE76E4">
      <w:pPr>
        <w:spacing w:after="0"/>
      </w:pPr>
      <w:r>
        <w:t>The</w:t>
      </w:r>
      <w:r w:rsidR="00867F0B">
        <w:t xml:space="preserve"> large </w:t>
      </w:r>
      <w:r w:rsidR="00BD2D42">
        <w:t xml:space="preserve">natural </w:t>
      </w:r>
      <w:r w:rsidR="00867F0B">
        <w:t xml:space="preserve">flood event in </w:t>
      </w:r>
      <w:r>
        <w:t>M</w:t>
      </w:r>
      <w:r w:rsidR="00867F0B">
        <w:t>arch 2012 has</w:t>
      </w:r>
      <w:r w:rsidR="009D5147">
        <w:t xml:space="preserve"> led to substantial changes in</w:t>
      </w:r>
      <w:r w:rsidR="00867F0B">
        <w:t>:</w:t>
      </w:r>
    </w:p>
    <w:p w:rsidR="00867F0B" w:rsidRDefault="00867F0B" w:rsidP="00BE76E4">
      <w:pPr>
        <w:numPr>
          <w:ilvl w:val="0"/>
          <w:numId w:val="17"/>
        </w:numPr>
        <w:spacing w:after="0"/>
        <w:ind w:left="1434" w:hanging="357"/>
      </w:pPr>
      <w:r>
        <w:t xml:space="preserve">fish community composition, with the colonisation of wetlands </w:t>
      </w:r>
      <w:r w:rsidR="00CE4EE7">
        <w:t>by</w:t>
      </w:r>
      <w:r w:rsidR="009D5147">
        <w:t xml:space="preserve"> </w:t>
      </w:r>
      <w:r w:rsidR="00651068">
        <w:t xml:space="preserve">exotic </w:t>
      </w:r>
      <w:r w:rsidR="00BD2D42">
        <w:t xml:space="preserve">carp and </w:t>
      </w:r>
      <w:r w:rsidR="00651068">
        <w:t xml:space="preserve">native </w:t>
      </w:r>
      <w:r w:rsidR="009D5147">
        <w:t>g</w:t>
      </w:r>
      <w:r w:rsidR="00BD2D42">
        <w:t>olden perch</w:t>
      </w:r>
    </w:p>
    <w:p w:rsidR="00867F0B" w:rsidRDefault="00BD2D42" w:rsidP="009D5147">
      <w:pPr>
        <w:numPr>
          <w:ilvl w:val="0"/>
          <w:numId w:val="17"/>
        </w:numPr>
        <w:spacing w:after="0"/>
        <w:ind w:left="1434" w:hanging="357"/>
        <w:jc w:val="left"/>
      </w:pPr>
      <w:r>
        <w:t>frog breeding activity with the</w:t>
      </w:r>
      <w:r w:rsidR="00867F0B">
        <w:t xml:space="preserve"> flood event triggering a substantial breeding event by </w:t>
      </w:r>
      <w:r w:rsidR="00867F0B" w:rsidRPr="00867F0B">
        <w:rPr>
          <w:i/>
        </w:rPr>
        <w:t>L. tasmaniensis</w:t>
      </w:r>
    </w:p>
    <w:p w:rsidR="00867F0B" w:rsidRDefault="009D5147" w:rsidP="009D5147">
      <w:pPr>
        <w:numPr>
          <w:ilvl w:val="0"/>
          <w:numId w:val="17"/>
        </w:numPr>
        <w:spacing w:after="0"/>
        <w:ind w:left="1434" w:hanging="357"/>
        <w:jc w:val="left"/>
      </w:pPr>
      <w:r>
        <w:t xml:space="preserve">breeding in waterfowl and small numbers of colonial waterbirds </w:t>
      </w:r>
      <w:r w:rsidR="00867F0B">
        <w:t>with small number of active ne</w:t>
      </w:r>
      <w:r>
        <w:t>s</w:t>
      </w:r>
      <w:r w:rsidR="00867F0B">
        <w:t>ts observed at Yarrada and Gooragool</w:t>
      </w:r>
    </w:p>
    <w:p w:rsidR="00F33F4A" w:rsidRDefault="00BD2D42" w:rsidP="00F33F4A">
      <w:pPr>
        <w:numPr>
          <w:ilvl w:val="0"/>
          <w:numId w:val="17"/>
        </w:numPr>
        <w:spacing w:after="0"/>
        <w:ind w:left="1434" w:hanging="357"/>
        <w:jc w:val="left"/>
      </w:pPr>
      <w:r>
        <w:t>v</w:t>
      </w:r>
      <w:r w:rsidR="00A56FE1">
        <w:t xml:space="preserve">egetation cover with slight declines due to vegetation being knocked </w:t>
      </w:r>
      <w:r w:rsidR="0011040E">
        <w:t xml:space="preserve">down </w:t>
      </w:r>
      <w:r w:rsidR="009D5147">
        <w:t>by the flooding in addition to</w:t>
      </w:r>
      <w:r w:rsidR="00A56FE1">
        <w:t xml:space="preserve"> normal winter </w:t>
      </w:r>
      <w:r w:rsidR="009D5147">
        <w:t>senescence</w:t>
      </w:r>
      <w:r w:rsidR="00A56FE1">
        <w:t xml:space="preserve"> of summer growing annuals</w:t>
      </w:r>
    </w:p>
    <w:p w:rsidR="00CE4EE7" w:rsidRDefault="00F33F4A" w:rsidP="00F33F4A">
      <w:pPr>
        <w:numPr>
          <w:ilvl w:val="0"/>
          <w:numId w:val="17"/>
        </w:numPr>
        <w:spacing w:after="0"/>
        <w:ind w:left="1434" w:hanging="357"/>
        <w:jc w:val="left"/>
      </w:pPr>
      <w:r>
        <w:t>dissolved oxygen</w:t>
      </w:r>
      <w:r w:rsidR="004848D0">
        <w:t xml:space="preserve"> (DO)</w:t>
      </w:r>
      <w:r>
        <w:t xml:space="preserve"> levels a</w:t>
      </w:r>
      <w:r w:rsidR="00CE4EE7">
        <w:t>t Euroley (C1)</w:t>
      </w:r>
      <w:r>
        <w:t xml:space="preserve"> </w:t>
      </w:r>
      <w:r w:rsidR="004848D0">
        <w:t>with DO declining a</w:t>
      </w:r>
      <w:r>
        <w:t>t this site but water quality was generally stable at all the other sites sampled</w:t>
      </w:r>
      <w:r w:rsidR="00BD2D42">
        <w:t>.</w:t>
      </w:r>
    </w:p>
    <w:p w:rsidR="00CE4EE7" w:rsidRPr="00BE76E4" w:rsidRDefault="00BE76E4" w:rsidP="00FB0CF1">
      <w:pPr>
        <w:pStyle w:val="Heading3"/>
      </w:pPr>
      <w:bookmarkStart w:id="39" w:name="_Toc329698697"/>
      <w:r w:rsidRPr="00BE76E4">
        <w:t>Flow manag</w:t>
      </w:r>
      <w:smartTag w:uri="urn:schemas-microsoft-com:office:smarttags" w:element="PersonName">
        <w:r w:rsidRPr="00BE76E4">
          <w:t>em</w:t>
        </w:r>
      </w:smartTag>
      <w:r w:rsidRPr="00BE76E4">
        <w:t xml:space="preserve">ent in the </w:t>
      </w:r>
      <w:r w:rsidR="00CE4EE7" w:rsidRPr="00BE76E4">
        <w:t>2012-13 water year</w:t>
      </w:r>
      <w:bookmarkEnd w:id="39"/>
    </w:p>
    <w:p w:rsidR="00EA6D71" w:rsidRDefault="00CE4EE7" w:rsidP="005412A1">
      <w:pPr>
        <w:spacing w:after="240"/>
      </w:pPr>
      <w:r>
        <w:t xml:space="preserve"> </w:t>
      </w:r>
      <w:r w:rsidR="004167FB">
        <w:t>Assuming no natural top-ups</w:t>
      </w:r>
      <w:r w:rsidR="00EA6D71">
        <w:t xml:space="preserve"> </w:t>
      </w:r>
      <w:r w:rsidR="00F33F4A">
        <w:t>occur over</w:t>
      </w:r>
      <w:r w:rsidR="00EA6D71">
        <w:t xml:space="preserve"> winter 2012 it is likely that the wetlands will dry out </w:t>
      </w:r>
      <w:r w:rsidR="001056C5">
        <w:t xml:space="preserve">by </w:t>
      </w:r>
      <w:r w:rsidR="00EA6D71">
        <w:t>the end of 2012.  Environmental release</w:t>
      </w:r>
      <w:r w:rsidR="00F33F4A">
        <w:t>s</w:t>
      </w:r>
      <w:r w:rsidR="00EA6D71">
        <w:t xml:space="preserve"> into the wetlands in spring (October 2012) w</w:t>
      </w:r>
      <w:r w:rsidR="00E57CAE">
        <w:t>ould likely</w:t>
      </w:r>
      <w:r w:rsidR="00445A7E">
        <w:t xml:space="preserve"> help</w:t>
      </w:r>
      <w:r w:rsidR="00EA6D71">
        <w:t>:</w:t>
      </w:r>
    </w:p>
    <w:p w:rsidR="001056C5" w:rsidRDefault="001056C5" w:rsidP="005412A1">
      <w:pPr>
        <w:numPr>
          <w:ilvl w:val="0"/>
          <w:numId w:val="19"/>
        </w:numPr>
        <w:spacing w:after="240"/>
        <w:ind w:left="1134" w:hanging="283"/>
      </w:pPr>
      <w:r>
        <w:t>E</w:t>
      </w:r>
      <w:r w:rsidR="00EA6D71">
        <w:t xml:space="preserve">nsure the continued re-establishment of aquatic vegetation communities </w:t>
      </w:r>
      <w:r w:rsidR="00BE76E4">
        <w:t xml:space="preserve">in the wetlands </w:t>
      </w:r>
      <w:r w:rsidR="00EA6D71">
        <w:t>which have been substantially degraded over the last decade. The re-</w:t>
      </w:r>
      <w:r>
        <w:t>establishment</w:t>
      </w:r>
      <w:r w:rsidR="00EA6D71">
        <w:t xml:space="preserve"> of vegetation communities is critical to the health of wetland communities </w:t>
      </w:r>
      <w:r>
        <w:t>because it influences breeding success for a range of other wetland dependant taxa, for example O</w:t>
      </w:r>
      <w:r w:rsidR="00EA6D71">
        <w:t>donates</w:t>
      </w:r>
      <w:r>
        <w:t xml:space="preserve"> </w:t>
      </w:r>
      <w:r w:rsidR="008725DC">
        <w:t xml:space="preserve">(Dragon flies and Damsel Flies) </w:t>
      </w:r>
      <w:r>
        <w:t xml:space="preserve">and frogs. It is likely that many of the declines in frog species richness within the mid-Murrumbidgee are due to the loss of supporting aquatic vegetation communities </w:t>
      </w:r>
      <w:r w:rsidR="00F33F4A">
        <w:t xml:space="preserve">(Wassens </w:t>
      </w:r>
      <w:r w:rsidR="00BE76E4">
        <w:t xml:space="preserve">and Amos </w:t>
      </w:r>
      <w:r w:rsidR="00F33F4A">
        <w:t xml:space="preserve">2011). </w:t>
      </w:r>
      <w:r>
        <w:t xml:space="preserve"> </w:t>
      </w:r>
    </w:p>
    <w:p w:rsidR="001056C5" w:rsidRDefault="001056C5" w:rsidP="005412A1">
      <w:pPr>
        <w:numPr>
          <w:ilvl w:val="0"/>
          <w:numId w:val="19"/>
        </w:numPr>
        <w:spacing w:after="240"/>
        <w:ind w:left="1134" w:hanging="283"/>
      </w:pPr>
      <w:r>
        <w:t xml:space="preserve">Trigger frog breeding and increase the </w:t>
      </w:r>
      <w:r w:rsidR="00BE76E4">
        <w:t>potential for</w:t>
      </w:r>
      <w:r>
        <w:t xml:space="preserve"> Southern bell frogs </w:t>
      </w:r>
      <w:r w:rsidR="004848D0">
        <w:rPr>
          <w:i/>
        </w:rPr>
        <w:t xml:space="preserve">Litoria raniformis </w:t>
      </w:r>
      <w:r w:rsidR="00BE76E4">
        <w:t xml:space="preserve">to commence breeding </w:t>
      </w:r>
      <w:r>
        <w:t>at Gooragool and Sunshower Lagoons</w:t>
      </w:r>
      <w:r w:rsidR="00BE76E4">
        <w:t>.</w:t>
      </w:r>
    </w:p>
    <w:p w:rsidR="00EA6D71" w:rsidRDefault="001056C5" w:rsidP="005412A1">
      <w:pPr>
        <w:numPr>
          <w:ilvl w:val="0"/>
          <w:numId w:val="19"/>
        </w:numPr>
        <w:spacing w:after="240"/>
        <w:ind w:left="1134" w:hanging="283"/>
      </w:pPr>
      <w:r>
        <w:t>E</w:t>
      </w:r>
      <w:r w:rsidR="00EA6D71">
        <w:t>xtend</w:t>
      </w:r>
      <w:r w:rsidR="005412A1">
        <w:t xml:space="preserve"> wetland flooding</w:t>
      </w:r>
      <w:r w:rsidR="00BE76E4">
        <w:t xml:space="preserve"> </w:t>
      </w:r>
      <w:r w:rsidR="00EA6D71">
        <w:t>to support</w:t>
      </w:r>
      <w:r w:rsidR="002B2ADD">
        <w:t xml:space="preserve"> successful</w:t>
      </w:r>
      <w:r w:rsidR="00EA6D71">
        <w:t xml:space="preserve"> waterbird breeding (if present)</w:t>
      </w:r>
      <w:r w:rsidR="00BE76E4">
        <w:t>.</w:t>
      </w:r>
    </w:p>
    <w:p w:rsidR="008725DC" w:rsidRDefault="001056C5" w:rsidP="005412A1">
      <w:pPr>
        <w:numPr>
          <w:ilvl w:val="0"/>
          <w:numId w:val="19"/>
        </w:numPr>
        <w:spacing w:after="240"/>
        <w:ind w:left="1134" w:hanging="283"/>
      </w:pPr>
      <w:r>
        <w:t>Maintain native fish and freshwater turtle populations and allow for some mov</w:t>
      </w:r>
      <w:smartTag w:uri="urn:schemas-microsoft-com:office:smarttags" w:element="PersonName">
        <w:r>
          <w:t>em</w:t>
        </w:r>
      </w:smartTag>
      <w:r>
        <w:t>ent between the river and</w:t>
      </w:r>
      <w:r w:rsidR="00BE76E4">
        <w:t xml:space="preserve"> the</w:t>
      </w:r>
      <w:r>
        <w:t xml:space="preserve"> wetlands</w:t>
      </w:r>
      <w:r w:rsidR="00BE76E4">
        <w:t xml:space="preserve">. </w:t>
      </w:r>
    </w:p>
    <w:p w:rsidR="008725DC" w:rsidRDefault="008725DC" w:rsidP="005412A1">
      <w:pPr>
        <w:numPr>
          <w:ilvl w:val="0"/>
          <w:numId w:val="19"/>
        </w:numPr>
        <w:spacing w:after="240"/>
        <w:ind w:left="1134" w:hanging="283"/>
      </w:pPr>
      <w:r>
        <w:lastRenderedPageBreak/>
        <w:t xml:space="preserve">Improve in-stream habitats and support spawning by in-stream fish populations such as Murray cod </w:t>
      </w:r>
      <w:r w:rsidRPr="008725DC">
        <w:rPr>
          <w:i/>
          <w:iCs/>
          <w:color w:val="000000"/>
          <w:szCs w:val="22"/>
        </w:rPr>
        <w:t>Maccullochella peelii peelii</w:t>
      </w:r>
      <w:r w:rsidRPr="008725DC">
        <w:rPr>
          <w:i/>
          <w:iCs/>
          <w:color w:val="003300"/>
          <w:szCs w:val="22"/>
        </w:rPr>
        <w:t xml:space="preserve"> </w:t>
      </w:r>
      <w:r w:rsidRPr="008725DC">
        <w:rPr>
          <w:szCs w:val="22"/>
        </w:rPr>
        <w:t>which have specific flow, day length and temperature requirements for spawning in October</w:t>
      </w:r>
      <w:r w:rsidR="001011C5">
        <w:rPr>
          <w:szCs w:val="22"/>
        </w:rPr>
        <w:t xml:space="preserve"> </w:t>
      </w:r>
      <w:r w:rsidRPr="008725DC">
        <w:rPr>
          <w:szCs w:val="22"/>
        </w:rPr>
        <w:t xml:space="preserve">- November </w:t>
      </w:r>
      <w:r w:rsidR="004D71D3">
        <w:rPr>
          <w:szCs w:val="22"/>
        </w:rPr>
        <w:fldChar w:fldCharType="begin"/>
      </w:r>
      <w:r>
        <w:rPr>
          <w:szCs w:val="22"/>
        </w:rPr>
        <w:instrText xml:space="preserve"> ADDIN EN.CITE &lt;EndNote&gt;&lt;Cite&gt;&lt;Author&gt;Koehn&lt;/Author&gt;&lt;Year&gt;2006&lt;/Year&gt;&lt;RecNum&gt;3284&lt;/RecNum&gt;&lt;DisplayText&gt;(Koehn &amp;amp; Harrington, 2006)&lt;/DisplayText&gt;&lt;record&gt;&lt;rec-number&gt;3284&lt;/rec-number&gt;&lt;foreign-keys&gt;&lt;key app="EN" db-id="vxxvsda2b05fxpeaw2dp552mtrd5trxdrf0s"&gt;3284&lt;/key&gt;&lt;/foreign-keys&gt;&lt;ref-type name="Journal Article"&gt;17&lt;/ref-type&gt;&lt;contributors&gt;&lt;authors&gt;&lt;author&gt;Koehn, J. D.&lt;/author&gt;&lt;author&gt;Harrington, D. J.&lt;/author&gt;&lt;/authors&gt;&lt;/contributors&gt;&lt;titles&gt;&lt;title&gt;&lt;style face="normal" font="default" size="100%"&gt;Environmental conditions and timing for the spawning of Murray cod (&lt;/style&gt;&lt;style face="italic" font="default" size="100%"&gt;Maccullochella peelii peelii&lt;/style&gt;&lt;style face="normal" font="default" size="100%"&gt;) and the endangered trout cod (&lt;/style&gt;&lt;style face="italic" font="default" size="100%"&gt;M. macquariensis&lt;/style&gt;&lt;style face="normal" font="default" size="100%"&gt;) in southeastern Australian rivers&lt;/style&gt;&lt;/title&gt;&lt;secondary-title&gt;River Research and Applications&lt;/secondary-title&gt;&lt;/titles&gt;&lt;periodical&gt;&lt;full-title&gt;River Research and Applications&lt;/full-title&gt;&lt;/periodical&gt;&lt;pages&gt;327-342&lt;/pages&gt;&lt;volume&gt;22&lt;/volume&gt;&lt;number&gt;3&lt;/number&gt;&lt;keywords&gt;&lt;keyword&gt;spawning&lt;/keyword&gt;&lt;keyword&gt;larvae&lt;/keyword&gt;&lt;keyword&gt;larval drift&lt;/keyword&gt;&lt;keyword&gt;recruitment&lt;/keyword&gt;&lt;keyword&gt;Maccullochella&lt;/keyword&gt;&lt;keyword&gt;river regulation&lt;/keyword&gt;&lt;keyword&gt;flows&lt;/keyword&gt;&lt;/keywords&gt;&lt;dates&gt;&lt;year&gt;2006&lt;/year&gt;&lt;/dates&gt;&lt;publisher&gt;John Wiley &amp;amp; Sons, Ltd.&lt;/publisher&gt;&lt;isbn&gt;1535-1467&lt;/isbn&gt;&lt;urls&gt;&lt;related-urls&gt;&lt;url&gt;http://dx.doi.org/10.1002/rra.897&lt;/url&gt;&lt;/related-urls&gt;&lt;/urls&gt;&lt;electronic-resource-num&gt;10.1002/rra.897&lt;/electronic-resource-num&gt;&lt;/record&gt;&lt;/Cite&gt;&lt;/EndNote&gt;</w:instrText>
      </w:r>
      <w:r w:rsidR="004D71D3">
        <w:rPr>
          <w:szCs w:val="22"/>
        </w:rPr>
        <w:fldChar w:fldCharType="separate"/>
      </w:r>
      <w:r>
        <w:rPr>
          <w:noProof/>
          <w:szCs w:val="22"/>
        </w:rPr>
        <w:t>(</w:t>
      </w:r>
      <w:hyperlink w:anchor="_ENREF_3" w:tooltip="Koehn, 2006 #3284" w:history="1">
        <w:r>
          <w:rPr>
            <w:noProof/>
            <w:szCs w:val="22"/>
          </w:rPr>
          <w:t>Koehn &amp; Harrington, 2006</w:t>
        </w:r>
      </w:hyperlink>
      <w:r>
        <w:rPr>
          <w:noProof/>
          <w:szCs w:val="22"/>
        </w:rPr>
        <w:t>)</w:t>
      </w:r>
      <w:r w:rsidR="004D71D3">
        <w:rPr>
          <w:szCs w:val="22"/>
        </w:rPr>
        <w:fldChar w:fldCharType="end"/>
      </w:r>
      <w:r w:rsidRPr="008725DC">
        <w:rPr>
          <w:szCs w:val="22"/>
        </w:rPr>
        <w:t xml:space="preserve"> and whose populations have become severely depleted</w:t>
      </w:r>
      <w:r>
        <w:t xml:space="preserve"> in the Murrumbidgee Catchment </w:t>
      </w:r>
      <w:r w:rsidR="004D71D3">
        <w:fldChar w:fldCharType="begin"/>
      </w:r>
      <w:r>
        <w:instrText xml:space="preserve"> ADDIN EN.CITE &lt;EndNote&gt;&lt;Cite&gt;&lt;Author&gt;Gilligan&lt;/Author&gt;&lt;Year&gt;2005&lt;/Year&gt;&lt;RecNum&gt;2733&lt;/RecNum&gt;&lt;DisplayText&gt;(Gilligan, 2005)&lt;/DisplayText&gt;&lt;record&gt;&lt;rec-number&gt;2733&lt;/rec-number&gt;&lt;foreign-keys&gt;&lt;key app="EN" db-id="vxxvsda2b05fxpeaw2dp552mtrd5trxdrf0s"&gt;2733&lt;/key&gt;&lt;/foreign-keys&gt;&lt;ref-type name="Report"&gt;27&lt;/ref-type&gt;&lt;contributors&gt;&lt;authors&gt;&lt;author&gt;Gilligan, D M&lt;/author&gt;&lt;/authors&gt;&lt;/contributors&gt;&lt;titles&gt;&lt;title&gt;Fish communities of the Murrumbidgee catchment: status and trends&lt;/title&gt;&lt;/titles&gt;&lt;dates&gt;&lt;year&gt;2005&lt;/year&gt;&lt;/dates&gt;&lt;pub-location&gt;New South Wales Department of Primary Industries: Cronulla Fisheries Centre&lt;/pub-location&gt;&lt;urls&gt;&lt;/urls&gt;&lt;/record&gt;&lt;/Cite&gt;&lt;/EndNote&gt;</w:instrText>
      </w:r>
      <w:r w:rsidR="004D71D3">
        <w:fldChar w:fldCharType="separate"/>
      </w:r>
      <w:r>
        <w:rPr>
          <w:noProof/>
        </w:rPr>
        <w:t>(</w:t>
      </w:r>
      <w:hyperlink w:anchor="_ENREF_2" w:tooltip="Gilligan, 2005 #2733" w:history="1">
        <w:r>
          <w:rPr>
            <w:noProof/>
          </w:rPr>
          <w:t>Gilligan, 2005</w:t>
        </w:r>
      </w:hyperlink>
      <w:r>
        <w:rPr>
          <w:noProof/>
        </w:rPr>
        <w:t>)</w:t>
      </w:r>
      <w:r w:rsidR="004D71D3">
        <w:fldChar w:fldCharType="end"/>
      </w:r>
      <w:r>
        <w:t>.</w:t>
      </w:r>
    </w:p>
    <w:p w:rsidR="00CE4EE7" w:rsidRDefault="001056C5" w:rsidP="001319E2">
      <w:r>
        <w:t>Depending on weather conditions and the exten</w:t>
      </w:r>
      <w:r w:rsidR="00F07AD0">
        <w:t>t</w:t>
      </w:r>
      <w:r>
        <w:t xml:space="preserve"> of natural inflows</w:t>
      </w:r>
      <w:r w:rsidR="00BE76E4">
        <w:t xml:space="preserve"> in 2012-13</w:t>
      </w:r>
      <w:r>
        <w:t>, additional top-up flows through summer and autumn 2012-13</w:t>
      </w:r>
      <w:r w:rsidR="00445A7E">
        <w:t xml:space="preserve"> would likely help </w:t>
      </w:r>
      <w:r>
        <w:t xml:space="preserve">return native fish to the Murrumbidgee River, allow for aquatic vegetation to </w:t>
      </w:r>
      <w:r w:rsidR="00BE76E4">
        <w:t xml:space="preserve">set </w:t>
      </w:r>
      <w:r>
        <w:t>seed</w:t>
      </w:r>
      <w:r w:rsidR="00BE76E4">
        <w:t>s</w:t>
      </w:r>
      <w:r>
        <w:t xml:space="preserve"> and to ext</w:t>
      </w:r>
      <w:r w:rsidR="00FE6039">
        <w:t xml:space="preserve">end </w:t>
      </w:r>
      <w:r w:rsidR="005412A1">
        <w:t xml:space="preserve">the duration of </w:t>
      </w:r>
      <w:r w:rsidR="004848D0">
        <w:t xml:space="preserve">wetland </w:t>
      </w:r>
      <w:r w:rsidR="005412A1">
        <w:t xml:space="preserve">flooding </w:t>
      </w:r>
      <w:r>
        <w:t xml:space="preserve">to complete tadpole development and waterbird </w:t>
      </w:r>
      <w:r w:rsidR="002B2ADD">
        <w:t>breeding</w:t>
      </w:r>
      <w:r>
        <w:t xml:space="preserve">. </w:t>
      </w:r>
      <w:r w:rsidR="002B2ADD">
        <w:t>Monitoring in 2012-13 c</w:t>
      </w:r>
      <w:r w:rsidR="00445A7E">
        <w:t>ould</w:t>
      </w:r>
      <w:r w:rsidR="002B2ADD">
        <w:t xml:space="preserve"> be used to inform the </w:t>
      </w:r>
      <w:r>
        <w:t>need for these additional top-up flows</w:t>
      </w:r>
      <w:r w:rsidR="002B2ADD">
        <w:t>.</w:t>
      </w:r>
    </w:p>
    <w:p w:rsidR="001F051A" w:rsidRPr="001F051A" w:rsidRDefault="001F051A" w:rsidP="00FB0CF1">
      <w:pPr>
        <w:pStyle w:val="Heading3"/>
      </w:pPr>
      <w:bookmarkStart w:id="40" w:name="_Toc329698698"/>
      <w:r w:rsidRPr="002B2ADD">
        <w:t>In-stream benefits (downstream</w:t>
      </w:r>
      <w:r>
        <w:t xml:space="preserve"> of Burrunjuck and Blowering Dams</w:t>
      </w:r>
      <w:r w:rsidRPr="001F051A">
        <w:t>)</w:t>
      </w:r>
      <w:bookmarkEnd w:id="40"/>
    </w:p>
    <w:p w:rsidR="001F051A" w:rsidRDefault="001F051A" w:rsidP="001F051A">
      <w:r>
        <w:t>Results from the 2011-2012 monitoring d</w:t>
      </w:r>
      <w:smartTag w:uri="urn:schemas-microsoft-com:office:smarttags" w:element="PersonName">
        <w:r>
          <w:t>em</w:t>
        </w:r>
      </w:smartTag>
      <w:r>
        <w:t xml:space="preserve">onstrated the value of pulsed releases in improving river health downstream of the Blowering and Burrinjuck Dams (Wassens </w:t>
      </w:r>
      <w:r w:rsidRPr="00372EDF">
        <w:rPr>
          <w:i/>
        </w:rPr>
        <w:t>et al</w:t>
      </w:r>
      <w:r w:rsidR="00F55358">
        <w:rPr>
          <w:i/>
        </w:rPr>
        <w:t>.</w:t>
      </w:r>
      <w:r>
        <w:t xml:space="preserve"> 2012). It is recommended that the </w:t>
      </w:r>
      <w:r w:rsidR="002B2ADD">
        <w:t>releases planned for spring 2012 are</w:t>
      </w:r>
      <w:r>
        <w:t xml:space="preserve"> delivered in a manner that maximise</w:t>
      </w:r>
      <w:r w:rsidR="002B2ADD">
        <w:t>s</w:t>
      </w:r>
      <w:r>
        <w:t xml:space="preserve"> potential benefits within the upper catchment ecosyst</w:t>
      </w:r>
      <w:smartTag w:uri="urn:schemas-microsoft-com:office:smarttags" w:element="PersonName">
        <w:r>
          <w:t>em</w:t>
        </w:r>
      </w:smartTag>
      <w:r>
        <w:t>s as well as</w:t>
      </w:r>
      <w:r w:rsidR="002B2ADD">
        <w:t xml:space="preserve"> in-stream habitat further down</w:t>
      </w:r>
      <w:r>
        <w:t>stream and within</w:t>
      </w:r>
      <w:r w:rsidR="002B2ADD">
        <w:t xml:space="preserve"> the </w:t>
      </w:r>
      <w:r>
        <w:t>wetlands</w:t>
      </w:r>
      <w:r w:rsidR="002B2ADD">
        <w:t xml:space="preserve"> (s</w:t>
      </w:r>
      <w:r>
        <w:t xml:space="preserve">ee recommendations contained in Wassens </w:t>
      </w:r>
      <w:r w:rsidRPr="002B2ADD">
        <w:rPr>
          <w:i/>
        </w:rPr>
        <w:t>et al</w:t>
      </w:r>
      <w:r w:rsidR="00F55358">
        <w:rPr>
          <w:i/>
        </w:rPr>
        <w:t>.</w:t>
      </w:r>
      <w:r>
        <w:t xml:space="preserve"> 2012 for details). </w:t>
      </w:r>
    </w:p>
    <w:p w:rsidR="002B2ADD" w:rsidRPr="002B2ADD" w:rsidRDefault="002B2ADD" w:rsidP="00FB0CF1">
      <w:pPr>
        <w:pStyle w:val="Heading3"/>
        <w:rPr>
          <w:lang w:eastAsia="en-AU"/>
        </w:rPr>
      </w:pPr>
      <w:bookmarkStart w:id="41" w:name="_Toc329698699"/>
      <w:r>
        <w:rPr>
          <w:lang w:eastAsia="en-AU"/>
        </w:rPr>
        <w:t>Maximising</w:t>
      </w:r>
      <w:r w:rsidRPr="002B2ADD">
        <w:rPr>
          <w:lang w:eastAsia="en-AU"/>
        </w:rPr>
        <w:t xml:space="preserve"> ecological outcomes </w:t>
      </w:r>
      <w:r>
        <w:rPr>
          <w:lang w:eastAsia="en-AU"/>
        </w:rPr>
        <w:t>in</w:t>
      </w:r>
      <w:r w:rsidRPr="002B2ADD">
        <w:rPr>
          <w:lang w:eastAsia="en-AU"/>
        </w:rPr>
        <w:t xml:space="preserve"> the </w:t>
      </w:r>
      <w:smartTag w:uri="urn:schemas-microsoft-com:office:smarttags" w:element="place">
        <w:smartTag w:uri="urn:schemas-microsoft-com:office:smarttags" w:element="PlaceName">
          <w:r w:rsidRPr="002B2ADD">
            <w:rPr>
              <w:lang w:eastAsia="en-AU"/>
            </w:rPr>
            <w:t>Murrumbidgee</w:t>
          </w:r>
        </w:smartTag>
        <w:r w:rsidRPr="002B2ADD">
          <w:rPr>
            <w:lang w:eastAsia="en-AU"/>
          </w:rPr>
          <w:t xml:space="preserve"> </w:t>
        </w:r>
        <w:smartTag w:uri="urn:schemas-microsoft-com:office:smarttags" w:element="PlaceType">
          <w:r w:rsidRPr="002B2ADD">
            <w:rPr>
              <w:lang w:eastAsia="en-AU"/>
            </w:rPr>
            <w:t>River</w:t>
          </w:r>
        </w:smartTag>
      </w:smartTag>
      <w:r>
        <w:rPr>
          <w:lang w:eastAsia="en-AU"/>
        </w:rPr>
        <w:t xml:space="preserve">, </w:t>
      </w:r>
      <w:r w:rsidR="004848D0">
        <w:rPr>
          <w:lang w:eastAsia="en-AU"/>
        </w:rPr>
        <w:t>m</w:t>
      </w:r>
      <w:r>
        <w:rPr>
          <w:lang w:eastAsia="en-AU"/>
        </w:rPr>
        <w:t>id-Murrumbidgee w</w:t>
      </w:r>
      <w:r w:rsidRPr="002B2ADD">
        <w:rPr>
          <w:lang w:eastAsia="en-AU"/>
        </w:rPr>
        <w:t>etlands and Lowbidgee floodpla</w:t>
      </w:r>
      <w:r>
        <w:rPr>
          <w:lang w:eastAsia="en-AU"/>
        </w:rPr>
        <w:t>in</w:t>
      </w:r>
      <w:bookmarkEnd w:id="41"/>
    </w:p>
    <w:p w:rsidR="002B2ADD" w:rsidRPr="002B2ADD" w:rsidRDefault="002B2ADD" w:rsidP="00F642C7">
      <w:pPr>
        <w:spacing w:after="0"/>
        <w:jc w:val="left"/>
        <w:rPr>
          <w:szCs w:val="22"/>
          <w:lang w:eastAsia="en-AU"/>
        </w:rPr>
      </w:pPr>
      <w:r w:rsidRPr="002B2ADD">
        <w:rPr>
          <w:szCs w:val="22"/>
          <w:lang w:eastAsia="en-AU"/>
        </w:rPr>
        <w:t xml:space="preserve">The </w:t>
      </w:r>
      <w:smartTag w:uri="urn:schemas-microsoft-com:office:smarttags" w:element="place">
        <w:smartTag w:uri="urn:schemas-microsoft-com:office:smarttags" w:element="PlaceName">
          <w:r w:rsidRPr="002B2ADD">
            <w:rPr>
              <w:szCs w:val="22"/>
              <w:lang w:eastAsia="en-AU"/>
            </w:rPr>
            <w:t>Murrumbidgee</w:t>
          </w:r>
        </w:smartTag>
        <w:r w:rsidRPr="002B2ADD">
          <w:rPr>
            <w:szCs w:val="22"/>
            <w:lang w:eastAsia="en-AU"/>
          </w:rPr>
          <w:t xml:space="preserve"> </w:t>
        </w:r>
        <w:smartTag w:uri="urn:schemas-microsoft-com:office:smarttags" w:element="PlaceType">
          <w:r w:rsidRPr="002B2ADD">
            <w:rPr>
              <w:szCs w:val="22"/>
              <w:lang w:eastAsia="en-AU"/>
            </w:rPr>
            <w:t>River</w:t>
          </w:r>
        </w:smartTag>
      </w:smartTag>
      <w:r w:rsidRPr="002B2ADD">
        <w:rPr>
          <w:szCs w:val="22"/>
          <w:lang w:eastAsia="en-AU"/>
        </w:rPr>
        <w:t xml:space="preserve"> catchment </w:t>
      </w:r>
      <w:r w:rsidR="00A14AFD">
        <w:rPr>
          <w:szCs w:val="22"/>
          <w:lang w:eastAsia="en-AU"/>
        </w:rPr>
        <w:t xml:space="preserve">consists of a series </w:t>
      </w:r>
      <w:r w:rsidRPr="002B2ADD">
        <w:rPr>
          <w:szCs w:val="22"/>
          <w:lang w:eastAsia="en-AU"/>
        </w:rPr>
        <w:t>of wetlands and distributaries channels and as a consequence environmental release will influence ecological conditions across large spatial and t</w:t>
      </w:r>
      <w:smartTag w:uri="urn:schemas-microsoft-com:office:smarttags" w:element="PersonName">
        <w:r w:rsidRPr="002B2ADD">
          <w:rPr>
            <w:szCs w:val="22"/>
            <w:lang w:eastAsia="en-AU"/>
          </w:rPr>
          <w:t>em</w:t>
        </w:r>
      </w:smartTag>
      <w:r w:rsidRPr="002B2ADD">
        <w:rPr>
          <w:szCs w:val="22"/>
          <w:lang w:eastAsia="en-AU"/>
        </w:rPr>
        <w:t xml:space="preserve">poral scales. Wassens </w:t>
      </w:r>
      <w:r w:rsidRPr="002B2ADD">
        <w:rPr>
          <w:i/>
          <w:iCs/>
          <w:szCs w:val="22"/>
          <w:lang w:eastAsia="en-AU"/>
        </w:rPr>
        <w:t>et al</w:t>
      </w:r>
      <w:r>
        <w:rPr>
          <w:i/>
          <w:iCs/>
          <w:szCs w:val="22"/>
          <w:lang w:eastAsia="en-AU"/>
        </w:rPr>
        <w:t>.</w:t>
      </w:r>
      <w:r w:rsidRPr="002B2ADD">
        <w:rPr>
          <w:i/>
          <w:iCs/>
          <w:szCs w:val="22"/>
          <w:lang w:eastAsia="en-AU"/>
        </w:rPr>
        <w:t xml:space="preserve"> </w:t>
      </w:r>
      <w:r>
        <w:rPr>
          <w:szCs w:val="22"/>
          <w:lang w:eastAsia="en-AU"/>
        </w:rPr>
        <w:t>(2</w:t>
      </w:r>
      <w:r w:rsidRPr="002B2ADD">
        <w:rPr>
          <w:szCs w:val="22"/>
          <w:lang w:eastAsia="en-AU"/>
        </w:rPr>
        <w:t>012</w:t>
      </w:r>
      <w:r>
        <w:rPr>
          <w:szCs w:val="22"/>
          <w:lang w:eastAsia="en-AU"/>
        </w:rPr>
        <w:t>)</w:t>
      </w:r>
      <w:r w:rsidRPr="002B2ADD">
        <w:rPr>
          <w:szCs w:val="22"/>
          <w:lang w:eastAsia="en-AU"/>
        </w:rPr>
        <w:t xml:space="preserve"> d</w:t>
      </w:r>
      <w:smartTag w:uri="urn:schemas-microsoft-com:office:smarttags" w:element="PersonName">
        <w:r w:rsidRPr="002B2ADD">
          <w:rPr>
            <w:szCs w:val="22"/>
            <w:lang w:eastAsia="en-AU"/>
          </w:rPr>
          <w:t>em</w:t>
        </w:r>
      </w:smartTag>
      <w:r w:rsidRPr="002B2ADD">
        <w:rPr>
          <w:szCs w:val="22"/>
          <w:lang w:eastAsia="en-AU"/>
        </w:rPr>
        <w:t>onstrated that</w:t>
      </w:r>
      <w:r>
        <w:rPr>
          <w:szCs w:val="22"/>
          <w:lang w:eastAsia="en-AU"/>
        </w:rPr>
        <w:t xml:space="preserve"> the</w:t>
      </w:r>
      <w:r w:rsidRPr="002B2ADD">
        <w:rPr>
          <w:szCs w:val="22"/>
          <w:lang w:eastAsia="en-AU"/>
        </w:rPr>
        <w:t xml:space="preserve"> ecological outcomes o</w:t>
      </w:r>
      <w:r>
        <w:rPr>
          <w:szCs w:val="22"/>
          <w:lang w:eastAsia="en-AU"/>
        </w:rPr>
        <w:t>f</w:t>
      </w:r>
      <w:r w:rsidRPr="002B2ADD">
        <w:rPr>
          <w:szCs w:val="22"/>
          <w:lang w:eastAsia="en-AU"/>
        </w:rPr>
        <w:t xml:space="preserve"> environmental flows can be maximised by releasing flows in a manner that bene</w:t>
      </w:r>
      <w:r w:rsidR="008725DC">
        <w:rPr>
          <w:szCs w:val="22"/>
          <w:lang w:eastAsia="en-AU"/>
        </w:rPr>
        <w:t>fits both in-stream and wetland habitats</w:t>
      </w:r>
      <w:r w:rsidRPr="002B2ADD">
        <w:rPr>
          <w:szCs w:val="22"/>
          <w:lang w:eastAsia="en-AU"/>
        </w:rPr>
        <w:t xml:space="preserve">. </w:t>
      </w:r>
      <w:r w:rsidR="00F642C7">
        <w:rPr>
          <w:szCs w:val="22"/>
          <w:lang w:eastAsia="en-AU"/>
        </w:rPr>
        <w:t>The Murrumbidgee River, m</w:t>
      </w:r>
      <w:r w:rsidR="00F642C7" w:rsidRPr="002B2ADD">
        <w:rPr>
          <w:szCs w:val="22"/>
          <w:lang w:eastAsia="en-AU"/>
        </w:rPr>
        <w:t xml:space="preserve">id-Murrumbidgee wetlands and </w:t>
      </w:r>
      <w:proofErr w:type="spellStart"/>
      <w:r w:rsidR="00F642C7" w:rsidRPr="002B2ADD">
        <w:rPr>
          <w:szCs w:val="22"/>
          <w:lang w:eastAsia="en-AU"/>
        </w:rPr>
        <w:t>Lowbidgee</w:t>
      </w:r>
      <w:proofErr w:type="spellEnd"/>
      <w:r w:rsidR="0029535D">
        <w:rPr>
          <w:szCs w:val="22"/>
          <w:lang w:eastAsia="en-AU"/>
        </w:rPr>
        <w:t xml:space="preserve"> floodplain</w:t>
      </w:r>
      <w:r w:rsidR="00F642C7" w:rsidRPr="002B2ADD">
        <w:rPr>
          <w:szCs w:val="22"/>
          <w:lang w:eastAsia="en-AU"/>
        </w:rPr>
        <w:t xml:space="preserve"> </w:t>
      </w:r>
      <w:r w:rsidR="00C74B0B">
        <w:rPr>
          <w:szCs w:val="22"/>
          <w:lang w:eastAsia="en-AU"/>
        </w:rPr>
        <w:t>are part of a connected system</w:t>
      </w:r>
      <w:r w:rsidR="00F642C7">
        <w:rPr>
          <w:szCs w:val="22"/>
          <w:lang w:eastAsia="en-AU"/>
        </w:rPr>
        <w:t xml:space="preserve">. </w:t>
      </w:r>
      <w:r w:rsidR="00C74B0B">
        <w:rPr>
          <w:szCs w:val="22"/>
          <w:lang w:eastAsia="en-AU"/>
        </w:rPr>
        <w:t xml:space="preserve"> </w:t>
      </w:r>
      <w:r w:rsidR="00F642C7">
        <w:rPr>
          <w:szCs w:val="22"/>
          <w:lang w:eastAsia="en-AU"/>
        </w:rPr>
        <w:t xml:space="preserve">For this reason it is likely that </w:t>
      </w:r>
      <w:r>
        <w:rPr>
          <w:szCs w:val="22"/>
          <w:lang w:eastAsia="en-AU"/>
        </w:rPr>
        <w:t xml:space="preserve">these same </w:t>
      </w:r>
      <w:r w:rsidRPr="002B2ADD">
        <w:rPr>
          <w:szCs w:val="22"/>
          <w:lang w:eastAsia="en-AU"/>
        </w:rPr>
        <w:t>environmental release</w:t>
      </w:r>
      <w:r>
        <w:rPr>
          <w:szCs w:val="22"/>
          <w:lang w:eastAsia="en-AU"/>
        </w:rPr>
        <w:t>s</w:t>
      </w:r>
      <w:r w:rsidRPr="002B2ADD">
        <w:rPr>
          <w:szCs w:val="22"/>
          <w:lang w:eastAsia="en-AU"/>
        </w:rPr>
        <w:t xml:space="preserve"> will </w:t>
      </w:r>
      <w:r>
        <w:rPr>
          <w:szCs w:val="22"/>
          <w:lang w:eastAsia="en-AU"/>
        </w:rPr>
        <w:t xml:space="preserve">have consequences for </w:t>
      </w:r>
      <w:r w:rsidRPr="002B2ADD">
        <w:rPr>
          <w:szCs w:val="22"/>
          <w:lang w:eastAsia="en-AU"/>
        </w:rPr>
        <w:t xml:space="preserve">ecological conditions downstream of the mid-Murrumbidgee wetlands in the Lowbidgee floodplain. </w:t>
      </w:r>
      <w:r w:rsidR="00F642C7">
        <w:rPr>
          <w:szCs w:val="22"/>
          <w:lang w:eastAsia="en-AU"/>
        </w:rPr>
        <w:t xml:space="preserve">If </w:t>
      </w:r>
      <w:r w:rsidRPr="002B2ADD">
        <w:rPr>
          <w:szCs w:val="22"/>
          <w:lang w:eastAsia="en-AU"/>
        </w:rPr>
        <w:t>monitoring activities</w:t>
      </w:r>
      <w:r>
        <w:rPr>
          <w:szCs w:val="22"/>
          <w:lang w:eastAsia="en-AU"/>
        </w:rPr>
        <w:t xml:space="preserve"> </w:t>
      </w:r>
      <w:r w:rsidR="00F642C7">
        <w:rPr>
          <w:szCs w:val="22"/>
          <w:lang w:eastAsia="en-AU"/>
        </w:rPr>
        <w:t>were</w:t>
      </w:r>
      <w:r w:rsidR="008725DC">
        <w:rPr>
          <w:szCs w:val="22"/>
          <w:lang w:eastAsia="en-AU"/>
        </w:rPr>
        <w:t xml:space="preserve"> </w:t>
      </w:r>
      <w:r>
        <w:rPr>
          <w:szCs w:val="22"/>
          <w:lang w:eastAsia="en-AU"/>
        </w:rPr>
        <w:t xml:space="preserve">extended to include key wetlands in </w:t>
      </w:r>
      <w:r w:rsidR="00667A09">
        <w:rPr>
          <w:szCs w:val="22"/>
          <w:lang w:eastAsia="en-AU"/>
        </w:rPr>
        <w:t xml:space="preserve">the </w:t>
      </w:r>
      <w:proofErr w:type="spellStart"/>
      <w:r w:rsidR="00667A09">
        <w:rPr>
          <w:szCs w:val="22"/>
          <w:lang w:eastAsia="en-AU"/>
        </w:rPr>
        <w:t>Lowbidgee</w:t>
      </w:r>
      <w:proofErr w:type="spellEnd"/>
      <w:r w:rsidRPr="002B2ADD">
        <w:rPr>
          <w:szCs w:val="22"/>
          <w:lang w:eastAsia="en-AU"/>
        </w:rPr>
        <w:t xml:space="preserve"> floodplain </w:t>
      </w:r>
      <w:r w:rsidR="00F642C7">
        <w:rPr>
          <w:szCs w:val="22"/>
          <w:lang w:eastAsia="en-AU"/>
        </w:rPr>
        <w:t xml:space="preserve">this would </w:t>
      </w:r>
      <w:r w:rsidR="00B218ED">
        <w:rPr>
          <w:szCs w:val="22"/>
          <w:lang w:eastAsia="en-AU"/>
        </w:rPr>
        <w:t xml:space="preserve">help identify opportunities to improve long-term ecological health throughout the catchment. </w:t>
      </w:r>
    </w:p>
    <w:p w:rsidR="00CE4EE7" w:rsidRPr="00871F1E" w:rsidRDefault="005412A1" w:rsidP="00FB0CF1">
      <w:pPr>
        <w:pStyle w:val="Heading3"/>
      </w:pPr>
      <w:bookmarkStart w:id="42" w:name="_Toc329698700"/>
      <w:r>
        <w:lastRenderedPageBreak/>
        <w:t>Monitoring strategy</w:t>
      </w:r>
      <w:bookmarkEnd w:id="42"/>
    </w:p>
    <w:p w:rsidR="00476135" w:rsidRDefault="00EB6C5B" w:rsidP="001319E2">
      <w:r>
        <w:t xml:space="preserve">A </w:t>
      </w:r>
      <w:r w:rsidR="009C19F1">
        <w:t>potential m</w:t>
      </w:r>
      <w:r w:rsidR="00871F1E">
        <w:t xml:space="preserve">onitoring strategy </w:t>
      </w:r>
      <w:r>
        <w:t xml:space="preserve">is </w:t>
      </w:r>
      <w:r w:rsidR="009C19F1">
        <w:t xml:space="preserve">outlined </w:t>
      </w:r>
      <w:r w:rsidR="00667A09">
        <w:t>below,</w:t>
      </w:r>
      <w:r>
        <w:t xml:space="preserve"> which could </w:t>
      </w:r>
      <w:r w:rsidR="008725DC">
        <w:t xml:space="preserve">support management decisions around the </w:t>
      </w:r>
      <w:r w:rsidR="005412A1">
        <w:t xml:space="preserve">future </w:t>
      </w:r>
      <w:r w:rsidR="008725DC">
        <w:t xml:space="preserve">delivery of environmental </w:t>
      </w:r>
      <w:r w:rsidR="005412A1">
        <w:t xml:space="preserve">water </w:t>
      </w:r>
      <w:r w:rsidR="004848D0">
        <w:t>to the mid-Murrumbidgee</w:t>
      </w:r>
      <w:r w:rsidR="009C19F1">
        <w:t xml:space="preserve">. It includes methods </w:t>
      </w:r>
      <w:smartTag w:uri="urn:schemas-microsoft-com:office:smarttags" w:element="PersonName">
        <w:r w:rsidR="00871F1E">
          <w:t>em</w:t>
        </w:r>
      </w:smartTag>
      <w:r w:rsidR="002B2ADD">
        <w:t>ployed in previous years</w:t>
      </w:r>
      <w:r w:rsidR="009C19F1">
        <w:t xml:space="preserve"> in the Murrumbidgee Catchment by </w:t>
      </w:r>
      <w:r w:rsidR="002B2ADD">
        <w:t xml:space="preserve">Wassens </w:t>
      </w:r>
      <w:r w:rsidR="002B2ADD" w:rsidRPr="00F55358">
        <w:rPr>
          <w:i/>
        </w:rPr>
        <w:t>et al.</w:t>
      </w:r>
      <w:r w:rsidR="002B2ADD">
        <w:t xml:space="preserve"> </w:t>
      </w:r>
      <w:r w:rsidR="009C19F1">
        <w:t>(</w:t>
      </w:r>
      <w:r w:rsidR="002B2ADD">
        <w:t>2012</w:t>
      </w:r>
      <w:r w:rsidR="009C19F1">
        <w:t xml:space="preserve">) and </w:t>
      </w:r>
      <w:r w:rsidR="002B2ADD">
        <w:t xml:space="preserve">Spencer and Wassens </w:t>
      </w:r>
      <w:r w:rsidR="009C19F1">
        <w:t>(</w:t>
      </w:r>
      <w:r w:rsidR="002B2ADD">
        <w:t>2010):</w:t>
      </w:r>
      <w:r w:rsidR="009C19F1" w:rsidRPr="009C19F1">
        <w:t xml:space="preserve"> </w:t>
      </w:r>
    </w:p>
    <w:tbl>
      <w:tblPr>
        <w:tblW w:w="4942" w:type="pct"/>
        <w:tblBorders>
          <w:top w:val="single" w:sz="8" w:space="0" w:color="9BBB59"/>
          <w:left w:val="single" w:sz="8" w:space="0" w:color="9BBB59"/>
          <w:bottom w:val="single" w:sz="8" w:space="0" w:color="9BBB59"/>
          <w:right w:val="single" w:sz="8" w:space="0" w:color="9BBB59"/>
        </w:tblBorders>
        <w:tblLayout w:type="fixed"/>
        <w:tblLook w:val="04A0"/>
      </w:tblPr>
      <w:tblGrid>
        <w:gridCol w:w="2199"/>
        <w:gridCol w:w="6980"/>
      </w:tblGrid>
      <w:tr w:rsidR="0018353D" w:rsidRPr="0012363A" w:rsidTr="0018353D">
        <w:tc>
          <w:tcPr>
            <w:tcW w:w="1198" w:type="pct"/>
          </w:tcPr>
          <w:p w:rsidR="0018353D" w:rsidRPr="008725DC" w:rsidRDefault="0018353D" w:rsidP="0012363A">
            <w:pPr>
              <w:spacing w:after="0" w:line="240" w:lineRule="auto"/>
              <w:rPr>
                <w:rFonts w:cs="Calibri"/>
                <w:b/>
                <w:szCs w:val="22"/>
              </w:rPr>
            </w:pPr>
            <w:r w:rsidRPr="008725DC">
              <w:rPr>
                <w:rFonts w:cs="Calibri"/>
                <w:b/>
                <w:szCs w:val="22"/>
              </w:rPr>
              <w:t>When</w:t>
            </w:r>
          </w:p>
        </w:tc>
        <w:tc>
          <w:tcPr>
            <w:tcW w:w="3802" w:type="pct"/>
          </w:tcPr>
          <w:p w:rsidR="0018353D" w:rsidRPr="008725DC" w:rsidRDefault="0018353D" w:rsidP="0012363A">
            <w:pPr>
              <w:spacing w:after="0" w:line="240" w:lineRule="auto"/>
              <w:ind w:left="58"/>
              <w:rPr>
                <w:rFonts w:cs="Calibri"/>
                <w:b/>
                <w:szCs w:val="22"/>
              </w:rPr>
            </w:pPr>
            <w:r w:rsidRPr="008725DC">
              <w:rPr>
                <w:rFonts w:cs="Calibri"/>
                <w:b/>
                <w:szCs w:val="22"/>
              </w:rPr>
              <w:t>Key objectives</w:t>
            </w:r>
          </w:p>
        </w:tc>
      </w:tr>
      <w:tr w:rsidR="0018353D" w:rsidRPr="0012363A" w:rsidTr="0018353D">
        <w:trPr>
          <w:trHeight w:val="479"/>
        </w:trPr>
        <w:tc>
          <w:tcPr>
            <w:tcW w:w="1198" w:type="pct"/>
            <w:vMerge w:val="restart"/>
          </w:tcPr>
          <w:p w:rsidR="0018353D" w:rsidRPr="008725DC" w:rsidRDefault="0018353D" w:rsidP="0012363A">
            <w:pPr>
              <w:spacing w:after="0" w:line="240" w:lineRule="auto"/>
              <w:rPr>
                <w:rFonts w:cs="Calibri"/>
                <w:szCs w:val="22"/>
              </w:rPr>
            </w:pPr>
            <w:r w:rsidRPr="008725DC">
              <w:rPr>
                <w:rFonts w:cs="Calibri"/>
                <w:szCs w:val="22"/>
              </w:rPr>
              <w:t>August/Sept</w:t>
            </w:r>
            <w:smartTag w:uri="urn:schemas-microsoft-com:office:smarttags" w:element="PersonName">
              <w:r w:rsidRPr="008725DC">
                <w:rPr>
                  <w:rFonts w:cs="Calibri"/>
                  <w:szCs w:val="22"/>
                </w:rPr>
                <w:t>em</w:t>
              </w:r>
            </w:smartTag>
            <w:r w:rsidRPr="008725DC">
              <w:rPr>
                <w:rFonts w:cs="Calibri"/>
                <w:szCs w:val="22"/>
              </w:rPr>
              <w:t>ber  (pre-release</w:t>
            </w:r>
            <w:r w:rsidR="005412A1">
              <w:rPr>
                <w:rFonts w:cs="Calibri"/>
                <w:szCs w:val="22"/>
              </w:rPr>
              <w:t>s</w:t>
            </w:r>
            <w:r w:rsidRPr="008725DC">
              <w:rPr>
                <w:rFonts w:cs="Calibri"/>
                <w:szCs w:val="22"/>
              </w:rPr>
              <w:t>)</w:t>
            </w: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Assess fish and vegetation communities within the wetlands</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Identify waterbird breeding activity</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Identify frog breeding prior to release</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Assess risk of low dissolved oxygen events (DOC sampling)</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12363A">
            <w:pPr>
              <w:spacing w:after="0" w:line="240" w:lineRule="auto"/>
              <w:ind w:left="58"/>
              <w:rPr>
                <w:rFonts w:cs="Calibri"/>
                <w:szCs w:val="22"/>
              </w:rPr>
            </w:pPr>
            <w:r w:rsidRPr="008725DC">
              <w:rPr>
                <w:rFonts w:cs="Calibri"/>
                <w:szCs w:val="22"/>
              </w:rPr>
              <w:t xml:space="preserve">Determine impact of release in Tumut and </w:t>
            </w:r>
            <w:smartTag w:uri="urn:schemas-microsoft-com:office:smarttags" w:element="place">
              <w:smartTag w:uri="urn:schemas-microsoft-com:office:smarttags" w:element="PlaceName">
                <w:r w:rsidRPr="008725DC">
                  <w:rPr>
                    <w:rFonts w:cs="Calibri"/>
                    <w:szCs w:val="22"/>
                  </w:rPr>
                  <w:t>Murrumbidgee</w:t>
                </w:r>
              </w:smartTag>
              <w:r w:rsidRPr="008725DC">
                <w:rPr>
                  <w:rFonts w:cs="Calibri"/>
                  <w:szCs w:val="22"/>
                </w:rPr>
                <w:t xml:space="preserve"> </w:t>
              </w:r>
              <w:smartTag w:uri="urn:schemas-microsoft-com:office:smarttags" w:element="PlaceType">
                <w:r w:rsidRPr="008725DC">
                  <w:rPr>
                    <w:rFonts w:cs="Calibri"/>
                    <w:szCs w:val="22"/>
                  </w:rPr>
                  <w:t>Rivers</w:t>
                </w:r>
              </w:smartTag>
            </w:smartTag>
            <w:r w:rsidRPr="008725DC">
              <w:rPr>
                <w:rFonts w:cs="Calibri"/>
                <w:szCs w:val="22"/>
              </w:rPr>
              <w:t xml:space="preserve"> (below dams) on biofilm communities  (two surveys pre-release)</w:t>
            </w:r>
          </w:p>
        </w:tc>
      </w:tr>
      <w:tr w:rsidR="0018353D" w:rsidRPr="0012363A" w:rsidTr="0018353D">
        <w:tc>
          <w:tcPr>
            <w:tcW w:w="1198" w:type="pct"/>
            <w:vMerge w:val="restart"/>
          </w:tcPr>
          <w:p w:rsidR="0018353D" w:rsidRPr="008725DC" w:rsidRDefault="0018353D" w:rsidP="0012363A">
            <w:pPr>
              <w:spacing w:after="0" w:line="240" w:lineRule="auto"/>
              <w:rPr>
                <w:rFonts w:cs="Calibri"/>
                <w:szCs w:val="22"/>
              </w:rPr>
            </w:pPr>
            <w:r w:rsidRPr="008725DC">
              <w:rPr>
                <w:rFonts w:cs="Calibri"/>
                <w:szCs w:val="22"/>
              </w:rPr>
              <w:t>October/Nov</w:t>
            </w:r>
            <w:smartTag w:uri="urn:schemas-microsoft-com:office:smarttags" w:element="PersonName">
              <w:r w:rsidRPr="008725DC">
                <w:rPr>
                  <w:rFonts w:cs="Calibri"/>
                  <w:szCs w:val="22"/>
                </w:rPr>
                <w:t>em</w:t>
              </w:r>
            </w:smartTag>
            <w:r w:rsidRPr="008725DC">
              <w:rPr>
                <w:rFonts w:cs="Calibri"/>
                <w:szCs w:val="22"/>
              </w:rPr>
              <w:t>ber (post-release)</w:t>
            </w:r>
          </w:p>
        </w:tc>
        <w:tc>
          <w:tcPr>
            <w:tcW w:w="3802" w:type="pct"/>
          </w:tcPr>
          <w:p w:rsidR="0018353D" w:rsidRPr="008725DC" w:rsidRDefault="0018353D" w:rsidP="008725DC">
            <w:pPr>
              <w:spacing w:after="0" w:line="240" w:lineRule="auto"/>
              <w:ind w:left="58"/>
              <w:rPr>
                <w:rFonts w:cs="Calibri"/>
                <w:szCs w:val="22"/>
              </w:rPr>
            </w:pPr>
            <w:r w:rsidRPr="008725DC">
              <w:rPr>
                <w:rFonts w:cs="Calibri"/>
                <w:szCs w:val="22"/>
              </w:rPr>
              <w:t xml:space="preserve">Assess change in fish communities (wetlands) </w:t>
            </w:r>
            <w:r w:rsidR="008725DC" w:rsidRPr="008725DC">
              <w:rPr>
                <w:rFonts w:cs="Calibri"/>
                <w:szCs w:val="22"/>
              </w:rPr>
              <w:t xml:space="preserve">and potentially </w:t>
            </w:r>
            <w:r w:rsidRPr="008725DC">
              <w:rPr>
                <w:rFonts w:cs="Calibri"/>
                <w:szCs w:val="22"/>
              </w:rPr>
              <w:t>mov</w:t>
            </w:r>
            <w:smartTag w:uri="urn:schemas-microsoft-com:office:smarttags" w:element="PersonName">
              <w:r w:rsidRPr="008725DC">
                <w:rPr>
                  <w:rFonts w:cs="Calibri"/>
                  <w:szCs w:val="22"/>
                </w:rPr>
                <w:t>em</w:t>
              </w:r>
            </w:smartTag>
            <w:r w:rsidRPr="008725DC">
              <w:rPr>
                <w:rFonts w:cs="Calibri"/>
                <w:szCs w:val="22"/>
              </w:rPr>
              <w:t>ent into and out of wetlands</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8725DC">
            <w:pPr>
              <w:spacing w:after="0" w:line="240" w:lineRule="auto"/>
              <w:ind w:left="58"/>
              <w:rPr>
                <w:rFonts w:cs="Calibri"/>
                <w:szCs w:val="22"/>
              </w:rPr>
            </w:pPr>
            <w:r w:rsidRPr="008725DC">
              <w:rPr>
                <w:rFonts w:cs="Calibri"/>
                <w:szCs w:val="22"/>
              </w:rPr>
              <w:t xml:space="preserve">Assess in-stream fish communities and spawning </w:t>
            </w:r>
            <w:r w:rsidR="008725DC" w:rsidRPr="008725DC">
              <w:rPr>
                <w:rFonts w:cs="Calibri"/>
                <w:szCs w:val="22"/>
              </w:rPr>
              <w:t>activity</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Determine status of waterbird breeding</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 xml:space="preserve">Assess frog breeding response and monitor for </w:t>
            </w:r>
            <w:smartTag w:uri="urn:schemas-microsoft-com:office:smarttags" w:element="place">
              <w:r w:rsidRPr="008725DC">
                <w:rPr>
                  <w:rFonts w:cs="Calibri"/>
                  <w:szCs w:val="22"/>
                </w:rPr>
                <w:t>Southern Bell</w:t>
              </w:r>
            </w:smartTag>
            <w:r w:rsidRPr="008725DC">
              <w:rPr>
                <w:rFonts w:cs="Calibri"/>
                <w:szCs w:val="22"/>
              </w:rPr>
              <w:t xml:space="preserve"> frog</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12363A">
            <w:pPr>
              <w:spacing w:after="0" w:line="240" w:lineRule="auto"/>
              <w:ind w:left="58"/>
              <w:rPr>
                <w:rFonts w:cs="Calibri"/>
                <w:szCs w:val="22"/>
              </w:rPr>
            </w:pPr>
            <w:r w:rsidRPr="008725DC">
              <w:rPr>
                <w:rFonts w:cs="Calibri"/>
                <w:szCs w:val="22"/>
              </w:rPr>
              <w:t xml:space="preserve">Determine impact of release in Tumut and </w:t>
            </w:r>
            <w:smartTag w:uri="urn:schemas-microsoft-com:office:smarttags" w:element="place">
              <w:smartTag w:uri="urn:schemas-microsoft-com:office:smarttags" w:element="PlaceName">
                <w:r w:rsidRPr="008725DC">
                  <w:rPr>
                    <w:rFonts w:cs="Calibri"/>
                    <w:szCs w:val="22"/>
                  </w:rPr>
                  <w:t>Murrumbidgee</w:t>
                </w:r>
              </w:smartTag>
              <w:r w:rsidRPr="008725DC">
                <w:rPr>
                  <w:rFonts w:cs="Calibri"/>
                  <w:szCs w:val="22"/>
                </w:rPr>
                <w:t xml:space="preserve"> </w:t>
              </w:r>
              <w:smartTag w:uri="urn:schemas-microsoft-com:office:smarttags" w:element="PlaceType">
                <w:r w:rsidRPr="008725DC">
                  <w:rPr>
                    <w:rFonts w:cs="Calibri"/>
                    <w:szCs w:val="22"/>
                  </w:rPr>
                  <w:t>Rivers</w:t>
                </w:r>
              </w:smartTag>
            </w:smartTag>
            <w:r w:rsidRPr="008725DC">
              <w:rPr>
                <w:rFonts w:cs="Calibri"/>
                <w:szCs w:val="22"/>
              </w:rPr>
              <w:t xml:space="preserve"> (below dams) on biofilm communities (four surveys post-release)</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 xml:space="preserve">Monitor change water quality, and assess risk for high DOC and low DO </w:t>
            </w:r>
          </w:p>
        </w:tc>
      </w:tr>
      <w:tr w:rsidR="0018353D" w:rsidRPr="0012363A" w:rsidTr="0018353D">
        <w:trPr>
          <w:trHeight w:val="544"/>
        </w:trPr>
        <w:tc>
          <w:tcPr>
            <w:tcW w:w="1198" w:type="pct"/>
            <w:vMerge w:val="restart"/>
          </w:tcPr>
          <w:p w:rsidR="0018353D" w:rsidRPr="008725DC" w:rsidRDefault="0018353D" w:rsidP="009C19F1">
            <w:pPr>
              <w:spacing w:after="0" w:line="240" w:lineRule="auto"/>
              <w:jc w:val="left"/>
              <w:rPr>
                <w:rFonts w:cs="Calibri"/>
                <w:szCs w:val="22"/>
              </w:rPr>
            </w:pPr>
            <w:r w:rsidRPr="008725DC">
              <w:rPr>
                <w:rFonts w:cs="Calibri"/>
                <w:szCs w:val="22"/>
              </w:rPr>
              <w:t>Dec</w:t>
            </w:r>
            <w:smartTag w:uri="urn:schemas-microsoft-com:office:smarttags" w:element="PersonName">
              <w:r w:rsidRPr="008725DC">
                <w:rPr>
                  <w:rFonts w:cs="Calibri"/>
                  <w:szCs w:val="22"/>
                </w:rPr>
                <w:t>em</w:t>
              </w:r>
            </w:smartTag>
            <w:r w:rsidRPr="008725DC">
              <w:rPr>
                <w:rFonts w:cs="Calibri"/>
                <w:szCs w:val="22"/>
              </w:rPr>
              <w:t>ber (to advise on needs for additional top-up flows)</w:t>
            </w: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Assess change in fish communities (wetlands) and fish recruitment</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 xml:space="preserve">Assess frog breeding response and monitor for </w:t>
            </w:r>
            <w:smartTag w:uri="urn:schemas-microsoft-com:office:smarttags" w:element="place">
              <w:r w:rsidRPr="008725DC">
                <w:rPr>
                  <w:rFonts w:cs="Calibri"/>
                  <w:szCs w:val="22"/>
                </w:rPr>
                <w:t>Southern Bell</w:t>
              </w:r>
            </w:smartTag>
            <w:r w:rsidRPr="008725DC">
              <w:rPr>
                <w:rFonts w:cs="Calibri"/>
                <w:szCs w:val="22"/>
              </w:rPr>
              <w:t xml:space="preserve"> frog</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40793D">
            <w:pPr>
              <w:spacing w:after="0" w:line="240" w:lineRule="auto"/>
              <w:ind w:left="58"/>
              <w:rPr>
                <w:rFonts w:cs="Calibri"/>
                <w:szCs w:val="22"/>
              </w:rPr>
            </w:pPr>
            <w:r w:rsidRPr="008725DC">
              <w:rPr>
                <w:rFonts w:cs="Calibri"/>
                <w:szCs w:val="22"/>
              </w:rPr>
              <w:t xml:space="preserve">Monitor change water quality, in particular DOC and DO </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12363A">
            <w:pPr>
              <w:spacing w:after="0" w:line="240" w:lineRule="auto"/>
              <w:ind w:left="58"/>
              <w:rPr>
                <w:rFonts w:cs="Calibri"/>
                <w:szCs w:val="22"/>
              </w:rPr>
            </w:pPr>
            <w:r w:rsidRPr="008725DC">
              <w:rPr>
                <w:rFonts w:cs="Calibri"/>
                <w:szCs w:val="22"/>
              </w:rPr>
              <w:t xml:space="preserve">Assess vegetation community response </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0743C2">
            <w:pPr>
              <w:spacing w:after="0" w:line="240" w:lineRule="auto"/>
              <w:ind w:left="58"/>
              <w:rPr>
                <w:rFonts w:cs="Calibri"/>
                <w:szCs w:val="22"/>
              </w:rPr>
            </w:pPr>
            <w:r w:rsidRPr="008725DC">
              <w:rPr>
                <w:rFonts w:cs="Calibri"/>
                <w:szCs w:val="22"/>
              </w:rPr>
              <w:t>Determine status of waterbird breeding</w:t>
            </w:r>
          </w:p>
          <w:p w:rsidR="0018353D" w:rsidRPr="008725DC" w:rsidRDefault="0018353D" w:rsidP="000743C2">
            <w:pPr>
              <w:spacing w:after="0" w:line="240" w:lineRule="auto"/>
              <w:ind w:left="58"/>
              <w:rPr>
                <w:rFonts w:cs="Calibri"/>
                <w:szCs w:val="22"/>
              </w:rPr>
            </w:pPr>
          </w:p>
        </w:tc>
      </w:tr>
      <w:tr w:rsidR="0018353D" w:rsidRPr="0012363A" w:rsidTr="0018353D">
        <w:tc>
          <w:tcPr>
            <w:tcW w:w="1198" w:type="pct"/>
            <w:vMerge w:val="restart"/>
          </w:tcPr>
          <w:p w:rsidR="0018353D" w:rsidRPr="008725DC" w:rsidRDefault="0018353D" w:rsidP="005412A1">
            <w:pPr>
              <w:spacing w:after="0" w:line="240" w:lineRule="auto"/>
              <w:jc w:val="left"/>
              <w:rPr>
                <w:rFonts w:cs="Calibri"/>
                <w:szCs w:val="22"/>
              </w:rPr>
            </w:pPr>
            <w:r w:rsidRPr="008725DC">
              <w:rPr>
                <w:rFonts w:cs="Calibri"/>
                <w:szCs w:val="22"/>
              </w:rPr>
              <w:t>February/March (to advise on needs for flows to return native fish to the river)</w:t>
            </w:r>
          </w:p>
        </w:tc>
        <w:tc>
          <w:tcPr>
            <w:tcW w:w="3802" w:type="pct"/>
          </w:tcPr>
          <w:p w:rsidR="0018353D" w:rsidRPr="008725DC" w:rsidRDefault="0018353D" w:rsidP="0012363A">
            <w:pPr>
              <w:spacing w:after="0" w:line="240" w:lineRule="auto"/>
              <w:ind w:left="58"/>
              <w:rPr>
                <w:rFonts w:cs="Calibri"/>
                <w:szCs w:val="22"/>
              </w:rPr>
            </w:pPr>
            <w:r w:rsidRPr="008725DC">
              <w:rPr>
                <w:rFonts w:cs="Calibri"/>
                <w:szCs w:val="22"/>
              </w:rPr>
              <w:t xml:space="preserve">Assess fish communities (wetlands) and fish recruitment </w:t>
            </w:r>
          </w:p>
          <w:p w:rsidR="0018353D" w:rsidRPr="008725DC" w:rsidRDefault="0018353D" w:rsidP="0040793D">
            <w:pPr>
              <w:spacing w:after="0" w:line="240" w:lineRule="auto"/>
              <w:ind w:left="58"/>
              <w:rPr>
                <w:rFonts w:cs="Calibri"/>
                <w:szCs w:val="22"/>
              </w:rPr>
            </w:pP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Default="0018353D" w:rsidP="0040793D">
            <w:pPr>
              <w:spacing w:after="0" w:line="240" w:lineRule="auto"/>
              <w:ind w:left="58"/>
              <w:rPr>
                <w:rFonts w:cs="Calibri"/>
                <w:szCs w:val="22"/>
              </w:rPr>
            </w:pPr>
            <w:r w:rsidRPr="008725DC">
              <w:rPr>
                <w:rFonts w:cs="Calibri"/>
                <w:szCs w:val="22"/>
              </w:rPr>
              <w:t xml:space="preserve">Assess frog breeding response and monitor for </w:t>
            </w:r>
            <w:smartTag w:uri="urn:schemas-microsoft-com:office:smarttags" w:element="place">
              <w:r w:rsidRPr="008725DC">
                <w:rPr>
                  <w:rFonts w:cs="Calibri"/>
                  <w:szCs w:val="22"/>
                </w:rPr>
                <w:t>Southern Bell</w:t>
              </w:r>
            </w:smartTag>
            <w:r w:rsidRPr="008725DC">
              <w:rPr>
                <w:rFonts w:cs="Calibri"/>
                <w:szCs w:val="22"/>
              </w:rPr>
              <w:t xml:space="preserve"> frog</w:t>
            </w:r>
          </w:p>
          <w:p w:rsidR="005412A1" w:rsidRDefault="005412A1" w:rsidP="0040793D">
            <w:pPr>
              <w:spacing w:after="0" w:line="240" w:lineRule="auto"/>
              <w:ind w:left="58"/>
              <w:rPr>
                <w:rFonts w:cs="Calibri"/>
                <w:szCs w:val="22"/>
              </w:rPr>
            </w:pPr>
          </w:p>
          <w:p w:rsidR="005412A1" w:rsidRPr="008725DC" w:rsidRDefault="005412A1" w:rsidP="0040793D">
            <w:pPr>
              <w:spacing w:after="0" w:line="240" w:lineRule="auto"/>
              <w:ind w:left="58"/>
              <w:rPr>
                <w:rFonts w:cs="Calibri"/>
                <w:szCs w:val="22"/>
              </w:rPr>
            </w:pPr>
            <w:r>
              <w:rPr>
                <w:rFonts w:cs="Calibri"/>
                <w:szCs w:val="22"/>
              </w:rPr>
              <w:t xml:space="preserve">Assess outcomes of </w:t>
            </w:r>
            <w:r w:rsidRPr="008725DC">
              <w:rPr>
                <w:rFonts w:cs="Calibri"/>
                <w:szCs w:val="22"/>
              </w:rPr>
              <w:t>waterbird breeding</w:t>
            </w: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5412A1">
            <w:pPr>
              <w:spacing w:after="0" w:line="240" w:lineRule="auto"/>
              <w:ind w:left="58"/>
              <w:rPr>
                <w:rFonts w:cs="Calibri"/>
                <w:szCs w:val="22"/>
              </w:rPr>
            </w:pPr>
          </w:p>
        </w:tc>
      </w:tr>
      <w:tr w:rsidR="0018353D" w:rsidRPr="0012363A" w:rsidTr="0018353D">
        <w:tc>
          <w:tcPr>
            <w:tcW w:w="1198" w:type="pct"/>
            <w:vMerge/>
          </w:tcPr>
          <w:p w:rsidR="0018353D" w:rsidRPr="008725DC" w:rsidRDefault="0018353D" w:rsidP="0012363A">
            <w:pPr>
              <w:spacing w:after="0" w:line="240" w:lineRule="auto"/>
              <w:rPr>
                <w:rFonts w:cs="Calibri"/>
                <w:szCs w:val="22"/>
              </w:rPr>
            </w:pPr>
          </w:p>
        </w:tc>
        <w:tc>
          <w:tcPr>
            <w:tcW w:w="3802" w:type="pct"/>
          </w:tcPr>
          <w:p w:rsidR="0018353D" w:rsidRPr="008725DC" w:rsidRDefault="0018353D" w:rsidP="0012363A">
            <w:pPr>
              <w:spacing w:after="0" w:line="240" w:lineRule="auto"/>
              <w:ind w:left="58"/>
              <w:rPr>
                <w:rFonts w:cs="Calibri"/>
                <w:szCs w:val="22"/>
              </w:rPr>
            </w:pPr>
            <w:r w:rsidRPr="008725DC">
              <w:rPr>
                <w:rFonts w:cs="Calibri"/>
                <w:szCs w:val="22"/>
              </w:rPr>
              <w:t xml:space="preserve">Assess vegetation community response </w:t>
            </w:r>
          </w:p>
        </w:tc>
      </w:tr>
    </w:tbl>
    <w:p w:rsidR="00F80CF5" w:rsidRDefault="00F60EFE" w:rsidP="00F80CF5">
      <w:pPr>
        <w:pStyle w:val="MurrumH1"/>
        <w:numPr>
          <w:ilvl w:val="0"/>
          <w:numId w:val="0"/>
        </w:numPr>
        <w:ind w:left="357" w:hanging="357"/>
      </w:pPr>
      <w:r>
        <w:br w:type="page"/>
      </w:r>
      <w:bookmarkStart w:id="43" w:name="_Toc329698701"/>
      <w:r w:rsidR="00F80CF5">
        <w:lastRenderedPageBreak/>
        <w:t>Acknowledgements</w:t>
      </w:r>
      <w:bookmarkEnd w:id="43"/>
      <w:r w:rsidR="00F80CF5">
        <w:t xml:space="preserve"> </w:t>
      </w:r>
    </w:p>
    <w:p w:rsidR="00476135" w:rsidRPr="00E3781B" w:rsidRDefault="00246628" w:rsidP="00FB0CF1">
      <w:r>
        <w:t>The f</w:t>
      </w:r>
      <w:r w:rsidR="00476135" w:rsidRPr="00E3781B">
        <w:t xml:space="preserve">unding for this wetland monitoring was provided by the Commonwealth Environmental Water Office </w:t>
      </w:r>
      <w:r w:rsidR="0040793D">
        <w:t>(Wassens</w:t>
      </w:r>
      <w:r w:rsidR="00F60EFE">
        <w:t xml:space="preserve">) </w:t>
      </w:r>
      <w:r w:rsidR="005412A1">
        <w:t>with additional in-kind contribution from the</w:t>
      </w:r>
      <w:r w:rsidR="00476135" w:rsidRPr="00E3781B">
        <w:t xml:space="preserve"> NSW Office of Environment and Heritage</w:t>
      </w:r>
      <w:r w:rsidR="00F60EFE">
        <w:t xml:space="preserve"> (Spencer)</w:t>
      </w:r>
      <w:r w:rsidR="00476135" w:rsidRPr="00E3781B">
        <w:t xml:space="preserve">. </w:t>
      </w:r>
      <w:r w:rsidR="00F604E9">
        <w:t>We would like to</w:t>
      </w:r>
      <w:r w:rsidR="00476135" w:rsidRPr="00E3781B">
        <w:t xml:space="preserve"> thank t</w:t>
      </w:r>
      <w:r w:rsidR="00F604E9">
        <w:t>he</w:t>
      </w:r>
      <w:r w:rsidR="00476135" w:rsidRPr="00E3781B">
        <w:t xml:space="preserve"> landowners in the mid-Murrumbidgee catchment </w:t>
      </w:r>
      <w:r>
        <w:t>for</w:t>
      </w:r>
      <w:r w:rsidR="00476135" w:rsidRPr="00E3781B">
        <w:t xml:space="preserve"> providing access to their properties. </w:t>
      </w:r>
      <w:r w:rsidR="00CA7059">
        <w:rPr>
          <w:rFonts w:cs="Arial"/>
          <w:szCs w:val="22"/>
        </w:rPr>
        <w:t>Field support was provided by Vanessa Griese, Rachel Croft (CSU), Richard Allman, Jo Ocock (OEH) and</w:t>
      </w:r>
      <w:r>
        <w:rPr>
          <w:rFonts w:cs="Arial"/>
          <w:szCs w:val="22"/>
        </w:rPr>
        <w:t xml:space="preserve"> </w:t>
      </w:r>
      <w:r w:rsidR="00CA7059">
        <w:rPr>
          <w:rFonts w:cs="Arial"/>
          <w:szCs w:val="22"/>
        </w:rPr>
        <w:t>Paul Doyle (CEWO)</w:t>
      </w:r>
      <w:r w:rsidR="000743C2">
        <w:t>.</w:t>
      </w:r>
      <w:r w:rsidR="00FB0CF1">
        <w:t xml:space="preserve"> </w:t>
      </w:r>
      <w:r w:rsidR="00476135" w:rsidRPr="00E3781B">
        <w:t xml:space="preserve">James Maguire and Paul Childs (OEH) provided field site advice and flow information. On-ground surveys were approved under NPWS scientific licenses S12700 and S13080. Waterbird surveys were approved by the OEH Animal Ethics Committee (AEC No. 091214/01). Fish sampling was carried out under NSW Fisheries license F89/1598 (NSW OEH) and P11/0043-1.0 (CSU) and Charles Sturt University Animal Care and Ethics </w:t>
      </w:r>
      <w:r w:rsidR="00F80CF5">
        <w:t xml:space="preserve">approval </w:t>
      </w:r>
      <w:r w:rsidR="00476135" w:rsidRPr="00E3781B">
        <w:t>(ACEC 11/040).</w:t>
      </w:r>
    </w:p>
    <w:p w:rsidR="00E3781B" w:rsidRDefault="00FB0CF1" w:rsidP="00E3781B">
      <w:pPr>
        <w:pStyle w:val="MurrumH1"/>
        <w:numPr>
          <w:ilvl w:val="0"/>
          <w:numId w:val="0"/>
        </w:numPr>
        <w:ind w:left="357" w:hanging="357"/>
      </w:pPr>
      <w:r>
        <w:br w:type="page"/>
      </w:r>
      <w:bookmarkStart w:id="44" w:name="_Toc329698702"/>
      <w:r w:rsidR="00E3781B">
        <w:lastRenderedPageBreak/>
        <w:t>References</w:t>
      </w:r>
      <w:bookmarkEnd w:id="44"/>
    </w:p>
    <w:p w:rsidR="008725DC" w:rsidRDefault="008725DC" w:rsidP="008725DC">
      <w:pPr>
        <w:rPr>
          <w:noProof/>
        </w:rPr>
      </w:pPr>
      <w:r>
        <w:rPr>
          <w:noProof/>
        </w:rPr>
        <w:t xml:space="preserve">Anstis, M. (2002). Tadpoles of South-eastern </w:t>
      </w:r>
      <w:smartTag w:uri="urn:schemas-microsoft-com:office:smarttags" w:element="country-region">
        <w:smartTag w:uri="urn:schemas-microsoft-com:office:smarttags" w:element="place">
          <w:r>
            <w:rPr>
              <w:noProof/>
            </w:rPr>
            <w:t>Australia</w:t>
          </w:r>
        </w:smartTag>
      </w:smartTag>
      <w:r>
        <w:rPr>
          <w:noProof/>
        </w:rPr>
        <w:t xml:space="preserve">: a guide with keys. </w:t>
      </w:r>
      <w:smartTag w:uri="urn:schemas-microsoft-com:office:smarttags" w:element="City">
        <w:r>
          <w:rPr>
            <w:noProof/>
          </w:rPr>
          <w:t>Sydney</w:t>
        </w:r>
      </w:smartTag>
      <w:r>
        <w:rPr>
          <w:noProof/>
        </w:rPr>
        <w:t xml:space="preserve">: Reed New </w:t>
      </w:r>
      <w:smartTag w:uri="urn:schemas-microsoft-com:office:smarttags" w:element="City">
        <w:smartTag w:uri="urn:schemas-microsoft-com:office:smarttags" w:element="place">
          <w:r>
            <w:rPr>
              <w:noProof/>
            </w:rPr>
            <w:t>Holland</w:t>
          </w:r>
        </w:smartTag>
      </w:smartTag>
      <w:r>
        <w:rPr>
          <w:noProof/>
        </w:rPr>
        <w:t>.</w:t>
      </w:r>
    </w:p>
    <w:p w:rsidR="008725DC" w:rsidRDefault="008725DC" w:rsidP="008725DC">
      <w:pPr>
        <w:rPr>
          <w:noProof/>
        </w:rPr>
      </w:pPr>
      <w:r>
        <w:rPr>
          <w:noProof/>
        </w:rPr>
        <w:t xml:space="preserve">Gilligan, D. M. (2005). Fish communities of the </w:t>
      </w:r>
      <w:smartTag w:uri="urn:schemas-microsoft-com:office:smarttags" w:element="place">
        <w:r>
          <w:rPr>
            <w:noProof/>
          </w:rPr>
          <w:t>Murrumbidgee</w:t>
        </w:r>
      </w:smartTag>
      <w:r>
        <w:rPr>
          <w:noProof/>
        </w:rPr>
        <w:t xml:space="preserve"> catchment: status and trends. New South Wales Department of Primary Industries: Cronulla Fisheries Centre.</w:t>
      </w:r>
    </w:p>
    <w:p w:rsidR="008725DC" w:rsidRDefault="008725DC" w:rsidP="008725DC">
      <w:pPr>
        <w:rPr>
          <w:noProof/>
        </w:rPr>
      </w:pPr>
      <w:r>
        <w:rPr>
          <w:noProof/>
        </w:rPr>
        <w:t xml:space="preserve">Chessman, B.C. (1978). Ecological studies of freshwater turtles in south-eastern </w:t>
      </w:r>
      <w:smartTag w:uri="urn:schemas-microsoft-com:office:smarttags" w:element="country-region">
        <w:smartTag w:uri="urn:schemas-microsoft-com:office:smarttags" w:element="place">
          <w:r>
            <w:rPr>
              <w:noProof/>
            </w:rPr>
            <w:t>Australia</w:t>
          </w:r>
        </w:smartTag>
      </w:smartTag>
      <w:r>
        <w:rPr>
          <w:noProof/>
        </w:rPr>
        <w:t xml:space="preserve">. Ph.D. Thesis, </w:t>
      </w:r>
      <w:smartTag w:uri="urn:schemas-microsoft-com:office:smarttags" w:element="PlaceName">
        <w:r>
          <w:rPr>
            <w:noProof/>
          </w:rPr>
          <w:t>Monash</w:t>
        </w:r>
      </w:smartTag>
      <w:r>
        <w:rPr>
          <w:noProof/>
        </w:rPr>
        <w:t xml:space="preserve"> </w:t>
      </w:r>
      <w:smartTag w:uri="urn:schemas-microsoft-com:office:smarttags" w:element="PlaceType">
        <w:r>
          <w:rPr>
            <w:noProof/>
          </w:rPr>
          <w:t>University</w:t>
        </w:r>
      </w:smartTag>
      <w:r>
        <w:rPr>
          <w:noProof/>
        </w:rPr>
        <w:t xml:space="preserve">, </w:t>
      </w:r>
      <w:smartTag w:uri="urn:schemas-microsoft-com:office:smarttags" w:element="City">
        <w:smartTag w:uri="urn:schemas-microsoft-com:office:smarttags" w:element="place">
          <w:r>
            <w:rPr>
              <w:noProof/>
            </w:rPr>
            <w:t>Melbourne</w:t>
          </w:r>
        </w:smartTag>
      </w:smartTag>
      <w:r>
        <w:rPr>
          <w:noProof/>
        </w:rPr>
        <w:t xml:space="preserve">. </w:t>
      </w:r>
    </w:p>
    <w:p w:rsidR="008725DC" w:rsidRDefault="008725DC" w:rsidP="008725DC">
      <w:pPr>
        <w:rPr>
          <w:noProof/>
        </w:rPr>
      </w:pPr>
      <w:r>
        <w:rPr>
          <w:noProof/>
        </w:rPr>
        <w:t xml:space="preserve">Koehn, J. D., &amp; Harrington, D. J. (2006). Environmental conditions and timing for the spawning of </w:t>
      </w:r>
      <w:smartTag w:uri="urn:schemas-microsoft-com:office:smarttags" w:element="City">
        <w:smartTag w:uri="urn:schemas-microsoft-com:office:smarttags" w:element="place">
          <w:r>
            <w:rPr>
              <w:noProof/>
            </w:rPr>
            <w:t>Murray</w:t>
          </w:r>
        </w:smartTag>
      </w:smartTag>
      <w:r>
        <w:rPr>
          <w:noProof/>
        </w:rPr>
        <w:t xml:space="preserve"> cod (Maccullochella peelii peelii) and the endangered trout cod (M. macquariensis) in southeastern Australian rivers. River Research and Applications, 22(3), 327-342. doi: 10.1002/rra.897</w:t>
      </w:r>
    </w:p>
    <w:p w:rsidR="009046FD" w:rsidRDefault="009046FD" w:rsidP="008725DC">
      <w:pPr>
        <w:rPr>
          <w:szCs w:val="22"/>
        </w:rPr>
      </w:pPr>
      <w:smartTag w:uri="urn:schemas-microsoft-com:office:smarttags" w:element="City">
        <w:r>
          <w:rPr>
            <w:szCs w:val="22"/>
          </w:rPr>
          <w:t>Murray</w:t>
        </w:r>
      </w:smartTag>
      <w:r>
        <w:rPr>
          <w:szCs w:val="22"/>
        </w:rPr>
        <w:t xml:space="preserve">, P. (2008) </w:t>
      </w:r>
      <w:smartTag w:uri="urn:schemas-microsoft-com:office:smarttags" w:element="place">
        <w:r>
          <w:rPr>
            <w:szCs w:val="22"/>
          </w:rPr>
          <w:t>Murrumbidgee</w:t>
        </w:r>
      </w:smartTag>
      <w:r>
        <w:rPr>
          <w:szCs w:val="22"/>
        </w:rPr>
        <w:t xml:space="preserve"> wetlands resource book. Murrumbidgee Catchment Management Authority, </w:t>
      </w:r>
      <w:smartTag w:uri="urn:schemas-microsoft-com:office:smarttags" w:element="State">
        <w:smartTag w:uri="urn:schemas-microsoft-com:office:smarttags" w:element="place">
          <w:r>
            <w:rPr>
              <w:szCs w:val="22"/>
            </w:rPr>
            <w:t>New South Wales</w:t>
          </w:r>
        </w:smartTag>
      </w:smartTag>
      <w:r>
        <w:rPr>
          <w:szCs w:val="22"/>
        </w:rPr>
        <w:t>.</w:t>
      </w:r>
    </w:p>
    <w:p w:rsidR="008725DC" w:rsidRDefault="008725DC" w:rsidP="008725DC">
      <w:pPr>
        <w:rPr>
          <w:noProof/>
        </w:rPr>
      </w:pPr>
      <w:r>
        <w:rPr>
          <w:noProof/>
        </w:rPr>
        <w:t xml:space="preserve">Page, K., Read, A., Frazier, P., &amp; Mount, N. (2005). The effect of altered flow regime on the frequency and duration of bankfull discharge: </w:t>
      </w:r>
      <w:smartTag w:uri="urn:schemas-microsoft-com:office:smarttags" w:element="place">
        <w:smartTag w:uri="urn:schemas-microsoft-com:office:smarttags" w:element="City">
          <w:r>
            <w:rPr>
              <w:noProof/>
            </w:rPr>
            <w:t>Murrumbidgee River</w:t>
          </w:r>
        </w:smartTag>
        <w:r>
          <w:rPr>
            <w:noProof/>
          </w:rPr>
          <w:t xml:space="preserve">, </w:t>
        </w:r>
        <w:smartTag w:uri="urn:schemas-microsoft-com:office:smarttags" w:element="country-region">
          <w:r>
            <w:rPr>
              <w:noProof/>
            </w:rPr>
            <w:t>Australia</w:t>
          </w:r>
        </w:smartTag>
      </w:smartTag>
      <w:r>
        <w:rPr>
          <w:noProof/>
        </w:rPr>
        <w:t xml:space="preserve">. River research and applications, 21, 567-578. </w:t>
      </w:r>
    </w:p>
    <w:p w:rsidR="008725DC" w:rsidRDefault="008725DC" w:rsidP="008725DC">
      <w:pPr>
        <w:rPr>
          <w:noProof/>
        </w:rPr>
      </w:pPr>
      <w:r>
        <w:rPr>
          <w:noProof/>
        </w:rPr>
        <w:t xml:space="preserve">Spencer, J. A., &amp; Wassens, S. (2010). Monitoring the responses of waterbirds, fish and frogs to environmental flows in the Lowbidgee wetlands from 2008–10. Final report for the NSW Rivers Environmental Restoration Program. Rivers and Wetland Unit. Sydney and Wagga Wagga.: NSW Department of Environment, Climate Change and Water  and Institute for Land, Water and Society, </w:t>
      </w:r>
      <w:smartTag w:uri="urn:schemas-microsoft-com:office:smarttags" w:element="place">
        <w:smartTag w:uri="urn:schemas-microsoft-com:office:smarttags" w:element="PlaceName">
          <w:r>
            <w:rPr>
              <w:noProof/>
            </w:rPr>
            <w:t>Charles</w:t>
          </w:r>
        </w:smartTag>
        <w:r>
          <w:rPr>
            <w:noProof/>
          </w:rPr>
          <w:t xml:space="preserve"> </w:t>
        </w:r>
        <w:smartTag w:uri="urn:schemas-microsoft-com:office:smarttags" w:element="PlaceName">
          <w:r>
            <w:rPr>
              <w:noProof/>
            </w:rPr>
            <w:t>Sturt</w:t>
          </w:r>
        </w:smartTag>
        <w:r>
          <w:rPr>
            <w:noProof/>
          </w:rPr>
          <w:t xml:space="preserve"> </w:t>
        </w:r>
        <w:smartTag w:uri="urn:schemas-microsoft-com:office:smarttags" w:element="PlaceType">
          <w:r>
            <w:rPr>
              <w:noProof/>
            </w:rPr>
            <w:t>University</w:t>
          </w:r>
        </w:smartTag>
      </w:smartTag>
      <w:r>
        <w:rPr>
          <w:noProof/>
        </w:rPr>
        <w:t>.</w:t>
      </w:r>
    </w:p>
    <w:p w:rsidR="008725DC" w:rsidRDefault="008725DC" w:rsidP="008725DC">
      <w:pPr>
        <w:rPr>
          <w:noProof/>
        </w:rPr>
      </w:pPr>
      <w:r>
        <w:rPr>
          <w:noProof/>
        </w:rPr>
        <w:t>Wassens, S., Watts, R. J., Spencer, J. A., Howitt, J., McCasker, N. A., Griese, V., Burns, A., Croft, R &amp; Hall, A. (2012). Monitoring of ecosyst</w:t>
      </w:r>
      <w:smartTag w:uri="urn:schemas-microsoft-com:office:smarttags" w:element="PersonName">
        <w:r>
          <w:rPr>
            <w:noProof/>
          </w:rPr>
          <w:t>em</w:t>
        </w:r>
      </w:smartTag>
      <w:r>
        <w:rPr>
          <w:noProof/>
        </w:rPr>
        <w:t xml:space="preserve"> responses to the delivery of environmental water in the </w:t>
      </w:r>
      <w:smartTag w:uri="urn:schemas-microsoft-com:office:smarttags" w:element="place">
        <w:r>
          <w:rPr>
            <w:noProof/>
          </w:rPr>
          <w:t>Murrumbidgee</w:t>
        </w:r>
      </w:smartTag>
      <w:r>
        <w:rPr>
          <w:noProof/>
        </w:rPr>
        <w:t xml:space="preserve"> syst</w:t>
      </w:r>
      <w:smartTag w:uri="urn:schemas-microsoft-com:office:smarttags" w:element="PersonName">
        <w:r>
          <w:rPr>
            <w:noProof/>
          </w:rPr>
          <w:t>em</w:t>
        </w:r>
      </w:smartTag>
      <w:r>
        <w:rPr>
          <w:noProof/>
        </w:rPr>
        <w:t xml:space="preserve">. Albury: Institute for Land, Water and Society, </w:t>
      </w:r>
      <w:smartTag w:uri="urn:schemas-microsoft-com:office:smarttags" w:element="place">
        <w:smartTag w:uri="urn:schemas-microsoft-com:office:smarttags" w:element="PlaceName">
          <w:r>
            <w:rPr>
              <w:noProof/>
            </w:rPr>
            <w:t>Charles</w:t>
          </w:r>
        </w:smartTag>
        <w:r>
          <w:rPr>
            <w:noProof/>
          </w:rPr>
          <w:t xml:space="preserve"> </w:t>
        </w:r>
        <w:smartTag w:uri="urn:schemas-microsoft-com:office:smarttags" w:element="PlaceName">
          <w:r>
            <w:rPr>
              <w:noProof/>
            </w:rPr>
            <w:t>Sturt</w:t>
          </w:r>
        </w:smartTag>
        <w:r>
          <w:rPr>
            <w:noProof/>
          </w:rPr>
          <w:t xml:space="preserve"> </w:t>
        </w:r>
        <w:smartTag w:uri="urn:schemas-microsoft-com:office:smarttags" w:element="PlaceType">
          <w:r>
            <w:rPr>
              <w:noProof/>
            </w:rPr>
            <w:t>University</w:t>
          </w:r>
        </w:smartTag>
      </w:smartTag>
      <w:r>
        <w:rPr>
          <w:noProof/>
        </w:rPr>
        <w:t>.</w:t>
      </w:r>
      <w:r w:rsidR="009046FD">
        <w:rPr>
          <w:noProof/>
        </w:rPr>
        <w:t xml:space="preserve"> Report 2.</w:t>
      </w:r>
    </w:p>
    <w:p w:rsidR="008725DC" w:rsidRDefault="008725DC" w:rsidP="008725DC">
      <w:pPr>
        <w:rPr>
          <w:noProof/>
        </w:rPr>
      </w:pPr>
    </w:p>
    <w:p w:rsidR="00D621E5" w:rsidRDefault="00D621E5" w:rsidP="00FB0CF1">
      <w:pPr>
        <w:sectPr w:rsidR="00D621E5" w:rsidSect="003826A4">
          <w:pgSz w:w="11906" w:h="16838"/>
          <w:pgMar w:top="1079"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pPr>
    </w:p>
    <w:p w:rsidR="00FB0CF1" w:rsidRDefault="00D621E5" w:rsidP="00D621E5">
      <w:pPr>
        <w:pStyle w:val="MurrumH1"/>
        <w:numPr>
          <w:ilvl w:val="0"/>
          <w:numId w:val="0"/>
        </w:numPr>
      </w:pPr>
      <w:bookmarkStart w:id="45" w:name="_Toc329698703"/>
      <w:r>
        <w:lastRenderedPageBreak/>
        <w:t>A</w:t>
      </w:r>
      <w:r w:rsidR="00381D92">
        <w:t>ppendix</w:t>
      </w:r>
      <w:bookmarkEnd w:id="45"/>
      <w:r w:rsidR="00FB0CF1">
        <w:t xml:space="preserve"> </w:t>
      </w:r>
    </w:p>
    <w:p w:rsidR="00D621E5" w:rsidRPr="00E3781B" w:rsidRDefault="00D621E5" w:rsidP="00FB0CF1">
      <w:pPr>
        <w:pStyle w:val="Heading3"/>
      </w:pPr>
      <w:r>
        <w:t xml:space="preserve"> </w:t>
      </w:r>
      <w:bookmarkStart w:id="46" w:name="_Toc327348704"/>
      <w:bookmarkStart w:id="47" w:name="_Toc329698704"/>
      <w:r w:rsidRPr="00E3781B">
        <w:t xml:space="preserve">Wetland conditions in February </w:t>
      </w:r>
      <w:r w:rsidR="00371AD1">
        <w:t xml:space="preserve">and April 2012 </w:t>
      </w:r>
      <w:r w:rsidRPr="00E3781B">
        <w:t xml:space="preserve">after </w:t>
      </w:r>
      <w:r>
        <w:t xml:space="preserve">natural flooding </w:t>
      </w:r>
      <w:r w:rsidR="00371AD1">
        <w:t>in March 2012</w:t>
      </w:r>
      <w:r w:rsidRPr="00E3781B">
        <w:t>.</w:t>
      </w:r>
      <w:bookmarkEnd w:id="46"/>
      <w:bookmarkEnd w:id="47"/>
    </w:p>
    <w:tbl>
      <w:tblPr>
        <w:tblW w:w="0" w:type="auto"/>
        <w:tblLayout w:type="fixed"/>
        <w:tblLook w:val="00A0"/>
      </w:tblPr>
      <w:tblGrid>
        <w:gridCol w:w="3969"/>
        <w:gridCol w:w="3969"/>
      </w:tblGrid>
      <w:tr w:rsidR="00D621E5" w:rsidRPr="00680E73" w:rsidTr="006D510B">
        <w:trPr>
          <w:trHeight w:val="2835"/>
        </w:trPr>
        <w:tc>
          <w:tcPr>
            <w:tcW w:w="3969" w:type="dxa"/>
          </w:tcPr>
          <w:p w:rsidR="00D621E5" w:rsidRPr="005D2A5F" w:rsidRDefault="00F6170D" w:rsidP="006D510B">
            <w:pPr>
              <w:spacing w:after="0"/>
              <w:ind w:right="-1"/>
              <w:rPr>
                <w:noProof/>
                <w:sz w:val="20"/>
                <w:lang w:eastAsia="en-AU"/>
              </w:rPr>
            </w:pPr>
            <w:r>
              <w:rPr>
                <w:noProof/>
                <w:sz w:val="20"/>
                <w:lang w:eastAsia="en-AU"/>
              </w:rPr>
              <w:drawing>
                <wp:inline distT="0" distB="0" distL="0" distR="0">
                  <wp:extent cx="2400300" cy="1800225"/>
                  <wp:effectExtent l="19050" t="0" r="0" b="0"/>
                  <wp:docPr id="23" name="Picture 675"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005.JPG"/>
                          <pic:cNvPicPr>
                            <a:picLocks noChangeAspect="1" noChangeArrowheads="1"/>
                          </pic:cNvPicPr>
                        </pic:nvPicPr>
                        <pic:blipFill>
                          <a:blip r:embed="rId44"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PlaceName">
                <w:r w:rsidR="00D621E5" w:rsidRPr="005D2A5F">
                  <w:rPr>
                    <w:sz w:val="20"/>
                    <w:lang w:eastAsia="en-AU"/>
                  </w:rPr>
                  <w:t>Narrandera</w:t>
                </w:r>
              </w:smartTag>
              <w:r w:rsidR="00D621E5" w:rsidRPr="005D2A5F">
                <w:rPr>
                  <w:sz w:val="20"/>
                  <w:lang w:eastAsia="en-AU"/>
                </w:rPr>
                <w:t xml:space="preserve"> </w:t>
              </w:r>
              <w:smartTag w:uri="urn:schemas-microsoft-com:office:smarttags" w:element="PlaceType">
                <w:r w:rsidR="00D621E5" w:rsidRPr="005D2A5F">
                  <w:rPr>
                    <w:sz w:val="20"/>
                    <w:lang w:eastAsia="en-AU"/>
                  </w:rPr>
                  <w:t>State</w:t>
                </w:r>
              </w:smartTag>
              <w:r w:rsidR="00D621E5" w:rsidRPr="005D2A5F">
                <w:rPr>
                  <w:sz w:val="20"/>
                  <w:lang w:eastAsia="en-AU"/>
                </w:rPr>
                <w:t xml:space="preserve"> </w:t>
              </w:r>
              <w:smartTag w:uri="urn:schemas-microsoft-com:office:smarttags" w:element="PlaceType">
                <w:r w:rsidR="00D621E5" w:rsidRPr="005D2A5F">
                  <w:rPr>
                    <w:sz w:val="20"/>
                    <w:lang w:eastAsia="en-AU"/>
                  </w:rPr>
                  <w:t>Forest</w:t>
                </w:r>
              </w:smartTag>
            </w:smartTag>
            <w:r w:rsidR="00D621E5" w:rsidRPr="005D2A5F">
              <w:rPr>
                <w:sz w:val="20"/>
                <w:lang w:eastAsia="en-AU"/>
              </w:rPr>
              <w:t xml:space="preserve"> (</w:t>
            </w:r>
            <w:r w:rsidR="00D621E5" w:rsidRPr="005D2A5F">
              <w:rPr>
                <w:sz w:val="20"/>
              </w:rPr>
              <w:t>Feb</w:t>
            </w:r>
            <w:r w:rsidR="00D621E5">
              <w:rPr>
                <w:sz w:val="20"/>
              </w:rPr>
              <w:t>ruary</w:t>
            </w:r>
            <w:r w:rsidR="00D621E5" w:rsidRPr="005D2A5F">
              <w:rPr>
                <w:sz w:val="20"/>
              </w:rPr>
              <w:t>)</w:t>
            </w:r>
          </w:p>
        </w:tc>
        <w:tc>
          <w:tcPr>
            <w:tcW w:w="3969" w:type="dxa"/>
          </w:tcPr>
          <w:p w:rsidR="00D621E5" w:rsidRPr="005D2A5F" w:rsidRDefault="00F6170D" w:rsidP="006D510B">
            <w:pPr>
              <w:spacing w:after="0"/>
              <w:ind w:right="-1"/>
              <w:rPr>
                <w:noProof/>
                <w:sz w:val="20"/>
                <w:lang w:eastAsia="en-AU"/>
              </w:rPr>
            </w:pPr>
            <w:r>
              <w:rPr>
                <w:noProof/>
                <w:sz w:val="20"/>
                <w:lang w:eastAsia="en-AU"/>
              </w:rPr>
              <w:drawing>
                <wp:inline distT="0" distB="0" distL="0" distR="0">
                  <wp:extent cx="2381250" cy="1800225"/>
                  <wp:effectExtent l="19050" t="0" r="0" b="0"/>
                  <wp:docPr id="24" name="Picture 644" descr="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299.JPG"/>
                          <pic:cNvPicPr>
                            <a:picLocks noChangeAspect="1" noChangeArrowheads="1"/>
                          </pic:cNvPicPr>
                        </pic:nvPicPr>
                        <pic:blipFill>
                          <a:blip r:embed="rId45"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noProof/>
                <w:sz w:val="20"/>
                <w:lang w:eastAsia="en-AU"/>
              </w:rPr>
              <w:t>(April)</w:t>
            </w:r>
          </w:p>
        </w:tc>
      </w:tr>
      <w:tr w:rsidR="00D621E5" w:rsidRPr="00680E73" w:rsidTr="006D510B">
        <w:trPr>
          <w:trHeight w:val="2835"/>
        </w:trPr>
        <w:tc>
          <w:tcPr>
            <w:tcW w:w="3969" w:type="dxa"/>
          </w:tcPr>
          <w:p w:rsidR="00D621E5" w:rsidRPr="005D2A5F" w:rsidRDefault="00F6170D" w:rsidP="006D510B">
            <w:pPr>
              <w:spacing w:after="0"/>
              <w:ind w:right="-1"/>
              <w:rPr>
                <w:noProof/>
                <w:sz w:val="20"/>
                <w:lang w:eastAsia="en-AU"/>
              </w:rPr>
            </w:pPr>
            <w:r>
              <w:rPr>
                <w:noProof/>
                <w:sz w:val="20"/>
                <w:lang w:eastAsia="en-AU"/>
              </w:rPr>
              <w:drawing>
                <wp:inline distT="0" distB="0" distL="0" distR="0">
                  <wp:extent cx="2400300" cy="1800225"/>
                  <wp:effectExtent l="19050" t="0" r="0" b="0"/>
                  <wp:docPr id="25" name="Picture 681" descr="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048.JPG"/>
                          <pic:cNvPicPr>
                            <a:picLocks noChangeAspect="1" noChangeArrowheads="1"/>
                          </pic:cNvPicPr>
                        </pic:nvPicPr>
                        <pic:blipFill>
                          <a:blip r:embed="rId46"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Molleys </w:t>
            </w:r>
            <w:r w:rsidR="00D621E5" w:rsidRPr="005D2A5F">
              <w:rPr>
                <w:sz w:val="20"/>
              </w:rPr>
              <w:t>(Feb</w:t>
            </w:r>
            <w:r w:rsidR="00D621E5">
              <w:rPr>
                <w:sz w:val="20"/>
              </w:rPr>
              <w:t>ruary</w:t>
            </w:r>
            <w:r w:rsidR="00D621E5" w:rsidRPr="005D2A5F">
              <w:rPr>
                <w:sz w:val="20"/>
              </w:rPr>
              <w:t>)</w:t>
            </w:r>
          </w:p>
        </w:tc>
        <w:tc>
          <w:tcPr>
            <w:tcW w:w="3969" w:type="dxa"/>
          </w:tcPr>
          <w:p w:rsidR="00D621E5" w:rsidRPr="005D2A5F" w:rsidRDefault="00F6170D" w:rsidP="006D510B">
            <w:pPr>
              <w:spacing w:after="0"/>
              <w:ind w:right="-1"/>
              <w:rPr>
                <w:noProof/>
                <w:sz w:val="20"/>
                <w:lang w:eastAsia="en-AU"/>
              </w:rPr>
            </w:pPr>
            <w:r>
              <w:rPr>
                <w:noProof/>
                <w:sz w:val="20"/>
                <w:lang w:eastAsia="en-AU"/>
              </w:rPr>
              <w:drawing>
                <wp:inline distT="0" distB="0" distL="0" distR="0">
                  <wp:extent cx="2381250" cy="1800225"/>
                  <wp:effectExtent l="19050" t="0" r="0" b="0"/>
                  <wp:docPr id="26" name="Picture 648" descr="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376.JPG"/>
                          <pic:cNvPicPr>
                            <a:picLocks noChangeAspect="1" noChangeArrowheads="1"/>
                          </pic:cNvPicPr>
                        </pic:nvPicPr>
                        <pic:blipFill>
                          <a:blip r:embed="rId47"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 (April)</w:t>
            </w:r>
          </w:p>
        </w:tc>
      </w:tr>
      <w:tr w:rsidR="00D621E5" w:rsidRPr="00680E73" w:rsidTr="006D510B">
        <w:trPr>
          <w:trHeight w:val="2835"/>
        </w:trPr>
        <w:tc>
          <w:tcPr>
            <w:tcW w:w="3969" w:type="dxa"/>
          </w:tcPr>
          <w:p w:rsidR="00D621E5" w:rsidRDefault="00F6170D" w:rsidP="006D510B">
            <w:pPr>
              <w:spacing w:after="0" w:line="240" w:lineRule="auto"/>
              <w:ind w:right="-1"/>
              <w:rPr>
                <w:sz w:val="20"/>
              </w:rPr>
            </w:pPr>
            <w:r>
              <w:rPr>
                <w:noProof/>
                <w:sz w:val="20"/>
                <w:lang w:eastAsia="en-AU"/>
              </w:rPr>
              <w:drawing>
                <wp:inline distT="0" distB="0" distL="0" distR="0">
                  <wp:extent cx="2400300" cy="1800225"/>
                  <wp:effectExtent l="19050" t="0" r="0" b="0"/>
                  <wp:docPr id="27" name="Picture 682" desc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051.JPG"/>
                          <pic:cNvPicPr>
                            <a:picLocks noChangeAspect="1" noChangeArrowheads="1"/>
                          </pic:cNvPicPr>
                        </pic:nvPicPr>
                        <pic:blipFill>
                          <a:blip r:embed="rId48"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PlaceName">
                <w:r w:rsidR="00D621E5" w:rsidRPr="005D2A5F">
                  <w:rPr>
                    <w:sz w:val="20"/>
                    <w:lang w:eastAsia="en-AU"/>
                  </w:rPr>
                  <w:t>Dry</w:t>
                </w:r>
              </w:smartTag>
              <w:r w:rsidR="00D621E5" w:rsidRPr="005D2A5F">
                <w:rPr>
                  <w:sz w:val="20"/>
                  <w:lang w:eastAsia="en-AU"/>
                </w:rPr>
                <w:t xml:space="preserve"> </w:t>
              </w:r>
              <w:smartTag w:uri="urn:schemas-microsoft-com:office:smarttags" w:element="PlaceType">
                <w:r w:rsidR="00D621E5" w:rsidRPr="005D2A5F">
                  <w:rPr>
                    <w:sz w:val="20"/>
                    <w:lang w:eastAsia="en-AU"/>
                  </w:rPr>
                  <w:t>Lake</w:t>
                </w:r>
              </w:smartTag>
            </w:smartTag>
            <w:r w:rsidR="00D621E5" w:rsidRPr="005D2A5F">
              <w:rPr>
                <w:sz w:val="20"/>
              </w:rPr>
              <w:t>(Feb</w:t>
            </w:r>
            <w:r w:rsidR="00D621E5">
              <w:rPr>
                <w:sz w:val="20"/>
              </w:rPr>
              <w:t>ruary</w:t>
            </w:r>
            <w:r w:rsidR="00D621E5" w:rsidRPr="005D2A5F">
              <w:rPr>
                <w:sz w:val="20"/>
              </w:rPr>
              <w:t>)</w:t>
            </w:r>
          </w:p>
          <w:p w:rsidR="00D621E5" w:rsidRDefault="00D621E5" w:rsidP="006D510B">
            <w:pPr>
              <w:spacing w:after="0" w:line="240" w:lineRule="auto"/>
              <w:ind w:right="-1"/>
              <w:rPr>
                <w:sz w:val="20"/>
              </w:rPr>
            </w:pPr>
          </w:p>
          <w:p w:rsidR="00D621E5" w:rsidRDefault="00F6170D" w:rsidP="006D510B">
            <w:pPr>
              <w:spacing w:after="0" w:line="240" w:lineRule="auto"/>
              <w:ind w:right="-1"/>
              <w:rPr>
                <w:sz w:val="20"/>
              </w:rPr>
            </w:pPr>
            <w:r>
              <w:rPr>
                <w:noProof/>
                <w:sz w:val="20"/>
                <w:lang w:eastAsia="en-AU"/>
              </w:rPr>
              <w:lastRenderedPageBreak/>
              <w:drawing>
                <wp:inline distT="0" distB="0" distL="0" distR="0">
                  <wp:extent cx="2381250" cy="1590675"/>
                  <wp:effectExtent l="19050" t="0" r="0" b="0"/>
                  <wp:docPr id="28" name="Picture 28" descr="IMG_7980Mid_Murrumbidgee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980Mid_Murrumbidgee0212"/>
                          <pic:cNvPicPr>
                            <a:picLocks noChangeAspect="1" noChangeArrowheads="1"/>
                          </pic:cNvPicPr>
                        </pic:nvPicPr>
                        <pic:blipFill>
                          <a:blip r:embed="rId4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D621E5" w:rsidRDefault="00D621E5" w:rsidP="006D510B">
            <w:pPr>
              <w:spacing w:after="0" w:line="240" w:lineRule="auto"/>
              <w:ind w:right="-1"/>
              <w:rPr>
                <w:sz w:val="20"/>
              </w:rPr>
            </w:pPr>
            <w:r>
              <w:rPr>
                <w:sz w:val="20"/>
              </w:rPr>
              <w:t xml:space="preserve">Sunshower lagoon (February) </w:t>
            </w:r>
          </w:p>
          <w:p w:rsidR="00D621E5" w:rsidRPr="005D2A5F" w:rsidRDefault="00D621E5" w:rsidP="006D510B">
            <w:pPr>
              <w:spacing w:after="0" w:line="240" w:lineRule="auto"/>
              <w:ind w:right="-1"/>
              <w:jc w:val="left"/>
              <w:rPr>
                <w:noProof/>
                <w:sz w:val="20"/>
                <w:lang w:eastAsia="en-AU"/>
              </w:rPr>
            </w:pPr>
          </w:p>
        </w:tc>
        <w:tc>
          <w:tcPr>
            <w:tcW w:w="3969" w:type="dxa"/>
          </w:tcPr>
          <w:p w:rsidR="00D621E5" w:rsidRDefault="00F6170D" w:rsidP="006D510B">
            <w:pPr>
              <w:spacing w:after="0" w:line="240" w:lineRule="auto"/>
              <w:ind w:right="-1"/>
              <w:rPr>
                <w:noProof/>
                <w:sz w:val="20"/>
                <w:lang w:eastAsia="en-AU"/>
              </w:rPr>
            </w:pPr>
            <w:r>
              <w:rPr>
                <w:noProof/>
                <w:sz w:val="20"/>
                <w:lang w:eastAsia="en-AU"/>
              </w:rPr>
              <w:lastRenderedPageBreak/>
              <w:drawing>
                <wp:inline distT="0" distB="0" distL="0" distR="0">
                  <wp:extent cx="2476500" cy="1800225"/>
                  <wp:effectExtent l="19050" t="0" r="0" b="0"/>
                  <wp:docPr id="29" name="Picture 650" descr="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380.JPG"/>
                          <pic:cNvPicPr>
                            <a:picLocks noChangeAspect="1" noChangeArrowheads="1"/>
                          </pic:cNvPicPr>
                        </pic:nvPicPr>
                        <pic:blipFill>
                          <a:blip r:embed="rId50"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 (April)</w:t>
            </w:r>
          </w:p>
          <w:p w:rsidR="00D621E5" w:rsidRDefault="00D621E5" w:rsidP="006D510B">
            <w:pPr>
              <w:spacing w:after="0" w:line="240" w:lineRule="auto"/>
              <w:ind w:right="-1"/>
              <w:rPr>
                <w:noProof/>
                <w:sz w:val="20"/>
                <w:lang w:eastAsia="en-AU"/>
              </w:rPr>
            </w:pPr>
          </w:p>
          <w:p w:rsidR="00D621E5" w:rsidRDefault="00F6170D" w:rsidP="006D510B">
            <w:pPr>
              <w:spacing w:after="0" w:line="240" w:lineRule="auto"/>
              <w:ind w:right="-1"/>
              <w:rPr>
                <w:noProof/>
                <w:sz w:val="20"/>
                <w:lang w:eastAsia="en-AU"/>
              </w:rPr>
            </w:pPr>
            <w:r>
              <w:rPr>
                <w:noProof/>
                <w:sz w:val="20"/>
                <w:lang w:eastAsia="en-AU"/>
              </w:rPr>
              <w:lastRenderedPageBreak/>
              <w:drawing>
                <wp:inline distT="0" distB="0" distL="0" distR="0">
                  <wp:extent cx="2381250" cy="1590675"/>
                  <wp:effectExtent l="19050" t="0" r="0" b="0"/>
                  <wp:docPr id="30" name="Picture 30" descr="IMG_8009Mid_Murrumbidgee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8009Mid_Murrumbidgee0412"/>
                          <pic:cNvPicPr>
                            <a:picLocks noChangeAspect="1" noChangeArrowheads="1"/>
                          </pic:cNvPicPr>
                        </pic:nvPicPr>
                        <pic:blipFill>
                          <a:blip r:embed="rId51"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D621E5" w:rsidRDefault="00D621E5" w:rsidP="006D510B">
            <w:pPr>
              <w:spacing w:after="0" w:line="240" w:lineRule="auto"/>
              <w:ind w:right="-1"/>
              <w:rPr>
                <w:noProof/>
                <w:sz w:val="20"/>
                <w:lang w:eastAsia="en-AU"/>
              </w:rPr>
            </w:pPr>
            <w:r>
              <w:rPr>
                <w:noProof/>
                <w:sz w:val="20"/>
                <w:lang w:eastAsia="en-AU"/>
              </w:rPr>
              <w:t>(April)</w:t>
            </w:r>
          </w:p>
          <w:p w:rsidR="00D621E5" w:rsidRDefault="00D621E5" w:rsidP="006D510B">
            <w:pPr>
              <w:spacing w:after="0" w:line="240" w:lineRule="auto"/>
              <w:ind w:right="-1"/>
              <w:rPr>
                <w:noProof/>
                <w:sz w:val="20"/>
                <w:lang w:eastAsia="en-AU"/>
              </w:rPr>
            </w:pPr>
          </w:p>
          <w:p w:rsidR="00D621E5" w:rsidRPr="005D2A5F" w:rsidRDefault="00D621E5" w:rsidP="006D510B">
            <w:pPr>
              <w:spacing w:after="0" w:line="240" w:lineRule="auto"/>
              <w:ind w:right="-1"/>
              <w:jc w:val="left"/>
              <w:rPr>
                <w:noProof/>
                <w:sz w:val="20"/>
                <w:lang w:eastAsia="en-AU"/>
              </w:rPr>
            </w:pPr>
          </w:p>
        </w:tc>
      </w:tr>
      <w:tr w:rsidR="00D621E5" w:rsidRPr="00680E73" w:rsidTr="006D510B">
        <w:trPr>
          <w:trHeight w:val="2835"/>
        </w:trPr>
        <w:tc>
          <w:tcPr>
            <w:tcW w:w="3969" w:type="dxa"/>
          </w:tcPr>
          <w:p w:rsidR="00D621E5" w:rsidRPr="005D2A5F" w:rsidRDefault="00F6170D" w:rsidP="006D510B">
            <w:pPr>
              <w:spacing w:after="0" w:line="240" w:lineRule="auto"/>
              <w:ind w:right="-1"/>
              <w:rPr>
                <w:noProof/>
                <w:sz w:val="20"/>
                <w:lang w:eastAsia="en-AU"/>
              </w:rPr>
            </w:pPr>
            <w:r>
              <w:rPr>
                <w:noProof/>
                <w:sz w:val="20"/>
                <w:lang w:eastAsia="en-AU"/>
              </w:rPr>
              <w:lastRenderedPageBreak/>
              <w:drawing>
                <wp:inline distT="0" distB="0" distL="0" distR="0">
                  <wp:extent cx="2381250" cy="1800225"/>
                  <wp:effectExtent l="19050" t="0" r="0" b="0"/>
                  <wp:docPr id="31" name="Picture 654" descr="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064.JPG"/>
                          <pic:cNvPicPr>
                            <a:picLocks noChangeAspect="1" noChangeArrowheads="1"/>
                          </pic:cNvPicPr>
                        </pic:nvPicPr>
                        <pic:blipFill>
                          <a:blip r:embed="rId52"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
          <w:p w:rsidR="00D621E5" w:rsidRPr="005D2A5F" w:rsidRDefault="00D621E5" w:rsidP="006D510B">
            <w:pPr>
              <w:spacing w:after="0" w:line="240" w:lineRule="auto"/>
              <w:ind w:right="-1"/>
              <w:rPr>
                <w:noProof/>
                <w:sz w:val="20"/>
                <w:lang w:eastAsia="en-AU"/>
              </w:rPr>
            </w:pPr>
            <w:r w:rsidRPr="005D2A5F">
              <w:rPr>
                <w:noProof/>
                <w:sz w:val="20"/>
                <w:lang w:eastAsia="en-AU"/>
              </w:rPr>
              <w:t>Gooragool</w:t>
            </w:r>
            <w:r w:rsidRPr="005D2A5F">
              <w:rPr>
                <w:sz w:val="20"/>
              </w:rPr>
              <w:t>(Feb</w:t>
            </w:r>
            <w:r>
              <w:rPr>
                <w:sz w:val="20"/>
              </w:rPr>
              <w:t>ruary</w:t>
            </w:r>
            <w:r w:rsidRPr="005D2A5F">
              <w:rPr>
                <w:sz w:val="20"/>
              </w:rPr>
              <w:t>)</w:t>
            </w:r>
          </w:p>
        </w:tc>
        <w:tc>
          <w:tcPr>
            <w:tcW w:w="3969" w:type="dxa"/>
          </w:tcPr>
          <w:p w:rsidR="00D621E5" w:rsidRPr="005D2A5F" w:rsidRDefault="00F6170D" w:rsidP="006D510B">
            <w:pPr>
              <w:spacing w:after="0" w:line="240" w:lineRule="auto"/>
              <w:ind w:right="-1"/>
              <w:rPr>
                <w:noProof/>
                <w:sz w:val="20"/>
                <w:lang w:eastAsia="en-AU"/>
              </w:rPr>
            </w:pPr>
            <w:r>
              <w:rPr>
                <w:noProof/>
                <w:sz w:val="20"/>
                <w:lang w:eastAsia="en-AU"/>
              </w:rPr>
              <w:drawing>
                <wp:inline distT="0" distB="0" distL="0" distR="0">
                  <wp:extent cx="2381250" cy="1800225"/>
                  <wp:effectExtent l="19050" t="0" r="0" b="0"/>
                  <wp:docPr id="32" name="Picture 653" descr="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320.JPG"/>
                          <pic:cNvPicPr>
                            <a:picLocks noChangeAspect="1" noChangeArrowheads="1"/>
                          </pic:cNvPicPr>
                        </pic:nvPicPr>
                        <pic:blipFill>
                          <a:blip r:embed="rId53"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 (April)</w:t>
            </w:r>
          </w:p>
          <w:p w:rsidR="00D621E5" w:rsidRPr="005D2A5F" w:rsidRDefault="00D621E5" w:rsidP="006D510B">
            <w:pPr>
              <w:spacing w:after="0" w:line="240" w:lineRule="auto"/>
              <w:ind w:right="-1"/>
              <w:rPr>
                <w:noProof/>
                <w:sz w:val="20"/>
                <w:lang w:eastAsia="en-AU"/>
              </w:rPr>
            </w:pPr>
          </w:p>
        </w:tc>
      </w:tr>
      <w:tr w:rsidR="00D621E5" w:rsidRPr="00680E73" w:rsidTr="006D510B">
        <w:trPr>
          <w:trHeight w:val="2835"/>
        </w:trPr>
        <w:tc>
          <w:tcPr>
            <w:tcW w:w="3969" w:type="dxa"/>
          </w:tcPr>
          <w:p w:rsidR="00D621E5" w:rsidRPr="005D2A5F" w:rsidRDefault="00F6170D" w:rsidP="006D510B">
            <w:pPr>
              <w:spacing w:after="0" w:line="240" w:lineRule="auto"/>
              <w:ind w:right="-1"/>
              <w:rPr>
                <w:sz w:val="20"/>
              </w:rPr>
            </w:pPr>
            <w:r>
              <w:rPr>
                <w:noProof/>
                <w:sz w:val="20"/>
                <w:lang w:eastAsia="en-AU"/>
              </w:rPr>
              <w:drawing>
                <wp:inline distT="0" distB="0" distL="0" distR="0">
                  <wp:extent cx="2400300" cy="1800225"/>
                  <wp:effectExtent l="19050" t="0" r="0" b="0"/>
                  <wp:docPr id="33" name="Picture 677"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013.JPG"/>
                          <pic:cNvPicPr>
                            <a:picLocks noChangeAspect="1" noChangeArrowheads="1"/>
                          </pic:cNvPicPr>
                        </pic:nvPicPr>
                        <pic:blipFill>
                          <a:blip r:embed="rId54"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D621E5" w:rsidRPr="005D2A5F" w:rsidRDefault="00D621E5" w:rsidP="006D510B">
            <w:pPr>
              <w:spacing w:after="0" w:line="240" w:lineRule="auto"/>
              <w:ind w:right="-1"/>
              <w:rPr>
                <w:sz w:val="20"/>
              </w:rPr>
            </w:pPr>
            <w:r w:rsidRPr="005D2A5F">
              <w:rPr>
                <w:sz w:val="20"/>
              </w:rPr>
              <w:t>Yarrada (Feb</w:t>
            </w:r>
            <w:r>
              <w:rPr>
                <w:sz w:val="20"/>
              </w:rPr>
              <w:t>ruary</w:t>
            </w:r>
            <w:r w:rsidRPr="005D2A5F">
              <w:rPr>
                <w:sz w:val="20"/>
              </w:rPr>
              <w:t>)</w:t>
            </w:r>
          </w:p>
        </w:tc>
        <w:tc>
          <w:tcPr>
            <w:tcW w:w="3969" w:type="dxa"/>
          </w:tcPr>
          <w:p w:rsidR="00D621E5" w:rsidRPr="005D2A5F" w:rsidRDefault="00F6170D" w:rsidP="006D510B">
            <w:pPr>
              <w:spacing w:after="0" w:line="240" w:lineRule="auto"/>
              <w:ind w:right="-1"/>
              <w:rPr>
                <w:sz w:val="20"/>
              </w:rPr>
            </w:pPr>
            <w:r>
              <w:rPr>
                <w:noProof/>
                <w:sz w:val="20"/>
                <w:lang w:eastAsia="en-AU"/>
              </w:rPr>
              <w:drawing>
                <wp:inline distT="0" distB="0" distL="0" distR="0">
                  <wp:extent cx="2381250" cy="1800225"/>
                  <wp:effectExtent l="19050" t="0" r="0" b="0"/>
                  <wp:docPr id="34" name="Picture 670" descr="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323.JPG"/>
                          <pic:cNvPicPr>
                            <a:picLocks noChangeAspect="1" noChangeArrowheads="1"/>
                          </pic:cNvPicPr>
                        </pic:nvPicPr>
                        <pic:blipFill>
                          <a:blip r:embed="rId55"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
          <w:p w:rsidR="00D621E5" w:rsidRPr="005D2A5F" w:rsidRDefault="00D621E5" w:rsidP="006D510B">
            <w:pPr>
              <w:spacing w:after="0" w:line="240" w:lineRule="auto"/>
              <w:ind w:right="-1"/>
              <w:rPr>
                <w:sz w:val="20"/>
              </w:rPr>
            </w:pPr>
            <w:r w:rsidRPr="005D2A5F">
              <w:rPr>
                <w:noProof/>
                <w:sz w:val="20"/>
                <w:lang w:eastAsia="en-AU"/>
              </w:rPr>
              <w:t>(April)</w:t>
            </w:r>
          </w:p>
        </w:tc>
      </w:tr>
      <w:tr w:rsidR="00D621E5" w:rsidRPr="00680E73" w:rsidTr="006D510B">
        <w:trPr>
          <w:trHeight w:val="2835"/>
        </w:trPr>
        <w:tc>
          <w:tcPr>
            <w:tcW w:w="3969" w:type="dxa"/>
          </w:tcPr>
          <w:p w:rsidR="00D621E5" w:rsidRPr="005D2A5F" w:rsidRDefault="00F6170D" w:rsidP="006D510B">
            <w:pPr>
              <w:spacing w:after="0"/>
              <w:ind w:right="-1"/>
              <w:rPr>
                <w:sz w:val="20"/>
              </w:rPr>
            </w:pPr>
            <w:r>
              <w:rPr>
                <w:noProof/>
                <w:sz w:val="20"/>
                <w:lang w:eastAsia="en-AU"/>
              </w:rPr>
              <w:drawing>
                <wp:inline distT="0" distB="0" distL="0" distR="0">
                  <wp:extent cx="2381250" cy="1800225"/>
                  <wp:effectExtent l="19050" t="0" r="0" b="0"/>
                  <wp:docPr id="35" name="Picture 698"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022.JPG"/>
                          <pic:cNvPicPr>
                            <a:picLocks noChangeAspect="1" noChangeArrowheads="1"/>
                          </pic:cNvPicPr>
                        </pic:nvPicPr>
                        <pic:blipFill>
                          <a:blip r:embed="rId56"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sz w:val="20"/>
              </w:rPr>
              <w:t>Mckennas (Feb</w:t>
            </w:r>
            <w:r w:rsidR="00D621E5">
              <w:rPr>
                <w:sz w:val="20"/>
              </w:rPr>
              <w:t>ruary</w:t>
            </w:r>
            <w:r w:rsidR="00D621E5" w:rsidRPr="005D2A5F">
              <w:rPr>
                <w:sz w:val="20"/>
              </w:rPr>
              <w:t>)</w:t>
            </w:r>
          </w:p>
        </w:tc>
        <w:tc>
          <w:tcPr>
            <w:tcW w:w="3969" w:type="dxa"/>
          </w:tcPr>
          <w:p w:rsidR="00D621E5" w:rsidRPr="005D2A5F" w:rsidRDefault="00F6170D" w:rsidP="00D621E5">
            <w:pPr>
              <w:spacing w:after="0" w:line="240" w:lineRule="auto"/>
              <w:rPr>
                <w:sz w:val="20"/>
              </w:rPr>
            </w:pPr>
            <w:r>
              <w:rPr>
                <w:noProof/>
                <w:sz w:val="20"/>
                <w:lang w:eastAsia="en-AU"/>
              </w:rPr>
              <w:drawing>
                <wp:inline distT="0" distB="0" distL="0" distR="0">
                  <wp:extent cx="2381250" cy="1800225"/>
                  <wp:effectExtent l="19050" t="0" r="0" b="0"/>
                  <wp:docPr id="36" name="Picture 661" descr="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327.JPG"/>
                          <pic:cNvPicPr>
                            <a:picLocks noChangeAspect="1" noChangeArrowheads="1"/>
                          </pic:cNvPicPr>
                        </pic:nvPicPr>
                        <pic:blipFill>
                          <a:blip r:embed="rId57"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 (April)</w:t>
            </w:r>
          </w:p>
        </w:tc>
      </w:tr>
      <w:tr w:rsidR="00D621E5" w:rsidRPr="00680E73" w:rsidTr="006D510B">
        <w:trPr>
          <w:trHeight w:val="2835"/>
        </w:trPr>
        <w:tc>
          <w:tcPr>
            <w:tcW w:w="3969" w:type="dxa"/>
          </w:tcPr>
          <w:p w:rsidR="00D621E5" w:rsidRPr="005D2A5F" w:rsidRDefault="00F6170D" w:rsidP="006D510B">
            <w:pPr>
              <w:spacing w:after="0"/>
              <w:ind w:right="-1"/>
              <w:rPr>
                <w:noProof/>
                <w:sz w:val="20"/>
                <w:lang w:eastAsia="en-AU"/>
              </w:rPr>
            </w:pPr>
            <w:r>
              <w:rPr>
                <w:noProof/>
                <w:sz w:val="20"/>
                <w:lang w:eastAsia="en-AU"/>
              </w:rPr>
              <w:lastRenderedPageBreak/>
              <w:drawing>
                <wp:inline distT="0" distB="0" distL="0" distR="0">
                  <wp:extent cx="2381250" cy="1800225"/>
                  <wp:effectExtent l="19050" t="0" r="0" b="0"/>
                  <wp:docPr id="37" name="Picture 699"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124.JPG"/>
                          <pic:cNvPicPr>
                            <a:picLocks noChangeAspect="1" noChangeArrowheads="1"/>
                          </pic:cNvPicPr>
                        </pic:nvPicPr>
                        <pic:blipFill>
                          <a:blip r:embed="rId58"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Pr>
                <w:sz w:val="20"/>
              </w:rPr>
              <w:t xml:space="preserve"> </w:t>
            </w:r>
            <w:r w:rsidR="00D621E5" w:rsidRPr="005D2A5F">
              <w:rPr>
                <w:sz w:val="20"/>
              </w:rPr>
              <w:t>Euroley ( Control 1) (Feb</w:t>
            </w:r>
            <w:r w:rsidR="00D621E5">
              <w:rPr>
                <w:sz w:val="20"/>
              </w:rPr>
              <w:t>ruary</w:t>
            </w:r>
            <w:r w:rsidR="00D621E5" w:rsidRPr="005D2A5F">
              <w:rPr>
                <w:sz w:val="20"/>
              </w:rPr>
              <w:t>)</w:t>
            </w:r>
          </w:p>
        </w:tc>
        <w:tc>
          <w:tcPr>
            <w:tcW w:w="3969" w:type="dxa"/>
          </w:tcPr>
          <w:p w:rsidR="00D621E5" w:rsidRPr="005D2A5F" w:rsidRDefault="00F6170D" w:rsidP="006D510B">
            <w:pPr>
              <w:spacing w:after="0"/>
              <w:ind w:right="-1"/>
              <w:rPr>
                <w:noProof/>
                <w:sz w:val="20"/>
                <w:lang w:eastAsia="en-AU"/>
              </w:rPr>
            </w:pPr>
            <w:r>
              <w:rPr>
                <w:noProof/>
                <w:sz w:val="20"/>
                <w:lang w:eastAsia="en-AU"/>
              </w:rPr>
              <w:drawing>
                <wp:inline distT="0" distB="0" distL="0" distR="0">
                  <wp:extent cx="2381250" cy="1800225"/>
                  <wp:effectExtent l="19050" t="0" r="0" b="0"/>
                  <wp:docPr id="38" name="Picture 656" descr="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401.JPG"/>
                          <pic:cNvPicPr>
                            <a:picLocks noChangeAspect="1" noChangeArrowheads="1"/>
                          </pic:cNvPicPr>
                        </pic:nvPicPr>
                        <pic:blipFill>
                          <a:blip r:embed="rId59"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D621E5" w:rsidRPr="005D2A5F">
              <w:rPr>
                <w:noProof/>
                <w:sz w:val="20"/>
                <w:lang w:eastAsia="en-AU"/>
              </w:rPr>
              <w:t xml:space="preserve"> (April)</w:t>
            </w:r>
          </w:p>
        </w:tc>
      </w:tr>
    </w:tbl>
    <w:p w:rsidR="00476135" w:rsidRPr="00D621E5" w:rsidRDefault="00476135" w:rsidP="00D621E5">
      <w:pPr>
        <w:spacing w:after="0" w:line="240" w:lineRule="auto"/>
        <w:jc w:val="left"/>
        <w:rPr>
          <w:sz w:val="20"/>
        </w:rPr>
      </w:pPr>
    </w:p>
    <w:sectPr w:rsidR="00476135" w:rsidRPr="00D621E5" w:rsidSect="00381D92">
      <w:pgSz w:w="11906" w:h="16838"/>
      <w:pgMar w:top="1258" w:right="1134" w:bottom="1701" w:left="1701" w:header="709" w:footer="709" w:gutter="0"/>
      <w:pgBorders w:offsetFrom="page">
        <w:top w:val="none" w:sz="161" w:space="11" w:color="1B30BC" w:shadow="1"/>
        <w:left w:val="none" w:sz="18" w:space="7" w:color="FFFFFF" w:shadow="1"/>
        <w:bottom w:val="none" w:sz="18" w:space="19" w:color="FFFFFF" w:shadow="1"/>
        <w:right w:val="none" w:sz="20" w:space="0" w:color="000000"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B24" w:rsidRDefault="000B6B24" w:rsidP="003D4358">
      <w:pPr>
        <w:spacing w:after="0" w:line="240" w:lineRule="auto"/>
      </w:pPr>
      <w:r>
        <w:separator/>
      </w:r>
    </w:p>
  </w:endnote>
  <w:endnote w:type="continuationSeparator" w:id="0">
    <w:p w:rsidR="000B6B24" w:rsidRDefault="000B6B24" w:rsidP="003D4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61" w:rsidRDefault="00FF42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61" w:rsidRDefault="00FF42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Default="0011040E" w:rsidP="00394891">
    <w:pPr>
      <w:pStyle w:val="Footer"/>
      <w:pBdr>
        <w:top w:val="single" w:sz="4" w:space="1" w:color="auto"/>
      </w:pBdr>
      <w:tabs>
        <w:tab w:val="right" w:pos="9071"/>
      </w:tabs>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Default="004D71D3">
    <w:pPr>
      <w:pStyle w:val="Footer"/>
      <w:jc w:val="right"/>
    </w:pPr>
    <w:fldSimple w:instr=" PAGE   \* MERGEFORMAT ">
      <w:r w:rsidR="0029555B">
        <w:rPr>
          <w:noProof/>
        </w:rPr>
        <w:t>28</w:t>
      </w:r>
    </w:fldSimple>
  </w:p>
  <w:p w:rsidR="0011040E" w:rsidRDefault="001104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B24" w:rsidRDefault="000B6B24" w:rsidP="003D4358">
      <w:pPr>
        <w:spacing w:after="0" w:line="240" w:lineRule="auto"/>
      </w:pPr>
      <w:r>
        <w:separator/>
      </w:r>
    </w:p>
  </w:footnote>
  <w:footnote w:type="continuationSeparator" w:id="0">
    <w:p w:rsidR="000B6B24" w:rsidRDefault="000B6B24" w:rsidP="003D4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61" w:rsidRDefault="00FF42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Default="0011040E" w:rsidP="00B67F1B">
    <w:pPr>
      <w:pStyle w:val="Header"/>
      <w:tabs>
        <w:tab w:val="clear" w:pos="9026"/>
        <w:tab w:val="right" w:pos="9071"/>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Pr="009B1648" w:rsidRDefault="0011040E" w:rsidP="009B1648">
    <w:pPr>
      <w:pStyle w:val="Header"/>
    </w:pPr>
    <w:r>
      <w:rPr>
        <w:noProof/>
        <w:lang w:eastAsia="en-AU"/>
      </w:rPr>
      <w:drawing>
        <wp:inline distT="0" distB="0" distL="0" distR="0">
          <wp:extent cx="1985684" cy="540000"/>
          <wp:effectExtent l="19050" t="0" r="0" b="0"/>
          <wp:docPr id="45" name="Picture 44" descr="ILWS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S logo green.JPG"/>
                  <pic:cNvPicPr/>
                </pic:nvPicPr>
                <pic:blipFill>
                  <a:blip r:embed="rId1"/>
                  <a:stretch>
                    <a:fillRect/>
                  </a:stretch>
                </pic:blipFill>
                <pic:spPr>
                  <a:xfrm>
                    <a:off x="0" y="0"/>
                    <a:ext cx="1985684" cy="54000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Default="0011040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0E" w:rsidRDefault="001104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numPicBullet w:numPicBulletId="1">
    <w:pict>
      <v:shape id="_x0000_i1029" type="#_x0000_t75" style="width:11.4pt;height:11.4pt" o:bullet="t">
        <v:imagedata r:id="rId2" o:title=""/>
      </v:shape>
    </w:pict>
  </w:numPicBullet>
  <w:abstractNum w:abstractNumId="0">
    <w:nsid w:val="FFFFFF89"/>
    <w:multiLevelType w:val="singleLevel"/>
    <w:tmpl w:val="1AB6024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cs="Times New Roman" w:hint="default"/>
        <w:b/>
        <w:i w:val="0"/>
        <w:sz w:val="18"/>
        <w:szCs w:val="18"/>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nsid w:val="0411305A"/>
    <w:multiLevelType w:val="hybridMultilevel"/>
    <w:tmpl w:val="580C1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8449A2"/>
    <w:multiLevelType w:val="hybridMultilevel"/>
    <w:tmpl w:val="43044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AF2E07"/>
    <w:multiLevelType w:val="hybridMultilevel"/>
    <w:tmpl w:val="227C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D30794"/>
    <w:multiLevelType w:val="hybridMultilevel"/>
    <w:tmpl w:val="E45090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D0B1581"/>
    <w:multiLevelType w:val="hybridMultilevel"/>
    <w:tmpl w:val="A56A569A"/>
    <w:lvl w:ilvl="0" w:tplc="ECDC462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0DC73E8B"/>
    <w:multiLevelType w:val="hybridMultilevel"/>
    <w:tmpl w:val="5F989EAE"/>
    <w:lvl w:ilvl="0" w:tplc="0C090003">
      <w:start w:val="1"/>
      <w:numFmt w:val="bullet"/>
      <w:lvlText w:val="o"/>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3862135"/>
    <w:multiLevelType w:val="hybridMultilevel"/>
    <w:tmpl w:val="2B68B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99116A9"/>
    <w:multiLevelType w:val="hybridMultilevel"/>
    <w:tmpl w:val="8D4C378C"/>
    <w:lvl w:ilvl="0" w:tplc="ECDC462E">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nsid w:val="1FF5262F"/>
    <w:multiLevelType w:val="hybridMultilevel"/>
    <w:tmpl w:val="11AEB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0982C7F"/>
    <w:multiLevelType w:val="hybridMultilevel"/>
    <w:tmpl w:val="7B6C8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9154A3D"/>
    <w:multiLevelType w:val="hybridMultilevel"/>
    <w:tmpl w:val="A204E2E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E42204"/>
    <w:multiLevelType w:val="multilevel"/>
    <w:tmpl w:val="BFC0D440"/>
    <w:styleLink w:val="MurrumListStyle"/>
    <w:lvl w:ilvl="0">
      <w:start w:val="1"/>
      <w:numFmt w:val="decimal"/>
      <w:pStyle w:val="MurrumH1"/>
      <w:suff w:val="space"/>
      <w:lvlText w:val="%1."/>
      <w:lvlJc w:val="left"/>
      <w:pPr>
        <w:ind w:left="785" w:hanging="360"/>
      </w:pPr>
      <w:rPr>
        <w:rFonts w:cs="Times New Roman" w:hint="default"/>
      </w:rPr>
    </w:lvl>
    <w:lvl w:ilvl="1">
      <w:start w:val="1"/>
      <w:numFmt w:val="decimal"/>
      <w:pStyle w:val="MurrumH2"/>
      <w:lvlText w:val="%1.%2."/>
      <w:lvlJc w:val="left"/>
      <w:pPr>
        <w:ind w:left="151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4">
    <w:nsid w:val="3E7C5D73"/>
    <w:multiLevelType w:val="hybridMultilevel"/>
    <w:tmpl w:val="8D4C378C"/>
    <w:lvl w:ilvl="0" w:tplc="ECDC462E">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43803BCA"/>
    <w:multiLevelType w:val="hybridMultilevel"/>
    <w:tmpl w:val="DE483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3D85017"/>
    <w:multiLevelType w:val="hybridMultilevel"/>
    <w:tmpl w:val="A976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062DBB"/>
    <w:multiLevelType w:val="hybridMultilevel"/>
    <w:tmpl w:val="53F66FB0"/>
    <w:lvl w:ilvl="0" w:tplc="4134CBA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0BB2DF1"/>
    <w:multiLevelType w:val="hybridMultilevel"/>
    <w:tmpl w:val="518E2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638D5EC7"/>
    <w:multiLevelType w:val="hybridMultilevel"/>
    <w:tmpl w:val="A8CC3704"/>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2E4B96"/>
    <w:multiLevelType w:val="hybridMultilevel"/>
    <w:tmpl w:val="DAAEF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70A669B1"/>
    <w:multiLevelType w:val="hybridMultilevel"/>
    <w:tmpl w:val="F9BA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0036D4"/>
    <w:multiLevelType w:val="hybridMultilevel"/>
    <w:tmpl w:val="2CB21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13"/>
    <w:lvlOverride w:ilvl="0">
      <w:lvl w:ilvl="0">
        <w:start w:val="1"/>
        <w:numFmt w:val="decimal"/>
        <w:pStyle w:val="MurrumH1"/>
        <w:suff w:val="space"/>
        <w:lvlText w:val="%1."/>
        <w:lvlJc w:val="left"/>
        <w:pPr>
          <w:ind w:left="785" w:hanging="360"/>
        </w:pPr>
        <w:rPr>
          <w:rFonts w:cs="Times New Roman" w:hint="default"/>
          <w:b/>
        </w:rPr>
      </w:lvl>
    </w:lvlOverride>
  </w:num>
  <w:num w:numId="3">
    <w:abstractNumId w:val="20"/>
  </w:num>
  <w:num w:numId="4">
    <w:abstractNumId w:val="18"/>
  </w:num>
  <w:num w:numId="5">
    <w:abstractNumId w:val="11"/>
  </w:num>
  <w:num w:numId="6">
    <w:abstractNumId w:val="15"/>
  </w:num>
  <w:num w:numId="7">
    <w:abstractNumId w:val="22"/>
  </w:num>
  <w:num w:numId="8">
    <w:abstractNumId w:val="1"/>
  </w:num>
  <w:num w:numId="9">
    <w:abstractNumId w:val="12"/>
  </w:num>
  <w:num w:numId="10">
    <w:abstractNumId w:val="17"/>
  </w:num>
  <w:num w:numId="1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6"/>
  </w:num>
  <w:num w:numId="14">
    <w:abstractNumId w:val="8"/>
  </w:num>
  <w:num w:numId="15">
    <w:abstractNumId w:val="21"/>
  </w:num>
  <w:num w:numId="16">
    <w:abstractNumId w:val="13"/>
  </w:num>
  <w:num w:numId="17">
    <w:abstractNumId w:val="5"/>
  </w:num>
  <w:num w:numId="18">
    <w:abstractNumId w:val="6"/>
  </w:num>
  <w:num w:numId="19">
    <w:abstractNumId w:val="14"/>
  </w:num>
  <w:num w:numId="20">
    <w:abstractNumId w:val="3"/>
  </w:num>
  <w:num w:numId="21">
    <w:abstractNumId w:val="4"/>
  </w:num>
  <w:num w:numId="22">
    <w:abstractNumId w:val="2"/>
  </w:num>
  <w:num w:numId="23">
    <w:abstractNumId w:val="9"/>
  </w:num>
  <w:num w:numId="24">
    <w:abstractNumId w:val="0"/>
  </w:num>
  <w:num w:numId="25">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xvsda2b05fxpeaw2dp552mtrd5trxdrf0s&quot;&gt;main database&lt;record-ids&gt;&lt;item&gt;1212&lt;/item&gt;&lt;item&gt;1696&lt;/item&gt;&lt;item&gt;2733&lt;/item&gt;&lt;item&gt;3271&lt;/item&gt;&lt;item&gt;3272&lt;/item&gt;&lt;item&gt;3284&lt;/item&gt;&lt;/record-ids&gt;&lt;/item&gt;&lt;/Libraries&gt;"/>
  </w:docVars>
  <w:rsids>
    <w:rsidRoot w:val="003D4358"/>
    <w:rsid w:val="00000318"/>
    <w:rsid w:val="00000472"/>
    <w:rsid w:val="000010A0"/>
    <w:rsid w:val="0000118E"/>
    <w:rsid w:val="000011E6"/>
    <w:rsid w:val="00001306"/>
    <w:rsid w:val="00001AC1"/>
    <w:rsid w:val="00001E11"/>
    <w:rsid w:val="00002561"/>
    <w:rsid w:val="00003368"/>
    <w:rsid w:val="000048E0"/>
    <w:rsid w:val="00005BFF"/>
    <w:rsid w:val="00005EEB"/>
    <w:rsid w:val="00006C43"/>
    <w:rsid w:val="00007A57"/>
    <w:rsid w:val="00007B4B"/>
    <w:rsid w:val="0001002D"/>
    <w:rsid w:val="00010AFE"/>
    <w:rsid w:val="00012407"/>
    <w:rsid w:val="000133CD"/>
    <w:rsid w:val="0001389A"/>
    <w:rsid w:val="00014B24"/>
    <w:rsid w:val="00014BD3"/>
    <w:rsid w:val="0001607F"/>
    <w:rsid w:val="0001737B"/>
    <w:rsid w:val="0001769D"/>
    <w:rsid w:val="00017957"/>
    <w:rsid w:val="00017CB3"/>
    <w:rsid w:val="000236BC"/>
    <w:rsid w:val="00023981"/>
    <w:rsid w:val="000250F2"/>
    <w:rsid w:val="000254C2"/>
    <w:rsid w:val="0002623B"/>
    <w:rsid w:val="00026BF1"/>
    <w:rsid w:val="00027FC8"/>
    <w:rsid w:val="000303F9"/>
    <w:rsid w:val="00032F7C"/>
    <w:rsid w:val="00033119"/>
    <w:rsid w:val="0003677C"/>
    <w:rsid w:val="00041B8F"/>
    <w:rsid w:val="00041CBE"/>
    <w:rsid w:val="00043617"/>
    <w:rsid w:val="00045B27"/>
    <w:rsid w:val="00045DA0"/>
    <w:rsid w:val="00046251"/>
    <w:rsid w:val="000462F7"/>
    <w:rsid w:val="0004717B"/>
    <w:rsid w:val="000471B0"/>
    <w:rsid w:val="00047D9D"/>
    <w:rsid w:val="00050F0A"/>
    <w:rsid w:val="00051512"/>
    <w:rsid w:val="00052477"/>
    <w:rsid w:val="00053A16"/>
    <w:rsid w:val="00055354"/>
    <w:rsid w:val="00055920"/>
    <w:rsid w:val="00055EAA"/>
    <w:rsid w:val="000565FF"/>
    <w:rsid w:val="00056851"/>
    <w:rsid w:val="00056BE3"/>
    <w:rsid w:val="00056E18"/>
    <w:rsid w:val="00056F24"/>
    <w:rsid w:val="000602B4"/>
    <w:rsid w:val="000604B2"/>
    <w:rsid w:val="00060C43"/>
    <w:rsid w:val="00060FCB"/>
    <w:rsid w:val="00062642"/>
    <w:rsid w:val="000632BD"/>
    <w:rsid w:val="00063D61"/>
    <w:rsid w:val="0006542B"/>
    <w:rsid w:val="00065B96"/>
    <w:rsid w:val="00066057"/>
    <w:rsid w:val="00066135"/>
    <w:rsid w:val="000661CE"/>
    <w:rsid w:val="000664ED"/>
    <w:rsid w:val="000730BE"/>
    <w:rsid w:val="000743C2"/>
    <w:rsid w:val="00074D2A"/>
    <w:rsid w:val="00074DF8"/>
    <w:rsid w:val="000751B0"/>
    <w:rsid w:val="00077775"/>
    <w:rsid w:val="00077D07"/>
    <w:rsid w:val="00082E15"/>
    <w:rsid w:val="0008361C"/>
    <w:rsid w:val="00084F55"/>
    <w:rsid w:val="00085D64"/>
    <w:rsid w:val="000868CE"/>
    <w:rsid w:val="00086C2A"/>
    <w:rsid w:val="00086FEE"/>
    <w:rsid w:val="000872D2"/>
    <w:rsid w:val="000903F8"/>
    <w:rsid w:val="0009435E"/>
    <w:rsid w:val="0009501A"/>
    <w:rsid w:val="0009516D"/>
    <w:rsid w:val="000954C6"/>
    <w:rsid w:val="0009650E"/>
    <w:rsid w:val="00096E57"/>
    <w:rsid w:val="000974B5"/>
    <w:rsid w:val="00097512"/>
    <w:rsid w:val="0009777A"/>
    <w:rsid w:val="000A0280"/>
    <w:rsid w:val="000A0DF0"/>
    <w:rsid w:val="000A28F3"/>
    <w:rsid w:val="000A2BC9"/>
    <w:rsid w:val="000A3542"/>
    <w:rsid w:val="000A4C59"/>
    <w:rsid w:val="000A544D"/>
    <w:rsid w:val="000A7760"/>
    <w:rsid w:val="000B12D2"/>
    <w:rsid w:val="000B1771"/>
    <w:rsid w:val="000B480E"/>
    <w:rsid w:val="000B53FF"/>
    <w:rsid w:val="000B5BB4"/>
    <w:rsid w:val="000B6B24"/>
    <w:rsid w:val="000B6FEC"/>
    <w:rsid w:val="000B796B"/>
    <w:rsid w:val="000B7C55"/>
    <w:rsid w:val="000C0806"/>
    <w:rsid w:val="000C1497"/>
    <w:rsid w:val="000C2237"/>
    <w:rsid w:val="000C25FB"/>
    <w:rsid w:val="000C2A4D"/>
    <w:rsid w:val="000C3771"/>
    <w:rsid w:val="000C41CB"/>
    <w:rsid w:val="000C4278"/>
    <w:rsid w:val="000C6016"/>
    <w:rsid w:val="000C6192"/>
    <w:rsid w:val="000C6BA7"/>
    <w:rsid w:val="000C7234"/>
    <w:rsid w:val="000C7605"/>
    <w:rsid w:val="000D0526"/>
    <w:rsid w:val="000D09FF"/>
    <w:rsid w:val="000D105B"/>
    <w:rsid w:val="000D13BE"/>
    <w:rsid w:val="000D1FB1"/>
    <w:rsid w:val="000D26CC"/>
    <w:rsid w:val="000D30CA"/>
    <w:rsid w:val="000D3A12"/>
    <w:rsid w:val="000D3D27"/>
    <w:rsid w:val="000D4074"/>
    <w:rsid w:val="000D5343"/>
    <w:rsid w:val="000D569B"/>
    <w:rsid w:val="000D5B75"/>
    <w:rsid w:val="000D64E2"/>
    <w:rsid w:val="000D6E21"/>
    <w:rsid w:val="000D7392"/>
    <w:rsid w:val="000D78E6"/>
    <w:rsid w:val="000D7937"/>
    <w:rsid w:val="000E049D"/>
    <w:rsid w:val="000E0F8B"/>
    <w:rsid w:val="000E1152"/>
    <w:rsid w:val="000E1549"/>
    <w:rsid w:val="000E15F6"/>
    <w:rsid w:val="000E1FA3"/>
    <w:rsid w:val="000E3882"/>
    <w:rsid w:val="000E44DD"/>
    <w:rsid w:val="000E4DE1"/>
    <w:rsid w:val="000E4E8A"/>
    <w:rsid w:val="000E5066"/>
    <w:rsid w:val="000E52D3"/>
    <w:rsid w:val="000E5A28"/>
    <w:rsid w:val="000E6186"/>
    <w:rsid w:val="000E6759"/>
    <w:rsid w:val="000E7CA6"/>
    <w:rsid w:val="000E7CB0"/>
    <w:rsid w:val="000F07D1"/>
    <w:rsid w:val="000F0BC8"/>
    <w:rsid w:val="000F24D4"/>
    <w:rsid w:val="000F2538"/>
    <w:rsid w:val="000F2CBC"/>
    <w:rsid w:val="000F3178"/>
    <w:rsid w:val="000F4114"/>
    <w:rsid w:val="000F41C5"/>
    <w:rsid w:val="000F47F5"/>
    <w:rsid w:val="000F5796"/>
    <w:rsid w:val="000F6424"/>
    <w:rsid w:val="000F6526"/>
    <w:rsid w:val="001006F2"/>
    <w:rsid w:val="00100AAE"/>
    <w:rsid w:val="00100ECB"/>
    <w:rsid w:val="001011C5"/>
    <w:rsid w:val="00101894"/>
    <w:rsid w:val="00102122"/>
    <w:rsid w:val="001022E3"/>
    <w:rsid w:val="0010331B"/>
    <w:rsid w:val="0010371E"/>
    <w:rsid w:val="0010455D"/>
    <w:rsid w:val="001056C5"/>
    <w:rsid w:val="00105A03"/>
    <w:rsid w:val="001064DA"/>
    <w:rsid w:val="0010688E"/>
    <w:rsid w:val="00110120"/>
    <w:rsid w:val="0011040E"/>
    <w:rsid w:val="00112114"/>
    <w:rsid w:val="0011305D"/>
    <w:rsid w:val="001148AE"/>
    <w:rsid w:val="00114FB2"/>
    <w:rsid w:val="00115C34"/>
    <w:rsid w:val="00116064"/>
    <w:rsid w:val="0011625C"/>
    <w:rsid w:val="00116E4B"/>
    <w:rsid w:val="00117EB3"/>
    <w:rsid w:val="00121BC4"/>
    <w:rsid w:val="0012363A"/>
    <w:rsid w:val="0012382B"/>
    <w:rsid w:val="00123BCE"/>
    <w:rsid w:val="00123FCC"/>
    <w:rsid w:val="00124B65"/>
    <w:rsid w:val="00125347"/>
    <w:rsid w:val="00125679"/>
    <w:rsid w:val="00125954"/>
    <w:rsid w:val="00130077"/>
    <w:rsid w:val="001306B0"/>
    <w:rsid w:val="001311C6"/>
    <w:rsid w:val="00131506"/>
    <w:rsid w:val="001319E2"/>
    <w:rsid w:val="00131B4D"/>
    <w:rsid w:val="00131B79"/>
    <w:rsid w:val="00133271"/>
    <w:rsid w:val="00133B75"/>
    <w:rsid w:val="001349AF"/>
    <w:rsid w:val="0013624C"/>
    <w:rsid w:val="001371F5"/>
    <w:rsid w:val="0014040D"/>
    <w:rsid w:val="00140C4B"/>
    <w:rsid w:val="00140EF9"/>
    <w:rsid w:val="00141079"/>
    <w:rsid w:val="001413A3"/>
    <w:rsid w:val="001423F0"/>
    <w:rsid w:val="0014263C"/>
    <w:rsid w:val="00142AE8"/>
    <w:rsid w:val="0014543E"/>
    <w:rsid w:val="00145E37"/>
    <w:rsid w:val="00145EB3"/>
    <w:rsid w:val="00146F64"/>
    <w:rsid w:val="001474CD"/>
    <w:rsid w:val="001526E6"/>
    <w:rsid w:val="00153BB4"/>
    <w:rsid w:val="0015451F"/>
    <w:rsid w:val="001547BB"/>
    <w:rsid w:val="00156263"/>
    <w:rsid w:val="00157EA8"/>
    <w:rsid w:val="001608CC"/>
    <w:rsid w:val="00161E72"/>
    <w:rsid w:val="001621B2"/>
    <w:rsid w:val="001628B2"/>
    <w:rsid w:val="001635D0"/>
    <w:rsid w:val="00163ACE"/>
    <w:rsid w:val="001643AC"/>
    <w:rsid w:val="00164C10"/>
    <w:rsid w:val="00164C82"/>
    <w:rsid w:val="00165350"/>
    <w:rsid w:val="001657B6"/>
    <w:rsid w:val="001666B0"/>
    <w:rsid w:val="00167A43"/>
    <w:rsid w:val="0017018D"/>
    <w:rsid w:val="00172947"/>
    <w:rsid w:val="00175824"/>
    <w:rsid w:val="00175B52"/>
    <w:rsid w:val="00175BC2"/>
    <w:rsid w:val="00176537"/>
    <w:rsid w:val="00176976"/>
    <w:rsid w:val="00176C91"/>
    <w:rsid w:val="00177DD4"/>
    <w:rsid w:val="00180914"/>
    <w:rsid w:val="0018186E"/>
    <w:rsid w:val="0018195B"/>
    <w:rsid w:val="00182255"/>
    <w:rsid w:val="00183005"/>
    <w:rsid w:val="0018353D"/>
    <w:rsid w:val="0018366C"/>
    <w:rsid w:val="00184AAA"/>
    <w:rsid w:val="00186B30"/>
    <w:rsid w:val="00187DB9"/>
    <w:rsid w:val="00187EF7"/>
    <w:rsid w:val="00191D81"/>
    <w:rsid w:val="001922B5"/>
    <w:rsid w:val="001925A8"/>
    <w:rsid w:val="00193B30"/>
    <w:rsid w:val="00193D83"/>
    <w:rsid w:val="00194172"/>
    <w:rsid w:val="0019479C"/>
    <w:rsid w:val="00194E1A"/>
    <w:rsid w:val="00195686"/>
    <w:rsid w:val="0019683D"/>
    <w:rsid w:val="00196E47"/>
    <w:rsid w:val="001A01AC"/>
    <w:rsid w:val="001A1ABD"/>
    <w:rsid w:val="001A1B68"/>
    <w:rsid w:val="001A203B"/>
    <w:rsid w:val="001A2B48"/>
    <w:rsid w:val="001A2C2F"/>
    <w:rsid w:val="001A2D1B"/>
    <w:rsid w:val="001A6E43"/>
    <w:rsid w:val="001A7311"/>
    <w:rsid w:val="001B0AC4"/>
    <w:rsid w:val="001B1E41"/>
    <w:rsid w:val="001B3DCF"/>
    <w:rsid w:val="001B43F6"/>
    <w:rsid w:val="001B6BD1"/>
    <w:rsid w:val="001C07BD"/>
    <w:rsid w:val="001C1043"/>
    <w:rsid w:val="001C1170"/>
    <w:rsid w:val="001C1CFF"/>
    <w:rsid w:val="001C2686"/>
    <w:rsid w:val="001C441F"/>
    <w:rsid w:val="001C51BA"/>
    <w:rsid w:val="001C5531"/>
    <w:rsid w:val="001C56EA"/>
    <w:rsid w:val="001C63D9"/>
    <w:rsid w:val="001C7158"/>
    <w:rsid w:val="001C735B"/>
    <w:rsid w:val="001C7796"/>
    <w:rsid w:val="001C7CBF"/>
    <w:rsid w:val="001D0702"/>
    <w:rsid w:val="001D3E87"/>
    <w:rsid w:val="001D5FB3"/>
    <w:rsid w:val="001D7288"/>
    <w:rsid w:val="001D7505"/>
    <w:rsid w:val="001E163A"/>
    <w:rsid w:val="001E1F4E"/>
    <w:rsid w:val="001E2EEA"/>
    <w:rsid w:val="001E54E7"/>
    <w:rsid w:val="001E6336"/>
    <w:rsid w:val="001E6D65"/>
    <w:rsid w:val="001E6DFB"/>
    <w:rsid w:val="001E71DE"/>
    <w:rsid w:val="001E7E0E"/>
    <w:rsid w:val="001F020C"/>
    <w:rsid w:val="001F051A"/>
    <w:rsid w:val="001F0DE9"/>
    <w:rsid w:val="001F11B1"/>
    <w:rsid w:val="001F13A0"/>
    <w:rsid w:val="001F1411"/>
    <w:rsid w:val="001F1B03"/>
    <w:rsid w:val="001F2F03"/>
    <w:rsid w:val="001F3337"/>
    <w:rsid w:val="001F3BF9"/>
    <w:rsid w:val="001F4547"/>
    <w:rsid w:val="001F5569"/>
    <w:rsid w:val="001F5B29"/>
    <w:rsid w:val="001F61E9"/>
    <w:rsid w:val="00200A1C"/>
    <w:rsid w:val="00200A9F"/>
    <w:rsid w:val="00200B93"/>
    <w:rsid w:val="002029C1"/>
    <w:rsid w:val="002035D0"/>
    <w:rsid w:val="00204FD2"/>
    <w:rsid w:val="002056DD"/>
    <w:rsid w:val="00205995"/>
    <w:rsid w:val="002059B5"/>
    <w:rsid w:val="00205A71"/>
    <w:rsid w:val="00205AA8"/>
    <w:rsid w:val="00205C8A"/>
    <w:rsid w:val="00207AE3"/>
    <w:rsid w:val="00207DFB"/>
    <w:rsid w:val="002102BD"/>
    <w:rsid w:val="00210FC9"/>
    <w:rsid w:val="002121EC"/>
    <w:rsid w:val="002132FA"/>
    <w:rsid w:val="002135B1"/>
    <w:rsid w:val="00215333"/>
    <w:rsid w:val="00215F7B"/>
    <w:rsid w:val="00215FDE"/>
    <w:rsid w:val="002167AA"/>
    <w:rsid w:val="002172AA"/>
    <w:rsid w:val="00217427"/>
    <w:rsid w:val="00220391"/>
    <w:rsid w:val="002224EC"/>
    <w:rsid w:val="00222C19"/>
    <w:rsid w:val="00222EA7"/>
    <w:rsid w:val="0022392A"/>
    <w:rsid w:val="00224306"/>
    <w:rsid w:val="002245B4"/>
    <w:rsid w:val="00224C75"/>
    <w:rsid w:val="0022520E"/>
    <w:rsid w:val="0022525E"/>
    <w:rsid w:val="00226529"/>
    <w:rsid w:val="00226B73"/>
    <w:rsid w:val="00227A5F"/>
    <w:rsid w:val="00227F80"/>
    <w:rsid w:val="002307C6"/>
    <w:rsid w:val="002315D6"/>
    <w:rsid w:val="00232299"/>
    <w:rsid w:val="00235A18"/>
    <w:rsid w:val="00236E98"/>
    <w:rsid w:val="00237AF5"/>
    <w:rsid w:val="00237BA9"/>
    <w:rsid w:val="002442DD"/>
    <w:rsid w:val="00245277"/>
    <w:rsid w:val="00245448"/>
    <w:rsid w:val="00246628"/>
    <w:rsid w:val="00246B2D"/>
    <w:rsid w:val="002473EF"/>
    <w:rsid w:val="002479C6"/>
    <w:rsid w:val="00250FF8"/>
    <w:rsid w:val="0025451E"/>
    <w:rsid w:val="0025471F"/>
    <w:rsid w:val="00254934"/>
    <w:rsid w:val="00254DB4"/>
    <w:rsid w:val="00256B1A"/>
    <w:rsid w:val="00256BDD"/>
    <w:rsid w:val="0025707D"/>
    <w:rsid w:val="0025743B"/>
    <w:rsid w:val="00257B61"/>
    <w:rsid w:val="00257FA0"/>
    <w:rsid w:val="002601A0"/>
    <w:rsid w:val="002616E1"/>
    <w:rsid w:val="002620F4"/>
    <w:rsid w:val="0026226B"/>
    <w:rsid w:val="0026386E"/>
    <w:rsid w:val="00264C9A"/>
    <w:rsid w:val="00267361"/>
    <w:rsid w:val="00267EDE"/>
    <w:rsid w:val="0027182D"/>
    <w:rsid w:val="00274DFE"/>
    <w:rsid w:val="0027506C"/>
    <w:rsid w:val="00276A17"/>
    <w:rsid w:val="00276D2C"/>
    <w:rsid w:val="00277395"/>
    <w:rsid w:val="00277925"/>
    <w:rsid w:val="00280A80"/>
    <w:rsid w:val="002829FA"/>
    <w:rsid w:val="00284CCD"/>
    <w:rsid w:val="00284FF2"/>
    <w:rsid w:val="00285E6C"/>
    <w:rsid w:val="00286FEF"/>
    <w:rsid w:val="00287024"/>
    <w:rsid w:val="0028716C"/>
    <w:rsid w:val="0028726B"/>
    <w:rsid w:val="00287B68"/>
    <w:rsid w:val="00287C95"/>
    <w:rsid w:val="002900E1"/>
    <w:rsid w:val="00290BEA"/>
    <w:rsid w:val="00291460"/>
    <w:rsid w:val="0029227D"/>
    <w:rsid w:val="0029462E"/>
    <w:rsid w:val="002950DF"/>
    <w:rsid w:val="0029535D"/>
    <w:rsid w:val="0029555B"/>
    <w:rsid w:val="00295A23"/>
    <w:rsid w:val="00296CD6"/>
    <w:rsid w:val="00296EB2"/>
    <w:rsid w:val="00296EE8"/>
    <w:rsid w:val="0029724B"/>
    <w:rsid w:val="0029748D"/>
    <w:rsid w:val="0029766F"/>
    <w:rsid w:val="002A03B9"/>
    <w:rsid w:val="002A0480"/>
    <w:rsid w:val="002A06A3"/>
    <w:rsid w:val="002A0C6B"/>
    <w:rsid w:val="002A16E6"/>
    <w:rsid w:val="002A1BE9"/>
    <w:rsid w:val="002A23E2"/>
    <w:rsid w:val="002A30B6"/>
    <w:rsid w:val="002A46CB"/>
    <w:rsid w:val="002A474E"/>
    <w:rsid w:val="002A49B3"/>
    <w:rsid w:val="002B0FC7"/>
    <w:rsid w:val="002B1135"/>
    <w:rsid w:val="002B167A"/>
    <w:rsid w:val="002B1FC0"/>
    <w:rsid w:val="002B2ADD"/>
    <w:rsid w:val="002B4024"/>
    <w:rsid w:val="002B58A4"/>
    <w:rsid w:val="002B6586"/>
    <w:rsid w:val="002C0790"/>
    <w:rsid w:val="002C08CC"/>
    <w:rsid w:val="002C1E17"/>
    <w:rsid w:val="002C3DAF"/>
    <w:rsid w:val="002C4315"/>
    <w:rsid w:val="002C4367"/>
    <w:rsid w:val="002C4A5D"/>
    <w:rsid w:val="002C57E4"/>
    <w:rsid w:val="002C5C45"/>
    <w:rsid w:val="002C6055"/>
    <w:rsid w:val="002C7349"/>
    <w:rsid w:val="002D0605"/>
    <w:rsid w:val="002D0748"/>
    <w:rsid w:val="002D109E"/>
    <w:rsid w:val="002D14B5"/>
    <w:rsid w:val="002D1736"/>
    <w:rsid w:val="002D17F7"/>
    <w:rsid w:val="002D252B"/>
    <w:rsid w:val="002D2EBD"/>
    <w:rsid w:val="002D4288"/>
    <w:rsid w:val="002D42AF"/>
    <w:rsid w:val="002D47C7"/>
    <w:rsid w:val="002D5C93"/>
    <w:rsid w:val="002D5F13"/>
    <w:rsid w:val="002D70D5"/>
    <w:rsid w:val="002D7947"/>
    <w:rsid w:val="002D7F80"/>
    <w:rsid w:val="002D7FC4"/>
    <w:rsid w:val="002E052B"/>
    <w:rsid w:val="002E0672"/>
    <w:rsid w:val="002E1A02"/>
    <w:rsid w:val="002E4064"/>
    <w:rsid w:val="002E5B9B"/>
    <w:rsid w:val="002E7293"/>
    <w:rsid w:val="002E742E"/>
    <w:rsid w:val="002F1542"/>
    <w:rsid w:val="002F26FD"/>
    <w:rsid w:val="002F4529"/>
    <w:rsid w:val="002F4955"/>
    <w:rsid w:val="002F4D97"/>
    <w:rsid w:val="002F664D"/>
    <w:rsid w:val="002F66A2"/>
    <w:rsid w:val="002F700D"/>
    <w:rsid w:val="002F7380"/>
    <w:rsid w:val="003001DF"/>
    <w:rsid w:val="0030087D"/>
    <w:rsid w:val="00301E21"/>
    <w:rsid w:val="00302051"/>
    <w:rsid w:val="00302229"/>
    <w:rsid w:val="00302312"/>
    <w:rsid w:val="00303B94"/>
    <w:rsid w:val="00304BFB"/>
    <w:rsid w:val="00305BAE"/>
    <w:rsid w:val="00306331"/>
    <w:rsid w:val="00310EE0"/>
    <w:rsid w:val="00311EEE"/>
    <w:rsid w:val="00312C58"/>
    <w:rsid w:val="00313C41"/>
    <w:rsid w:val="0031474D"/>
    <w:rsid w:val="00315193"/>
    <w:rsid w:val="0031530F"/>
    <w:rsid w:val="0031534B"/>
    <w:rsid w:val="00315CB4"/>
    <w:rsid w:val="00316BAA"/>
    <w:rsid w:val="0031721E"/>
    <w:rsid w:val="00320C67"/>
    <w:rsid w:val="0032103B"/>
    <w:rsid w:val="00321194"/>
    <w:rsid w:val="003216F0"/>
    <w:rsid w:val="003218A1"/>
    <w:rsid w:val="00322663"/>
    <w:rsid w:val="00322813"/>
    <w:rsid w:val="00324474"/>
    <w:rsid w:val="00324513"/>
    <w:rsid w:val="00324584"/>
    <w:rsid w:val="00324697"/>
    <w:rsid w:val="00324F70"/>
    <w:rsid w:val="00325DB6"/>
    <w:rsid w:val="00326E6D"/>
    <w:rsid w:val="003277E0"/>
    <w:rsid w:val="0033109C"/>
    <w:rsid w:val="0033213B"/>
    <w:rsid w:val="00332298"/>
    <w:rsid w:val="00332D6B"/>
    <w:rsid w:val="00332EB2"/>
    <w:rsid w:val="00333437"/>
    <w:rsid w:val="00333FCA"/>
    <w:rsid w:val="00333FFE"/>
    <w:rsid w:val="003353FA"/>
    <w:rsid w:val="00335777"/>
    <w:rsid w:val="00336165"/>
    <w:rsid w:val="003364B2"/>
    <w:rsid w:val="00337FD4"/>
    <w:rsid w:val="00340368"/>
    <w:rsid w:val="0034080F"/>
    <w:rsid w:val="00340FF3"/>
    <w:rsid w:val="0034149F"/>
    <w:rsid w:val="00343920"/>
    <w:rsid w:val="0034401B"/>
    <w:rsid w:val="00345169"/>
    <w:rsid w:val="00345890"/>
    <w:rsid w:val="003458F4"/>
    <w:rsid w:val="00345B5F"/>
    <w:rsid w:val="00345D22"/>
    <w:rsid w:val="00345E81"/>
    <w:rsid w:val="00346175"/>
    <w:rsid w:val="00346192"/>
    <w:rsid w:val="00346FBA"/>
    <w:rsid w:val="0034725D"/>
    <w:rsid w:val="00347BF0"/>
    <w:rsid w:val="00347F16"/>
    <w:rsid w:val="00350224"/>
    <w:rsid w:val="003509B7"/>
    <w:rsid w:val="003509D2"/>
    <w:rsid w:val="00350B60"/>
    <w:rsid w:val="003516E1"/>
    <w:rsid w:val="00352816"/>
    <w:rsid w:val="003533C9"/>
    <w:rsid w:val="00353896"/>
    <w:rsid w:val="00353C24"/>
    <w:rsid w:val="00354953"/>
    <w:rsid w:val="003551E4"/>
    <w:rsid w:val="003559C7"/>
    <w:rsid w:val="003562DC"/>
    <w:rsid w:val="00356D3A"/>
    <w:rsid w:val="003571ED"/>
    <w:rsid w:val="00357771"/>
    <w:rsid w:val="00357A54"/>
    <w:rsid w:val="00360AFE"/>
    <w:rsid w:val="003612BD"/>
    <w:rsid w:val="00363199"/>
    <w:rsid w:val="00364A13"/>
    <w:rsid w:val="00365430"/>
    <w:rsid w:val="00365F0F"/>
    <w:rsid w:val="00366F98"/>
    <w:rsid w:val="003702A3"/>
    <w:rsid w:val="003708AC"/>
    <w:rsid w:val="00371399"/>
    <w:rsid w:val="003713BD"/>
    <w:rsid w:val="00371AD1"/>
    <w:rsid w:val="003726E8"/>
    <w:rsid w:val="00372EDF"/>
    <w:rsid w:val="0037541D"/>
    <w:rsid w:val="003800CE"/>
    <w:rsid w:val="00380B54"/>
    <w:rsid w:val="00381D92"/>
    <w:rsid w:val="003826A4"/>
    <w:rsid w:val="00383252"/>
    <w:rsid w:val="00383F6A"/>
    <w:rsid w:val="00384927"/>
    <w:rsid w:val="00384C3A"/>
    <w:rsid w:val="00385F33"/>
    <w:rsid w:val="003862AF"/>
    <w:rsid w:val="0038657B"/>
    <w:rsid w:val="00391D45"/>
    <w:rsid w:val="003933DF"/>
    <w:rsid w:val="00393E7B"/>
    <w:rsid w:val="00394891"/>
    <w:rsid w:val="00394DD7"/>
    <w:rsid w:val="00394E85"/>
    <w:rsid w:val="003952F6"/>
    <w:rsid w:val="0039532F"/>
    <w:rsid w:val="00396D70"/>
    <w:rsid w:val="003A0553"/>
    <w:rsid w:val="003A05F7"/>
    <w:rsid w:val="003A0A91"/>
    <w:rsid w:val="003A14A5"/>
    <w:rsid w:val="003A1885"/>
    <w:rsid w:val="003A2843"/>
    <w:rsid w:val="003A2CF6"/>
    <w:rsid w:val="003A3A7F"/>
    <w:rsid w:val="003A4166"/>
    <w:rsid w:val="003A4190"/>
    <w:rsid w:val="003A47ED"/>
    <w:rsid w:val="003A4FF6"/>
    <w:rsid w:val="003A544D"/>
    <w:rsid w:val="003A5D86"/>
    <w:rsid w:val="003A67DC"/>
    <w:rsid w:val="003A7328"/>
    <w:rsid w:val="003B0D42"/>
    <w:rsid w:val="003B1355"/>
    <w:rsid w:val="003B2876"/>
    <w:rsid w:val="003B33C8"/>
    <w:rsid w:val="003B3E69"/>
    <w:rsid w:val="003B4408"/>
    <w:rsid w:val="003B5AD3"/>
    <w:rsid w:val="003B7227"/>
    <w:rsid w:val="003B779D"/>
    <w:rsid w:val="003B7DB1"/>
    <w:rsid w:val="003C0422"/>
    <w:rsid w:val="003C1692"/>
    <w:rsid w:val="003C22C7"/>
    <w:rsid w:val="003C29A2"/>
    <w:rsid w:val="003C3C87"/>
    <w:rsid w:val="003C447A"/>
    <w:rsid w:val="003C5389"/>
    <w:rsid w:val="003C5F3D"/>
    <w:rsid w:val="003C757F"/>
    <w:rsid w:val="003C75DF"/>
    <w:rsid w:val="003C761C"/>
    <w:rsid w:val="003C783E"/>
    <w:rsid w:val="003D022D"/>
    <w:rsid w:val="003D1CDA"/>
    <w:rsid w:val="003D2052"/>
    <w:rsid w:val="003D28F1"/>
    <w:rsid w:val="003D2A6A"/>
    <w:rsid w:val="003D2F1F"/>
    <w:rsid w:val="003D38DD"/>
    <w:rsid w:val="003D4358"/>
    <w:rsid w:val="003D4876"/>
    <w:rsid w:val="003D48F0"/>
    <w:rsid w:val="003D48FF"/>
    <w:rsid w:val="003D5808"/>
    <w:rsid w:val="003D6418"/>
    <w:rsid w:val="003D6858"/>
    <w:rsid w:val="003D7E99"/>
    <w:rsid w:val="003E0D6A"/>
    <w:rsid w:val="003E10BB"/>
    <w:rsid w:val="003E132F"/>
    <w:rsid w:val="003E2A06"/>
    <w:rsid w:val="003E3535"/>
    <w:rsid w:val="003E372B"/>
    <w:rsid w:val="003E3759"/>
    <w:rsid w:val="003E3FD2"/>
    <w:rsid w:val="003E475A"/>
    <w:rsid w:val="003E47E8"/>
    <w:rsid w:val="003E49AE"/>
    <w:rsid w:val="003E4D3D"/>
    <w:rsid w:val="003E4F4E"/>
    <w:rsid w:val="003E5B7A"/>
    <w:rsid w:val="003F212D"/>
    <w:rsid w:val="003F3044"/>
    <w:rsid w:val="003F3B8D"/>
    <w:rsid w:val="003F3E1D"/>
    <w:rsid w:val="003F3E4A"/>
    <w:rsid w:val="003F4E69"/>
    <w:rsid w:val="003F5DA7"/>
    <w:rsid w:val="003F64E3"/>
    <w:rsid w:val="003F739D"/>
    <w:rsid w:val="003F73A8"/>
    <w:rsid w:val="003F7C06"/>
    <w:rsid w:val="0040090B"/>
    <w:rsid w:val="004012F4"/>
    <w:rsid w:val="004018F8"/>
    <w:rsid w:val="004032BE"/>
    <w:rsid w:val="00403302"/>
    <w:rsid w:val="00403753"/>
    <w:rsid w:val="00404B61"/>
    <w:rsid w:val="004075A8"/>
    <w:rsid w:val="0040793D"/>
    <w:rsid w:val="00411543"/>
    <w:rsid w:val="004119BD"/>
    <w:rsid w:val="00413134"/>
    <w:rsid w:val="004136D8"/>
    <w:rsid w:val="00414152"/>
    <w:rsid w:val="00414BA6"/>
    <w:rsid w:val="0041554B"/>
    <w:rsid w:val="00416474"/>
    <w:rsid w:val="004167FB"/>
    <w:rsid w:val="00417878"/>
    <w:rsid w:val="00420883"/>
    <w:rsid w:val="00420B92"/>
    <w:rsid w:val="004210AD"/>
    <w:rsid w:val="0042158B"/>
    <w:rsid w:val="00421EA3"/>
    <w:rsid w:val="004226EF"/>
    <w:rsid w:val="004229AB"/>
    <w:rsid w:val="00423361"/>
    <w:rsid w:val="00425755"/>
    <w:rsid w:val="004263A6"/>
    <w:rsid w:val="004274BD"/>
    <w:rsid w:val="004300E1"/>
    <w:rsid w:val="00430F36"/>
    <w:rsid w:val="00431271"/>
    <w:rsid w:val="0043310E"/>
    <w:rsid w:val="00433A11"/>
    <w:rsid w:val="004349CF"/>
    <w:rsid w:val="00434A53"/>
    <w:rsid w:val="004350A7"/>
    <w:rsid w:val="00437782"/>
    <w:rsid w:val="00437EE0"/>
    <w:rsid w:val="0044193C"/>
    <w:rsid w:val="00442293"/>
    <w:rsid w:val="00442402"/>
    <w:rsid w:val="004430A3"/>
    <w:rsid w:val="00443373"/>
    <w:rsid w:val="00443623"/>
    <w:rsid w:val="00444385"/>
    <w:rsid w:val="004447CF"/>
    <w:rsid w:val="00445A7E"/>
    <w:rsid w:val="00445C46"/>
    <w:rsid w:val="00446951"/>
    <w:rsid w:val="00450153"/>
    <w:rsid w:val="00451797"/>
    <w:rsid w:val="004535F2"/>
    <w:rsid w:val="004542B3"/>
    <w:rsid w:val="00454328"/>
    <w:rsid w:val="004567E0"/>
    <w:rsid w:val="004568B5"/>
    <w:rsid w:val="004607BE"/>
    <w:rsid w:val="004612B2"/>
    <w:rsid w:val="004626DF"/>
    <w:rsid w:val="00462A01"/>
    <w:rsid w:val="00464ADD"/>
    <w:rsid w:val="00466851"/>
    <w:rsid w:val="00467ACA"/>
    <w:rsid w:val="00474F69"/>
    <w:rsid w:val="00475485"/>
    <w:rsid w:val="00475A78"/>
    <w:rsid w:val="004760EB"/>
    <w:rsid w:val="00476135"/>
    <w:rsid w:val="00477B3A"/>
    <w:rsid w:val="00481B23"/>
    <w:rsid w:val="00482ABF"/>
    <w:rsid w:val="004848D0"/>
    <w:rsid w:val="00485033"/>
    <w:rsid w:val="004856E9"/>
    <w:rsid w:val="004860C0"/>
    <w:rsid w:val="0048694B"/>
    <w:rsid w:val="00486E80"/>
    <w:rsid w:val="0048767E"/>
    <w:rsid w:val="00487BDA"/>
    <w:rsid w:val="00490F20"/>
    <w:rsid w:val="00491403"/>
    <w:rsid w:val="004925C4"/>
    <w:rsid w:val="004948C8"/>
    <w:rsid w:val="0049511C"/>
    <w:rsid w:val="004976E8"/>
    <w:rsid w:val="00497716"/>
    <w:rsid w:val="00497D0E"/>
    <w:rsid w:val="004A0162"/>
    <w:rsid w:val="004A07A6"/>
    <w:rsid w:val="004A1898"/>
    <w:rsid w:val="004A1F4D"/>
    <w:rsid w:val="004A1F7B"/>
    <w:rsid w:val="004A38D0"/>
    <w:rsid w:val="004A3D2F"/>
    <w:rsid w:val="004A52CE"/>
    <w:rsid w:val="004A5951"/>
    <w:rsid w:val="004A5A0D"/>
    <w:rsid w:val="004A716A"/>
    <w:rsid w:val="004A7186"/>
    <w:rsid w:val="004A72D7"/>
    <w:rsid w:val="004A789D"/>
    <w:rsid w:val="004B04D2"/>
    <w:rsid w:val="004B0C5D"/>
    <w:rsid w:val="004B100E"/>
    <w:rsid w:val="004B1DD4"/>
    <w:rsid w:val="004B2617"/>
    <w:rsid w:val="004B30EC"/>
    <w:rsid w:val="004B312B"/>
    <w:rsid w:val="004B32EC"/>
    <w:rsid w:val="004B34E0"/>
    <w:rsid w:val="004B3B84"/>
    <w:rsid w:val="004B5233"/>
    <w:rsid w:val="004B54EB"/>
    <w:rsid w:val="004B5857"/>
    <w:rsid w:val="004B5CE8"/>
    <w:rsid w:val="004B7700"/>
    <w:rsid w:val="004B7703"/>
    <w:rsid w:val="004C0238"/>
    <w:rsid w:val="004C077C"/>
    <w:rsid w:val="004C12A6"/>
    <w:rsid w:val="004C15F4"/>
    <w:rsid w:val="004C189F"/>
    <w:rsid w:val="004C2D74"/>
    <w:rsid w:val="004C4022"/>
    <w:rsid w:val="004C47B2"/>
    <w:rsid w:val="004C5452"/>
    <w:rsid w:val="004C59FD"/>
    <w:rsid w:val="004C6237"/>
    <w:rsid w:val="004C67CF"/>
    <w:rsid w:val="004C6DDB"/>
    <w:rsid w:val="004C7B44"/>
    <w:rsid w:val="004C7F5D"/>
    <w:rsid w:val="004D061C"/>
    <w:rsid w:val="004D2772"/>
    <w:rsid w:val="004D298D"/>
    <w:rsid w:val="004D3653"/>
    <w:rsid w:val="004D547C"/>
    <w:rsid w:val="004D5F63"/>
    <w:rsid w:val="004D71D3"/>
    <w:rsid w:val="004D740E"/>
    <w:rsid w:val="004D7E2A"/>
    <w:rsid w:val="004E07DD"/>
    <w:rsid w:val="004E4A0C"/>
    <w:rsid w:val="004E50E1"/>
    <w:rsid w:val="004E6C15"/>
    <w:rsid w:val="004E71A4"/>
    <w:rsid w:val="004E749B"/>
    <w:rsid w:val="004E78E8"/>
    <w:rsid w:val="004E7A30"/>
    <w:rsid w:val="004F0686"/>
    <w:rsid w:val="004F1346"/>
    <w:rsid w:val="004F1C13"/>
    <w:rsid w:val="004F1CDA"/>
    <w:rsid w:val="004F247A"/>
    <w:rsid w:val="004F2960"/>
    <w:rsid w:val="004F3422"/>
    <w:rsid w:val="004F3A9D"/>
    <w:rsid w:val="004F4A0E"/>
    <w:rsid w:val="004F527E"/>
    <w:rsid w:val="004F72A8"/>
    <w:rsid w:val="004F72F8"/>
    <w:rsid w:val="004F7633"/>
    <w:rsid w:val="005013EA"/>
    <w:rsid w:val="00501495"/>
    <w:rsid w:val="005027EA"/>
    <w:rsid w:val="00503158"/>
    <w:rsid w:val="0050392F"/>
    <w:rsid w:val="0050725E"/>
    <w:rsid w:val="005104F1"/>
    <w:rsid w:val="005113C0"/>
    <w:rsid w:val="00511FE2"/>
    <w:rsid w:val="005125AE"/>
    <w:rsid w:val="005126A0"/>
    <w:rsid w:val="005132B2"/>
    <w:rsid w:val="005137E9"/>
    <w:rsid w:val="005152E9"/>
    <w:rsid w:val="005153BD"/>
    <w:rsid w:val="00515A8C"/>
    <w:rsid w:val="0051762F"/>
    <w:rsid w:val="0052035F"/>
    <w:rsid w:val="005208ED"/>
    <w:rsid w:val="0052091B"/>
    <w:rsid w:val="00523846"/>
    <w:rsid w:val="005238E0"/>
    <w:rsid w:val="005239D6"/>
    <w:rsid w:val="00524044"/>
    <w:rsid w:val="0052537E"/>
    <w:rsid w:val="00526D5E"/>
    <w:rsid w:val="00527388"/>
    <w:rsid w:val="00527AC6"/>
    <w:rsid w:val="00527E0B"/>
    <w:rsid w:val="00530468"/>
    <w:rsid w:val="00531A77"/>
    <w:rsid w:val="00532F29"/>
    <w:rsid w:val="00533A1A"/>
    <w:rsid w:val="00533E13"/>
    <w:rsid w:val="00534B19"/>
    <w:rsid w:val="0053569C"/>
    <w:rsid w:val="00535D79"/>
    <w:rsid w:val="00537925"/>
    <w:rsid w:val="00537BE3"/>
    <w:rsid w:val="005412A1"/>
    <w:rsid w:val="00542892"/>
    <w:rsid w:val="00542DFB"/>
    <w:rsid w:val="005432B1"/>
    <w:rsid w:val="00543C76"/>
    <w:rsid w:val="005460B5"/>
    <w:rsid w:val="00546908"/>
    <w:rsid w:val="00546987"/>
    <w:rsid w:val="005469A6"/>
    <w:rsid w:val="00546B6B"/>
    <w:rsid w:val="00547862"/>
    <w:rsid w:val="00547E86"/>
    <w:rsid w:val="00550394"/>
    <w:rsid w:val="005515DF"/>
    <w:rsid w:val="00551FCE"/>
    <w:rsid w:val="005533AE"/>
    <w:rsid w:val="00553CE0"/>
    <w:rsid w:val="00554BF4"/>
    <w:rsid w:val="00555B5C"/>
    <w:rsid w:val="00557E21"/>
    <w:rsid w:val="00560878"/>
    <w:rsid w:val="00560F17"/>
    <w:rsid w:val="005617F0"/>
    <w:rsid w:val="00561C71"/>
    <w:rsid w:val="005636DF"/>
    <w:rsid w:val="00563816"/>
    <w:rsid w:val="00563C55"/>
    <w:rsid w:val="0056525F"/>
    <w:rsid w:val="00567166"/>
    <w:rsid w:val="005679A5"/>
    <w:rsid w:val="00571A87"/>
    <w:rsid w:val="00572637"/>
    <w:rsid w:val="00572AC3"/>
    <w:rsid w:val="005743C0"/>
    <w:rsid w:val="00575450"/>
    <w:rsid w:val="00575E0D"/>
    <w:rsid w:val="005764CC"/>
    <w:rsid w:val="00577383"/>
    <w:rsid w:val="00580189"/>
    <w:rsid w:val="00580301"/>
    <w:rsid w:val="005814B8"/>
    <w:rsid w:val="005818A5"/>
    <w:rsid w:val="005824E6"/>
    <w:rsid w:val="0058341B"/>
    <w:rsid w:val="00583B42"/>
    <w:rsid w:val="00584AB4"/>
    <w:rsid w:val="00584F6C"/>
    <w:rsid w:val="0058524E"/>
    <w:rsid w:val="00587447"/>
    <w:rsid w:val="0059245C"/>
    <w:rsid w:val="00592C35"/>
    <w:rsid w:val="00593853"/>
    <w:rsid w:val="00593B57"/>
    <w:rsid w:val="00594461"/>
    <w:rsid w:val="00595AB4"/>
    <w:rsid w:val="00596053"/>
    <w:rsid w:val="00597C77"/>
    <w:rsid w:val="005A0E1C"/>
    <w:rsid w:val="005A1094"/>
    <w:rsid w:val="005A21B0"/>
    <w:rsid w:val="005A272E"/>
    <w:rsid w:val="005A2732"/>
    <w:rsid w:val="005A27E5"/>
    <w:rsid w:val="005A2ADA"/>
    <w:rsid w:val="005A328A"/>
    <w:rsid w:val="005A3892"/>
    <w:rsid w:val="005A4878"/>
    <w:rsid w:val="005A4E29"/>
    <w:rsid w:val="005A4F76"/>
    <w:rsid w:val="005A5A58"/>
    <w:rsid w:val="005A5BC2"/>
    <w:rsid w:val="005A5DB0"/>
    <w:rsid w:val="005A6005"/>
    <w:rsid w:val="005A6056"/>
    <w:rsid w:val="005A6FD7"/>
    <w:rsid w:val="005A70C8"/>
    <w:rsid w:val="005B029B"/>
    <w:rsid w:val="005B048A"/>
    <w:rsid w:val="005B1197"/>
    <w:rsid w:val="005B4161"/>
    <w:rsid w:val="005B4503"/>
    <w:rsid w:val="005B4EFE"/>
    <w:rsid w:val="005B58C1"/>
    <w:rsid w:val="005B60DE"/>
    <w:rsid w:val="005C1648"/>
    <w:rsid w:val="005C29CE"/>
    <w:rsid w:val="005C2ECA"/>
    <w:rsid w:val="005C33E9"/>
    <w:rsid w:val="005C3BA6"/>
    <w:rsid w:val="005C6CDA"/>
    <w:rsid w:val="005C6E39"/>
    <w:rsid w:val="005C7DA0"/>
    <w:rsid w:val="005D2031"/>
    <w:rsid w:val="005D249F"/>
    <w:rsid w:val="005D2A5F"/>
    <w:rsid w:val="005D2FA1"/>
    <w:rsid w:val="005D38E3"/>
    <w:rsid w:val="005D5E00"/>
    <w:rsid w:val="005D6194"/>
    <w:rsid w:val="005D6655"/>
    <w:rsid w:val="005D6AEC"/>
    <w:rsid w:val="005D6CCE"/>
    <w:rsid w:val="005D7A19"/>
    <w:rsid w:val="005D7BEA"/>
    <w:rsid w:val="005E04EB"/>
    <w:rsid w:val="005E0C0A"/>
    <w:rsid w:val="005E0F20"/>
    <w:rsid w:val="005E1E63"/>
    <w:rsid w:val="005E528B"/>
    <w:rsid w:val="005E5FAB"/>
    <w:rsid w:val="005E685F"/>
    <w:rsid w:val="005E6B92"/>
    <w:rsid w:val="005E6C5B"/>
    <w:rsid w:val="005E70FA"/>
    <w:rsid w:val="005E7BB9"/>
    <w:rsid w:val="005F2CA0"/>
    <w:rsid w:val="005F34F2"/>
    <w:rsid w:val="005F5AA2"/>
    <w:rsid w:val="005F6387"/>
    <w:rsid w:val="005F6DB8"/>
    <w:rsid w:val="005F7678"/>
    <w:rsid w:val="006007DA"/>
    <w:rsid w:val="006008EB"/>
    <w:rsid w:val="0060140F"/>
    <w:rsid w:val="00601488"/>
    <w:rsid w:val="00601EEE"/>
    <w:rsid w:val="0060229E"/>
    <w:rsid w:val="00602C2D"/>
    <w:rsid w:val="00602C74"/>
    <w:rsid w:val="0060448B"/>
    <w:rsid w:val="0060461D"/>
    <w:rsid w:val="006059E8"/>
    <w:rsid w:val="00610845"/>
    <w:rsid w:val="0061086D"/>
    <w:rsid w:val="00610E08"/>
    <w:rsid w:val="0061597C"/>
    <w:rsid w:val="0061728F"/>
    <w:rsid w:val="00620A33"/>
    <w:rsid w:val="00623A59"/>
    <w:rsid w:val="00623E72"/>
    <w:rsid w:val="006240C5"/>
    <w:rsid w:val="00624C28"/>
    <w:rsid w:val="00624F5B"/>
    <w:rsid w:val="006252F2"/>
    <w:rsid w:val="00625C91"/>
    <w:rsid w:val="00625FA7"/>
    <w:rsid w:val="00626E49"/>
    <w:rsid w:val="00627007"/>
    <w:rsid w:val="006302FF"/>
    <w:rsid w:val="00631579"/>
    <w:rsid w:val="006317AB"/>
    <w:rsid w:val="00632BC6"/>
    <w:rsid w:val="006343E3"/>
    <w:rsid w:val="00634743"/>
    <w:rsid w:val="00634BCC"/>
    <w:rsid w:val="00636186"/>
    <w:rsid w:val="00636967"/>
    <w:rsid w:val="00637341"/>
    <w:rsid w:val="006375DF"/>
    <w:rsid w:val="00637AB1"/>
    <w:rsid w:val="00641A00"/>
    <w:rsid w:val="00641FD0"/>
    <w:rsid w:val="00642960"/>
    <w:rsid w:val="00642D1B"/>
    <w:rsid w:val="00643A01"/>
    <w:rsid w:val="00643C2C"/>
    <w:rsid w:val="00646C79"/>
    <w:rsid w:val="00646D01"/>
    <w:rsid w:val="00646DA0"/>
    <w:rsid w:val="00646F61"/>
    <w:rsid w:val="006470EA"/>
    <w:rsid w:val="0064748F"/>
    <w:rsid w:val="00650191"/>
    <w:rsid w:val="006508B3"/>
    <w:rsid w:val="00651068"/>
    <w:rsid w:val="006518B0"/>
    <w:rsid w:val="0065216C"/>
    <w:rsid w:val="00661E12"/>
    <w:rsid w:val="00662C4C"/>
    <w:rsid w:val="00662E94"/>
    <w:rsid w:val="00663386"/>
    <w:rsid w:val="00663BA0"/>
    <w:rsid w:val="00664043"/>
    <w:rsid w:val="00664C32"/>
    <w:rsid w:val="00664D19"/>
    <w:rsid w:val="00665A9F"/>
    <w:rsid w:val="00666216"/>
    <w:rsid w:val="00667A09"/>
    <w:rsid w:val="006719BC"/>
    <w:rsid w:val="00671FFB"/>
    <w:rsid w:val="00672F6D"/>
    <w:rsid w:val="00673B35"/>
    <w:rsid w:val="00674CA1"/>
    <w:rsid w:val="00674D25"/>
    <w:rsid w:val="00675105"/>
    <w:rsid w:val="0067595E"/>
    <w:rsid w:val="00675AD9"/>
    <w:rsid w:val="00675D3E"/>
    <w:rsid w:val="00675EBD"/>
    <w:rsid w:val="00676C73"/>
    <w:rsid w:val="006772D5"/>
    <w:rsid w:val="00677813"/>
    <w:rsid w:val="00677A2A"/>
    <w:rsid w:val="00677FA3"/>
    <w:rsid w:val="006803E9"/>
    <w:rsid w:val="00680BB6"/>
    <w:rsid w:val="00680E73"/>
    <w:rsid w:val="006812A8"/>
    <w:rsid w:val="00681F67"/>
    <w:rsid w:val="00682558"/>
    <w:rsid w:val="00682C39"/>
    <w:rsid w:val="00683493"/>
    <w:rsid w:val="00683CC6"/>
    <w:rsid w:val="006850E6"/>
    <w:rsid w:val="006853B2"/>
    <w:rsid w:val="00685794"/>
    <w:rsid w:val="00685D86"/>
    <w:rsid w:val="00687A85"/>
    <w:rsid w:val="00690225"/>
    <w:rsid w:val="00691012"/>
    <w:rsid w:val="006916FB"/>
    <w:rsid w:val="00691D38"/>
    <w:rsid w:val="00691FB5"/>
    <w:rsid w:val="0069211F"/>
    <w:rsid w:val="00692190"/>
    <w:rsid w:val="006928EB"/>
    <w:rsid w:val="00693420"/>
    <w:rsid w:val="00694418"/>
    <w:rsid w:val="006947E9"/>
    <w:rsid w:val="00694D06"/>
    <w:rsid w:val="00695182"/>
    <w:rsid w:val="006953CE"/>
    <w:rsid w:val="00695927"/>
    <w:rsid w:val="00695F03"/>
    <w:rsid w:val="00696E4E"/>
    <w:rsid w:val="0069706E"/>
    <w:rsid w:val="00697158"/>
    <w:rsid w:val="00697DA8"/>
    <w:rsid w:val="006A28CA"/>
    <w:rsid w:val="006A29A7"/>
    <w:rsid w:val="006A3769"/>
    <w:rsid w:val="006A5F79"/>
    <w:rsid w:val="006A6DCB"/>
    <w:rsid w:val="006A70DE"/>
    <w:rsid w:val="006B1833"/>
    <w:rsid w:val="006B3261"/>
    <w:rsid w:val="006B3BA2"/>
    <w:rsid w:val="006B4043"/>
    <w:rsid w:val="006B47A1"/>
    <w:rsid w:val="006B4A73"/>
    <w:rsid w:val="006B4BD8"/>
    <w:rsid w:val="006B4E72"/>
    <w:rsid w:val="006B5DCE"/>
    <w:rsid w:val="006B7888"/>
    <w:rsid w:val="006B7E32"/>
    <w:rsid w:val="006C009A"/>
    <w:rsid w:val="006C00D4"/>
    <w:rsid w:val="006C0C81"/>
    <w:rsid w:val="006C3344"/>
    <w:rsid w:val="006C39DD"/>
    <w:rsid w:val="006C3DB4"/>
    <w:rsid w:val="006C41A9"/>
    <w:rsid w:val="006C4416"/>
    <w:rsid w:val="006C62A1"/>
    <w:rsid w:val="006C6D14"/>
    <w:rsid w:val="006C6FB6"/>
    <w:rsid w:val="006D0604"/>
    <w:rsid w:val="006D19CC"/>
    <w:rsid w:val="006D1C98"/>
    <w:rsid w:val="006D20DC"/>
    <w:rsid w:val="006D35FD"/>
    <w:rsid w:val="006D39D9"/>
    <w:rsid w:val="006D406F"/>
    <w:rsid w:val="006D4187"/>
    <w:rsid w:val="006D49A3"/>
    <w:rsid w:val="006D510B"/>
    <w:rsid w:val="006D54A5"/>
    <w:rsid w:val="006D5EFA"/>
    <w:rsid w:val="006D6DA2"/>
    <w:rsid w:val="006D7617"/>
    <w:rsid w:val="006E0562"/>
    <w:rsid w:val="006E0594"/>
    <w:rsid w:val="006E0725"/>
    <w:rsid w:val="006E07FE"/>
    <w:rsid w:val="006E1C1D"/>
    <w:rsid w:val="006E1E6A"/>
    <w:rsid w:val="006E26EE"/>
    <w:rsid w:val="006E3944"/>
    <w:rsid w:val="006E4585"/>
    <w:rsid w:val="006E4856"/>
    <w:rsid w:val="006E4F4B"/>
    <w:rsid w:val="006E6397"/>
    <w:rsid w:val="006E63C4"/>
    <w:rsid w:val="006E6E02"/>
    <w:rsid w:val="006E77A5"/>
    <w:rsid w:val="006E7E46"/>
    <w:rsid w:val="006E7E83"/>
    <w:rsid w:val="006F23EC"/>
    <w:rsid w:val="006F292E"/>
    <w:rsid w:val="006F36E8"/>
    <w:rsid w:val="006F4C8F"/>
    <w:rsid w:val="006F5932"/>
    <w:rsid w:val="006F5C3F"/>
    <w:rsid w:val="007010B0"/>
    <w:rsid w:val="00701C87"/>
    <w:rsid w:val="00702E30"/>
    <w:rsid w:val="00704B27"/>
    <w:rsid w:val="0070523A"/>
    <w:rsid w:val="0070618E"/>
    <w:rsid w:val="00707639"/>
    <w:rsid w:val="00710335"/>
    <w:rsid w:val="00710C4B"/>
    <w:rsid w:val="007116B8"/>
    <w:rsid w:val="00715E46"/>
    <w:rsid w:val="00716262"/>
    <w:rsid w:val="007206AD"/>
    <w:rsid w:val="0072146A"/>
    <w:rsid w:val="00722A08"/>
    <w:rsid w:val="0072480E"/>
    <w:rsid w:val="00724817"/>
    <w:rsid w:val="00724822"/>
    <w:rsid w:val="007248AD"/>
    <w:rsid w:val="00724A45"/>
    <w:rsid w:val="00724C6D"/>
    <w:rsid w:val="00725736"/>
    <w:rsid w:val="00725DC7"/>
    <w:rsid w:val="00725E65"/>
    <w:rsid w:val="00726699"/>
    <w:rsid w:val="00727D30"/>
    <w:rsid w:val="0073197F"/>
    <w:rsid w:val="0073293F"/>
    <w:rsid w:val="00732A82"/>
    <w:rsid w:val="00732D66"/>
    <w:rsid w:val="00732E36"/>
    <w:rsid w:val="00734389"/>
    <w:rsid w:val="007343D9"/>
    <w:rsid w:val="00734F56"/>
    <w:rsid w:val="00735887"/>
    <w:rsid w:val="00737732"/>
    <w:rsid w:val="00737C42"/>
    <w:rsid w:val="00740A7A"/>
    <w:rsid w:val="00741A43"/>
    <w:rsid w:val="00741CA9"/>
    <w:rsid w:val="007428D9"/>
    <w:rsid w:val="00743563"/>
    <w:rsid w:val="007440CB"/>
    <w:rsid w:val="00744772"/>
    <w:rsid w:val="007459C5"/>
    <w:rsid w:val="00747206"/>
    <w:rsid w:val="00752E66"/>
    <w:rsid w:val="00753450"/>
    <w:rsid w:val="00754505"/>
    <w:rsid w:val="00754C97"/>
    <w:rsid w:val="00754EAC"/>
    <w:rsid w:val="00754EB3"/>
    <w:rsid w:val="007565B2"/>
    <w:rsid w:val="0075680F"/>
    <w:rsid w:val="00756F4D"/>
    <w:rsid w:val="00756FBA"/>
    <w:rsid w:val="00757385"/>
    <w:rsid w:val="00757AA7"/>
    <w:rsid w:val="00757F42"/>
    <w:rsid w:val="007606D9"/>
    <w:rsid w:val="00761FD7"/>
    <w:rsid w:val="007629C4"/>
    <w:rsid w:val="00762BB5"/>
    <w:rsid w:val="00765FA6"/>
    <w:rsid w:val="00766DAF"/>
    <w:rsid w:val="0076722E"/>
    <w:rsid w:val="00770C54"/>
    <w:rsid w:val="00770E1D"/>
    <w:rsid w:val="00771296"/>
    <w:rsid w:val="00771A42"/>
    <w:rsid w:val="00771BFC"/>
    <w:rsid w:val="0077284B"/>
    <w:rsid w:val="00774023"/>
    <w:rsid w:val="0077460A"/>
    <w:rsid w:val="00774A50"/>
    <w:rsid w:val="00774F3A"/>
    <w:rsid w:val="007755B6"/>
    <w:rsid w:val="007757B3"/>
    <w:rsid w:val="0077707C"/>
    <w:rsid w:val="007772C7"/>
    <w:rsid w:val="00777991"/>
    <w:rsid w:val="00777A21"/>
    <w:rsid w:val="00780DCD"/>
    <w:rsid w:val="00782318"/>
    <w:rsid w:val="00783AF2"/>
    <w:rsid w:val="00784780"/>
    <w:rsid w:val="00784A74"/>
    <w:rsid w:val="00785F62"/>
    <w:rsid w:val="007870B7"/>
    <w:rsid w:val="0079040D"/>
    <w:rsid w:val="00792B70"/>
    <w:rsid w:val="00792D87"/>
    <w:rsid w:val="007937FE"/>
    <w:rsid w:val="0079464D"/>
    <w:rsid w:val="00795ED8"/>
    <w:rsid w:val="007965CC"/>
    <w:rsid w:val="0079671F"/>
    <w:rsid w:val="00796B67"/>
    <w:rsid w:val="00797664"/>
    <w:rsid w:val="007977EB"/>
    <w:rsid w:val="007A0B9F"/>
    <w:rsid w:val="007A16E6"/>
    <w:rsid w:val="007A182D"/>
    <w:rsid w:val="007A1C4E"/>
    <w:rsid w:val="007A4D99"/>
    <w:rsid w:val="007A5C1A"/>
    <w:rsid w:val="007A73F9"/>
    <w:rsid w:val="007A76CC"/>
    <w:rsid w:val="007B091D"/>
    <w:rsid w:val="007B3549"/>
    <w:rsid w:val="007B44B7"/>
    <w:rsid w:val="007B6555"/>
    <w:rsid w:val="007B7545"/>
    <w:rsid w:val="007B779E"/>
    <w:rsid w:val="007B792D"/>
    <w:rsid w:val="007C1CD6"/>
    <w:rsid w:val="007C29EC"/>
    <w:rsid w:val="007C3DDB"/>
    <w:rsid w:val="007C4725"/>
    <w:rsid w:val="007C492D"/>
    <w:rsid w:val="007C5634"/>
    <w:rsid w:val="007C5E78"/>
    <w:rsid w:val="007C5EDE"/>
    <w:rsid w:val="007C692C"/>
    <w:rsid w:val="007C6EB7"/>
    <w:rsid w:val="007C7170"/>
    <w:rsid w:val="007D0569"/>
    <w:rsid w:val="007D2378"/>
    <w:rsid w:val="007D2504"/>
    <w:rsid w:val="007D29AE"/>
    <w:rsid w:val="007D39F4"/>
    <w:rsid w:val="007D3C4D"/>
    <w:rsid w:val="007D3CD7"/>
    <w:rsid w:val="007D46B5"/>
    <w:rsid w:val="007D5181"/>
    <w:rsid w:val="007D62B6"/>
    <w:rsid w:val="007D6578"/>
    <w:rsid w:val="007D6BE1"/>
    <w:rsid w:val="007D783D"/>
    <w:rsid w:val="007D7FDB"/>
    <w:rsid w:val="007E0007"/>
    <w:rsid w:val="007E0E29"/>
    <w:rsid w:val="007E2738"/>
    <w:rsid w:val="007E3646"/>
    <w:rsid w:val="007E63DC"/>
    <w:rsid w:val="007F1275"/>
    <w:rsid w:val="007F282F"/>
    <w:rsid w:val="007F2C53"/>
    <w:rsid w:val="007F5344"/>
    <w:rsid w:val="007F6367"/>
    <w:rsid w:val="007F678F"/>
    <w:rsid w:val="007F6790"/>
    <w:rsid w:val="007F6B5A"/>
    <w:rsid w:val="007F7305"/>
    <w:rsid w:val="007F7E6D"/>
    <w:rsid w:val="008008DF"/>
    <w:rsid w:val="00800D61"/>
    <w:rsid w:val="00801C63"/>
    <w:rsid w:val="00802387"/>
    <w:rsid w:val="008029F5"/>
    <w:rsid w:val="00802AB9"/>
    <w:rsid w:val="00802BEB"/>
    <w:rsid w:val="00803B07"/>
    <w:rsid w:val="00803BDC"/>
    <w:rsid w:val="00804DA8"/>
    <w:rsid w:val="00807CCB"/>
    <w:rsid w:val="00807FFA"/>
    <w:rsid w:val="00810146"/>
    <w:rsid w:val="00811D2F"/>
    <w:rsid w:val="00813F6A"/>
    <w:rsid w:val="008144CD"/>
    <w:rsid w:val="00814E07"/>
    <w:rsid w:val="00815261"/>
    <w:rsid w:val="00815D53"/>
    <w:rsid w:val="0081633E"/>
    <w:rsid w:val="0081717E"/>
    <w:rsid w:val="00820ECF"/>
    <w:rsid w:val="008216B9"/>
    <w:rsid w:val="00821D8F"/>
    <w:rsid w:val="008238E5"/>
    <w:rsid w:val="008242DD"/>
    <w:rsid w:val="008248F1"/>
    <w:rsid w:val="00824BB4"/>
    <w:rsid w:val="00824D54"/>
    <w:rsid w:val="0082529E"/>
    <w:rsid w:val="008256A3"/>
    <w:rsid w:val="0082659D"/>
    <w:rsid w:val="008271D2"/>
    <w:rsid w:val="0082785B"/>
    <w:rsid w:val="00827D19"/>
    <w:rsid w:val="00830710"/>
    <w:rsid w:val="00830E65"/>
    <w:rsid w:val="008312E5"/>
    <w:rsid w:val="00831553"/>
    <w:rsid w:val="00832498"/>
    <w:rsid w:val="00832DF9"/>
    <w:rsid w:val="0083531C"/>
    <w:rsid w:val="0083723D"/>
    <w:rsid w:val="00837605"/>
    <w:rsid w:val="00840C10"/>
    <w:rsid w:val="00842043"/>
    <w:rsid w:val="00843DA1"/>
    <w:rsid w:val="00844497"/>
    <w:rsid w:val="00845952"/>
    <w:rsid w:val="0085064C"/>
    <w:rsid w:val="00850CFE"/>
    <w:rsid w:val="00851B1F"/>
    <w:rsid w:val="008522A2"/>
    <w:rsid w:val="00852D4A"/>
    <w:rsid w:val="008534BC"/>
    <w:rsid w:val="00853FED"/>
    <w:rsid w:val="00855FE1"/>
    <w:rsid w:val="008570F7"/>
    <w:rsid w:val="00857539"/>
    <w:rsid w:val="00860165"/>
    <w:rsid w:val="008603AC"/>
    <w:rsid w:val="008617CD"/>
    <w:rsid w:val="00862EDD"/>
    <w:rsid w:val="008639F2"/>
    <w:rsid w:val="00866037"/>
    <w:rsid w:val="0086749B"/>
    <w:rsid w:val="00867F0B"/>
    <w:rsid w:val="00870129"/>
    <w:rsid w:val="00870C9B"/>
    <w:rsid w:val="0087198B"/>
    <w:rsid w:val="00871F1E"/>
    <w:rsid w:val="0087213B"/>
    <w:rsid w:val="0087248D"/>
    <w:rsid w:val="008725DC"/>
    <w:rsid w:val="00873347"/>
    <w:rsid w:val="00873A2A"/>
    <w:rsid w:val="00873DF4"/>
    <w:rsid w:val="00873F3E"/>
    <w:rsid w:val="00874756"/>
    <w:rsid w:val="00877292"/>
    <w:rsid w:val="008777A9"/>
    <w:rsid w:val="00877EE8"/>
    <w:rsid w:val="00880610"/>
    <w:rsid w:val="00880844"/>
    <w:rsid w:val="008808DA"/>
    <w:rsid w:val="00881A26"/>
    <w:rsid w:val="0088378C"/>
    <w:rsid w:val="00883AAC"/>
    <w:rsid w:val="00884B7C"/>
    <w:rsid w:val="00884C9B"/>
    <w:rsid w:val="008850B6"/>
    <w:rsid w:val="00885843"/>
    <w:rsid w:val="00886A2F"/>
    <w:rsid w:val="008909EC"/>
    <w:rsid w:val="00892B2D"/>
    <w:rsid w:val="008945E3"/>
    <w:rsid w:val="00894D03"/>
    <w:rsid w:val="00897693"/>
    <w:rsid w:val="00897B42"/>
    <w:rsid w:val="00897C19"/>
    <w:rsid w:val="008A0453"/>
    <w:rsid w:val="008A076A"/>
    <w:rsid w:val="008A17A9"/>
    <w:rsid w:val="008A1E3F"/>
    <w:rsid w:val="008A26E9"/>
    <w:rsid w:val="008A29A1"/>
    <w:rsid w:val="008A2D2B"/>
    <w:rsid w:val="008A4039"/>
    <w:rsid w:val="008A4815"/>
    <w:rsid w:val="008A4B1D"/>
    <w:rsid w:val="008A5625"/>
    <w:rsid w:val="008B057B"/>
    <w:rsid w:val="008B0D75"/>
    <w:rsid w:val="008B1247"/>
    <w:rsid w:val="008B1D1E"/>
    <w:rsid w:val="008B2BCB"/>
    <w:rsid w:val="008B2CD0"/>
    <w:rsid w:val="008B2F3C"/>
    <w:rsid w:val="008B30F7"/>
    <w:rsid w:val="008B349B"/>
    <w:rsid w:val="008B366A"/>
    <w:rsid w:val="008B4AA2"/>
    <w:rsid w:val="008B512A"/>
    <w:rsid w:val="008B5696"/>
    <w:rsid w:val="008B5899"/>
    <w:rsid w:val="008B7BFC"/>
    <w:rsid w:val="008C0DC4"/>
    <w:rsid w:val="008C1F62"/>
    <w:rsid w:val="008C2FA7"/>
    <w:rsid w:val="008C3D0E"/>
    <w:rsid w:val="008C41E3"/>
    <w:rsid w:val="008C43A0"/>
    <w:rsid w:val="008C4728"/>
    <w:rsid w:val="008C4DA6"/>
    <w:rsid w:val="008C53A9"/>
    <w:rsid w:val="008C59EA"/>
    <w:rsid w:val="008C75FB"/>
    <w:rsid w:val="008C7EE2"/>
    <w:rsid w:val="008C7F1E"/>
    <w:rsid w:val="008D0898"/>
    <w:rsid w:val="008D0A37"/>
    <w:rsid w:val="008D1A17"/>
    <w:rsid w:val="008D3661"/>
    <w:rsid w:val="008D36D7"/>
    <w:rsid w:val="008D5978"/>
    <w:rsid w:val="008D685C"/>
    <w:rsid w:val="008D76A0"/>
    <w:rsid w:val="008D77BA"/>
    <w:rsid w:val="008D7A7E"/>
    <w:rsid w:val="008E2DE1"/>
    <w:rsid w:val="008E5FBC"/>
    <w:rsid w:val="008E6595"/>
    <w:rsid w:val="008E709D"/>
    <w:rsid w:val="008F041F"/>
    <w:rsid w:val="008F06CA"/>
    <w:rsid w:val="008F08F0"/>
    <w:rsid w:val="008F0918"/>
    <w:rsid w:val="008F09BE"/>
    <w:rsid w:val="008F0AA3"/>
    <w:rsid w:val="008F155A"/>
    <w:rsid w:val="008F2F84"/>
    <w:rsid w:val="008F5AB1"/>
    <w:rsid w:val="008F7FA4"/>
    <w:rsid w:val="009004BE"/>
    <w:rsid w:val="0090114C"/>
    <w:rsid w:val="009017F7"/>
    <w:rsid w:val="00901C62"/>
    <w:rsid w:val="00901E86"/>
    <w:rsid w:val="0090236A"/>
    <w:rsid w:val="00902732"/>
    <w:rsid w:val="00902F28"/>
    <w:rsid w:val="009032FF"/>
    <w:rsid w:val="00904250"/>
    <w:rsid w:val="009044A8"/>
    <w:rsid w:val="009046FD"/>
    <w:rsid w:val="009061B1"/>
    <w:rsid w:val="00906BD5"/>
    <w:rsid w:val="009077C5"/>
    <w:rsid w:val="00911309"/>
    <w:rsid w:val="00912447"/>
    <w:rsid w:val="00912489"/>
    <w:rsid w:val="00913A07"/>
    <w:rsid w:val="00914358"/>
    <w:rsid w:val="0091557E"/>
    <w:rsid w:val="009160A0"/>
    <w:rsid w:val="00917952"/>
    <w:rsid w:val="0092102A"/>
    <w:rsid w:val="009210AE"/>
    <w:rsid w:val="00921179"/>
    <w:rsid w:val="009212DA"/>
    <w:rsid w:val="009214DE"/>
    <w:rsid w:val="009215A1"/>
    <w:rsid w:val="00921901"/>
    <w:rsid w:val="009219EF"/>
    <w:rsid w:val="00921B45"/>
    <w:rsid w:val="009220A2"/>
    <w:rsid w:val="009222CB"/>
    <w:rsid w:val="00922353"/>
    <w:rsid w:val="00922ED7"/>
    <w:rsid w:val="00923574"/>
    <w:rsid w:val="00923730"/>
    <w:rsid w:val="009237CE"/>
    <w:rsid w:val="009239EF"/>
    <w:rsid w:val="0092419E"/>
    <w:rsid w:val="00925A10"/>
    <w:rsid w:val="00925FA9"/>
    <w:rsid w:val="009261C2"/>
    <w:rsid w:val="00927091"/>
    <w:rsid w:val="0093162C"/>
    <w:rsid w:val="009324E2"/>
    <w:rsid w:val="009329F2"/>
    <w:rsid w:val="009348FE"/>
    <w:rsid w:val="0093490F"/>
    <w:rsid w:val="00935D8E"/>
    <w:rsid w:val="009360F9"/>
    <w:rsid w:val="009369BE"/>
    <w:rsid w:val="0093721F"/>
    <w:rsid w:val="009375D5"/>
    <w:rsid w:val="00937F19"/>
    <w:rsid w:val="00940C44"/>
    <w:rsid w:val="00941E46"/>
    <w:rsid w:val="009429F7"/>
    <w:rsid w:val="00943C07"/>
    <w:rsid w:val="00946219"/>
    <w:rsid w:val="00946AC9"/>
    <w:rsid w:val="00947572"/>
    <w:rsid w:val="0095008C"/>
    <w:rsid w:val="009501B8"/>
    <w:rsid w:val="009503F8"/>
    <w:rsid w:val="00950B73"/>
    <w:rsid w:val="009527B3"/>
    <w:rsid w:val="009556E4"/>
    <w:rsid w:val="009558CC"/>
    <w:rsid w:val="0095735F"/>
    <w:rsid w:val="0095763D"/>
    <w:rsid w:val="00957F1D"/>
    <w:rsid w:val="009608E8"/>
    <w:rsid w:val="00960C13"/>
    <w:rsid w:val="0096151D"/>
    <w:rsid w:val="0096185F"/>
    <w:rsid w:val="00962405"/>
    <w:rsid w:val="009632EA"/>
    <w:rsid w:val="00964D70"/>
    <w:rsid w:val="00964FD0"/>
    <w:rsid w:val="00965819"/>
    <w:rsid w:val="00965884"/>
    <w:rsid w:val="00966460"/>
    <w:rsid w:val="009710B7"/>
    <w:rsid w:val="0097240B"/>
    <w:rsid w:val="009733D8"/>
    <w:rsid w:val="00973972"/>
    <w:rsid w:val="00973B5F"/>
    <w:rsid w:val="0097443C"/>
    <w:rsid w:val="0097461A"/>
    <w:rsid w:val="00974734"/>
    <w:rsid w:val="0097475A"/>
    <w:rsid w:val="0097621C"/>
    <w:rsid w:val="00980090"/>
    <w:rsid w:val="00981C09"/>
    <w:rsid w:val="00984E67"/>
    <w:rsid w:val="00985B60"/>
    <w:rsid w:val="0098676F"/>
    <w:rsid w:val="009869B5"/>
    <w:rsid w:val="00987A6D"/>
    <w:rsid w:val="00990080"/>
    <w:rsid w:val="00991E5F"/>
    <w:rsid w:val="00993C0F"/>
    <w:rsid w:val="009945DC"/>
    <w:rsid w:val="00994826"/>
    <w:rsid w:val="00996856"/>
    <w:rsid w:val="00997123"/>
    <w:rsid w:val="009971B6"/>
    <w:rsid w:val="009A067D"/>
    <w:rsid w:val="009A2F86"/>
    <w:rsid w:val="009A3414"/>
    <w:rsid w:val="009A4164"/>
    <w:rsid w:val="009A45C0"/>
    <w:rsid w:val="009A5A92"/>
    <w:rsid w:val="009A5F0E"/>
    <w:rsid w:val="009A5F98"/>
    <w:rsid w:val="009B0078"/>
    <w:rsid w:val="009B0099"/>
    <w:rsid w:val="009B1648"/>
    <w:rsid w:val="009B1823"/>
    <w:rsid w:val="009B1DA9"/>
    <w:rsid w:val="009B1EBD"/>
    <w:rsid w:val="009B2095"/>
    <w:rsid w:val="009B2C3F"/>
    <w:rsid w:val="009B370E"/>
    <w:rsid w:val="009B436D"/>
    <w:rsid w:val="009B4C0C"/>
    <w:rsid w:val="009B5A35"/>
    <w:rsid w:val="009B6D5C"/>
    <w:rsid w:val="009B744C"/>
    <w:rsid w:val="009C1210"/>
    <w:rsid w:val="009C19F1"/>
    <w:rsid w:val="009C19FF"/>
    <w:rsid w:val="009C25CA"/>
    <w:rsid w:val="009C2C37"/>
    <w:rsid w:val="009C2D60"/>
    <w:rsid w:val="009C2DD4"/>
    <w:rsid w:val="009C3217"/>
    <w:rsid w:val="009C3C00"/>
    <w:rsid w:val="009C491E"/>
    <w:rsid w:val="009C4967"/>
    <w:rsid w:val="009C4EB6"/>
    <w:rsid w:val="009C57EE"/>
    <w:rsid w:val="009C5EBE"/>
    <w:rsid w:val="009C61E6"/>
    <w:rsid w:val="009C638D"/>
    <w:rsid w:val="009C6954"/>
    <w:rsid w:val="009D0063"/>
    <w:rsid w:val="009D25F3"/>
    <w:rsid w:val="009D3458"/>
    <w:rsid w:val="009D3937"/>
    <w:rsid w:val="009D415D"/>
    <w:rsid w:val="009D459A"/>
    <w:rsid w:val="009D4B32"/>
    <w:rsid w:val="009D5147"/>
    <w:rsid w:val="009D5B40"/>
    <w:rsid w:val="009D64E6"/>
    <w:rsid w:val="009D6812"/>
    <w:rsid w:val="009D6E00"/>
    <w:rsid w:val="009D77E3"/>
    <w:rsid w:val="009D7C97"/>
    <w:rsid w:val="009E0558"/>
    <w:rsid w:val="009E0952"/>
    <w:rsid w:val="009E0FCC"/>
    <w:rsid w:val="009E1795"/>
    <w:rsid w:val="009E204C"/>
    <w:rsid w:val="009E2224"/>
    <w:rsid w:val="009E3AD1"/>
    <w:rsid w:val="009E4230"/>
    <w:rsid w:val="009E44DE"/>
    <w:rsid w:val="009E5B75"/>
    <w:rsid w:val="009E5CA7"/>
    <w:rsid w:val="009E67A6"/>
    <w:rsid w:val="009F146F"/>
    <w:rsid w:val="009F15F8"/>
    <w:rsid w:val="009F2CA4"/>
    <w:rsid w:val="009F2D9A"/>
    <w:rsid w:val="009F30D4"/>
    <w:rsid w:val="009F35F6"/>
    <w:rsid w:val="009F36AB"/>
    <w:rsid w:val="009F36E3"/>
    <w:rsid w:val="009F3DF1"/>
    <w:rsid w:val="009F4C49"/>
    <w:rsid w:val="009F5049"/>
    <w:rsid w:val="009F6D3C"/>
    <w:rsid w:val="009F738E"/>
    <w:rsid w:val="00A00C5E"/>
    <w:rsid w:val="00A0181E"/>
    <w:rsid w:val="00A01D06"/>
    <w:rsid w:val="00A02939"/>
    <w:rsid w:val="00A0333E"/>
    <w:rsid w:val="00A0346F"/>
    <w:rsid w:val="00A07146"/>
    <w:rsid w:val="00A071A2"/>
    <w:rsid w:val="00A072D7"/>
    <w:rsid w:val="00A07DD6"/>
    <w:rsid w:val="00A103B1"/>
    <w:rsid w:val="00A1179E"/>
    <w:rsid w:val="00A124F7"/>
    <w:rsid w:val="00A132FF"/>
    <w:rsid w:val="00A13394"/>
    <w:rsid w:val="00A135FC"/>
    <w:rsid w:val="00A14041"/>
    <w:rsid w:val="00A147A4"/>
    <w:rsid w:val="00A14AFD"/>
    <w:rsid w:val="00A14DB7"/>
    <w:rsid w:val="00A14E7A"/>
    <w:rsid w:val="00A15430"/>
    <w:rsid w:val="00A155AE"/>
    <w:rsid w:val="00A15C60"/>
    <w:rsid w:val="00A1700D"/>
    <w:rsid w:val="00A173B2"/>
    <w:rsid w:val="00A222C9"/>
    <w:rsid w:val="00A23486"/>
    <w:rsid w:val="00A23792"/>
    <w:rsid w:val="00A23CA4"/>
    <w:rsid w:val="00A23CFD"/>
    <w:rsid w:val="00A24E9C"/>
    <w:rsid w:val="00A261DB"/>
    <w:rsid w:val="00A26617"/>
    <w:rsid w:val="00A27C08"/>
    <w:rsid w:val="00A27C5B"/>
    <w:rsid w:val="00A3037B"/>
    <w:rsid w:val="00A30C46"/>
    <w:rsid w:val="00A32DFE"/>
    <w:rsid w:val="00A3303B"/>
    <w:rsid w:val="00A34614"/>
    <w:rsid w:val="00A3551B"/>
    <w:rsid w:val="00A35579"/>
    <w:rsid w:val="00A3694D"/>
    <w:rsid w:val="00A36CA7"/>
    <w:rsid w:val="00A3700D"/>
    <w:rsid w:val="00A419ED"/>
    <w:rsid w:val="00A41F78"/>
    <w:rsid w:val="00A42210"/>
    <w:rsid w:val="00A42239"/>
    <w:rsid w:val="00A42AE1"/>
    <w:rsid w:val="00A43753"/>
    <w:rsid w:val="00A43F9E"/>
    <w:rsid w:val="00A44E7D"/>
    <w:rsid w:val="00A5286A"/>
    <w:rsid w:val="00A53B57"/>
    <w:rsid w:val="00A56B18"/>
    <w:rsid w:val="00A56FE1"/>
    <w:rsid w:val="00A56FFD"/>
    <w:rsid w:val="00A5711D"/>
    <w:rsid w:val="00A60584"/>
    <w:rsid w:val="00A62CF2"/>
    <w:rsid w:val="00A64E9C"/>
    <w:rsid w:val="00A65C17"/>
    <w:rsid w:val="00A66364"/>
    <w:rsid w:val="00A66EC9"/>
    <w:rsid w:val="00A67A8E"/>
    <w:rsid w:val="00A70B4F"/>
    <w:rsid w:val="00A71284"/>
    <w:rsid w:val="00A71558"/>
    <w:rsid w:val="00A72A78"/>
    <w:rsid w:val="00A72E62"/>
    <w:rsid w:val="00A73532"/>
    <w:rsid w:val="00A7369C"/>
    <w:rsid w:val="00A743BA"/>
    <w:rsid w:val="00A74C4B"/>
    <w:rsid w:val="00A7586E"/>
    <w:rsid w:val="00A758FE"/>
    <w:rsid w:val="00A77AE5"/>
    <w:rsid w:val="00A80E8A"/>
    <w:rsid w:val="00A814EA"/>
    <w:rsid w:val="00A81FC7"/>
    <w:rsid w:val="00A8278D"/>
    <w:rsid w:val="00A83040"/>
    <w:rsid w:val="00A841C5"/>
    <w:rsid w:val="00A85787"/>
    <w:rsid w:val="00A86091"/>
    <w:rsid w:val="00A86C73"/>
    <w:rsid w:val="00A90150"/>
    <w:rsid w:val="00A91BBF"/>
    <w:rsid w:val="00A91E20"/>
    <w:rsid w:val="00A92623"/>
    <w:rsid w:val="00A9320C"/>
    <w:rsid w:val="00A935AB"/>
    <w:rsid w:val="00A94DB9"/>
    <w:rsid w:val="00A95B10"/>
    <w:rsid w:val="00A976BC"/>
    <w:rsid w:val="00A97B14"/>
    <w:rsid w:val="00AA006E"/>
    <w:rsid w:val="00AA1B14"/>
    <w:rsid w:val="00AA1B6A"/>
    <w:rsid w:val="00AA2F45"/>
    <w:rsid w:val="00AA3A6E"/>
    <w:rsid w:val="00AA3F55"/>
    <w:rsid w:val="00AA68E5"/>
    <w:rsid w:val="00AA7099"/>
    <w:rsid w:val="00AA7FB7"/>
    <w:rsid w:val="00AB03B7"/>
    <w:rsid w:val="00AB06AE"/>
    <w:rsid w:val="00AB0D4A"/>
    <w:rsid w:val="00AB1455"/>
    <w:rsid w:val="00AB1710"/>
    <w:rsid w:val="00AB1ED2"/>
    <w:rsid w:val="00AB2C6A"/>
    <w:rsid w:val="00AB4A52"/>
    <w:rsid w:val="00AB4D97"/>
    <w:rsid w:val="00AB5765"/>
    <w:rsid w:val="00AB5BBB"/>
    <w:rsid w:val="00AB6ABB"/>
    <w:rsid w:val="00AC0D08"/>
    <w:rsid w:val="00AC1F6E"/>
    <w:rsid w:val="00AC2353"/>
    <w:rsid w:val="00AC272E"/>
    <w:rsid w:val="00AC3DB2"/>
    <w:rsid w:val="00AC4082"/>
    <w:rsid w:val="00AC4597"/>
    <w:rsid w:val="00AC4813"/>
    <w:rsid w:val="00AC5FD0"/>
    <w:rsid w:val="00AC7E00"/>
    <w:rsid w:val="00AC7ED2"/>
    <w:rsid w:val="00AD05C4"/>
    <w:rsid w:val="00AD07BE"/>
    <w:rsid w:val="00AD1368"/>
    <w:rsid w:val="00AD240D"/>
    <w:rsid w:val="00AD2E6A"/>
    <w:rsid w:val="00AD4B57"/>
    <w:rsid w:val="00AD5CC9"/>
    <w:rsid w:val="00AD5E2D"/>
    <w:rsid w:val="00AE067F"/>
    <w:rsid w:val="00AE1C48"/>
    <w:rsid w:val="00AE22FA"/>
    <w:rsid w:val="00AE2420"/>
    <w:rsid w:val="00AE247A"/>
    <w:rsid w:val="00AE354E"/>
    <w:rsid w:val="00AE42F4"/>
    <w:rsid w:val="00AE4956"/>
    <w:rsid w:val="00AE4B5D"/>
    <w:rsid w:val="00AE55A3"/>
    <w:rsid w:val="00AE5F5A"/>
    <w:rsid w:val="00AF0460"/>
    <w:rsid w:val="00AF04AA"/>
    <w:rsid w:val="00AF04F5"/>
    <w:rsid w:val="00AF0ABE"/>
    <w:rsid w:val="00AF2875"/>
    <w:rsid w:val="00AF3C66"/>
    <w:rsid w:val="00AF523A"/>
    <w:rsid w:val="00AF553C"/>
    <w:rsid w:val="00AF6446"/>
    <w:rsid w:val="00B01329"/>
    <w:rsid w:val="00B01D9B"/>
    <w:rsid w:val="00B03218"/>
    <w:rsid w:val="00B038EC"/>
    <w:rsid w:val="00B04758"/>
    <w:rsid w:val="00B04857"/>
    <w:rsid w:val="00B05F88"/>
    <w:rsid w:val="00B06E04"/>
    <w:rsid w:val="00B07675"/>
    <w:rsid w:val="00B07C25"/>
    <w:rsid w:val="00B10212"/>
    <w:rsid w:val="00B10D23"/>
    <w:rsid w:val="00B11464"/>
    <w:rsid w:val="00B117D5"/>
    <w:rsid w:val="00B138E7"/>
    <w:rsid w:val="00B1407A"/>
    <w:rsid w:val="00B14268"/>
    <w:rsid w:val="00B14E73"/>
    <w:rsid w:val="00B160CA"/>
    <w:rsid w:val="00B16348"/>
    <w:rsid w:val="00B218ED"/>
    <w:rsid w:val="00B22A78"/>
    <w:rsid w:val="00B2392E"/>
    <w:rsid w:val="00B23EBA"/>
    <w:rsid w:val="00B2512B"/>
    <w:rsid w:val="00B26919"/>
    <w:rsid w:val="00B31408"/>
    <w:rsid w:val="00B31861"/>
    <w:rsid w:val="00B3199D"/>
    <w:rsid w:val="00B33AD4"/>
    <w:rsid w:val="00B3472D"/>
    <w:rsid w:val="00B350C3"/>
    <w:rsid w:val="00B35D34"/>
    <w:rsid w:val="00B369F0"/>
    <w:rsid w:val="00B37660"/>
    <w:rsid w:val="00B3773A"/>
    <w:rsid w:val="00B420C9"/>
    <w:rsid w:val="00B427BF"/>
    <w:rsid w:val="00B43A8C"/>
    <w:rsid w:val="00B44043"/>
    <w:rsid w:val="00B44051"/>
    <w:rsid w:val="00B4442D"/>
    <w:rsid w:val="00B44851"/>
    <w:rsid w:val="00B45904"/>
    <w:rsid w:val="00B468C8"/>
    <w:rsid w:val="00B473E7"/>
    <w:rsid w:val="00B47775"/>
    <w:rsid w:val="00B47955"/>
    <w:rsid w:val="00B500BF"/>
    <w:rsid w:val="00B5014F"/>
    <w:rsid w:val="00B52857"/>
    <w:rsid w:val="00B5335F"/>
    <w:rsid w:val="00B53FD8"/>
    <w:rsid w:val="00B55B6D"/>
    <w:rsid w:val="00B55C6D"/>
    <w:rsid w:val="00B56584"/>
    <w:rsid w:val="00B567C1"/>
    <w:rsid w:val="00B5687D"/>
    <w:rsid w:val="00B572B6"/>
    <w:rsid w:val="00B57E6E"/>
    <w:rsid w:val="00B604F2"/>
    <w:rsid w:val="00B60F79"/>
    <w:rsid w:val="00B615B1"/>
    <w:rsid w:val="00B621CE"/>
    <w:rsid w:val="00B62A25"/>
    <w:rsid w:val="00B6376D"/>
    <w:rsid w:val="00B63F71"/>
    <w:rsid w:val="00B63FFA"/>
    <w:rsid w:val="00B6480E"/>
    <w:rsid w:val="00B6509E"/>
    <w:rsid w:val="00B65E23"/>
    <w:rsid w:val="00B662C9"/>
    <w:rsid w:val="00B662FF"/>
    <w:rsid w:val="00B66B02"/>
    <w:rsid w:val="00B67094"/>
    <w:rsid w:val="00B6749C"/>
    <w:rsid w:val="00B67F1B"/>
    <w:rsid w:val="00B70C8A"/>
    <w:rsid w:val="00B71AA6"/>
    <w:rsid w:val="00B72CCC"/>
    <w:rsid w:val="00B7357B"/>
    <w:rsid w:val="00B73999"/>
    <w:rsid w:val="00B74A43"/>
    <w:rsid w:val="00B74B63"/>
    <w:rsid w:val="00B750A4"/>
    <w:rsid w:val="00B751BC"/>
    <w:rsid w:val="00B759CC"/>
    <w:rsid w:val="00B75B34"/>
    <w:rsid w:val="00B75C32"/>
    <w:rsid w:val="00B800E1"/>
    <w:rsid w:val="00B80F90"/>
    <w:rsid w:val="00B81E3A"/>
    <w:rsid w:val="00B82429"/>
    <w:rsid w:val="00B8296B"/>
    <w:rsid w:val="00B82C20"/>
    <w:rsid w:val="00B83002"/>
    <w:rsid w:val="00B846CC"/>
    <w:rsid w:val="00B91FD3"/>
    <w:rsid w:val="00B932CE"/>
    <w:rsid w:val="00B9369B"/>
    <w:rsid w:val="00B93E92"/>
    <w:rsid w:val="00B93F40"/>
    <w:rsid w:val="00B9465B"/>
    <w:rsid w:val="00B9474D"/>
    <w:rsid w:val="00B955F4"/>
    <w:rsid w:val="00B958B9"/>
    <w:rsid w:val="00B958C7"/>
    <w:rsid w:val="00B95AA2"/>
    <w:rsid w:val="00B9691D"/>
    <w:rsid w:val="00B970F2"/>
    <w:rsid w:val="00B97523"/>
    <w:rsid w:val="00BA1402"/>
    <w:rsid w:val="00BA1C99"/>
    <w:rsid w:val="00BA1CB1"/>
    <w:rsid w:val="00BA36D2"/>
    <w:rsid w:val="00BA3C52"/>
    <w:rsid w:val="00BA418E"/>
    <w:rsid w:val="00BA533E"/>
    <w:rsid w:val="00BA540F"/>
    <w:rsid w:val="00BA56FD"/>
    <w:rsid w:val="00BA63C2"/>
    <w:rsid w:val="00BA6BA3"/>
    <w:rsid w:val="00BA7487"/>
    <w:rsid w:val="00BA7D5B"/>
    <w:rsid w:val="00BB01A3"/>
    <w:rsid w:val="00BB06D1"/>
    <w:rsid w:val="00BB0D23"/>
    <w:rsid w:val="00BB0EE8"/>
    <w:rsid w:val="00BB1DFA"/>
    <w:rsid w:val="00BB26D5"/>
    <w:rsid w:val="00BB3EF5"/>
    <w:rsid w:val="00BB41DD"/>
    <w:rsid w:val="00BB46D7"/>
    <w:rsid w:val="00BB4E1C"/>
    <w:rsid w:val="00BB516C"/>
    <w:rsid w:val="00BB75D3"/>
    <w:rsid w:val="00BB7F98"/>
    <w:rsid w:val="00BC0D59"/>
    <w:rsid w:val="00BC0DFC"/>
    <w:rsid w:val="00BC2D71"/>
    <w:rsid w:val="00BC3043"/>
    <w:rsid w:val="00BC34F8"/>
    <w:rsid w:val="00BC4EC1"/>
    <w:rsid w:val="00BC5360"/>
    <w:rsid w:val="00BC6047"/>
    <w:rsid w:val="00BD0266"/>
    <w:rsid w:val="00BD0270"/>
    <w:rsid w:val="00BD18CE"/>
    <w:rsid w:val="00BD1D72"/>
    <w:rsid w:val="00BD2D42"/>
    <w:rsid w:val="00BD3151"/>
    <w:rsid w:val="00BD45AE"/>
    <w:rsid w:val="00BD54D4"/>
    <w:rsid w:val="00BD6790"/>
    <w:rsid w:val="00BD746D"/>
    <w:rsid w:val="00BD78C8"/>
    <w:rsid w:val="00BE003A"/>
    <w:rsid w:val="00BE0632"/>
    <w:rsid w:val="00BE07C8"/>
    <w:rsid w:val="00BE0A3C"/>
    <w:rsid w:val="00BE2C33"/>
    <w:rsid w:val="00BE4CA5"/>
    <w:rsid w:val="00BE4D6F"/>
    <w:rsid w:val="00BE50D4"/>
    <w:rsid w:val="00BE655A"/>
    <w:rsid w:val="00BE6AD6"/>
    <w:rsid w:val="00BE6C25"/>
    <w:rsid w:val="00BE7388"/>
    <w:rsid w:val="00BE76E4"/>
    <w:rsid w:val="00BE7EAB"/>
    <w:rsid w:val="00BF01EE"/>
    <w:rsid w:val="00BF0CED"/>
    <w:rsid w:val="00BF1FEC"/>
    <w:rsid w:val="00BF305B"/>
    <w:rsid w:val="00BF35BF"/>
    <w:rsid w:val="00BF5389"/>
    <w:rsid w:val="00BF73D9"/>
    <w:rsid w:val="00BF7690"/>
    <w:rsid w:val="00C013CC"/>
    <w:rsid w:val="00C017E0"/>
    <w:rsid w:val="00C025BE"/>
    <w:rsid w:val="00C0383A"/>
    <w:rsid w:val="00C0395B"/>
    <w:rsid w:val="00C05D12"/>
    <w:rsid w:val="00C069E1"/>
    <w:rsid w:val="00C06F69"/>
    <w:rsid w:val="00C06FE2"/>
    <w:rsid w:val="00C1066D"/>
    <w:rsid w:val="00C120B9"/>
    <w:rsid w:val="00C12192"/>
    <w:rsid w:val="00C129C8"/>
    <w:rsid w:val="00C12F4C"/>
    <w:rsid w:val="00C14D6A"/>
    <w:rsid w:val="00C1545F"/>
    <w:rsid w:val="00C15485"/>
    <w:rsid w:val="00C154D3"/>
    <w:rsid w:val="00C15985"/>
    <w:rsid w:val="00C15D4A"/>
    <w:rsid w:val="00C164A1"/>
    <w:rsid w:val="00C164F3"/>
    <w:rsid w:val="00C16646"/>
    <w:rsid w:val="00C1752E"/>
    <w:rsid w:val="00C178FC"/>
    <w:rsid w:val="00C2046E"/>
    <w:rsid w:val="00C22E2C"/>
    <w:rsid w:val="00C23EA2"/>
    <w:rsid w:val="00C2410B"/>
    <w:rsid w:val="00C253E5"/>
    <w:rsid w:val="00C307BD"/>
    <w:rsid w:val="00C30F13"/>
    <w:rsid w:val="00C322C8"/>
    <w:rsid w:val="00C333C5"/>
    <w:rsid w:val="00C35581"/>
    <w:rsid w:val="00C3617D"/>
    <w:rsid w:val="00C3675A"/>
    <w:rsid w:val="00C36E3D"/>
    <w:rsid w:val="00C37584"/>
    <w:rsid w:val="00C4326E"/>
    <w:rsid w:val="00C43C72"/>
    <w:rsid w:val="00C448F8"/>
    <w:rsid w:val="00C45118"/>
    <w:rsid w:val="00C46327"/>
    <w:rsid w:val="00C502E8"/>
    <w:rsid w:val="00C506A3"/>
    <w:rsid w:val="00C51EA9"/>
    <w:rsid w:val="00C52132"/>
    <w:rsid w:val="00C53ED5"/>
    <w:rsid w:val="00C55367"/>
    <w:rsid w:val="00C55853"/>
    <w:rsid w:val="00C55A9F"/>
    <w:rsid w:val="00C561B0"/>
    <w:rsid w:val="00C56471"/>
    <w:rsid w:val="00C56B69"/>
    <w:rsid w:val="00C57321"/>
    <w:rsid w:val="00C57861"/>
    <w:rsid w:val="00C57C07"/>
    <w:rsid w:val="00C57ECC"/>
    <w:rsid w:val="00C6010D"/>
    <w:rsid w:val="00C61944"/>
    <w:rsid w:val="00C61A22"/>
    <w:rsid w:val="00C6324C"/>
    <w:rsid w:val="00C63E09"/>
    <w:rsid w:val="00C65EE6"/>
    <w:rsid w:val="00C666D4"/>
    <w:rsid w:val="00C6766D"/>
    <w:rsid w:val="00C703D2"/>
    <w:rsid w:val="00C708F3"/>
    <w:rsid w:val="00C70987"/>
    <w:rsid w:val="00C7171E"/>
    <w:rsid w:val="00C71ACD"/>
    <w:rsid w:val="00C71E9A"/>
    <w:rsid w:val="00C72339"/>
    <w:rsid w:val="00C72379"/>
    <w:rsid w:val="00C732BA"/>
    <w:rsid w:val="00C7358D"/>
    <w:rsid w:val="00C736C5"/>
    <w:rsid w:val="00C74734"/>
    <w:rsid w:val="00C74988"/>
    <w:rsid w:val="00C74B0B"/>
    <w:rsid w:val="00C778D3"/>
    <w:rsid w:val="00C80088"/>
    <w:rsid w:val="00C804FE"/>
    <w:rsid w:val="00C80626"/>
    <w:rsid w:val="00C8336D"/>
    <w:rsid w:val="00C840C7"/>
    <w:rsid w:val="00C86AD9"/>
    <w:rsid w:val="00C86B3C"/>
    <w:rsid w:val="00C876A5"/>
    <w:rsid w:val="00C87A68"/>
    <w:rsid w:val="00C91BEB"/>
    <w:rsid w:val="00C91CE8"/>
    <w:rsid w:val="00C93B73"/>
    <w:rsid w:val="00C93BFC"/>
    <w:rsid w:val="00C93D6E"/>
    <w:rsid w:val="00C94992"/>
    <w:rsid w:val="00C94DCF"/>
    <w:rsid w:val="00C95593"/>
    <w:rsid w:val="00C95A5A"/>
    <w:rsid w:val="00C95E17"/>
    <w:rsid w:val="00C9639B"/>
    <w:rsid w:val="00C973A3"/>
    <w:rsid w:val="00C975C0"/>
    <w:rsid w:val="00C97CED"/>
    <w:rsid w:val="00CA049D"/>
    <w:rsid w:val="00CA34D6"/>
    <w:rsid w:val="00CA386F"/>
    <w:rsid w:val="00CA5980"/>
    <w:rsid w:val="00CA5D96"/>
    <w:rsid w:val="00CA6C78"/>
    <w:rsid w:val="00CA7059"/>
    <w:rsid w:val="00CB10FC"/>
    <w:rsid w:val="00CB1A8D"/>
    <w:rsid w:val="00CB206D"/>
    <w:rsid w:val="00CB33CF"/>
    <w:rsid w:val="00CB34EB"/>
    <w:rsid w:val="00CB43E2"/>
    <w:rsid w:val="00CB4D7D"/>
    <w:rsid w:val="00CB5008"/>
    <w:rsid w:val="00CB59DC"/>
    <w:rsid w:val="00CB6088"/>
    <w:rsid w:val="00CB6253"/>
    <w:rsid w:val="00CB7316"/>
    <w:rsid w:val="00CB7BA2"/>
    <w:rsid w:val="00CC0225"/>
    <w:rsid w:val="00CC2302"/>
    <w:rsid w:val="00CC2686"/>
    <w:rsid w:val="00CC35E2"/>
    <w:rsid w:val="00CC4F68"/>
    <w:rsid w:val="00CC5AE5"/>
    <w:rsid w:val="00CC63CA"/>
    <w:rsid w:val="00CC6CF1"/>
    <w:rsid w:val="00CC70E8"/>
    <w:rsid w:val="00CD0BA0"/>
    <w:rsid w:val="00CD1617"/>
    <w:rsid w:val="00CD19C1"/>
    <w:rsid w:val="00CD3375"/>
    <w:rsid w:val="00CD3FAF"/>
    <w:rsid w:val="00CD4351"/>
    <w:rsid w:val="00CD44CA"/>
    <w:rsid w:val="00CD478A"/>
    <w:rsid w:val="00CD4CDC"/>
    <w:rsid w:val="00CD4DE8"/>
    <w:rsid w:val="00CD581E"/>
    <w:rsid w:val="00CD58E5"/>
    <w:rsid w:val="00CD65D0"/>
    <w:rsid w:val="00CE14BD"/>
    <w:rsid w:val="00CE18C2"/>
    <w:rsid w:val="00CE2550"/>
    <w:rsid w:val="00CE2673"/>
    <w:rsid w:val="00CE26CE"/>
    <w:rsid w:val="00CE32B9"/>
    <w:rsid w:val="00CE3558"/>
    <w:rsid w:val="00CE3621"/>
    <w:rsid w:val="00CE3B9E"/>
    <w:rsid w:val="00CE457F"/>
    <w:rsid w:val="00CE4C77"/>
    <w:rsid w:val="00CE4EE7"/>
    <w:rsid w:val="00CE59B0"/>
    <w:rsid w:val="00CE6C89"/>
    <w:rsid w:val="00CE767E"/>
    <w:rsid w:val="00CE7ACF"/>
    <w:rsid w:val="00CE7B09"/>
    <w:rsid w:val="00CE7D36"/>
    <w:rsid w:val="00CF106C"/>
    <w:rsid w:val="00CF2ECC"/>
    <w:rsid w:val="00CF36FA"/>
    <w:rsid w:val="00CF57BB"/>
    <w:rsid w:val="00CF6033"/>
    <w:rsid w:val="00CF6906"/>
    <w:rsid w:val="00CF6A42"/>
    <w:rsid w:val="00CF6A86"/>
    <w:rsid w:val="00CF6B05"/>
    <w:rsid w:val="00CF7737"/>
    <w:rsid w:val="00D00197"/>
    <w:rsid w:val="00D00874"/>
    <w:rsid w:val="00D019EC"/>
    <w:rsid w:val="00D021EC"/>
    <w:rsid w:val="00D0246C"/>
    <w:rsid w:val="00D035FB"/>
    <w:rsid w:val="00D036B0"/>
    <w:rsid w:val="00D0479C"/>
    <w:rsid w:val="00D0533F"/>
    <w:rsid w:val="00D06855"/>
    <w:rsid w:val="00D10652"/>
    <w:rsid w:val="00D109DF"/>
    <w:rsid w:val="00D11BA8"/>
    <w:rsid w:val="00D1282C"/>
    <w:rsid w:val="00D12E20"/>
    <w:rsid w:val="00D14AC6"/>
    <w:rsid w:val="00D14C9F"/>
    <w:rsid w:val="00D151FF"/>
    <w:rsid w:val="00D15711"/>
    <w:rsid w:val="00D15840"/>
    <w:rsid w:val="00D1592E"/>
    <w:rsid w:val="00D1765E"/>
    <w:rsid w:val="00D177DB"/>
    <w:rsid w:val="00D17D15"/>
    <w:rsid w:val="00D2000C"/>
    <w:rsid w:val="00D21669"/>
    <w:rsid w:val="00D225D2"/>
    <w:rsid w:val="00D24261"/>
    <w:rsid w:val="00D25F6B"/>
    <w:rsid w:val="00D2697F"/>
    <w:rsid w:val="00D27842"/>
    <w:rsid w:val="00D333F4"/>
    <w:rsid w:val="00D34336"/>
    <w:rsid w:val="00D3466F"/>
    <w:rsid w:val="00D35213"/>
    <w:rsid w:val="00D3603E"/>
    <w:rsid w:val="00D3642E"/>
    <w:rsid w:val="00D407F4"/>
    <w:rsid w:val="00D40B60"/>
    <w:rsid w:val="00D41BEC"/>
    <w:rsid w:val="00D41E2A"/>
    <w:rsid w:val="00D43C86"/>
    <w:rsid w:val="00D440A2"/>
    <w:rsid w:val="00D45CA4"/>
    <w:rsid w:val="00D466B5"/>
    <w:rsid w:val="00D470B7"/>
    <w:rsid w:val="00D47C5E"/>
    <w:rsid w:val="00D50DB0"/>
    <w:rsid w:val="00D511E3"/>
    <w:rsid w:val="00D51971"/>
    <w:rsid w:val="00D5280A"/>
    <w:rsid w:val="00D54F63"/>
    <w:rsid w:val="00D56050"/>
    <w:rsid w:val="00D56421"/>
    <w:rsid w:val="00D56D1C"/>
    <w:rsid w:val="00D572EC"/>
    <w:rsid w:val="00D60287"/>
    <w:rsid w:val="00D60BA6"/>
    <w:rsid w:val="00D61699"/>
    <w:rsid w:val="00D61F30"/>
    <w:rsid w:val="00D621E5"/>
    <w:rsid w:val="00D6233E"/>
    <w:rsid w:val="00D62451"/>
    <w:rsid w:val="00D628CC"/>
    <w:rsid w:val="00D62D3F"/>
    <w:rsid w:val="00D63BED"/>
    <w:rsid w:val="00D63FF8"/>
    <w:rsid w:val="00D649F2"/>
    <w:rsid w:val="00D64AE2"/>
    <w:rsid w:val="00D64C5B"/>
    <w:rsid w:val="00D651FE"/>
    <w:rsid w:val="00D6528E"/>
    <w:rsid w:val="00D66082"/>
    <w:rsid w:val="00D66474"/>
    <w:rsid w:val="00D67B4D"/>
    <w:rsid w:val="00D67C2A"/>
    <w:rsid w:val="00D70422"/>
    <w:rsid w:val="00D7131A"/>
    <w:rsid w:val="00D713F5"/>
    <w:rsid w:val="00D72611"/>
    <w:rsid w:val="00D726C0"/>
    <w:rsid w:val="00D7378E"/>
    <w:rsid w:val="00D759B1"/>
    <w:rsid w:val="00D80116"/>
    <w:rsid w:val="00D80A99"/>
    <w:rsid w:val="00D80D31"/>
    <w:rsid w:val="00D81968"/>
    <w:rsid w:val="00D822D0"/>
    <w:rsid w:val="00D82CBF"/>
    <w:rsid w:val="00D834F5"/>
    <w:rsid w:val="00D840E8"/>
    <w:rsid w:val="00D84153"/>
    <w:rsid w:val="00D84486"/>
    <w:rsid w:val="00D84E2C"/>
    <w:rsid w:val="00D866AE"/>
    <w:rsid w:val="00D87A9F"/>
    <w:rsid w:val="00D901D8"/>
    <w:rsid w:val="00D9131F"/>
    <w:rsid w:val="00D932AA"/>
    <w:rsid w:val="00D942F9"/>
    <w:rsid w:val="00D947C9"/>
    <w:rsid w:val="00D94D9C"/>
    <w:rsid w:val="00D96BDC"/>
    <w:rsid w:val="00D97931"/>
    <w:rsid w:val="00DA06FD"/>
    <w:rsid w:val="00DA0A6A"/>
    <w:rsid w:val="00DA0D56"/>
    <w:rsid w:val="00DA1CCD"/>
    <w:rsid w:val="00DA2D30"/>
    <w:rsid w:val="00DA3352"/>
    <w:rsid w:val="00DA4B25"/>
    <w:rsid w:val="00DA4C12"/>
    <w:rsid w:val="00DA5C02"/>
    <w:rsid w:val="00DA6029"/>
    <w:rsid w:val="00DA6147"/>
    <w:rsid w:val="00DA66A3"/>
    <w:rsid w:val="00DA731D"/>
    <w:rsid w:val="00DA7568"/>
    <w:rsid w:val="00DB0B64"/>
    <w:rsid w:val="00DB0CE7"/>
    <w:rsid w:val="00DB186A"/>
    <w:rsid w:val="00DB2043"/>
    <w:rsid w:val="00DB2653"/>
    <w:rsid w:val="00DB2B23"/>
    <w:rsid w:val="00DB2D96"/>
    <w:rsid w:val="00DB3034"/>
    <w:rsid w:val="00DB3233"/>
    <w:rsid w:val="00DB403D"/>
    <w:rsid w:val="00DB4295"/>
    <w:rsid w:val="00DB4387"/>
    <w:rsid w:val="00DB510C"/>
    <w:rsid w:val="00DB5C69"/>
    <w:rsid w:val="00DB5D3A"/>
    <w:rsid w:val="00DB65F0"/>
    <w:rsid w:val="00DB6FF1"/>
    <w:rsid w:val="00DB7BB4"/>
    <w:rsid w:val="00DC0A6E"/>
    <w:rsid w:val="00DC114A"/>
    <w:rsid w:val="00DC3632"/>
    <w:rsid w:val="00DC53E2"/>
    <w:rsid w:val="00DC55AD"/>
    <w:rsid w:val="00DC5A29"/>
    <w:rsid w:val="00DC7F23"/>
    <w:rsid w:val="00DD11F1"/>
    <w:rsid w:val="00DD18FF"/>
    <w:rsid w:val="00DD1D53"/>
    <w:rsid w:val="00DD3345"/>
    <w:rsid w:val="00DD35BD"/>
    <w:rsid w:val="00DD3735"/>
    <w:rsid w:val="00DD5B41"/>
    <w:rsid w:val="00DD6C13"/>
    <w:rsid w:val="00DE079E"/>
    <w:rsid w:val="00DE0CA7"/>
    <w:rsid w:val="00DE302A"/>
    <w:rsid w:val="00DE33A2"/>
    <w:rsid w:val="00DE4C9D"/>
    <w:rsid w:val="00DE5833"/>
    <w:rsid w:val="00DE7965"/>
    <w:rsid w:val="00DF2809"/>
    <w:rsid w:val="00DF4571"/>
    <w:rsid w:val="00DF4798"/>
    <w:rsid w:val="00DF47D6"/>
    <w:rsid w:val="00DF5A6B"/>
    <w:rsid w:val="00DF5EEE"/>
    <w:rsid w:val="00DF620C"/>
    <w:rsid w:val="00E01BF6"/>
    <w:rsid w:val="00E03B67"/>
    <w:rsid w:val="00E04C9D"/>
    <w:rsid w:val="00E05C31"/>
    <w:rsid w:val="00E05F6E"/>
    <w:rsid w:val="00E06905"/>
    <w:rsid w:val="00E0764F"/>
    <w:rsid w:val="00E07809"/>
    <w:rsid w:val="00E10400"/>
    <w:rsid w:val="00E107AA"/>
    <w:rsid w:val="00E109B6"/>
    <w:rsid w:val="00E11179"/>
    <w:rsid w:val="00E1225E"/>
    <w:rsid w:val="00E12820"/>
    <w:rsid w:val="00E13010"/>
    <w:rsid w:val="00E134C5"/>
    <w:rsid w:val="00E13BB7"/>
    <w:rsid w:val="00E13EDC"/>
    <w:rsid w:val="00E13F35"/>
    <w:rsid w:val="00E14FA0"/>
    <w:rsid w:val="00E15859"/>
    <w:rsid w:val="00E16F82"/>
    <w:rsid w:val="00E2043B"/>
    <w:rsid w:val="00E2059A"/>
    <w:rsid w:val="00E20935"/>
    <w:rsid w:val="00E20950"/>
    <w:rsid w:val="00E21E76"/>
    <w:rsid w:val="00E21F2F"/>
    <w:rsid w:val="00E220A4"/>
    <w:rsid w:val="00E230F7"/>
    <w:rsid w:val="00E2498F"/>
    <w:rsid w:val="00E25420"/>
    <w:rsid w:val="00E261B7"/>
    <w:rsid w:val="00E27DD3"/>
    <w:rsid w:val="00E3020C"/>
    <w:rsid w:val="00E312B2"/>
    <w:rsid w:val="00E31715"/>
    <w:rsid w:val="00E31A39"/>
    <w:rsid w:val="00E321B4"/>
    <w:rsid w:val="00E3330D"/>
    <w:rsid w:val="00E339B5"/>
    <w:rsid w:val="00E3400C"/>
    <w:rsid w:val="00E348AE"/>
    <w:rsid w:val="00E358AE"/>
    <w:rsid w:val="00E35A16"/>
    <w:rsid w:val="00E35F24"/>
    <w:rsid w:val="00E36244"/>
    <w:rsid w:val="00E36FBE"/>
    <w:rsid w:val="00E37689"/>
    <w:rsid w:val="00E3781B"/>
    <w:rsid w:val="00E37BE3"/>
    <w:rsid w:val="00E37D9A"/>
    <w:rsid w:val="00E400C5"/>
    <w:rsid w:val="00E40AA2"/>
    <w:rsid w:val="00E41531"/>
    <w:rsid w:val="00E430FA"/>
    <w:rsid w:val="00E43AAA"/>
    <w:rsid w:val="00E44AAA"/>
    <w:rsid w:val="00E44E2F"/>
    <w:rsid w:val="00E4546B"/>
    <w:rsid w:val="00E456BC"/>
    <w:rsid w:val="00E457E2"/>
    <w:rsid w:val="00E4630B"/>
    <w:rsid w:val="00E463AB"/>
    <w:rsid w:val="00E46BA7"/>
    <w:rsid w:val="00E523A5"/>
    <w:rsid w:val="00E532F8"/>
    <w:rsid w:val="00E53F3D"/>
    <w:rsid w:val="00E54170"/>
    <w:rsid w:val="00E54A0F"/>
    <w:rsid w:val="00E56FE1"/>
    <w:rsid w:val="00E57CAE"/>
    <w:rsid w:val="00E61AE8"/>
    <w:rsid w:val="00E61EDD"/>
    <w:rsid w:val="00E62BEA"/>
    <w:rsid w:val="00E6522E"/>
    <w:rsid w:val="00E656A9"/>
    <w:rsid w:val="00E6652A"/>
    <w:rsid w:val="00E67149"/>
    <w:rsid w:val="00E67864"/>
    <w:rsid w:val="00E67D8E"/>
    <w:rsid w:val="00E705EA"/>
    <w:rsid w:val="00E7071D"/>
    <w:rsid w:val="00E7287F"/>
    <w:rsid w:val="00E731FA"/>
    <w:rsid w:val="00E735C4"/>
    <w:rsid w:val="00E73CA9"/>
    <w:rsid w:val="00E74655"/>
    <w:rsid w:val="00E74659"/>
    <w:rsid w:val="00E75B7C"/>
    <w:rsid w:val="00E775C5"/>
    <w:rsid w:val="00E805FF"/>
    <w:rsid w:val="00E808EF"/>
    <w:rsid w:val="00E80CFE"/>
    <w:rsid w:val="00E80F5D"/>
    <w:rsid w:val="00E81F3A"/>
    <w:rsid w:val="00E81FCC"/>
    <w:rsid w:val="00E8275C"/>
    <w:rsid w:val="00E831E0"/>
    <w:rsid w:val="00E8380D"/>
    <w:rsid w:val="00E83C45"/>
    <w:rsid w:val="00E8477B"/>
    <w:rsid w:val="00E90C3D"/>
    <w:rsid w:val="00E90C93"/>
    <w:rsid w:val="00E91427"/>
    <w:rsid w:val="00E9193C"/>
    <w:rsid w:val="00E927BA"/>
    <w:rsid w:val="00E92D86"/>
    <w:rsid w:val="00E93969"/>
    <w:rsid w:val="00E946B7"/>
    <w:rsid w:val="00E9487F"/>
    <w:rsid w:val="00E94B45"/>
    <w:rsid w:val="00E94CF5"/>
    <w:rsid w:val="00E94FB6"/>
    <w:rsid w:val="00E95190"/>
    <w:rsid w:val="00E96134"/>
    <w:rsid w:val="00E96510"/>
    <w:rsid w:val="00E97BEA"/>
    <w:rsid w:val="00EA01E5"/>
    <w:rsid w:val="00EA026E"/>
    <w:rsid w:val="00EA0ACB"/>
    <w:rsid w:val="00EA0FBD"/>
    <w:rsid w:val="00EA1CD2"/>
    <w:rsid w:val="00EA1EFF"/>
    <w:rsid w:val="00EA2B81"/>
    <w:rsid w:val="00EA3424"/>
    <w:rsid w:val="00EA4359"/>
    <w:rsid w:val="00EA49CA"/>
    <w:rsid w:val="00EA607B"/>
    <w:rsid w:val="00EA6276"/>
    <w:rsid w:val="00EA64E4"/>
    <w:rsid w:val="00EA6D71"/>
    <w:rsid w:val="00EA6F08"/>
    <w:rsid w:val="00EA7305"/>
    <w:rsid w:val="00EB150B"/>
    <w:rsid w:val="00EB2753"/>
    <w:rsid w:val="00EB2D0E"/>
    <w:rsid w:val="00EB588B"/>
    <w:rsid w:val="00EB61E7"/>
    <w:rsid w:val="00EB64E6"/>
    <w:rsid w:val="00EB6B49"/>
    <w:rsid w:val="00EB6C5B"/>
    <w:rsid w:val="00EB75C0"/>
    <w:rsid w:val="00EB7F38"/>
    <w:rsid w:val="00EB7F93"/>
    <w:rsid w:val="00EC0676"/>
    <w:rsid w:val="00EC0996"/>
    <w:rsid w:val="00EC2FF4"/>
    <w:rsid w:val="00EC3027"/>
    <w:rsid w:val="00EC75C9"/>
    <w:rsid w:val="00EC7DD8"/>
    <w:rsid w:val="00ED00C2"/>
    <w:rsid w:val="00ED053C"/>
    <w:rsid w:val="00ED08CD"/>
    <w:rsid w:val="00ED09D1"/>
    <w:rsid w:val="00ED0B7D"/>
    <w:rsid w:val="00ED1025"/>
    <w:rsid w:val="00ED1A56"/>
    <w:rsid w:val="00ED1AA3"/>
    <w:rsid w:val="00ED1E0F"/>
    <w:rsid w:val="00ED2422"/>
    <w:rsid w:val="00ED2DE9"/>
    <w:rsid w:val="00ED38E3"/>
    <w:rsid w:val="00ED4607"/>
    <w:rsid w:val="00ED52FE"/>
    <w:rsid w:val="00ED54DF"/>
    <w:rsid w:val="00ED5972"/>
    <w:rsid w:val="00ED5B34"/>
    <w:rsid w:val="00EE1A70"/>
    <w:rsid w:val="00EE1DD9"/>
    <w:rsid w:val="00EE2AC7"/>
    <w:rsid w:val="00EE32B3"/>
    <w:rsid w:val="00EE395F"/>
    <w:rsid w:val="00EE3E44"/>
    <w:rsid w:val="00EE43AE"/>
    <w:rsid w:val="00EE449E"/>
    <w:rsid w:val="00EE4710"/>
    <w:rsid w:val="00EE4EF2"/>
    <w:rsid w:val="00EE5F7B"/>
    <w:rsid w:val="00EE6A23"/>
    <w:rsid w:val="00EE726D"/>
    <w:rsid w:val="00EE765D"/>
    <w:rsid w:val="00EF0D73"/>
    <w:rsid w:val="00EF102B"/>
    <w:rsid w:val="00EF2806"/>
    <w:rsid w:val="00EF2925"/>
    <w:rsid w:val="00EF2A2B"/>
    <w:rsid w:val="00EF510B"/>
    <w:rsid w:val="00EF5483"/>
    <w:rsid w:val="00EF60DA"/>
    <w:rsid w:val="00EF6720"/>
    <w:rsid w:val="00EF6885"/>
    <w:rsid w:val="00EF6AE6"/>
    <w:rsid w:val="00EF6CBD"/>
    <w:rsid w:val="00EF6CCA"/>
    <w:rsid w:val="00EF71E8"/>
    <w:rsid w:val="00F00406"/>
    <w:rsid w:val="00F00700"/>
    <w:rsid w:val="00F00F64"/>
    <w:rsid w:val="00F010E2"/>
    <w:rsid w:val="00F014CA"/>
    <w:rsid w:val="00F018B0"/>
    <w:rsid w:val="00F02858"/>
    <w:rsid w:val="00F02C20"/>
    <w:rsid w:val="00F04D87"/>
    <w:rsid w:val="00F05EAE"/>
    <w:rsid w:val="00F0610A"/>
    <w:rsid w:val="00F063F6"/>
    <w:rsid w:val="00F063FF"/>
    <w:rsid w:val="00F075A0"/>
    <w:rsid w:val="00F07AD0"/>
    <w:rsid w:val="00F1039A"/>
    <w:rsid w:val="00F107BB"/>
    <w:rsid w:val="00F117BF"/>
    <w:rsid w:val="00F11F0F"/>
    <w:rsid w:val="00F13EB3"/>
    <w:rsid w:val="00F146B2"/>
    <w:rsid w:val="00F169D7"/>
    <w:rsid w:val="00F17357"/>
    <w:rsid w:val="00F17A61"/>
    <w:rsid w:val="00F20301"/>
    <w:rsid w:val="00F20E52"/>
    <w:rsid w:val="00F21A92"/>
    <w:rsid w:val="00F21D1C"/>
    <w:rsid w:val="00F22367"/>
    <w:rsid w:val="00F2288F"/>
    <w:rsid w:val="00F23246"/>
    <w:rsid w:val="00F2445D"/>
    <w:rsid w:val="00F25ABA"/>
    <w:rsid w:val="00F26A26"/>
    <w:rsid w:val="00F306D9"/>
    <w:rsid w:val="00F31674"/>
    <w:rsid w:val="00F31C19"/>
    <w:rsid w:val="00F325F7"/>
    <w:rsid w:val="00F32D5B"/>
    <w:rsid w:val="00F33F4A"/>
    <w:rsid w:val="00F33FAB"/>
    <w:rsid w:val="00F34F15"/>
    <w:rsid w:val="00F354FE"/>
    <w:rsid w:val="00F35EAC"/>
    <w:rsid w:val="00F36186"/>
    <w:rsid w:val="00F36C62"/>
    <w:rsid w:val="00F37931"/>
    <w:rsid w:val="00F37A1B"/>
    <w:rsid w:val="00F40630"/>
    <w:rsid w:val="00F40DA7"/>
    <w:rsid w:val="00F4179A"/>
    <w:rsid w:val="00F42AAE"/>
    <w:rsid w:val="00F4304C"/>
    <w:rsid w:val="00F437C1"/>
    <w:rsid w:val="00F43827"/>
    <w:rsid w:val="00F43BAE"/>
    <w:rsid w:val="00F43F83"/>
    <w:rsid w:val="00F440CC"/>
    <w:rsid w:val="00F44E8D"/>
    <w:rsid w:val="00F45A9C"/>
    <w:rsid w:val="00F4648F"/>
    <w:rsid w:val="00F46DB6"/>
    <w:rsid w:val="00F4798B"/>
    <w:rsid w:val="00F479F4"/>
    <w:rsid w:val="00F50085"/>
    <w:rsid w:val="00F50961"/>
    <w:rsid w:val="00F50CA3"/>
    <w:rsid w:val="00F511EB"/>
    <w:rsid w:val="00F51BBA"/>
    <w:rsid w:val="00F523EC"/>
    <w:rsid w:val="00F527E7"/>
    <w:rsid w:val="00F52EFC"/>
    <w:rsid w:val="00F53692"/>
    <w:rsid w:val="00F54071"/>
    <w:rsid w:val="00F54AB1"/>
    <w:rsid w:val="00F5510C"/>
    <w:rsid w:val="00F55358"/>
    <w:rsid w:val="00F57425"/>
    <w:rsid w:val="00F604E9"/>
    <w:rsid w:val="00F60586"/>
    <w:rsid w:val="00F60647"/>
    <w:rsid w:val="00F60A01"/>
    <w:rsid w:val="00F60A1C"/>
    <w:rsid w:val="00F60EFE"/>
    <w:rsid w:val="00F61506"/>
    <w:rsid w:val="00F6170D"/>
    <w:rsid w:val="00F62C2B"/>
    <w:rsid w:val="00F63B80"/>
    <w:rsid w:val="00F642C7"/>
    <w:rsid w:val="00F643E7"/>
    <w:rsid w:val="00F646FA"/>
    <w:rsid w:val="00F64775"/>
    <w:rsid w:val="00F64FF8"/>
    <w:rsid w:val="00F65223"/>
    <w:rsid w:val="00F66903"/>
    <w:rsid w:val="00F6782D"/>
    <w:rsid w:val="00F67F32"/>
    <w:rsid w:val="00F70857"/>
    <w:rsid w:val="00F70EA1"/>
    <w:rsid w:val="00F72B2A"/>
    <w:rsid w:val="00F744BA"/>
    <w:rsid w:val="00F748FC"/>
    <w:rsid w:val="00F75C7E"/>
    <w:rsid w:val="00F762C4"/>
    <w:rsid w:val="00F80364"/>
    <w:rsid w:val="00F8092E"/>
    <w:rsid w:val="00F80CF5"/>
    <w:rsid w:val="00F81458"/>
    <w:rsid w:val="00F81A41"/>
    <w:rsid w:val="00F82382"/>
    <w:rsid w:val="00F82910"/>
    <w:rsid w:val="00F82ACC"/>
    <w:rsid w:val="00F82CD0"/>
    <w:rsid w:val="00F84049"/>
    <w:rsid w:val="00F84218"/>
    <w:rsid w:val="00F8429B"/>
    <w:rsid w:val="00F84BEB"/>
    <w:rsid w:val="00F86EC0"/>
    <w:rsid w:val="00F86F76"/>
    <w:rsid w:val="00F904A7"/>
    <w:rsid w:val="00F905CA"/>
    <w:rsid w:val="00F90D3D"/>
    <w:rsid w:val="00F910A0"/>
    <w:rsid w:val="00F9411D"/>
    <w:rsid w:val="00F945F5"/>
    <w:rsid w:val="00F959C4"/>
    <w:rsid w:val="00F9671B"/>
    <w:rsid w:val="00FA04E5"/>
    <w:rsid w:val="00FA0610"/>
    <w:rsid w:val="00FA09AE"/>
    <w:rsid w:val="00FA1786"/>
    <w:rsid w:val="00FA181D"/>
    <w:rsid w:val="00FA19C1"/>
    <w:rsid w:val="00FA1E24"/>
    <w:rsid w:val="00FA2317"/>
    <w:rsid w:val="00FA4FC2"/>
    <w:rsid w:val="00FA5636"/>
    <w:rsid w:val="00FA5E03"/>
    <w:rsid w:val="00FA7E2A"/>
    <w:rsid w:val="00FB0A06"/>
    <w:rsid w:val="00FB0CF1"/>
    <w:rsid w:val="00FB148E"/>
    <w:rsid w:val="00FB16DD"/>
    <w:rsid w:val="00FB244A"/>
    <w:rsid w:val="00FB2493"/>
    <w:rsid w:val="00FB2ABC"/>
    <w:rsid w:val="00FB2CE7"/>
    <w:rsid w:val="00FB37C4"/>
    <w:rsid w:val="00FB545A"/>
    <w:rsid w:val="00FB590A"/>
    <w:rsid w:val="00FB5D68"/>
    <w:rsid w:val="00FB6698"/>
    <w:rsid w:val="00FB6ABE"/>
    <w:rsid w:val="00FB6DC0"/>
    <w:rsid w:val="00FB7582"/>
    <w:rsid w:val="00FC057E"/>
    <w:rsid w:val="00FC0AE4"/>
    <w:rsid w:val="00FC117B"/>
    <w:rsid w:val="00FC15EC"/>
    <w:rsid w:val="00FC198E"/>
    <w:rsid w:val="00FC2200"/>
    <w:rsid w:val="00FC2BAE"/>
    <w:rsid w:val="00FC2F51"/>
    <w:rsid w:val="00FC39F5"/>
    <w:rsid w:val="00FC3A71"/>
    <w:rsid w:val="00FC3CCD"/>
    <w:rsid w:val="00FC4A11"/>
    <w:rsid w:val="00FC676B"/>
    <w:rsid w:val="00FC68BD"/>
    <w:rsid w:val="00FC71EF"/>
    <w:rsid w:val="00FC7EBA"/>
    <w:rsid w:val="00FD01F4"/>
    <w:rsid w:val="00FD0C34"/>
    <w:rsid w:val="00FD14D4"/>
    <w:rsid w:val="00FD43C5"/>
    <w:rsid w:val="00FD4BE5"/>
    <w:rsid w:val="00FD51DA"/>
    <w:rsid w:val="00FD5277"/>
    <w:rsid w:val="00FD5FB3"/>
    <w:rsid w:val="00FD6B13"/>
    <w:rsid w:val="00FD6E85"/>
    <w:rsid w:val="00FD71B1"/>
    <w:rsid w:val="00FD76B8"/>
    <w:rsid w:val="00FE065B"/>
    <w:rsid w:val="00FE1EDB"/>
    <w:rsid w:val="00FE3AE6"/>
    <w:rsid w:val="00FE6039"/>
    <w:rsid w:val="00FE616A"/>
    <w:rsid w:val="00FE7047"/>
    <w:rsid w:val="00FE7442"/>
    <w:rsid w:val="00FF1A60"/>
    <w:rsid w:val="00FF29C2"/>
    <w:rsid w:val="00FF2FFF"/>
    <w:rsid w:val="00FF305C"/>
    <w:rsid w:val="00FF3530"/>
    <w:rsid w:val="00FF39B1"/>
    <w:rsid w:val="00FF3FEF"/>
    <w:rsid w:val="00FF4261"/>
    <w:rsid w:val="00FF5133"/>
    <w:rsid w:val="00FF5817"/>
    <w:rsid w:val="00FF5F00"/>
    <w:rsid w:val="00FF714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uiPriority="39"/>
    <w:lsdException w:name="toc 4" w:locked="1"/>
    <w:lsdException w:name="toc 5" w:locked="1"/>
    <w:lsdException w:name="toc 6" w:locked="1"/>
    <w:lsdException w:name="toc 7" w:locked="1"/>
    <w:lsdException w:name="toc 8" w:locked="1"/>
    <w:lsdException w:name="toc 9" w:locked="1"/>
    <w:lsdException w:name="footer" w:locked="1" w:uiPriority="99"/>
    <w:lsdException w:name="caption" w:locked="1" w:qFormat="1"/>
    <w:lsdException w:name="table of figures" w:locked="1"/>
    <w:lsdException w:name="Title" w:locked="1" w:qFormat="1"/>
    <w:lsdException w:name="Default Paragraph Font" w:locked="1"/>
    <w:lsdException w:name="Body Text" w:locked="1"/>
    <w:lsdException w:name="Subtitle" w:locked="1" w:qFormat="1"/>
    <w:lsdException w:name="Hyperlink" w:locked="1" w:uiPriority="99"/>
    <w:lsdException w:name="Strong" w:locked="1" w:qFormat="1"/>
    <w:lsdException w:name="Emphasis" w:locked="1" w:qFormat="1"/>
    <w:lsdException w:name="Plain Text" w:locked="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3DA1"/>
    <w:pPr>
      <w:spacing w:after="360" w:line="360" w:lineRule="auto"/>
      <w:jc w:val="both"/>
    </w:pPr>
    <w:rPr>
      <w:rFonts w:eastAsia="Times New Roman"/>
      <w:sz w:val="22"/>
      <w:lang w:eastAsia="en-US"/>
    </w:rPr>
  </w:style>
  <w:style w:type="paragraph" w:styleId="Heading1">
    <w:name w:val="heading 1"/>
    <w:basedOn w:val="Normal"/>
    <w:next w:val="Normal"/>
    <w:link w:val="Heading1Char"/>
    <w:autoRedefine/>
    <w:qFormat/>
    <w:rsid w:val="004D3653"/>
    <w:pPr>
      <w:keepNext/>
      <w:spacing w:before="300" w:after="40"/>
      <w:ind w:left="567" w:hanging="567"/>
      <w:jc w:val="left"/>
      <w:outlineLvl w:val="0"/>
    </w:pPr>
    <w:rPr>
      <w:rFonts w:eastAsia="Calibri"/>
      <w:b/>
      <w:smallCaps/>
      <w:color w:val="4F6228"/>
      <w:spacing w:val="5"/>
      <w:sz w:val="40"/>
      <w:szCs w:val="36"/>
      <w:lang w:val="en-US" w:eastAsia="en-AU"/>
    </w:rPr>
  </w:style>
  <w:style w:type="paragraph" w:styleId="Heading2">
    <w:name w:val="heading 2"/>
    <w:basedOn w:val="Normal"/>
    <w:next w:val="Normal"/>
    <w:link w:val="Heading2Char"/>
    <w:autoRedefine/>
    <w:qFormat/>
    <w:rsid w:val="00C506A3"/>
    <w:pPr>
      <w:keepNext/>
      <w:spacing w:before="240" w:after="60"/>
      <w:outlineLvl w:val="1"/>
    </w:pPr>
    <w:rPr>
      <w:b/>
      <w:bCs/>
      <w:iCs/>
      <w:color w:val="4F6228"/>
      <w:sz w:val="32"/>
      <w:szCs w:val="28"/>
    </w:rPr>
  </w:style>
  <w:style w:type="paragraph" w:styleId="Heading3">
    <w:name w:val="heading 3"/>
    <w:basedOn w:val="Heading2"/>
    <w:next w:val="Normal"/>
    <w:link w:val="Heading3Char"/>
    <w:qFormat/>
    <w:rsid w:val="009C3C00"/>
    <w:pPr>
      <w:outlineLvl w:val="2"/>
    </w:pPr>
    <w:rPr>
      <w:bCs w:val="0"/>
      <w:sz w:val="24"/>
      <w:szCs w:val="26"/>
    </w:rPr>
  </w:style>
  <w:style w:type="paragraph" w:styleId="Heading4">
    <w:name w:val="heading 4"/>
    <w:basedOn w:val="Normal"/>
    <w:next w:val="Normal"/>
    <w:link w:val="Heading4Char"/>
    <w:qFormat/>
    <w:rsid w:val="009375D5"/>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rsid w:val="006D7617"/>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4D3653"/>
    <w:rPr>
      <w:rFonts w:eastAsia="Times New Roman" w:cs="Times New Roman"/>
      <w:b/>
      <w:smallCaps/>
      <w:color w:val="4F6228"/>
      <w:spacing w:val="5"/>
      <w:sz w:val="36"/>
      <w:szCs w:val="36"/>
      <w:lang w:val="en-US"/>
    </w:rPr>
  </w:style>
  <w:style w:type="character" w:customStyle="1" w:styleId="Heading2Char">
    <w:name w:val="Heading 2 Char"/>
    <w:basedOn w:val="DefaultParagraphFont"/>
    <w:link w:val="Heading2"/>
    <w:locked/>
    <w:rsid w:val="00C506A3"/>
    <w:rPr>
      <w:rFonts w:cs="Times New Roman"/>
      <w:b/>
      <w:bCs/>
      <w:iCs/>
      <w:color w:val="4F6228"/>
      <w:sz w:val="28"/>
      <w:szCs w:val="28"/>
    </w:rPr>
  </w:style>
  <w:style w:type="character" w:customStyle="1" w:styleId="Heading3Char">
    <w:name w:val="Heading 3 Char"/>
    <w:basedOn w:val="DefaultParagraphFont"/>
    <w:link w:val="Heading3"/>
    <w:locked/>
    <w:rsid w:val="009C3C00"/>
    <w:rPr>
      <w:rFonts w:eastAsia="Times New Roman" w:cs="Times New Roman"/>
      <w:b/>
      <w:iCs/>
      <w:sz w:val="26"/>
      <w:szCs w:val="26"/>
      <w:lang w:eastAsia="en-US"/>
    </w:rPr>
  </w:style>
  <w:style w:type="paragraph" w:styleId="Header">
    <w:name w:val="header"/>
    <w:basedOn w:val="Normal"/>
    <w:link w:val="HeaderChar"/>
    <w:rsid w:val="003D4358"/>
    <w:pPr>
      <w:tabs>
        <w:tab w:val="center" w:pos="4513"/>
        <w:tab w:val="right" w:pos="9026"/>
      </w:tabs>
    </w:pPr>
  </w:style>
  <w:style w:type="character" w:customStyle="1" w:styleId="HeaderChar">
    <w:name w:val="Header Char"/>
    <w:basedOn w:val="DefaultParagraphFont"/>
    <w:link w:val="Header"/>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D4358"/>
    <w:rPr>
      <w:rFonts w:ascii="Tahoma" w:hAnsi="Tahoma" w:cs="Tahoma"/>
      <w:sz w:val="16"/>
      <w:szCs w:val="16"/>
    </w:rPr>
  </w:style>
  <w:style w:type="paragraph" w:styleId="BodyText">
    <w:name w:val="Body Text"/>
    <w:basedOn w:val="Normal"/>
    <w:link w:val="BodyTextChar"/>
    <w:semiHidden/>
    <w:rsid w:val="00A15430"/>
    <w:pPr>
      <w:spacing w:after="0"/>
    </w:pPr>
    <w:rPr>
      <w:rFonts w:ascii="Arial" w:hAnsi="Arial"/>
      <w:sz w:val="24"/>
      <w:szCs w:val="24"/>
      <w:lang w:val="en-US"/>
    </w:rPr>
  </w:style>
  <w:style w:type="character" w:customStyle="1" w:styleId="BodyTextChar">
    <w:name w:val="Body Text Char"/>
    <w:basedOn w:val="DefaultParagraphFont"/>
    <w:link w:val="BodyText"/>
    <w:semiHidden/>
    <w:locked/>
    <w:rsid w:val="00A15430"/>
    <w:rPr>
      <w:rFonts w:ascii="Arial" w:hAnsi="Arial" w:cs="Times New Roman"/>
      <w:sz w:val="24"/>
      <w:szCs w:val="24"/>
      <w:lang w:val="en-US" w:eastAsia="en-US"/>
    </w:rPr>
  </w:style>
  <w:style w:type="paragraph" w:styleId="Caption">
    <w:name w:val="caption"/>
    <w:basedOn w:val="Normal"/>
    <w:next w:val="Normal"/>
    <w:qFormat/>
    <w:rsid w:val="00302051"/>
    <w:pPr>
      <w:keepLines/>
      <w:spacing w:before="240" w:after="120" w:line="240" w:lineRule="auto"/>
      <w:jc w:val="left"/>
    </w:pPr>
    <w:rPr>
      <w:rFonts w:cs="Arial"/>
      <w:bCs/>
      <w:sz w:val="20"/>
      <w:lang w:val="en-US"/>
    </w:rPr>
  </w:style>
  <w:style w:type="table" w:styleId="TableGrid">
    <w:name w:val="Table Grid"/>
    <w:basedOn w:val="TableNormal"/>
    <w:rsid w:val="006E05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qFormat/>
    <w:rsid w:val="00AB2C6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locked/>
    <w:rsid w:val="00AB2C6A"/>
    <w:rPr>
      <w:rFonts w:eastAsia="Times New Roman" w:cs="Times New Roman"/>
      <w:b/>
      <w:bCs/>
      <w:i/>
      <w:iCs/>
      <w:color w:val="4F81BD"/>
      <w:sz w:val="22"/>
      <w:lang w:eastAsia="en-US"/>
    </w:rPr>
  </w:style>
  <w:style w:type="character" w:styleId="IntenseReference">
    <w:name w:val="Intense Reference"/>
    <w:basedOn w:val="DefaultParagraphFont"/>
    <w:qFormat/>
    <w:rsid w:val="007C6EB7"/>
    <w:rPr>
      <w:rFonts w:cs="Times New Roman"/>
      <w:b/>
      <w:bCs/>
      <w:smallCaps/>
      <w:color w:val="C0504D"/>
      <w:spacing w:val="5"/>
      <w:u w:val="single"/>
    </w:rPr>
  </w:style>
  <w:style w:type="table" w:customStyle="1" w:styleId="LightList-Accent31">
    <w:name w:val="Light List - Accent 31"/>
    <w:rsid w:val="006C39DD"/>
    <w:rPr>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semiHidden/>
    <w:rsid w:val="003509D2"/>
    <w:rPr>
      <w:rFonts w:cs="Times New Roman"/>
      <w:sz w:val="16"/>
      <w:szCs w:val="16"/>
    </w:rPr>
  </w:style>
  <w:style w:type="paragraph" w:styleId="CommentText">
    <w:name w:val="annotation text"/>
    <w:basedOn w:val="Normal"/>
    <w:link w:val="CommentTextChar"/>
    <w:semiHidden/>
    <w:rsid w:val="003509D2"/>
    <w:pPr>
      <w:spacing w:after="0"/>
    </w:pPr>
    <w:rPr>
      <w:rFonts w:ascii="Arial" w:hAnsi="Arial" w:cs="Arial"/>
      <w:sz w:val="20"/>
      <w:lang w:val="en-US"/>
    </w:rPr>
  </w:style>
  <w:style w:type="character" w:customStyle="1" w:styleId="CommentTextChar">
    <w:name w:val="Comment Text Char"/>
    <w:basedOn w:val="DefaultParagraphFont"/>
    <w:link w:val="CommentText"/>
    <w:semiHidden/>
    <w:locked/>
    <w:rsid w:val="003509D2"/>
    <w:rPr>
      <w:rFonts w:ascii="Arial" w:hAnsi="Arial" w:cs="Arial"/>
      <w:lang w:val="en-US" w:eastAsia="en-US"/>
    </w:rPr>
  </w:style>
  <w:style w:type="paragraph" w:styleId="NoSpacing">
    <w:name w:val="No Spacing"/>
    <w:qFormat/>
    <w:rsid w:val="004F2960"/>
    <w:pPr>
      <w:jc w:val="both"/>
    </w:pPr>
    <w:rPr>
      <w:rFonts w:eastAsia="Times New Roman"/>
      <w:sz w:val="22"/>
      <w:lang w:eastAsia="en-US"/>
    </w:rPr>
  </w:style>
  <w:style w:type="paragraph" w:styleId="PlainText">
    <w:name w:val="Plain Text"/>
    <w:basedOn w:val="Normal"/>
    <w:link w:val="PlainTextChar"/>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locked/>
    <w:rsid w:val="004B7700"/>
    <w:rPr>
      <w:rFonts w:ascii="Courier New" w:hAnsi="Courier New" w:cs="Courier New"/>
      <w:lang w:val="en-US" w:eastAsia="en-US"/>
    </w:rPr>
  </w:style>
  <w:style w:type="paragraph" w:styleId="ListParagraph">
    <w:name w:val="List Paragraph"/>
    <w:basedOn w:val="Normal"/>
    <w:qFormat/>
    <w:rsid w:val="00663386"/>
    <w:pPr>
      <w:ind w:left="720"/>
    </w:pPr>
  </w:style>
  <w:style w:type="paragraph" w:styleId="FootnoteText">
    <w:name w:val="footnote text"/>
    <w:basedOn w:val="Normal"/>
    <w:link w:val="FootnoteTextChar"/>
    <w:semiHidden/>
    <w:rsid w:val="00D2000C"/>
    <w:pPr>
      <w:spacing w:after="0" w:line="240" w:lineRule="auto"/>
    </w:pPr>
    <w:rPr>
      <w:sz w:val="20"/>
    </w:rPr>
  </w:style>
  <w:style w:type="character" w:customStyle="1" w:styleId="FootnoteTextChar">
    <w:name w:val="Footnote Text Char"/>
    <w:basedOn w:val="DefaultParagraphFont"/>
    <w:link w:val="FootnoteText"/>
    <w:semiHidden/>
    <w:locked/>
    <w:rsid w:val="00D2000C"/>
    <w:rPr>
      <w:rFonts w:eastAsia="Times New Roman" w:cs="Times New Roman"/>
      <w:lang w:eastAsia="en-US"/>
    </w:rPr>
  </w:style>
  <w:style w:type="character" w:styleId="FootnoteReference">
    <w:name w:val="footnote reference"/>
    <w:basedOn w:val="DefaultParagraphFont"/>
    <w:semiHidden/>
    <w:rsid w:val="00D2000C"/>
    <w:rPr>
      <w:rFonts w:cs="Times New Roman"/>
      <w:vertAlign w:val="superscript"/>
    </w:rPr>
  </w:style>
  <w:style w:type="character" w:styleId="Emphasis">
    <w:name w:val="Emphasis"/>
    <w:basedOn w:val="DefaultParagraphFont"/>
    <w:qFormat/>
    <w:rsid w:val="004535F2"/>
    <w:rPr>
      <w:rFonts w:cs="Times New Roman"/>
      <w:i/>
      <w:iCs/>
    </w:rPr>
  </w:style>
  <w:style w:type="paragraph" w:customStyle="1" w:styleId="Default">
    <w:name w:val="Default"/>
    <w:rsid w:val="006C6D14"/>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semiHidden/>
    <w:locked/>
    <w:rsid w:val="006C6D14"/>
    <w:rPr>
      <w:rFonts w:cs="Calibri"/>
      <w:b/>
      <w:bC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rsid w:val="000250F2"/>
    <w:pPr>
      <w:numPr>
        <w:numId w:val="2"/>
      </w:numPr>
      <w:spacing w:before="120"/>
      <w:ind w:left="357" w:hanging="357"/>
    </w:pPr>
  </w:style>
  <w:style w:type="paragraph" w:customStyle="1" w:styleId="MurrumH2">
    <w:name w:val="MurrumH2"/>
    <w:basedOn w:val="Heading2"/>
    <w:rsid w:val="000E15F6"/>
    <w:pPr>
      <w:numPr>
        <w:ilvl w:val="1"/>
        <w:numId w:val="2"/>
      </w:numPr>
      <w:ind w:left="431" w:hanging="431"/>
      <w:jc w:val="left"/>
    </w:pPr>
    <w:rPr>
      <w:lang w:val="en-US"/>
    </w:rPr>
  </w:style>
  <w:style w:type="paragraph" w:customStyle="1" w:styleId="MurrumH3">
    <w:name w:val="MurrumH3"/>
    <w:basedOn w:val="Heading3"/>
    <w:link w:val="MurrumH3Char"/>
    <w:rsid w:val="000E15F6"/>
    <w:pPr>
      <w:numPr>
        <w:ilvl w:val="2"/>
        <w:numId w:val="2"/>
      </w:numPr>
      <w:spacing w:after="240"/>
      <w:ind w:left="505" w:hanging="505"/>
    </w:pPr>
  </w:style>
  <w:style w:type="paragraph" w:customStyle="1" w:styleId="Figure">
    <w:name w:val="Figure"/>
    <w:basedOn w:val="Normal"/>
    <w:link w:val="FigureChar"/>
    <w:rsid w:val="00634743"/>
    <w:pPr>
      <w:keepNext/>
      <w:spacing w:after="0"/>
      <w:jc w:val="center"/>
    </w:pPr>
    <w:rPr>
      <w:noProof/>
      <w:lang w:eastAsia="en-AU"/>
    </w:rPr>
  </w:style>
  <w:style w:type="character" w:customStyle="1" w:styleId="MurrumH3Char">
    <w:name w:val="MurrumH3 Char"/>
    <w:basedOn w:val="Heading2Char"/>
    <w:link w:val="MurrumH3"/>
    <w:locked/>
    <w:rsid w:val="000E15F6"/>
    <w:rPr>
      <w:sz w:val="26"/>
      <w:szCs w:val="26"/>
    </w:rPr>
  </w:style>
  <w:style w:type="character" w:customStyle="1" w:styleId="FigureChar">
    <w:name w:val="Figure Char"/>
    <w:basedOn w:val="DefaultParagraphFont"/>
    <w:link w:val="Figure"/>
    <w:locked/>
    <w:rsid w:val="00634743"/>
    <w:rPr>
      <w:rFonts w:eastAsia="Times New Roman" w:cs="Times New Roman"/>
      <w:noProof/>
      <w:sz w:val="22"/>
    </w:rPr>
  </w:style>
  <w:style w:type="character" w:styleId="FollowedHyperlink">
    <w:name w:val="FollowedHyperlink"/>
    <w:basedOn w:val="DefaultParagraphFont"/>
    <w:semiHidden/>
    <w:rsid w:val="00C307BD"/>
    <w:rPr>
      <w:rFonts w:cs="Times New Roman"/>
      <w:color w:val="800080"/>
      <w:u w:val="single"/>
    </w:rPr>
  </w:style>
  <w:style w:type="paragraph" w:styleId="BodyTextIndent">
    <w:name w:val="Body Text Indent"/>
    <w:basedOn w:val="Normal"/>
    <w:link w:val="BodyTextIndentChar"/>
    <w:semiHidden/>
    <w:rsid w:val="0009777A"/>
    <w:pPr>
      <w:spacing w:after="120"/>
      <w:ind w:left="283"/>
    </w:pPr>
  </w:style>
  <w:style w:type="character" w:customStyle="1" w:styleId="BodyTextIndentChar">
    <w:name w:val="Body Text Indent Char"/>
    <w:basedOn w:val="DefaultParagraphFont"/>
    <w:link w:val="BodyTextIndent"/>
    <w:semiHidden/>
    <w:locked/>
    <w:rsid w:val="0009777A"/>
    <w:rPr>
      <w:rFonts w:eastAsia="Times New Roman" w:cs="Times New Roman"/>
      <w:sz w:val="22"/>
      <w:lang w:eastAsia="en-US"/>
    </w:rPr>
  </w:style>
  <w:style w:type="paragraph" w:styleId="TOCHeading">
    <w:name w:val="TOC Heading"/>
    <w:basedOn w:val="Heading1"/>
    <w:next w:val="Normal"/>
    <w:uiPriority w:val="39"/>
    <w:qFormat/>
    <w:rsid w:val="005A4E29"/>
    <w:pPr>
      <w:keepLines/>
      <w:spacing w:before="480" w:after="0" w:line="276" w:lineRule="auto"/>
      <w:outlineLvl w:val="9"/>
    </w:pPr>
    <w:rPr>
      <w:rFonts w:ascii="Cambria" w:eastAsia="Times New Roman" w:hAnsi="Cambria"/>
      <w:bCs/>
      <w:smallCaps w:val="0"/>
      <w:color w:val="365F91"/>
      <w:spacing w:val="0"/>
      <w:sz w:val="28"/>
      <w:szCs w:val="28"/>
    </w:rPr>
  </w:style>
  <w:style w:type="paragraph" w:styleId="TOC1">
    <w:name w:val="toc 1"/>
    <w:basedOn w:val="Normal"/>
    <w:next w:val="Normal"/>
    <w:autoRedefine/>
    <w:uiPriority w:val="39"/>
    <w:rsid w:val="00E946B7"/>
    <w:pPr>
      <w:tabs>
        <w:tab w:val="right" w:leader="dot" w:pos="9061"/>
      </w:tabs>
      <w:spacing w:after="0" w:line="240" w:lineRule="auto"/>
    </w:pPr>
    <w:rPr>
      <w:b/>
      <w:noProof/>
    </w:rPr>
  </w:style>
  <w:style w:type="paragraph" w:styleId="TOC2">
    <w:name w:val="toc 2"/>
    <w:basedOn w:val="Normal"/>
    <w:next w:val="Normal"/>
    <w:autoRedefine/>
    <w:rsid w:val="005A4E29"/>
    <w:pPr>
      <w:spacing w:after="100"/>
      <w:ind w:left="220"/>
    </w:pPr>
  </w:style>
  <w:style w:type="paragraph" w:styleId="TOC3">
    <w:name w:val="toc 3"/>
    <w:basedOn w:val="Normal"/>
    <w:next w:val="Normal"/>
    <w:autoRedefine/>
    <w:uiPriority w:val="39"/>
    <w:rsid w:val="005A4E29"/>
    <w:pPr>
      <w:spacing w:after="100"/>
      <w:ind w:left="440"/>
    </w:pPr>
  </w:style>
  <w:style w:type="paragraph" w:styleId="TableofFigures">
    <w:name w:val="table of figures"/>
    <w:basedOn w:val="Normal"/>
    <w:next w:val="Normal"/>
    <w:rsid w:val="005A4E29"/>
    <w:pPr>
      <w:spacing w:after="0"/>
    </w:pPr>
  </w:style>
  <w:style w:type="paragraph" w:styleId="DocumentMap">
    <w:name w:val="Document Map"/>
    <w:basedOn w:val="Normal"/>
    <w:semiHidden/>
    <w:rsid w:val="004A5951"/>
    <w:pPr>
      <w:shd w:val="clear" w:color="auto" w:fill="000080"/>
    </w:pPr>
    <w:rPr>
      <w:rFonts w:ascii="Tahoma" w:hAnsi="Tahoma" w:cs="Tahoma"/>
      <w:sz w:val="20"/>
    </w:rPr>
  </w:style>
  <w:style w:type="paragraph" w:customStyle="1" w:styleId="TableNew">
    <w:name w:val="Table New"/>
    <w:basedOn w:val="Normal"/>
    <w:next w:val="Normal"/>
    <w:autoRedefine/>
    <w:rsid w:val="00394DD7"/>
    <w:pPr>
      <w:keepNext/>
      <w:numPr>
        <w:numId w:val="8"/>
      </w:numPr>
      <w:spacing w:after="0" w:line="240" w:lineRule="auto"/>
      <w:jc w:val="left"/>
    </w:pPr>
    <w:rPr>
      <w:rFonts w:ascii="Arial" w:eastAsia="Calibri" w:hAnsi="Arial"/>
      <w:sz w:val="20"/>
    </w:rPr>
  </w:style>
  <w:style w:type="paragraph" w:styleId="TOC4">
    <w:name w:val="toc 4"/>
    <w:basedOn w:val="Normal"/>
    <w:next w:val="Normal"/>
    <w:autoRedefine/>
    <w:locked/>
    <w:rsid w:val="006302FF"/>
    <w:pPr>
      <w:spacing w:after="0" w:line="240" w:lineRule="auto"/>
      <w:ind w:left="720"/>
      <w:jc w:val="left"/>
    </w:pPr>
    <w:rPr>
      <w:rFonts w:ascii="Times New Roman" w:eastAsia="Calibri" w:hAnsi="Times New Roman"/>
      <w:sz w:val="24"/>
      <w:szCs w:val="24"/>
      <w:lang w:eastAsia="en-AU"/>
    </w:rPr>
  </w:style>
  <w:style w:type="table" w:customStyle="1" w:styleId="LightList-Accent32">
    <w:name w:val="Light List - Accent 32"/>
    <w:rsid w:val="004A789D"/>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styleId="TOC5">
    <w:name w:val="toc 5"/>
    <w:basedOn w:val="Normal"/>
    <w:next w:val="Normal"/>
    <w:autoRedefine/>
    <w:locked/>
    <w:rsid w:val="000250F2"/>
    <w:pPr>
      <w:spacing w:after="100" w:line="276" w:lineRule="auto"/>
      <w:ind w:left="880"/>
      <w:jc w:val="left"/>
    </w:pPr>
    <w:rPr>
      <w:rFonts w:eastAsia="Calibri"/>
      <w:szCs w:val="22"/>
      <w:lang w:eastAsia="en-AU"/>
    </w:rPr>
  </w:style>
  <w:style w:type="paragraph" w:styleId="TOC6">
    <w:name w:val="toc 6"/>
    <w:basedOn w:val="Normal"/>
    <w:next w:val="Normal"/>
    <w:autoRedefine/>
    <w:locked/>
    <w:rsid w:val="000250F2"/>
    <w:pPr>
      <w:spacing w:after="100" w:line="276" w:lineRule="auto"/>
      <w:ind w:left="1100"/>
      <w:jc w:val="left"/>
    </w:pPr>
    <w:rPr>
      <w:rFonts w:eastAsia="Calibri"/>
      <w:szCs w:val="22"/>
      <w:lang w:eastAsia="en-AU"/>
    </w:rPr>
  </w:style>
  <w:style w:type="paragraph" w:styleId="TOC7">
    <w:name w:val="toc 7"/>
    <w:basedOn w:val="Normal"/>
    <w:next w:val="Normal"/>
    <w:autoRedefine/>
    <w:locked/>
    <w:rsid w:val="000250F2"/>
    <w:pPr>
      <w:spacing w:after="100" w:line="276" w:lineRule="auto"/>
      <w:ind w:left="1320"/>
      <w:jc w:val="left"/>
    </w:pPr>
    <w:rPr>
      <w:rFonts w:eastAsia="Calibri"/>
      <w:szCs w:val="22"/>
      <w:lang w:eastAsia="en-AU"/>
    </w:rPr>
  </w:style>
  <w:style w:type="paragraph" w:styleId="TOC8">
    <w:name w:val="toc 8"/>
    <w:basedOn w:val="Normal"/>
    <w:next w:val="Normal"/>
    <w:autoRedefine/>
    <w:locked/>
    <w:rsid w:val="000250F2"/>
    <w:pPr>
      <w:spacing w:after="100" w:line="276" w:lineRule="auto"/>
      <w:ind w:left="1540"/>
      <w:jc w:val="left"/>
    </w:pPr>
    <w:rPr>
      <w:rFonts w:eastAsia="Calibri"/>
      <w:szCs w:val="22"/>
      <w:lang w:eastAsia="en-AU"/>
    </w:rPr>
  </w:style>
  <w:style w:type="paragraph" w:styleId="TOC9">
    <w:name w:val="toc 9"/>
    <w:basedOn w:val="Normal"/>
    <w:next w:val="Normal"/>
    <w:autoRedefine/>
    <w:locked/>
    <w:rsid w:val="000250F2"/>
    <w:pPr>
      <w:spacing w:after="100" w:line="276" w:lineRule="auto"/>
      <w:ind w:left="1760"/>
      <w:jc w:val="left"/>
    </w:pPr>
    <w:rPr>
      <w:rFonts w:eastAsia="Calibri"/>
      <w:szCs w:val="22"/>
      <w:lang w:eastAsia="en-AU"/>
    </w:rPr>
  </w:style>
  <w:style w:type="numbering" w:customStyle="1" w:styleId="MurrumListStyle">
    <w:name w:val="MurrumListStyle"/>
    <w:rsid w:val="009E3660"/>
    <w:pPr>
      <w:numPr>
        <w:numId w:val="16"/>
      </w:numPr>
    </w:pPr>
  </w:style>
  <w:style w:type="table" w:styleId="LightList-Accent3">
    <w:name w:val="Light List Accent 3"/>
    <w:basedOn w:val="TableNormal"/>
    <w:uiPriority w:val="61"/>
    <w:rsid w:val="0039489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Bullet">
    <w:name w:val="List Bullet"/>
    <w:basedOn w:val="Normal"/>
    <w:rsid w:val="00BA533E"/>
    <w:pPr>
      <w:numPr>
        <w:numId w:val="24"/>
      </w:numPr>
      <w:contextualSpacing/>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546643393">
      <w:bodyDiv w:val="1"/>
      <w:marLeft w:val="0"/>
      <w:marRight w:val="0"/>
      <w:marTop w:val="0"/>
      <w:marBottom w:val="0"/>
      <w:divBdr>
        <w:top w:val="none" w:sz="0" w:space="0" w:color="auto"/>
        <w:left w:val="none" w:sz="0" w:space="0" w:color="auto"/>
        <w:bottom w:val="none" w:sz="0" w:space="0" w:color="auto"/>
        <w:right w:val="none" w:sz="0" w:space="0" w:color="auto"/>
      </w:divBdr>
    </w:div>
    <w:div w:id="734162141">
      <w:bodyDiv w:val="1"/>
      <w:marLeft w:val="0"/>
      <w:marRight w:val="0"/>
      <w:marTop w:val="0"/>
      <w:marBottom w:val="0"/>
      <w:divBdr>
        <w:top w:val="none" w:sz="0" w:space="0" w:color="auto"/>
        <w:left w:val="none" w:sz="0" w:space="0" w:color="auto"/>
        <w:bottom w:val="none" w:sz="0" w:space="0" w:color="auto"/>
        <w:right w:val="none" w:sz="0" w:space="0" w:color="auto"/>
      </w:divBdr>
    </w:div>
    <w:div w:id="202790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environment.gov.au/ewater/publications/ecosystem-response-monitoring-murrumbidgee-2.html" TargetMode="External"/><Relationship Id="rId20" Type="http://schemas.openxmlformats.org/officeDocument/2006/relationships/image" Target="media/image8.emf"/><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eader" Target="header5.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hyperlink" Target="mailto:public.affairs@environment.gov.au" TargetMode="External"/><Relationship Id="rId23" Type="http://schemas.openxmlformats.org/officeDocument/2006/relationships/image" Target="media/image11.emf"/><Relationship Id="rId28" Type="http://schemas.openxmlformats.org/officeDocument/2006/relationships/footer" Target="footer4.xml"/><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5791</Words>
  <Characters>46533</Characters>
  <Application>Microsoft Office Word</Application>
  <DocSecurity>0</DocSecurity>
  <Lines>1789</Lines>
  <Paragraphs>1216</Paragraphs>
  <ScaleCrop>false</ScaleCrop>
  <Company/>
  <LinksUpToDate>false</LinksUpToDate>
  <CharactersWithSpaces>51108</CharactersWithSpaces>
  <SharedDoc>false</SharedDoc>
  <HLinks>
    <vt:vector size="228" baseType="variant">
      <vt:variant>
        <vt:i4>4390923</vt:i4>
      </vt:variant>
      <vt:variant>
        <vt:i4>281</vt:i4>
      </vt:variant>
      <vt:variant>
        <vt:i4>0</vt:i4>
      </vt:variant>
      <vt:variant>
        <vt:i4>5</vt:i4>
      </vt:variant>
      <vt:variant>
        <vt:lpwstr/>
      </vt:variant>
      <vt:variant>
        <vt:lpwstr>_ENREF_2</vt:lpwstr>
      </vt:variant>
      <vt:variant>
        <vt:i4>4325387</vt:i4>
      </vt:variant>
      <vt:variant>
        <vt:i4>275</vt:i4>
      </vt:variant>
      <vt:variant>
        <vt:i4>0</vt:i4>
      </vt:variant>
      <vt:variant>
        <vt:i4>5</vt:i4>
      </vt:variant>
      <vt:variant>
        <vt:lpwstr/>
      </vt:variant>
      <vt:variant>
        <vt:lpwstr>_ENREF_3</vt:lpwstr>
      </vt:variant>
      <vt:variant>
        <vt:i4>4390923</vt:i4>
      </vt:variant>
      <vt:variant>
        <vt:i4>269</vt:i4>
      </vt:variant>
      <vt:variant>
        <vt:i4>0</vt:i4>
      </vt:variant>
      <vt:variant>
        <vt:i4>5</vt:i4>
      </vt:variant>
      <vt:variant>
        <vt:lpwstr/>
      </vt:variant>
      <vt:variant>
        <vt:lpwstr>_ENREF_2</vt:lpwstr>
      </vt:variant>
      <vt:variant>
        <vt:i4>4653067</vt:i4>
      </vt:variant>
      <vt:variant>
        <vt:i4>209</vt:i4>
      </vt:variant>
      <vt:variant>
        <vt:i4>0</vt:i4>
      </vt:variant>
      <vt:variant>
        <vt:i4>5</vt:i4>
      </vt:variant>
      <vt:variant>
        <vt:lpwstr/>
      </vt:variant>
      <vt:variant>
        <vt:lpwstr>_ENREF_6</vt:lpwstr>
      </vt:variant>
      <vt:variant>
        <vt:i4>4653067</vt:i4>
      </vt:variant>
      <vt:variant>
        <vt:i4>203</vt:i4>
      </vt:variant>
      <vt:variant>
        <vt:i4>0</vt:i4>
      </vt:variant>
      <vt:variant>
        <vt:i4>5</vt:i4>
      </vt:variant>
      <vt:variant>
        <vt:lpwstr/>
      </vt:variant>
      <vt:variant>
        <vt:lpwstr>_ENREF_6</vt:lpwstr>
      </vt:variant>
      <vt:variant>
        <vt:i4>4194315</vt:i4>
      </vt:variant>
      <vt:variant>
        <vt:i4>197</vt:i4>
      </vt:variant>
      <vt:variant>
        <vt:i4>0</vt:i4>
      </vt:variant>
      <vt:variant>
        <vt:i4>5</vt:i4>
      </vt:variant>
      <vt:variant>
        <vt:lpwstr/>
      </vt:variant>
      <vt:variant>
        <vt:lpwstr>_ENREF_1</vt:lpwstr>
      </vt:variant>
      <vt:variant>
        <vt:i4>4653067</vt:i4>
      </vt:variant>
      <vt:variant>
        <vt:i4>191</vt:i4>
      </vt:variant>
      <vt:variant>
        <vt:i4>0</vt:i4>
      </vt:variant>
      <vt:variant>
        <vt:i4>5</vt:i4>
      </vt:variant>
      <vt:variant>
        <vt:lpwstr/>
      </vt:variant>
      <vt:variant>
        <vt:lpwstr>_ENREF_6</vt:lpwstr>
      </vt:variant>
      <vt:variant>
        <vt:i4>4653067</vt:i4>
      </vt:variant>
      <vt:variant>
        <vt:i4>185</vt:i4>
      </vt:variant>
      <vt:variant>
        <vt:i4>0</vt:i4>
      </vt:variant>
      <vt:variant>
        <vt:i4>5</vt:i4>
      </vt:variant>
      <vt:variant>
        <vt:lpwstr/>
      </vt:variant>
      <vt:variant>
        <vt:lpwstr>_ENREF_6</vt:lpwstr>
      </vt:variant>
      <vt:variant>
        <vt:i4>4653067</vt:i4>
      </vt:variant>
      <vt:variant>
        <vt:i4>179</vt:i4>
      </vt:variant>
      <vt:variant>
        <vt:i4>0</vt:i4>
      </vt:variant>
      <vt:variant>
        <vt:i4>5</vt:i4>
      </vt:variant>
      <vt:variant>
        <vt:lpwstr/>
      </vt:variant>
      <vt:variant>
        <vt:lpwstr>_ENREF_6</vt:lpwstr>
      </vt:variant>
      <vt:variant>
        <vt:i4>4456459</vt:i4>
      </vt:variant>
      <vt:variant>
        <vt:i4>164</vt:i4>
      </vt:variant>
      <vt:variant>
        <vt:i4>0</vt:i4>
      </vt:variant>
      <vt:variant>
        <vt:i4>5</vt:i4>
      </vt:variant>
      <vt:variant>
        <vt:lpwstr/>
      </vt:variant>
      <vt:variant>
        <vt:lpwstr>_ENREF_5</vt:lpwstr>
      </vt:variant>
      <vt:variant>
        <vt:i4>4653067</vt:i4>
      </vt:variant>
      <vt:variant>
        <vt:i4>158</vt:i4>
      </vt:variant>
      <vt:variant>
        <vt:i4>0</vt:i4>
      </vt:variant>
      <vt:variant>
        <vt:i4>5</vt:i4>
      </vt:variant>
      <vt:variant>
        <vt:lpwstr/>
      </vt:variant>
      <vt:variant>
        <vt:lpwstr>_ENREF_6</vt:lpwstr>
      </vt:variant>
      <vt:variant>
        <vt:i4>4521995</vt:i4>
      </vt:variant>
      <vt:variant>
        <vt:i4>152</vt:i4>
      </vt:variant>
      <vt:variant>
        <vt:i4>0</vt:i4>
      </vt:variant>
      <vt:variant>
        <vt:i4>5</vt:i4>
      </vt:variant>
      <vt:variant>
        <vt:lpwstr/>
      </vt:variant>
      <vt:variant>
        <vt:lpwstr>_ENREF_4</vt:lpwstr>
      </vt:variant>
      <vt:variant>
        <vt:i4>1966135</vt:i4>
      </vt:variant>
      <vt:variant>
        <vt:i4>143</vt:i4>
      </vt:variant>
      <vt:variant>
        <vt:i4>0</vt:i4>
      </vt:variant>
      <vt:variant>
        <vt:i4>5</vt:i4>
      </vt:variant>
      <vt:variant>
        <vt:lpwstr/>
      </vt:variant>
      <vt:variant>
        <vt:lpwstr>_Toc327348703</vt:lpwstr>
      </vt:variant>
      <vt:variant>
        <vt:i4>1966135</vt:i4>
      </vt:variant>
      <vt:variant>
        <vt:i4>137</vt:i4>
      </vt:variant>
      <vt:variant>
        <vt:i4>0</vt:i4>
      </vt:variant>
      <vt:variant>
        <vt:i4>5</vt:i4>
      </vt:variant>
      <vt:variant>
        <vt:lpwstr/>
      </vt:variant>
      <vt:variant>
        <vt:lpwstr>_Toc327348702</vt:lpwstr>
      </vt:variant>
      <vt:variant>
        <vt:i4>1966135</vt:i4>
      </vt:variant>
      <vt:variant>
        <vt:i4>131</vt:i4>
      </vt:variant>
      <vt:variant>
        <vt:i4>0</vt:i4>
      </vt:variant>
      <vt:variant>
        <vt:i4>5</vt:i4>
      </vt:variant>
      <vt:variant>
        <vt:lpwstr/>
      </vt:variant>
      <vt:variant>
        <vt:lpwstr>_Toc327348701</vt:lpwstr>
      </vt:variant>
      <vt:variant>
        <vt:i4>1966135</vt:i4>
      </vt:variant>
      <vt:variant>
        <vt:i4>125</vt:i4>
      </vt:variant>
      <vt:variant>
        <vt:i4>0</vt:i4>
      </vt:variant>
      <vt:variant>
        <vt:i4>5</vt:i4>
      </vt:variant>
      <vt:variant>
        <vt:lpwstr/>
      </vt:variant>
      <vt:variant>
        <vt:lpwstr>_Toc327348700</vt:lpwstr>
      </vt:variant>
      <vt:variant>
        <vt:i4>1507382</vt:i4>
      </vt:variant>
      <vt:variant>
        <vt:i4>119</vt:i4>
      </vt:variant>
      <vt:variant>
        <vt:i4>0</vt:i4>
      </vt:variant>
      <vt:variant>
        <vt:i4>5</vt:i4>
      </vt:variant>
      <vt:variant>
        <vt:lpwstr/>
      </vt:variant>
      <vt:variant>
        <vt:lpwstr>_Toc327348699</vt:lpwstr>
      </vt:variant>
      <vt:variant>
        <vt:i4>1507382</vt:i4>
      </vt:variant>
      <vt:variant>
        <vt:i4>113</vt:i4>
      </vt:variant>
      <vt:variant>
        <vt:i4>0</vt:i4>
      </vt:variant>
      <vt:variant>
        <vt:i4>5</vt:i4>
      </vt:variant>
      <vt:variant>
        <vt:lpwstr/>
      </vt:variant>
      <vt:variant>
        <vt:lpwstr>_Toc327348698</vt:lpwstr>
      </vt:variant>
      <vt:variant>
        <vt:i4>1507382</vt:i4>
      </vt:variant>
      <vt:variant>
        <vt:i4>107</vt:i4>
      </vt:variant>
      <vt:variant>
        <vt:i4>0</vt:i4>
      </vt:variant>
      <vt:variant>
        <vt:i4>5</vt:i4>
      </vt:variant>
      <vt:variant>
        <vt:lpwstr/>
      </vt:variant>
      <vt:variant>
        <vt:lpwstr>_Toc327348697</vt:lpwstr>
      </vt:variant>
      <vt:variant>
        <vt:i4>1507382</vt:i4>
      </vt:variant>
      <vt:variant>
        <vt:i4>101</vt:i4>
      </vt:variant>
      <vt:variant>
        <vt:i4>0</vt:i4>
      </vt:variant>
      <vt:variant>
        <vt:i4>5</vt:i4>
      </vt:variant>
      <vt:variant>
        <vt:lpwstr/>
      </vt:variant>
      <vt:variant>
        <vt:lpwstr>_Toc327348696</vt:lpwstr>
      </vt:variant>
      <vt:variant>
        <vt:i4>1507382</vt:i4>
      </vt:variant>
      <vt:variant>
        <vt:i4>95</vt:i4>
      </vt:variant>
      <vt:variant>
        <vt:i4>0</vt:i4>
      </vt:variant>
      <vt:variant>
        <vt:i4>5</vt:i4>
      </vt:variant>
      <vt:variant>
        <vt:lpwstr/>
      </vt:variant>
      <vt:variant>
        <vt:lpwstr>_Toc327348695</vt:lpwstr>
      </vt:variant>
      <vt:variant>
        <vt:i4>1507382</vt:i4>
      </vt:variant>
      <vt:variant>
        <vt:i4>89</vt:i4>
      </vt:variant>
      <vt:variant>
        <vt:i4>0</vt:i4>
      </vt:variant>
      <vt:variant>
        <vt:i4>5</vt:i4>
      </vt:variant>
      <vt:variant>
        <vt:lpwstr/>
      </vt:variant>
      <vt:variant>
        <vt:lpwstr>_Toc327348694</vt:lpwstr>
      </vt:variant>
      <vt:variant>
        <vt:i4>1507382</vt:i4>
      </vt:variant>
      <vt:variant>
        <vt:i4>83</vt:i4>
      </vt:variant>
      <vt:variant>
        <vt:i4>0</vt:i4>
      </vt:variant>
      <vt:variant>
        <vt:i4>5</vt:i4>
      </vt:variant>
      <vt:variant>
        <vt:lpwstr/>
      </vt:variant>
      <vt:variant>
        <vt:lpwstr>_Toc327348693</vt:lpwstr>
      </vt:variant>
      <vt:variant>
        <vt:i4>1507382</vt:i4>
      </vt:variant>
      <vt:variant>
        <vt:i4>77</vt:i4>
      </vt:variant>
      <vt:variant>
        <vt:i4>0</vt:i4>
      </vt:variant>
      <vt:variant>
        <vt:i4>5</vt:i4>
      </vt:variant>
      <vt:variant>
        <vt:lpwstr/>
      </vt:variant>
      <vt:variant>
        <vt:lpwstr>_Toc327348692</vt:lpwstr>
      </vt:variant>
      <vt:variant>
        <vt:i4>1507382</vt:i4>
      </vt:variant>
      <vt:variant>
        <vt:i4>71</vt:i4>
      </vt:variant>
      <vt:variant>
        <vt:i4>0</vt:i4>
      </vt:variant>
      <vt:variant>
        <vt:i4>5</vt:i4>
      </vt:variant>
      <vt:variant>
        <vt:lpwstr/>
      </vt:variant>
      <vt:variant>
        <vt:lpwstr>_Toc327348691</vt:lpwstr>
      </vt:variant>
      <vt:variant>
        <vt:i4>1507382</vt:i4>
      </vt:variant>
      <vt:variant>
        <vt:i4>65</vt:i4>
      </vt:variant>
      <vt:variant>
        <vt:i4>0</vt:i4>
      </vt:variant>
      <vt:variant>
        <vt:i4>5</vt:i4>
      </vt:variant>
      <vt:variant>
        <vt:lpwstr/>
      </vt:variant>
      <vt:variant>
        <vt:lpwstr>_Toc327348690</vt:lpwstr>
      </vt:variant>
      <vt:variant>
        <vt:i4>1441846</vt:i4>
      </vt:variant>
      <vt:variant>
        <vt:i4>59</vt:i4>
      </vt:variant>
      <vt:variant>
        <vt:i4>0</vt:i4>
      </vt:variant>
      <vt:variant>
        <vt:i4>5</vt:i4>
      </vt:variant>
      <vt:variant>
        <vt:lpwstr/>
      </vt:variant>
      <vt:variant>
        <vt:lpwstr>_Toc327348689</vt:lpwstr>
      </vt:variant>
      <vt:variant>
        <vt:i4>1441846</vt:i4>
      </vt:variant>
      <vt:variant>
        <vt:i4>53</vt:i4>
      </vt:variant>
      <vt:variant>
        <vt:i4>0</vt:i4>
      </vt:variant>
      <vt:variant>
        <vt:i4>5</vt:i4>
      </vt:variant>
      <vt:variant>
        <vt:lpwstr/>
      </vt:variant>
      <vt:variant>
        <vt:lpwstr>_Toc327348688</vt:lpwstr>
      </vt:variant>
      <vt:variant>
        <vt:i4>1441846</vt:i4>
      </vt:variant>
      <vt:variant>
        <vt:i4>47</vt:i4>
      </vt:variant>
      <vt:variant>
        <vt:i4>0</vt:i4>
      </vt:variant>
      <vt:variant>
        <vt:i4>5</vt:i4>
      </vt:variant>
      <vt:variant>
        <vt:lpwstr/>
      </vt:variant>
      <vt:variant>
        <vt:lpwstr>_Toc327348687</vt:lpwstr>
      </vt:variant>
      <vt:variant>
        <vt:i4>1441846</vt:i4>
      </vt:variant>
      <vt:variant>
        <vt:i4>41</vt:i4>
      </vt:variant>
      <vt:variant>
        <vt:i4>0</vt:i4>
      </vt:variant>
      <vt:variant>
        <vt:i4>5</vt:i4>
      </vt:variant>
      <vt:variant>
        <vt:lpwstr/>
      </vt:variant>
      <vt:variant>
        <vt:lpwstr>_Toc327348686</vt:lpwstr>
      </vt:variant>
      <vt:variant>
        <vt:i4>1441846</vt:i4>
      </vt:variant>
      <vt:variant>
        <vt:i4>35</vt:i4>
      </vt:variant>
      <vt:variant>
        <vt:i4>0</vt:i4>
      </vt:variant>
      <vt:variant>
        <vt:i4>5</vt:i4>
      </vt:variant>
      <vt:variant>
        <vt:lpwstr/>
      </vt:variant>
      <vt:variant>
        <vt:lpwstr>_Toc327348685</vt:lpwstr>
      </vt:variant>
      <vt:variant>
        <vt:i4>1441846</vt:i4>
      </vt:variant>
      <vt:variant>
        <vt:i4>29</vt:i4>
      </vt:variant>
      <vt:variant>
        <vt:i4>0</vt:i4>
      </vt:variant>
      <vt:variant>
        <vt:i4>5</vt:i4>
      </vt:variant>
      <vt:variant>
        <vt:lpwstr/>
      </vt:variant>
      <vt:variant>
        <vt:lpwstr>_Toc327348684</vt:lpwstr>
      </vt:variant>
      <vt:variant>
        <vt:i4>1441846</vt:i4>
      </vt:variant>
      <vt:variant>
        <vt:i4>23</vt:i4>
      </vt:variant>
      <vt:variant>
        <vt:i4>0</vt:i4>
      </vt:variant>
      <vt:variant>
        <vt:i4>5</vt:i4>
      </vt:variant>
      <vt:variant>
        <vt:lpwstr/>
      </vt:variant>
      <vt:variant>
        <vt:lpwstr>_Toc327348683</vt:lpwstr>
      </vt:variant>
      <vt:variant>
        <vt:i4>1441846</vt:i4>
      </vt:variant>
      <vt:variant>
        <vt:i4>17</vt:i4>
      </vt:variant>
      <vt:variant>
        <vt:i4>0</vt:i4>
      </vt:variant>
      <vt:variant>
        <vt:i4>5</vt:i4>
      </vt:variant>
      <vt:variant>
        <vt:lpwstr/>
      </vt:variant>
      <vt:variant>
        <vt:lpwstr>_Toc327348682</vt:lpwstr>
      </vt:variant>
      <vt:variant>
        <vt:i4>1441846</vt:i4>
      </vt:variant>
      <vt:variant>
        <vt:i4>11</vt:i4>
      </vt:variant>
      <vt:variant>
        <vt:i4>0</vt:i4>
      </vt:variant>
      <vt:variant>
        <vt:i4>5</vt:i4>
      </vt:variant>
      <vt:variant>
        <vt:lpwstr/>
      </vt:variant>
      <vt:variant>
        <vt:lpwstr>_Toc327348681</vt:lpwstr>
      </vt:variant>
      <vt:variant>
        <vt:i4>1441846</vt:i4>
      </vt:variant>
      <vt:variant>
        <vt:i4>5</vt:i4>
      </vt:variant>
      <vt:variant>
        <vt:i4>0</vt:i4>
      </vt:variant>
      <vt:variant>
        <vt:i4>5</vt:i4>
      </vt:variant>
      <vt:variant>
        <vt:lpwstr/>
      </vt:variant>
      <vt:variant>
        <vt:lpwstr>_Toc327348680</vt:lpwstr>
      </vt:variant>
      <vt:variant>
        <vt:i4>7536707</vt:i4>
      </vt:variant>
      <vt:variant>
        <vt:i4>0</vt:i4>
      </vt:variant>
      <vt:variant>
        <vt:i4>0</vt:i4>
      </vt:variant>
      <vt:variant>
        <vt:i4>5</vt:i4>
      </vt:variant>
      <vt:variant>
        <vt:lpwstr>mailto:public.affairs@environment.gov.au</vt:lpwstr>
      </vt:variant>
      <vt:variant>
        <vt:lpwstr/>
      </vt:variant>
      <vt:variant>
        <vt:i4>4390923</vt:i4>
      </vt:variant>
      <vt:variant>
        <vt:i4>5</vt:i4>
      </vt:variant>
      <vt:variant>
        <vt:i4>0</vt:i4>
      </vt:variant>
      <vt:variant>
        <vt:i4>5</vt:i4>
      </vt:variant>
      <vt:variant>
        <vt:lpwstr/>
      </vt:variant>
      <vt:variant>
        <vt:lpwstr>_ENREF_2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of ecosystem responses to a major natural flood in Autumn 2012</dc:title>
  <dc:creator/>
  <cp:lastModifiedBy/>
  <cp:revision>1</cp:revision>
  <dcterms:created xsi:type="dcterms:W3CDTF">2012-07-11T22:49:00Z</dcterms:created>
  <dcterms:modified xsi:type="dcterms:W3CDTF">2012-07-12T00:36:00Z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