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Default="00C9558E" w:rsidP="003A30D5">
      <w:pPr>
        <w:spacing w:after="0" w:line="240" w:lineRule="auto"/>
        <w:ind w:left="-1701" w:right="-1134"/>
        <w:jc w:val="center"/>
        <w:rPr>
          <w:noProof/>
        </w:rPr>
        <w:sectPr w:rsidR="003C731A" w:rsidSect="003A30D5">
          <w:headerReference w:type="even" r:id="rId8"/>
          <w:headerReference w:type="default" r:id="rId9"/>
          <w:footerReference w:type="even" r:id="rId10"/>
          <w:footerReference w:type="default" r:id="rId11"/>
          <w:headerReference w:type="first" r:id="rId12"/>
          <w:footerReference w:type="first" r:id="rId13"/>
          <w:pgSz w:w="11906" w:h="16838"/>
          <w:pgMar w:top="0" w:right="0" w:bottom="0" w:left="284" w:header="113" w:footer="340" w:gutter="0"/>
          <w:pgNumType w:fmt="lowerRoman" w:start="1"/>
          <w:cols w:space="708"/>
          <w:titlePg/>
          <w:docGrid w:linePitch="360"/>
        </w:sectPr>
      </w:pPr>
      <w:r>
        <w:rPr>
          <w:noProof/>
          <w:lang w:eastAsia="en-AU"/>
        </w:rPr>
        <w:drawing>
          <wp:inline distT="0" distB="0" distL="0" distR="0">
            <wp:extent cx="7315200" cy="9747885"/>
            <wp:effectExtent l="19050" t="0" r="0" b="0"/>
            <wp:docPr id="3" name="Picture 3" descr="G:\Environment\Environmental Water\CEWH\SER Section\(SPIRE) Website\Web Updates\Post CT update\20141124 Edward Wakool 2012-13 M&amp;E Report\Cover for Part 1 o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vironment\Environmental Water\CEWH\SER Section\(SPIRE) Website\Web Updates\Post CT update\20141124 Edward Wakool 2012-13 M&amp;E Report\Cover for Part 1 of 2.jpg"/>
                    <pic:cNvPicPr>
                      <a:picLocks noChangeAspect="1" noChangeArrowheads="1"/>
                    </pic:cNvPicPr>
                  </pic:nvPicPr>
                  <pic:blipFill>
                    <a:blip r:embed="rId14" cstate="print"/>
                    <a:srcRect/>
                    <a:stretch>
                      <a:fillRect/>
                    </a:stretch>
                  </pic:blipFill>
                  <pic:spPr bwMode="auto">
                    <a:xfrm>
                      <a:off x="0" y="0"/>
                      <a:ext cx="7315200" cy="9747885"/>
                    </a:xfrm>
                    <a:prstGeom prst="rect">
                      <a:avLst/>
                    </a:prstGeom>
                    <a:noFill/>
                    <a:ln w="9525">
                      <a:noFill/>
                      <a:miter lim="800000"/>
                      <a:headEnd/>
                      <a:tailEnd/>
                    </a:ln>
                  </pic:spPr>
                </pic:pic>
              </a:graphicData>
            </a:graphic>
          </wp:inline>
        </w:drawing>
      </w:r>
    </w:p>
    <w:p w:rsidR="00D63AA1" w:rsidRPr="001B7EC3" w:rsidRDefault="009B4A0A" w:rsidP="00F54DD1">
      <w:pPr>
        <w:spacing w:after="120" w:line="240" w:lineRule="auto"/>
      </w:pPr>
      <w:r w:rsidRPr="009B4A0A">
        <w:rPr>
          <w:lang w:val="en-US"/>
        </w:rPr>
        <w:lastRenderedPageBreak/>
        <w:pict>
          <v:shapetype id="_x0000_t202" coordsize="21600,21600" o:spt="202" path="m,l,21600r21600,l21600,xe">
            <v:stroke joinstyle="miter"/>
            <v:path gradientshapeok="t" o:connecttype="rect"/>
          </v:shapetype>
          <v:shape id="_x0000_s1091" type="#_x0000_t202" style="position:absolute;left:0;text-align:left;margin-left:250.95pt;margin-top:-135.95pt;width:213.2pt;height:98.4pt;z-index:251622400" filled="f" stroked="f">
            <v:textbox style="mso-next-textbox:#_x0000_s1091;mso-fit-shape-to-text:t">
              <w:txbxContent>
                <w:p w:rsidR="00B84FC8" w:rsidRPr="00C85ECC" w:rsidRDefault="00B84FC8" w:rsidP="006F6D2D">
                  <w:pPr>
                    <w:spacing w:line="240" w:lineRule="auto"/>
                    <w:jc w:val="right"/>
                    <w:rPr>
                      <w:rFonts w:ascii="Arial" w:hAnsi="Arial" w:cs="Arial"/>
                      <w:b/>
                      <w:bCs/>
                      <w:color w:val="FFFFFF"/>
                      <w:sz w:val="48"/>
                      <w:szCs w:val="48"/>
                    </w:rPr>
                  </w:pPr>
                  <w:r>
                    <w:rPr>
                      <w:rFonts w:ascii="Arial" w:hAnsi="Arial" w:cs="Arial"/>
                      <w:b/>
                      <w:bCs/>
                      <w:color w:val="FFFFFF"/>
                      <w:sz w:val="48"/>
                      <w:szCs w:val="48"/>
                    </w:rPr>
                    <w:t>Report 2</w:t>
                  </w:r>
                  <w:r w:rsidRPr="00C85ECC">
                    <w:rPr>
                      <w:rFonts w:ascii="Arial" w:hAnsi="Arial" w:cs="Arial"/>
                      <w:b/>
                      <w:bCs/>
                      <w:color w:val="FFFFFF"/>
                      <w:sz w:val="48"/>
                      <w:szCs w:val="48"/>
                    </w:rPr>
                    <w:t xml:space="preserve"> </w:t>
                  </w:r>
                </w:p>
                <w:p w:rsidR="00B84FC8" w:rsidRPr="00C85ECC" w:rsidRDefault="00B84FC8" w:rsidP="006F6D2D">
                  <w:pPr>
                    <w:spacing w:line="240" w:lineRule="auto"/>
                    <w:jc w:val="right"/>
                    <w:rPr>
                      <w:rFonts w:ascii="Arial" w:hAnsi="Arial" w:cs="Arial"/>
                      <w:b/>
                      <w:bCs/>
                      <w:color w:val="FFFFFF"/>
                      <w:sz w:val="48"/>
                      <w:szCs w:val="48"/>
                    </w:rPr>
                  </w:pPr>
                  <w:r>
                    <w:rPr>
                      <w:rFonts w:ascii="Arial" w:hAnsi="Arial" w:cs="Arial"/>
                      <w:b/>
                      <w:bCs/>
                      <w:color w:val="FFFFFF"/>
                      <w:sz w:val="48"/>
                      <w:szCs w:val="48"/>
                    </w:rPr>
                    <w:t>October</w:t>
                  </w:r>
                  <w:r w:rsidRPr="00C85ECC">
                    <w:rPr>
                      <w:rFonts w:ascii="Arial" w:hAnsi="Arial" w:cs="Arial"/>
                      <w:b/>
                      <w:bCs/>
                      <w:color w:val="FFFFFF"/>
                      <w:sz w:val="48"/>
                      <w:szCs w:val="48"/>
                    </w:rPr>
                    <w:t xml:space="preserve"> 2012</w:t>
                  </w:r>
                </w:p>
              </w:txbxContent>
            </v:textbox>
          </v:shape>
        </w:pict>
      </w:r>
      <w:r w:rsidRPr="009B4A0A">
        <w:rPr>
          <w:lang w:val="en-US"/>
        </w:rPr>
        <w:pict>
          <v:shape id="_x0000_s1090" type="#_x0000_t202" style="position:absolute;left:0;text-align:left;margin-left:-4.8pt;margin-top:-283.7pt;width:468.95pt;height:108pt;z-index:251620352" filled="f" stroked="f">
            <v:textbox style="mso-next-textbox:#_x0000_s1090;mso-fit-shape-to-text:t">
              <w:txbxContent>
                <w:p w:rsidR="00B84FC8" w:rsidRPr="00C85ECC" w:rsidRDefault="00B84FC8"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1B7EC3">
        <w:rPr>
          <w:bCs/>
          <w:szCs w:val="22"/>
        </w:rPr>
        <w:t>Watts, R.J.</w:t>
      </w:r>
      <w:r w:rsidR="00D63AA1" w:rsidRPr="001B7EC3">
        <w:rPr>
          <w:bCs/>
          <w:szCs w:val="22"/>
          <w:vertAlign w:val="superscript"/>
        </w:rPr>
        <w:t>a</w:t>
      </w:r>
      <w:r w:rsidR="00D63AA1" w:rsidRPr="001B7EC3">
        <w:rPr>
          <w:bCs/>
          <w:szCs w:val="22"/>
        </w:rPr>
        <w:t>, McCasker, N.</w:t>
      </w:r>
      <w:r w:rsidR="00D63AA1" w:rsidRPr="001B7EC3">
        <w:rPr>
          <w:bCs/>
          <w:szCs w:val="22"/>
          <w:vertAlign w:val="superscript"/>
        </w:rPr>
        <w:t>a</w:t>
      </w:r>
      <w:r w:rsidR="00D63AA1" w:rsidRPr="001B7EC3">
        <w:rPr>
          <w:bCs/>
          <w:szCs w:val="22"/>
        </w:rPr>
        <w:t xml:space="preserve">, </w:t>
      </w:r>
      <w:r w:rsidR="00D832E3" w:rsidRPr="001B7EC3">
        <w:rPr>
          <w:bCs/>
          <w:szCs w:val="22"/>
        </w:rPr>
        <w:t>Baumgartner</w:t>
      </w:r>
      <w:r w:rsidR="00BB0249">
        <w:rPr>
          <w:bCs/>
          <w:szCs w:val="22"/>
        </w:rPr>
        <w:t>,</w:t>
      </w:r>
      <w:r w:rsidR="00D832E3" w:rsidRPr="001B7EC3">
        <w:rPr>
          <w:bCs/>
          <w:szCs w:val="22"/>
        </w:rPr>
        <w:t xml:space="preserve"> L.</w:t>
      </w:r>
      <w:r w:rsidR="00D832E3" w:rsidRPr="001B7EC3">
        <w:rPr>
          <w:bCs/>
          <w:szCs w:val="22"/>
          <w:vertAlign w:val="superscript"/>
        </w:rPr>
        <w:t>b</w:t>
      </w:r>
      <w:r w:rsidR="00D832E3">
        <w:rPr>
          <w:bCs/>
          <w:szCs w:val="22"/>
        </w:rPr>
        <w:t xml:space="preserve">, </w:t>
      </w:r>
      <w:r w:rsidR="00BB0249">
        <w:rPr>
          <w:bCs/>
          <w:szCs w:val="22"/>
        </w:rPr>
        <w:t>Bowen, P</w:t>
      </w:r>
      <w:r w:rsidR="00BB0249" w:rsidRPr="001B7EC3">
        <w:rPr>
          <w:bCs/>
          <w:szCs w:val="22"/>
        </w:rPr>
        <w:t>.</w:t>
      </w:r>
      <w:r w:rsidR="00BB0249" w:rsidRPr="001B7EC3">
        <w:rPr>
          <w:bCs/>
          <w:szCs w:val="22"/>
          <w:vertAlign w:val="superscript"/>
        </w:rPr>
        <w:t>c</w:t>
      </w:r>
      <w:r w:rsidR="00BB0249">
        <w:rPr>
          <w:bCs/>
          <w:szCs w:val="22"/>
        </w:rPr>
        <w:t xml:space="preserve"> </w:t>
      </w:r>
      <w:r w:rsidR="00026BF2">
        <w:rPr>
          <w:bCs/>
          <w:szCs w:val="22"/>
        </w:rPr>
        <w:t>, Burns, A.</w:t>
      </w:r>
      <w:r w:rsidR="00026BF2" w:rsidRPr="00026BF2">
        <w:rPr>
          <w:bCs/>
          <w:szCs w:val="22"/>
          <w:vertAlign w:val="superscript"/>
        </w:rPr>
        <w:t xml:space="preserve"> </w:t>
      </w:r>
      <w:r w:rsidR="00026BF2" w:rsidRPr="001B7EC3">
        <w:rPr>
          <w:bCs/>
          <w:szCs w:val="22"/>
          <w:vertAlign w:val="superscript"/>
        </w:rPr>
        <w:t>a</w:t>
      </w:r>
      <w:r w:rsidR="00026BF2">
        <w:rPr>
          <w:bCs/>
          <w:szCs w:val="22"/>
        </w:rPr>
        <w:t xml:space="preserve">, </w:t>
      </w:r>
      <w:r w:rsidR="00D832E3">
        <w:rPr>
          <w:bCs/>
          <w:szCs w:val="22"/>
        </w:rPr>
        <w:t>Conallin, A</w:t>
      </w:r>
      <w:r w:rsidR="00D832E3" w:rsidRPr="001B7EC3">
        <w:rPr>
          <w:bCs/>
          <w:szCs w:val="22"/>
        </w:rPr>
        <w:t>.</w:t>
      </w:r>
      <w:r w:rsidR="00D832E3" w:rsidRPr="001B7EC3">
        <w:rPr>
          <w:bCs/>
          <w:szCs w:val="22"/>
          <w:vertAlign w:val="superscript"/>
        </w:rPr>
        <w:t>c</w:t>
      </w:r>
      <w:r w:rsidR="00D832E3">
        <w:rPr>
          <w:bCs/>
          <w:szCs w:val="22"/>
        </w:rPr>
        <w:t>, Dyer, J.</w:t>
      </w:r>
      <w:r w:rsidR="005211B5">
        <w:rPr>
          <w:bCs/>
          <w:szCs w:val="22"/>
        </w:rPr>
        <w:t>G.</w:t>
      </w:r>
      <w:r w:rsidR="00D832E3" w:rsidRPr="001B7EC3">
        <w:rPr>
          <w:bCs/>
          <w:szCs w:val="22"/>
          <w:vertAlign w:val="superscript"/>
        </w:rPr>
        <w:t>a</w:t>
      </w:r>
      <w:r w:rsidR="00D832E3">
        <w:rPr>
          <w:bCs/>
          <w:szCs w:val="22"/>
        </w:rPr>
        <w:t xml:space="preserve">, </w:t>
      </w:r>
      <w:r w:rsidR="00D832E3" w:rsidRPr="001B7EC3">
        <w:rPr>
          <w:bCs/>
          <w:szCs w:val="22"/>
        </w:rPr>
        <w:t>Grace, M.</w:t>
      </w:r>
      <w:r w:rsidR="00D832E3" w:rsidRPr="001B7EC3">
        <w:rPr>
          <w:bCs/>
          <w:szCs w:val="22"/>
          <w:vertAlign w:val="superscript"/>
        </w:rPr>
        <w:t>d</w:t>
      </w:r>
      <w:r w:rsidR="00D832E3">
        <w:rPr>
          <w:bCs/>
          <w:szCs w:val="22"/>
        </w:rPr>
        <w:t xml:space="preserve">, </w:t>
      </w:r>
      <w:r w:rsidR="00D832E3" w:rsidRPr="001B7EC3">
        <w:rPr>
          <w:bCs/>
          <w:szCs w:val="22"/>
        </w:rPr>
        <w:t>Healy</w:t>
      </w:r>
      <w:r w:rsidR="00D832E3">
        <w:rPr>
          <w:bCs/>
          <w:szCs w:val="22"/>
        </w:rPr>
        <w:t>,</w:t>
      </w:r>
      <w:r w:rsidR="00D832E3" w:rsidRPr="001B7EC3">
        <w:rPr>
          <w:bCs/>
          <w:szCs w:val="22"/>
        </w:rPr>
        <w:t xml:space="preserve"> S.</w:t>
      </w:r>
      <w:r w:rsidR="00D832E3" w:rsidRPr="001B7EC3">
        <w:rPr>
          <w:bCs/>
          <w:szCs w:val="22"/>
          <w:vertAlign w:val="superscript"/>
        </w:rPr>
        <w:t>e</w:t>
      </w:r>
      <w:r w:rsidR="00D832E3">
        <w:rPr>
          <w:bCs/>
          <w:szCs w:val="22"/>
        </w:rPr>
        <w:t xml:space="preserve">, </w:t>
      </w:r>
      <w:r w:rsidR="00D832E3" w:rsidRPr="001B7EC3">
        <w:rPr>
          <w:bCs/>
          <w:szCs w:val="22"/>
        </w:rPr>
        <w:t>Howitt, J.A.</w:t>
      </w:r>
      <w:r w:rsidR="00D832E3" w:rsidRPr="001B7EC3">
        <w:rPr>
          <w:bCs/>
          <w:szCs w:val="22"/>
          <w:vertAlign w:val="superscript"/>
        </w:rPr>
        <w:t>a</w:t>
      </w:r>
      <w:r w:rsidR="00D832E3">
        <w:rPr>
          <w:bCs/>
          <w:szCs w:val="22"/>
        </w:rPr>
        <w:t>, K</w:t>
      </w:r>
      <w:r w:rsidR="00D63AA1" w:rsidRPr="001B7EC3">
        <w:rPr>
          <w:bCs/>
          <w:szCs w:val="22"/>
        </w:rPr>
        <w:t>opf, R.K.</w:t>
      </w:r>
      <w:r w:rsidR="00D63AA1" w:rsidRPr="001B7EC3">
        <w:rPr>
          <w:bCs/>
          <w:szCs w:val="22"/>
          <w:vertAlign w:val="superscript"/>
        </w:rPr>
        <w:t>a</w:t>
      </w:r>
      <w:r w:rsidR="00D63AA1" w:rsidRPr="001B7EC3">
        <w:rPr>
          <w:bCs/>
          <w:szCs w:val="22"/>
        </w:rPr>
        <w:t xml:space="preserve">, </w:t>
      </w:r>
      <w:r w:rsidR="00D832E3" w:rsidRPr="001B7EC3">
        <w:rPr>
          <w:bCs/>
          <w:szCs w:val="22"/>
        </w:rPr>
        <w:t>Wassens, S.</w:t>
      </w:r>
      <w:r w:rsidR="00D832E3" w:rsidRPr="001B7EC3">
        <w:rPr>
          <w:bCs/>
          <w:szCs w:val="22"/>
          <w:vertAlign w:val="superscript"/>
        </w:rPr>
        <w:t>a</w:t>
      </w:r>
      <w:r w:rsidR="00D832E3">
        <w:rPr>
          <w:bCs/>
          <w:szCs w:val="22"/>
        </w:rPr>
        <w:t xml:space="preserve">, </w:t>
      </w:r>
      <w:r w:rsidR="00066DDA" w:rsidRPr="001B7EC3">
        <w:rPr>
          <w:bCs/>
          <w:szCs w:val="22"/>
        </w:rPr>
        <w:t>Watkins, S.</w:t>
      </w:r>
      <w:r w:rsidR="00066DDA" w:rsidRPr="001B7EC3">
        <w:rPr>
          <w:bCs/>
          <w:szCs w:val="22"/>
          <w:vertAlign w:val="superscript"/>
        </w:rPr>
        <w:t>a</w:t>
      </w:r>
      <w:r w:rsidR="00066DDA" w:rsidRPr="001B7EC3">
        <w:rPr>
          <w:bCs/>
          <w:szCs w:val="22"/>
        </w:rPr>
        <w:t xml:space="preserve">, </w:t>
      </w:r>
      <w:r w:rsidR="00D63AA1" w:rsidRPr="001B7EC3">
        <w:rPr>
          <w:bCs/>
          <w:szCs w:val="22"/>
        </w:rPr>
        <w:t>Wooden I.</w:t>
      </w:r>
      <w:r w:rsidR="00D63AA1" w:rsidRPr="001B7EC3">
        <w:rPr>
          <w:bCs/>
          <w:szCs w:val="22"/>
          <w:vertAlign w:val="superscript"/>
        </w:rPr>
        <w:t>b</w:t>
      </w:r>
      <w:r w:rsidR="00B86B13">
        <w:rPr>
          <w:bCs/>
          <w:szCs w:val="22"/>
        </w:rPr>
        <w:t xml:space="preserve"> </w:t>
      </w:r>
      <w:r w:rsidR="00D04AD6">
        <w:rPr>
          <w:bCs/>
          <w:szCs w:val="22"/>
        </w:rPr>
        <w:t>(</w:t>
      </w:r>
      <w:r w:rsidR="00D63AA1" w:rsidRPr="001B7EC3">
        <w:rPr>
          <w:bCs/>
          <w:szCs w:val="22"/>
        </w:rPr>
        <w:t>2013). Monitoring the ecosystem responses to Commonwealth environmental water delivered to the Edward-Wakool river system, 2012-13. Institute for Land, Water and Society, Charles S</w:t>
      </w:r>
      <w:r w:rsidR="00D63AA1">
        <w:rPr>
          <w:bCs/>
          <w:szCs w:val="22"/>
        </w:rPr>
        <w:t>turt University, Final Report</w:t>
      </w:r>
      <w:r w:rsidR="00D63AA1" w:rsidRPr="001B7EC3">
        <w:rPr>
          <w:bCs/>
          <w:szCs w:val="22"/>
        </w:rPr>
        <w:t xml:space="preserve">. </w:t>
      </w:r>
      <w:proofErr w:type="gramStart"/>
      <w:r w:rsidR="00D63AA1" w:rsidRPr="001B7EC3">
        <w:rPr>
          <w:bCs/>
          <w:szCs w:val="22"/>
        </w:rPr>
        <w:t xml:space="preserve">Prepared for </w:t>
      </w:r>
      <w:r w:rsidR="00D63AA1" w:rsidRPr="001B7EC3">
        <w:t>Co</w:t>
      </w:r>
      <w:r w:rsidR="00D832E3">
        <w:t>mmonwealth Environmental Water.</w:t>
      </w:r>
      <w:proofErr w:type="gramEnd"/>
    </w:p>
    <w:p w:rsidR="00D63AA1" w:rsidRPr="00F54DD1" w:rsidRDefault="00D63AA1" w:rsidP="00D63AA1">
      <w:pPr>
        <w:spacing w:after="0" w:line="240" w:lineRule="auto"/>
        <w:ind w:right="-1"/>
        <w:rPr>
          <w:sz w:val="20"/>
        </w:rPr>
      </w:pPr>
      <w:r w:rsidRPr="00F54DD1">
        <w:rPr>
          <w:sz w:val="20"/>
        </w:rPr>
        <w:t xml:space="preserve">a. </w:t>
      </w:r>
      <w:r w:rsidRPr="00F54DD1">
        <w:rPr>
          <w:bCs/>
          <w:sz w:val="20"/>
        </w:rPr>
        <w:t>Institute for Land, Water and Society</w:t>
      </w:r>
      <w:r w:rsidRPr="00F54DD1">
        <w:rPr>
          <w:sz w:val="20"/>
        </w:rPr>
        <w:t xml:space="preserve">  </w:t>
      </w:r>
      <w:r w:rsidRPr="00F54DD1">
        <w:rPr>
          <w:sz w:val="20"/>
        </w:rPr>
        <w:tab/>
      </w:r>
      <w:r w:rsidRPr="00F54DD1">
        <w:rPr>
          <w:sz w:val="20"/>
        </w:rPr>
        <w:tab/>
      </w:r>
      <w:r w:rsidR="00F54DD1" w:rsidRPr="00F54DD1">
        <w:rPr>
          <w:sz w:val="20"/>
        </w:rPr>
        <w:t xml:space="preserve">  </w:t>
      </w:r>
      <w:r w:rsidRPr="00F54DD1">
        <w:rPr>
          <w:sz w:val="20"/>
        </w:rPr>
        <w:t>b.</w:t>
      </w:r>
      <w:r w:rsidRPr="00F54DD1">
        <w:rPr>
          <w:rFonts w:ascii="Arial" w:hAnsi="Arial" w:cs="Arial"/>
          <w:color w:val="C20041"/>
          <w:sz w:val="20"/>
        </w:rPr>
        <w:t xml:space="preserve"> </w:t>
      </w:r>
      <w:r w:rsidRPr="00F54DD1">
        <w:rPr>
          <w:sz w:val="20"/>
        </w:rPr>
        <w:t xml:space="preserve">NSW Trade &amp; Investment </w:t>
      </w:r>
    </w:p>
    <w:p w:rsidR="00D63AA1" w:rsidRPr="00F54DD1" w:rsidRDefault="00D63AA1" w:rsidP="00D63AA1">
      <w:pPr>
        <w:spacing w:after="0" w:line="240" w:lineRule="auto"/>
        <w:ind w:right="-1"/>
        <w:rPr>
          <w:sz w:val="20"/>
        </w:rPr>
      </w:pPr>
      <w:r w:rsidRPr="00F54DD1">
        <w:rPr>
          <w:sz w:val="20"/>
        </w:rPr>
        <w:t xml:space="preserve">   </w:t>
      </w:r>
      <w:r w:rsidR="00F54DD1">
        <w:rPr>
          <w:sz w:val="20"/>
        </w:rPr>
        <w:t xml:space="preserve"> </w:t>
      </w:r>
      <w:r w:rsidRPr="00F54DD1">
        <w:rPr>
          <w:sz w:val="20"/>
        </w:rPr>
        <w:t xml:space="preserve">Charles Sturt University </w:t>
      </w:r>
      <w:r w:rsidRPr="00F54DD1">
        <w:rPr>
          <w:sz w:val="20"/>
        </w:rPr>
        <w:tab/>
      </w:r>
      <w:r w:rsidRPr="00F54DD1">
        <w:rPr>
          <w:sz w:val="20"/>
        </w:rPr>
        <w:tab/>
      </w:r>
      <w:r w:rsidRPr="00F54DD1">
        <w:rPr>
          <w:sz w:val="20"/>
        </w:rPr>
        <w:tab/>
      </w:r>
      <w:r w:rsidR="00F54DD1" w:rsidRPr="00F54DD1">
        <w:rPr>
          <w:sz w:val="20"/>
        </w:rPr>
        <w:t xml:space="preserve">  </w:t>
      </w:r>
      <w:r w:rsidRPr="00F54DD1">
        <w:rPr>
          <w:sz w:val="20"/>
        </w:rPr>
        <w:t xml:space="preserve">  </w:t>
      </w:r>
      <w:r w:rsidR="00F54DD1">
        <w:rPr>
          <w:sz w:val="20"/>
        </w:rPr>
        <w:t xml:space="preserve">                  </w:t>
      </w:r>
      <w:r w:rsidRPr="00F54DD1">
        <w:rPr>
          <w:sz w:val="20"/>
        </w:rPr>
        <w:t xml:space="preserve"> Narrandera Fisheries Centre,</w:t>
      </w:r>
    </w:p>
    <w:p w:rsidR="00D63AA1" w:rsidRPr="00F54DD1" w:rsidRDefault="00F54DD1" w:rsidP="00D63AA1">
      <w:pPr>
        <w:spacing w:after="0" w:line="240" w:lineRule="auto"/>
        <w:ind w:right="-1"/>
        <w:rPr>
          <w:sz w:val="20"/>
        </w:rPr>
      </w:pPr>
      <w:r w:rsidRPr="00F54DD1">
        <w:rPr>
          <w:noProof/>
          <w:sz w:val="20"/>
          <w:lang w:eastAsia="en-AU"/>
        </w:rPr>
        <w:drawing>
          <wp:anchor distT="0" distB="0" distL="114300" distR="114300" simplePos="0" relativeHeight="251592704" behindDoc="0" locked="0" layoutInCell="1" allowOverlap="1">
            <wp:simplePos x="0" y="0"/>
            <wp:positionH relativeFrom="column">
              <wp:posOffset>2929890</wp:posOffset>
            </wp:positionH>
            <wp:positionV relativeFrom="paragraph">
              <wp:posOffset>173990</wp:posOffset>
            </wp:positionV>
            <wp:extent cx="1438275" cy="466725"/>
            <wp:effectExtent l="19050" t="0" r="9525" b="0"/>
            <wp:wrapSquare wrapText="bothSides"/>
            <wp:docPr id="2" name="Picture 38"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I logo colour rgb"/>
                    <pic:cNvPicPr>
                      <a:picLocks noChangeAspect="1" noChangeArrowheads="1"/>
                    </pic:cNvPicPr>
                  </pic:nvPicPr>
                  <pic:blipFill>
                    <a:blip r:embed="rId15" cstate="email"/>
                    <a:srcRect/>
                    <a:stretch>
                      <a:fillRect/>
                    </a:stretch>
                  </pic:blipFill>
                  <pic:spPr bwMode="auto">
                    <a:xfrm>
                      <a:off x="0" y="0"/>
                      <a:ext cx="1438275" cy="466725"/>
                    </a:xfrm>
                    <a:prstGeom prst="rect">
                      <a:avLst/>
                    </a:prstGeom>
                    <a:noFill/>
                    <a:ln w="9525">
                      <a:noFill/>
                      <a:miter lim="800000"/>
                      <a:headEnd/>
                      <a:tailEnd/>
                    </a:ln>
                  </pic:spPr>
                </pic:pic>
              </a:graphicData>
            </a:graphic>
          </wp:anchor>
        </w:drawing>
      </w:r>
      <w:r w:rsidR="00D63AA1" w:rsidRPr="00F54DD1">
        <w:rPr>
          <w:sz w:val="20"/>
        </w:rPr>
        <w:t xml:space="preserve">  </w:t>
      </w:r>
      <w:r>
        <w:rPr>
          <w:sz w:val="20"/>
        </w:rPr>
        <w:t xml:space="preserve"> </w:t>
      </w:r>
      <w:r w:rsidR="00D63AA1" w:rsidRPr="00F54DD1">
        <w:rPr>
          <w:sz w:val="20"/>
        </w:rPr>
        <w:t xml:space="preserve"> PO Box789, Albury, NSW 2640</w:t>
      </w:r>
      <w:r w:rsidR="00D63AA1" w:rsidRPr="00F54DD1">
        <w:rPr>
          <w:sz w:val="20"/>
        </w:rPr>
        <w:tab/>
      </w:r>
      <w:r w:rsidR="00D63AA1" w:rsidRPr="00F54DD1">
        <w:rPr>
          <w:sz w:val="20"/>
        </w:rPr>
        <w:tab/>
      </w:r>
      <w:r w:rsidR="00D63AA1" w:rsidRPr="00F54DD1">
        <w:rPr>
          <w:sz w:val="20"/>
        </w:rPr>
        <w:tab/>
        <w:t xml:space="preserve">  </w:t>
      </w:r>
      <w:r w:rsidRPr="00F54DD1">
        <w:rPr>
          <w:sz w:val="20"/>
        </w:rPr>
        <w:t xml:space="preserve"> </w:t>
      </w:r>
      <w:r>
        <w:rPr>
          <w:sz w:val="20"/>
        </w:rPr>
        <w:t xml:space="preserve">  </w:t>
      </w:r>
      <w:r w:rsidRPr="00F54DD1">
        <w:rPr>
          <w:sz w:val="20"/>
        </w:rPr>
        <w:t xml:space="preserve"> </w:t>
      </w:r>
      <w:r w:rsidR="00D63AA1" w:rsidRPr="00F54DD1">
        <w:rPr>
          <w:sz w:val="20"/>
        </w:rPr>
        <w:t xml:space="preserve"> PO Box 182, Narrandera NSW 2700</w:t>
      </w:r>
    </w:p>
    <w:p w:rsidR="00D63AA1" w:rsidRDefault="00D63AA1" w:rsidP="00D63AA1">
      <w:pPr>
        <w:spacing w:after="0" w:line="240" w:lineRule="auto"/>
        <w:ind w:right="-1"/>
      </w:pPr>
      <w:r>
        <w:rPr>
          <w:noProof/>
          <w:vertAlign w:val="superscript"/>
          <w:lang w:eastAsia="en-AU"/>
        </w:rPr>
        <w:drawing>
          <wp:inline distT="0" distB="0" distL="0" distR="0">
            <wp:extent cx="1725295" cy="461010"/>
            <wp:effectExtent l="19050" t="0" r="825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6" cstate="email"/>
                    <a:srcRect/>
                    <a:stretch>
                      <a:fillRect/>
                    </a:stretch>
                  </pic:blipFill>
                  <pic:spPr bwMode="auto">
                    <a:xfrm>
                      <a:off x="0" y="0"/>
                      <a:ext cx="1725295" cy="461010"/>
                    </a:xfrm>
                    <a:prstGeom prst="rect">
                      <a:avLst/>
                    </a:prstGeom>
                    <a:noFill/>
                    <a:ln w="9525">
                      <a:noFill/>
                      <a:miter lim="800000"/>
                      <a:headEnd/>
                      <a:tailEnd/>
                    </a:ln>
                  </pic:spPr>
                </pic:pic>
              </a:graphicData>
            </a:graphic>
          </wp:inline>
        </w:drawing>
      </w:r>
    </w:p>
    <w:p w:rsidR="00D63AA1" w:rsidRDefault="00D63AA1" w:rsidP="00D63AA1">
      <w:pPr>
        <w:spacing w:after="0" w:line="240" w:lineRule="auto"/>
        <w:ind w:right="-1"/>
      </w:pPr>
    </w:p>
    <w:p w:rsidR="00D63AA1" w:rsidRPr="00F54DD1" w:rsidRDefault="00D63AA1" w:rsidP="00D63AA1">
      <w:pPr>
        <w:spacing w:after="0" w:line="240" w:lineRule="auto"/>
        <w:ind w:right="-1"/>
        <w:jc w:val="left"/>
        <w:rPr>
          <w:sz w:val="20"/>
        </w:rPr>
      </w:pPr>
      <w:proofErr w:type="gramStart"/>
      <w:r w:rsidRPr="00F54DD1">
        <w:rPr>
          <w:sz w:val="20"/>
          <w:vertAlign w:val="superscript"/>
        </w:rPr>
        <w:t>c.</w:t>
      </w:r>
      <w:r w:rsidR="00F54DD1">
        <w:rPr>
          <w:sz w:val="20"/>
          <w:vertAlign w:val="superscript"/>
        </w:rPr>
        <w:t xml:space="preserve"> </w:t>
      </w:r>
      <w:r w:rsidRPr="00F54DD1">
        <w:rPr>
          <w:sz w:val="20"/>
        </w:rPr>
        <w:t xml:space="preserve"> Murray</w:t>
      </w:r>
      <w:proofErr w:type="gramEnd"/>
      <w:r w:rsidRPr="00F54DD1">
        <w:rPr>
          <w:sz w:val="20"/>
        </w:rPr>
        <w:t xml:space="preserve"> Catchment Management Authority</w:t>
      </w:r>
      <w:r w:rsidRPr="00F54DD1">
        <w:rPr>
          <w:sz w:val="20"/>
        </w:rPr>
        <w:tab/>
      </w:r>
    </w:p>
    <w:p w:rsidR="00D63AA1" w:rsidRDefault="00D63AA1" w:rsidP="00F54DD1">
      <w:pPr>
        <w:spacing w:after="0" w:line="240" w:lineRule="auto"/>
        <w:ind w:right="-1"/>
      </w:pPr>
      <w:r w:rsidRPr="00F54DD1">
        <w:rPr>
          <w:sz w:val="20"/>
        </w:rPr>
        <w:t xml:space="preserve">  </w:t>
      </w:r>
      <w:r w:rsidR="00F54DD1">
        <w:rPr>
          <w:sz w:val="20"/>
        </w:rPr>
        <w:t xml:space="preserve"> </w:t>
      </w:r>
      <w:r w:rsidRPr="00F54DD1">
        <w:rPr>
          <w:sz w:val="20"/>
        </w:rPr>
        <w:t xml:space="preserve"> PO Box 835, Deniliquin, NSW 2710</w:t>
      </w:r>
      <w:r>
        <w:tab/>
      </w:r>
      <w:r>
        <w:tab/>
        <w:t xml:space="preserve">   </w:t>
      </w:r>
    </w:p>
    <w:p w:rsidR="00D63AA1" w:rsidRPr="000C30D3" w:rsidRDefault="00D63AA1" w:rsidP="00D63AA1">
      <w:pPr>
        <w:spacing w:after="0" w:line="240" w:lineRule="auto"/>
        <w:ind w:right="-1"/>
        <w:jc w:val="left"/>
      </w:pPr>
      <w:r w:rsidRPr="000C5642">
        <w:rPr>
          <w:noProof/>
          <w:lang w:eastAsia="en-AU"/>
        </w:rPr>
        <w:drawing>
          <wp:inline distT="0" distB="0" distL="0" distR="0">
            <wp:extent cx="3390900" cy="436202"/>
            <wp:effectExtent l="19050" t="0" r="0" b="0"/>
            <wp:docPr id="28" name="Picture 2" descr="CMA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A_logo"/>
                    <pic:cNvPicPr>
                      <a:picLocks noChangeAspect="1" noChangeArrowheads="1"/>
                    </pic:cNvPicPr>
                  </pic:nvPicPr>
                  <pic:blipFill>
                    <a:blip r:embed="rId17" cstate="email"/>
                    <a:srcRect/>
                    <a:stretch>
                      <a:fillRect/>
                    </a:stretch>
                  </pic:blipFill>
                  <pic:spPr bwMode="auto">
                    <a:xfrm>
                      <a:off x="0" y="0"/>
                      <a:ext cx="3418265" cy="439722"/>
                    </a:xfrm>
                    <a:prstGeom prst="rect">
                      <a:avLst/>
                    </a:prstGeom>
                    <a:noFill/>
                    <a:ln w="9525">
                      <a:noFill/>
                      <a:miter lim="800000"/>
                      <a:headEnd/>
                      <a:tailEnd/>
                    </a:ln>
                  </pic:spPr>
                </pic:pic>
              </a:graphicData>
            </a:graphic>
          </wp:inline>
        </w:drawing>
      </w:r>
    </w:p>
    <w:p w:rsidR="00D63AA1" w:rsidRDefault="00D63AA1" w:rsidP="00D63AA1">
      <w:pPr>
        <w:spacing w:after="0" w:line="240" w:lineRule="auto"/>
        <w:ind w:right="-1"/>
        <w:jc w:val="left"/>
      </w:pPr>
    </w:p>
    <w:p w:rsidR="00D63AA1" w:rsidRPr="00F54DD1" w:rsidRDefault="00D63AA1" w:rsidP="00D63AA1">
      <w:pPr>
        <w:spacing w:after="0" w:line="240" w:lineRule="auto"/>
        <w:ind w:right="-1"/>
        <w:rPr>
          <w:sz w:val="20"/>
          <w:vertAlign w:val="superscript"/>
        </w:rPr>
      </w:pPr>
      <w:r w:rsidRPr="00F54DD1">
        <w:rPr>
          <w:sz w:val="20"/>
          <w:vertAlign w:val="superscript"/>
        </w:rPr>
        <w:t>d.</w:t>
      </w:r>
      <w:r w:rsidRPr="00F54DD1">
        <w:rPr>
          <w:sz w:val="20"/>
        </w:rPr>
        <w:t xml:space="preserve"> Water Studies Centre</w:t>
      </w:r>
      <w:r w:rsidR="00F54DD1" w:rsidRPr="00F54DD1">
        <w:rPr>
          <w:sz w:val="20"/>
        </w:rPr>
        <w:t>,</w:t>
      </w:r>
      <w:r w:rsidRPr="00F54DD1">
        <w:rPr>
          <w:sz w:val="20"/>
          <w:vertAlign w:val="superscript"/>
        </w:rPr>
        <w:t xml:space="preserve"> </w:t>
      </w:r>
      <w:r w:rsidR="00F54DD1" w:rsidRPr="00F54DD1">
        <w:rPr>
          <w:sz w:val="20"/>
        </w:rPr>
        <w:t>Monash University,</w:t>
      </w:r>
      <w:r w:rsidRPr="00F54DD1">
        <w:rPr>
          <w:sz w:val="20"/>
          <w:vertAlign w:val="superscript"/>
        </w:rPr>
        <w:tab/>
      </w:r>
      <w:r w:rsidR="00F54DD1" w:rsidRPr="00F54DD1">
        <w:rPr>
          <w:sz w:val="20"/>
          <w:vertAlign w:val="superscript"/>
        </w:rPr>
        <w:t xml:space="preserve">   </w:t>
      </w:r>
      <w:r w:rsidR="00F54DD1">
        <w:rPr>
          <w:sz w:val="20"/>
          <w:vertAlign w:val="superscript"/>
        </w:rPr>
        <w:tab/>
        <w:t xml:space="preserve">  </w:t>
      </w:r>
      <w:r w:rsidRPr="00F54DD1">
        <w:rPr>
          <w:sz w:val="20"/>
          <w:vertAlign w:val="superscript"/>
        </w:rPr>
        <w:t xml:space="preserve">e. </w:t>
      </w:r>
      <w:r w:rsidRPr="00F54DD1">
        <w:rPr>
          <w:sz w:val="20"/>
        </w:rPr>
        <w:t>NSW Office of Environment and Heritage</w:t>
      </w:r>
    </w:p>
    <w:p w:rsidR="00D63AA1" w:rsidRPr="00F54DD1" w:rsidRDefault="00D63AA1" w:rsidP="00D63AA1">
      <w:pPr>
        <w:spacing w:after="0" w:line="240" w:lineRule="auto"/>
        <w:ind w:right="-1"/>
        <w:jc w:val="left"/>
        <w:rPr>
          <w:sz w:val="20"/>
        </w:rPr>
      </w:pPr>
      <w:r w:rsidRPr="00F54DD1">
        <w:rPr>
          <w:sz w:val="20"/>
        </w:rPr>
        <w:t xml:space="preserve">   </w:t>
      </w:r>
      <w:r w:rsidR="00F54DD1" w:rsidRPr="00F54DD1">
        <w:rPr>
          <w:sz w:val="20"/>
        </w:rPr>
        <w:t xml:space="preserve"> Clayton, Victoria, 3800, AUSTRALIA</w:t>
      </w:r>
      <w:r w:rsidR="00F54DD1" w:rsidRPr="00F54DD1">
        <w:rPr>
          <w:sz w:val="20"/>
        </w:rPr>
        <w:tab/>
      </w:r>
      <w:r w:rsidRPr="00F54DD1">
        <w:rPr>
          <w:sz w:val="20"/>
        </w:rPr>
        <w:tab/>
      </w:r>
      <w:r w:rsidR="00F54DD1" w:rsidRPr="00F54DD1">
        <w:rPr>
          <w:sz w:val="20"/>
        </w:rPr>
        <w:t xml:space="preserve">  </w:t>
      </w:r>
      <w:r w:rsidRPr="00F54DD1">
        <w:rPr>
          <w:sz w:val="20"/>
        </w:rPr>
        <w:t xml:space="preserve">   PO Box 363, Buronga NSW 2739</w:t>
      </w:r>
    </w:p>
    <w:p w:rsidR="00D63AA1" w:rsidRPr="00F54DD1" w:rsidRDefault="00D63AA1" w:rsidP="00F54DD1">
      <w:pPr>
        <w:spacing w:after="0" w:line="240" w:lineRule="auto"/>
        <w:ind w:right="-1"/>
        <w:jc w:val="left"/>
      </w:pPr>
      <w:r w:rsidRPr="000C5642">
        <w:rPr>
          <w:noProof/>
          <w:lang w:eastAsia="en-AU"/>
        </w:rPr>
        <w:drawing>
          <wp:anchor distT="0" distB="0" distL="114300" distR="114300" simplePos="0" relativeHeight="251593728" behindDoc="0" locked="0" layoutInCell="1" allowOverlap="1">
            <wp:simplePos x="0" y="0"/>
            <wp:positionH relativeFrom="column">
              <wp:posOffset>15240</wp:posOffset>
            </wp:positionH>
            <wp:positionV relativeFrom="paragraph">
              <wp:posOffset>4445</wp:posOffset>
            </wp:positionV>
            <wp:extent cx="2171700" cy="381000"/>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8" cstate="email"/>
                    <a:srcRect/>
                    <a:stretch>
                      <a:fillRect/>
                    </a:stretch>
                  </pic:blipFill>
                  <pic:spPr bwMode="auto">
                    <a:xfrm>
                      <a:off x="0" y="0"/>
                      <a:ext cx="2171700" cy="381000"/>
                    </a:xfrm>
                    <a:prstGeom prst="rect">
                      <a:avLst/>
                    </a:prstGeom>
                    <a:noFill/>
                    <a:ln w="9525">
                      <a:noFill/>
                      <a:miter lim="800000"/>
                      <a:headEnd/>
                      <a:tailEnd/>
                    </a:ln>
                  </pic:spPr>
                </pic:pic>
              </a:graphicData>
            </a:graphic>
          </wp:anchor>
        </w:drawing>
      </w:r>
      <w:r>
        <w:t xml:space="preserve">                                                                                              </w:t>
      </w:r>
      <w:r w:rsidRPr="00F171A0">
        <w:rPr>
          <w:noProof/>
          <w:lang w:eastAsia="en-AU"/>
        </w:rPr>
        <w:drawing>
          <wp:inline distT="0" distB="0" distL="0" distR="0">
            <wp:extent cx="1295400" cy="443977"/>
            <wp:effectExtent l="19050" t="0" r="0"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9" cstate="email"/>
                    <a:srcRect/>
                    <a:stretch>
                      <a:fillRect/>
                    </a:stretch>
                  </pic:blipFill>
                  <pic:spPr bwMode="auto">
                    <a:xfrm>
                      <a:off x="0" y="0"/>
                      <a:ext cx="1308634" cy="448513"/>
                    </a:xfrm>
                    <a:prstGeom prst="rect">
                      <a:avLst/>
                    </a:prstGeom>
                    <a:noFill/>
                    <a:ln w="9525">
                      <a:noFill/>
                      <a:miter lim="800000"/>
                      <a:headEnd/>
                      <a:tailEnd/>
                    </a:ln>
                  </pic:spPr>
                </pic:pic>
              </a:graphicData>
            </a:graphic>
          </wp:inline>
        </w:drawing>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Copyright</w:t>
      </w:r>
      <w:r w:rsidRPr="00F54DD1">
        <w:rPr>
          <w:rFonts w:ascii="Calibri" w:eastAsia="Calibri" w:hAnsi="Calibri" w:cs="Times New Roman"/>
          <w:szCs w:val="20"/>
          <w:lang w:eastAsia="en-US" w:bidi="ar-SA"/>
        </w:rPr>
        <w:br/>
        <w:t>© Copyright Commonwealth of Australia, 2014</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noProof/>
          <w:szCs w:val="20"/>
          <w:lang w:eastAsia="en-AU" w:bidi="ar-SA"/>
        </w:rPr>
        <w:drawing>
          <wp:inline distT="0" distB="0" distL="0" distR="0">
            <wp:extent cx="1809750" cy="628650"/>
            <wp:effectExtent l="19050" t="0" r="0" b="0"/>
            <wp:docPr id="1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0" cstate="email"/>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‘Monitoring the </w:t>
      </w:r>
      <w:r>
        <w:rPr>
          <w:rFonts w:ascii="Calibri" w:eastAsia="Calibri" w:hAnsi="Calibri" w:cs="Times New Roman"/>
          <w:szCs w:val="20"/>
          <w:lang w:eastAsia="en-US" w:bidi="ar-SA"/>
        </w:rPr>
        <w:t>ecosystem</w:t>
      </w:r>
      <w:r w:rsidRPr="00F54DD1">
        <w:rPr>
          <w:rFonts w:ascii="Calibri" w:eastAsia="Calibri" w:hAnsi="Calibri" w:cs="Times New Roman"/>
          <w:szCs w:val="20"/>
          <w:lang w:eastAsia="en-US" w:bidi="ar-SA"/>
        </w:rPr>
        <w:t xml:space="preserve"> response</w:t>
      </w:r>
      <w:r>
        <w:rPr>
          <w:rFonts w:ascii="Calibri" w:eastAsia="Calibri" w:hAnsi="Calibri" w:cs="Times New Roman"/>
          <w:szCs w:val="20"/>
          <w:lang w:eastAsia="en-US" w:bidi="ar-SA"/>
        </w:rPr>
        <w:t>s</w:t>
      </w:r>
      <w:r w:rsidRPr="00F54DD1">
        <w:rPr>
          <w:rFonts w:ascii="Calibri" w:eastAsia="Calibri" w:hAnsi="Calibri" w:cs="Times New Roman"/>
          <w:szCs w:val="20"/>
          <w:lang w:eastAsia="en-US" w:bidi="ar-SA"/>
        </w:rPr>
        <w:t xml:space="preserve"> </w:t>
      </w:r>
      <w:r>
        <w:rPr>
          <w:rFonts w:ascii="Calibri" w:eastAsia="Calibri" w:hAnsi="Calibri" w:cs="Times New Roman"/>
          <w:szCs w:val="20"/>
          <w:lang w:eastAsia="en-US" w:bidi="ar-SA"/>
        </w:rPr>
        <w:t>to</w:t>
      </w:r>
      <w:r w:rsidRPr="00F54DD1">
        <w:rPr>
          <w:rFonts w:ascii="Calibri" w:eastAsia="Calibri" w:hAnsi="Calibri" w:cs="Times New Roman"/>
          <w:szCs w:val="20"/>
          <w:lang w:eastAsia="en-US" w:bidi="ar-SA"/>
        </w:rPr>
        <w:t xml:space="preserve"> Commonwealth environmental water delivered to the </w:t>
      </w:r>
      <w:r>
        <w:rPr>
          <w:rFonts w:ascii="Calibri" w:eastAsia="Calibri" w:hAnsi="Calibri" w:cs="Times New Roman"/>
          <w:szCs w:val="20"/>
          <w:lang w:eastAsia="en-US" w:bidi="ar-SA"/>
        </w:rPr>
        <w:t>Edward-Wakool</w:t>
      </w:r>
      <w:r w:rsidRPr="00F54DD1">
        <w:rPr>
          <w:rFonts w:ascii="Calibri" w:eastAsia="Calibri" w:hAnsi="Calibri" w:cs="Times New Roman"/>
          <w:szCs w:val="20"/>
          <w:lang w:eastAsia="en-US" w:bidi="ar-SA"/>
        </w:rPr>
        <w:t xml:space="preserve"> River</w:t>
      </w:r>
      <w:r>
        <w:rPr>
          <w:rFonts w:ascii="Calibri" w:eastAsia="Calibri" w:hAnsi="Calibri" w:cs="Times New Roman"/>
          <w:szCs w:val="20"/>
          <w:lang w:eastAsia="en-US" w:bidi="ar-SA"/>
        </w:rPr>
        <w:t>, 2012-13</w:t>
      </w:r>
      <w:r w:rsidRPr="00F54DD1">
        <w:rPr>
          <w:rFonts w:ascii="Calibri" w:eastAsia="Calibri" w:hAnsi="Calibri" w:cs="Times New Roman"/>
          <w:szCs w:val="20"/>
          <w:lang w:eastAsia="en-US" w:bidi="ar-SA"/>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F54DD1">
          <w:rPr>
            <w:rFonts w:ascii="Calibri" w:eastAsia="Calibri" w:hAnsi="Calibri"/>
            <w:szCs w:val="20"/>
            <w:lang w:eastAsia="en-US" w:bidi="ar-SA"/>
          </w:rPr>
          <w:t>http://creativecommons.org/licenses/by/3.0/au/</w:t>
        </w:r>
      </w:hyperlink>
      <w:r w:rsidRPr="00F54DD1">
        <w:rPr>
          <w:rFonts w:ascii="Calibri" w:eastAsia="Calibri" w:hAnsi="Calibri" w:cs="Times New Roman"/>
          <w:szCs w:val="20"/>
          <w:lang w:eastAsia="en-US" w:bidi="ar-SA"/>
        </w:rPr>
        <w:t xml:space="preserve"> </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This report should be attributed as ‘Monitoring the </w:t>
      </w:r>
      <w:r>
        <w:rPr>
          <w:rFonts w:ascii="Calibri" w:eastAsia="Calibri" w:hAnsi="Calibri" w:cs="Times New Roman"/>
          <w:szCs w:val="20"/>
          <w:lang w:eastAsia="en-US" w:bidi="ar-SA"/>
        </w:rPr>
        <w:t>ecosystem</w:t>
      </w:r>
      <w:r w:rsidRPr="00F54DD1">
        <w:rPr>
          <w:rFonts w:ascii="Calibri" w:eastAsia="Calibri" w:hAnsi="Calibri" w:cs="Times New Roman"/>
          <w:szCs w:val="20"/>
          <w:lang w:eastAsia="en-US" w:bidi="ar-SA"/>
        </w:rPr>
        <w:t xml:space="preserve"> response</w:t>
      </w:r>
      <w:r>
        <w:rPr>
          <w:rFonts w:ascii="Calibri" w:eastAsia="Calibri" w:hAnsi="Calibri" w:cs="Times New Roman"/>
          <w:szCs w:val="20"/>
          <w:lang w:eastAsia="en-US" w:bidi="ar-SA"/>
        </w:rPr>
        <w:t>s</w:t>
      </w:r>
      <w:r w:rsidRPr="00F54DD1">
        <w:rPr>
          <w:rFonts w:ascii="Calibri" w:eastAsia="Calibri" w:hAnsi="Calibri" w:cs="Times New Roman"/>
          <w:szCs w:val="20"/>
          <w:lang w:eastAsia="en-US" w:bidi="ar-SA"/>
        </w:rPr>
        <w:t xml:space="preserve"> </w:t>
      </w:r>
      <w:r>
        <w:rPr>
          <w:rFonts w:ascii="Calibri" w:eastAsia="Calibri" w:hAnsi="Calibri" w:cs="Times New Roman"/>
          <w:szCs w:val="20"/>
          <w:lang w:eastAsia="en-US" w:bidi="ar-SA"/>
        </w:rPr>
        <w:t>to</w:t>
      </w:r>
      <w:r w:rsidRPr="00F54DD1">
        <w:rPr>
          <w:rFonts w:ascii="Calibri" w:eastAsia="Calibri" w:hAnsi="Calibri" w:cs="Times New Roman"/>
          <w:szCs w:val="20"/>
          <w:lang w:eastAsia="en-US" w:bidi="ar-SA"/>
        </w:rPr>
        <w:t xml:space="preserve"> Commonwealth environmental water delivered to the Edward-Wakool river system</w:t>
      </w:r>
      <w:r>
        <w:rPr>
          <w:rFonts w:ascii="Calibri" w:eastAsia="Calibri" w:hAnsi="Calibri" w:cs="Times New Roman"/>
          <w:szCs w:val="20"/>
          <w:lang w:eastAsia="en-US" w:bidi="ar-SA"/>
        </w:rPr>
        <w:t xml:space="preserve"> 2012-13</w:t>
      </w:r>
      <w:r w:rsidRPr="00F54DD1">
        <w:rPr>
          <w:rFonts w:ascii="Calibri" w:eastAsia="Calibri" w:hAnsi="Calibri" w:cs="Times New Roman"/>
          <w:szCs w:val="20"/>
          <w:lang w:eastAsia="en-US" w:bidi="ar-SA"/>
        </w:rPr>
        <w:t>, Commonwealth of Australia 2014’.</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The Commonwealth of Australia has made all reasonable efforts to identify content supplied by third parties using the following format ‘© Copyright’.</w:t>
      </w:r>
    </w:p>
    <w:p w:rsidR="00F54DD1" w:rsidRPr="00F54DD1" w:rsidRDefault="00F54DD1" w:rsidP="00F54DD1">
      <w:pPr>
        <w:pStyle w:val="BodyText1"/>
        <w:spacing w:line="240" w:lineRule="auto"/>
        <w:rPr>
          <w:rFonts w:ascii="Calibri" w:eastAsia="Calibri" w:hAnsi="Calibri" w:cs="Times New Roman"/>
          <w:b/>
          <w:szCs w:val="20"/>
          <w:lang w:eastAsia="en-US" w:bidi="ar-SA"/>
        </w:rPr>
      </w:pPr>
      <w:r w:rsidRPr="00F54DD1">
        <w:rPr>
          <w:rFonts w:ascii="Calibri" w:eastAsia="Calibri" w:hAnsi="Calibri" w:cs="Times New Roman"/>
          <w:b/>
          <w:szCs w:val="20"/>
          <w:lang w:eastAsia="en-US" w:bidi="ar-SA"/>
        </w:rPr>
        <w:t>Disclaimer</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The views and opinions expressed in this publication are those of the authors and do not necessarily reflect those of the Australian Government or the Minister for the Environment. </w:t>
      </w:r>
    </w:p>
    <w:p w:rsidR="00193D29" w:rsidRDefault="00F54DD1" w:rsidP="00F54DD1">
      <w:pPr>
        <w:pStyle w:val="BodyText1"/>
        <w:spacing w:line="240" w:lineRule="auto"/>
      </w:pPr>
      <w:r w:rsidRPr="00F54DD1">
        <w:rPr>
          <w:rFonts w:ascii="Calibri" w:eastAsia="Calibri" w:hAnsi="Calibri" w:cs="Times New Roman"/>
          <w:szCs w:val="20"/>
          <w:lang w:eastAsia="en-US" w:bidi="ar-SA"/>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00193D29">
        <w:br w:type="page"/>
      </w:r>
    </w:p>
    <w:p w:rsidR="00193D29" w:rsidRPr="00193D29" w:rsidRDefault="00193D29" w:rsidP="00193D29">
      <w:pPr>
        <w:spacing w:after="0" w:line="240" w:lineRule="auto"/>
        <w:rPr>
          <w:rFonts w:eastAsia="Times New Roman"/>
          <w:b/>
          <w:smallCaps/>
          <w:noProof/>
          <w:color w:val="4F6228"/>
          <w:spacing w:val="5"/>
          <w:szCs w:val="22"/>
          <w:lang w:val="en-US" w:eastAsia="en-AU"/>
        </w:rPr>
      </w:pPr>
      <w:r w:rsidRPr="00193D29">
        <w:rPr>
          <w:rFonts w:eastAsia="Times New Roman"/>
          <w:b/>
          <w:smallCaps/>
          <w:noProof/>
          <w:color w:val="4F6228"/>
          <w:spacing w:val="5"/>
          <w:sz w:val="32"/>
          <w:szCs w:val="32"/>
          <w:lang w:val="en-US" w:eastAsia="en-AU"/>
        </w:rPr>
        <w:lastRenderedPageBreak/>
        <w:t>Authorship</w:t>
      </w:r>
    </w:p>
    <w:p w:rsidR="00193D29" w:rsidRDefault="00193D29" w:rsidP="00193D29">
      <w:pPr>
        <w:spacing w:after="120" w:line="360" w:lineRule="exact"/>
      </w:pPr>
      <w:r>
        <w:t>This project was undertaken as a collaboration among Charles Sturt University, NSW DPI (Fisheries), Murray Catchment Management Authority, Monash University and NSW Office of Environment and Heritage. All authors contributed to project design, implementation and reporting. There was on-going collaboration among team members during the project and internal and external review of the report. The table below lists the lead authors for each section of the report.</w:t>
      </w:r>
    </w:p>
    <w:tbl>
      <w:tblPr>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8"/>
        <w:gridCol w:w="5655"/>
        <w:gridCol w:w="2604"/>
      </w:tblGrid>
      <w:tr w:rsidR="00193D29" w:rsidRPr="0025666A" w:rsidTr="00B75BAA">
        <w:tc>
          <w:tcPr>
            <w:tcW w:w="878" w:type="dxa"/>
          </w:tcPr>
          <w:p w:rsidR="00193D29" w:rsidRPr="0025666A" w:rsidRDefault="00193D29" w:rsidP="00B75BAA">
            <w:pPr>
              <w:spacing w:after="0" w:line="240" w:lineRule="auto"/>
              <w:rPr>
                <w:b/>
                <w:sz w:val="20"/>
              </w:rPr>
            </w:pPr>
            <w:r w:rsidRPr="0025666A">
              <w:rPr>
                <w:b/>
                <w:sz w:val="20"/>
              </w:rPr>
              <w:t>Section</w:t>
            </w:r>
          </w:p>
        </w:tc>
        <w:tc>
          <w:tcPr>
            <w:tcW w:w="5655" w:type="dxa"/>
          </w:tcPr>
          <w:p w:rsidR="00193D29" w:rsidRPr="0025666A" w:rsidRDefault="00193D29" w:rsidP="00B75BAA">
            <w:pPr>
              <w:spacing w:after="0" w:line="240" w:lineRule="auto"/>
              <w:rPr>
                <w:b/>
              </w:rPr>
            </w:pPr>
            <w:r w:rsidRPr="0025666A">
              <w:rPr>
                <w:b/>
              </w:rPr>
              <w:t>Section Title</w:t>
            </w:r>
          </w:p>
        </w:tc>
        <w:tc>
          <w:tcPr>
            <w:tcW w:w="2604" w:type="dxa"/>
          </w:tcPr>
          <w:p w:rsidR="00193D29" w:rsidRPr="0025666A" w:rsidRDefault="00193D29" w:rsidP="00B75BAA">
            <w:pPr>
              <w:spacing w:after="0" w:line="240" w:lineRule="auto"/>
              <w:rPr>
                <w:b/>
              </w:rPr>
            </w:pPr>
            <w:r w:rsidRPr="0025666A">
              <w:rPr>
                <w:b/>
              </w:rPr>
              <w:t>Lead authors</w:t>
            </w:r>
          </w:p>
        </w:tc>
      </w:tr>
      <w:tr w:rsidR="00193D29" w:rsidRPr="0025666A" w:rsidTr="00B75BAA">
        <w:tc>
          <w:tcPr>
            <w:tcW w:w="878" w:type="dxa"/>
          </w:tcPr>
          <w:p w:rsidR="00193D29" w:rsidRPr="0025666A" w:rsidRDefault="00193D29" w:rsidP="00B75BAA">
            <w:pPr>
              <w:spacing w:after="0" w:line="240" w:lineRule="auto"/>
            </w:pPr>
            <w:r w:rsidRPr="0025666A">
              <w:t>1</w:t>
            </w:r>
          </w:p>
        </w:tc>
        <w:tc>
          <w:tcPr>
            <w:tcW w:w="5655" w:type="dxa"/>
          </w:tcPr>
          <w:p w:rsidR="00193D29" w:rsidRPr="0025666A" w:rsidRDefault="00193D29" w:rsidP="00B75BAA">
            <w:pPr>
              <w:spacing w:after="0" w:line="240" w:lineRule="auto"/>
            </w:pPr>
            <w:r w:rsidRPr="0025666A">
              <w:t>Introduction</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2</w:t>
            </w:r>
          </w:p>
        </w:tc>
        <w:tc>
          <w:tcPr>
            <w:tcW w:w="5655" w:type="dxa"/>
          </w:tcPr>
          <w:p w:rsidR="00193D29" w:rsidRPr="0025666A" w:rsidRDefault="00193D29" w:rsidP="00B75BAA">
            <w:pPr>
              <w:spacing w:after="0" w:line="240" w:lineRule="auto"/>
            </w:pPr>
            <w:r w:rsidRPr="0025666A">
              <w:t>Background</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3</w:t>
            </w:r>
          </w:p>
        </w:tc>
        <w:tc>
          <w:tcPr>
            <w:tcW w:w="5655" w:type="dxa"/>
          </w:tcPr>
          <w:p w:rsidR="00193D29" w:rsidRPr="0025666A" w:rsidRDefault="00193D29" w:rsidP="00B75BAA">
            <w:pPr>
              <w:spacing w:after="0" w:line="240" w:lineRule="auto"/>
            </w:pPr>
            <w:r w:rsidRPr="0025666A">
              <w:t>Commonwealth water use options and flow-dependant ecological objectives 2012-2013</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4</w:t>
            </w:r>
          </w:p>
        </w:tc>
        <w:tc>
          <w:tcPr>
            <w:tcW w:w="5655" w:type="dxa"/>
          </w:tcPr>
          <w:p w:rsidR="00193D29" w:rsidRPr="0025666A" w:rsidRDefault="00193D29" w:rsidP="00B75BAA">
            <w:pPr>
              <w:spacing w:after="0" w:line="240" w:lineRule="auto"/>
            </w:pPr>
            <w:r w:rsidRPr="0025666A">
              <w:t>Environmental watering in 2012-13</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5</w:t>
            </w:r>
          </w:p>
        </w:tc>
        <w:tc>
          <w:tcPr>
            <w:tcW w:w="5655" w:type="dxa"/>
          </w:tcPr>
          <w:p w:rsidR="00193D29" w:rsidRPr="0025666A" w:rsidRDefault="00193D29" w:rsidP="00B75BAA">
            <w:pPr>
              <w:spacing w:after="0" w:line="240" w:lineRule="auto"/>
            </w:pPr>
            <w:r w:rsidRPr="0025666A">
              <w:t>Monitoring design and location of sampling sites</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6</w:t>
            </w:r>
          </w:p>
        </w:tc>
        <w:tc>
          <w:tcPr>
            <w:tcW w:w="5655" w:type="dxa"/>
          </w:tcPr>
          <w:p w:rsidR="00193D29" w:rsidRPr="0025666A" w:rsidRDefault="00193D29" w:rsidP="00B75BAA">
            <w:pPr>
              <w:spacing w:after="0" w:line="240" w:lineRule="auto"/>
            </w:pPr>
            <w:r w:rsidRPr="0025666A">
              <w:t>Indicators</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7</w:t>
            </w:r>
          </w:p>
        </w:tc>
        <w:tc>
          <w:tcPr>
            <w:tcW w:w="5655" w:type="dxa"/>
          </w:tcPr>
          <w:p w:rsidR="00193D29" w:rsidRPr="0025666A" w:rsidRDefault="00193D29" w:rsidP="00B75BAA">
            <w:pPr>
              <w:spacing w:after="0" w:line="240" w:lineRule="auto"/>
            </w:pPr>
            <w:r w:rsidRPr="0025666A">
              <w:t xml:space="preserve">Responses of indicators </w:t>
            </w:r>
          </w:p>
        </w:tc>
        <w:tc>
          <w:tcPr>
            <w:tcW w:w="2604" w:type="dxa"/>
          </w:tcPr>
          <w:p w:rsidR="00193D29" w:rsidRPr="0025666A" w:rsidRDefault="00193D29" w:rsidP="00B75BAA">
            <w:pPr>
              <w:spacing w:after="0" w:line="240" w:lineRule="auto"/>
            </w:pPr>
          </w:p>
        </w:tc>
      </w:tr>
      <w:tr w:rsidR="00193D29" w:rsidRPr="0025666A" w:rsidTr="00B75BAA">
        <w:tc>
          <w:tcPr>
            <w:tcW w:w="878" w:type="dxa"/>
          </w:tcPr>
          <w:p w:rsidR="00193D29" w:rsidRPr="0025666A" w:rsidRDefault="00193D29" w:rsidP="00B75BAA">
            <w:pPr>
              <w:spacing w:after="0" w:line="240" w:lineRule="auto"/>
              <w:jc w:val="right"/>
            </w:pPr>
            <w:r w:rsidRPr="0025666A">
              <w:t>7.1.1</w:t>
            </w:r>
          </w:p>
        </w:tc>
        <w:tc>
          <w:tcPr>
            <w:tcW w:w="5655" w:type="dxa"/>
          </w:tcPr>
          <w:p w:rsidR="00193D29" w:rsidRPr="0025666A" w:rsidRDefault="00193D29" w:rsidP="00B75BAA">
            <w:pPr>
              <w:spacing w:after="0" w:line="240" w:lineRule="auto"/>
            </w:pPr>
            <w:r w:rsidRPr="0025666A">
              <w:t>Inundation modelling</w:t>
            </w:r>
          </w:p>
        </w:tc>
        <w:tc>
          <w:tcPr>
            <w:tcW w:w="2604" w:type="dxa"/>
          </w:tcPr>
          <w:p w:rsidR="00193D29" w:rsidRPr="0025666A" w:rsidRDefault="00193D29" w:rsidP="00B75BAA">
            <w:pPr>
              <w:spacing w:after="0" w:line="240" w:lineRule="auto"/>
            </w:pPr>
            <w:r w:rsidRPr="0025666A">
              <w:t>Watts</w:t>
            </w:r>
          </w:p>
        </w:tc>
      </w:tr>
      <w:tr w:rsidR="00193D29" w:rsidRPr="0025666A" w:rsidTr="00B75BAA">
        <w:tc>
          <w:tcPr>
            <w:tcW w:w="878" w:type="dxa"/>
          </w:tcPr>
          <w:p w:rsidR="00193D29" w:rsidRPr="0025666A" w:rsidRDefault="00193D29" w:rsidP="00B75BAA">
            <w:pPr>
              <w:spacing w:after="0" w:line="240" w:lineRule="auto"/>
              <w:jc w:val="right"/>
            </w:pPr>
            <w:r w:rsidRPr="0025666A">
              <w:t>7.1.2</w:t>
            </w:r>
          </w:p>
        </w:tc>
        <w:tc>
          <w:tcPr>
            <w:tcW w:w="5655" w:type="dxa"/>
          </w:tcPr>
          <w:p w:rsidR="00193D29" w:rsidRPr="0025666A" w:rsidRDefault="00193D29" w:rsidP="00B75BAA">
            <w:pPr>
              <w:spacing w:after="0" w:line="240" w:lineRule="auto"/>
            </w:pPr>
            <w:r w:rsidRPr="0025666A">
              <w:t>Habitat assessment</w:t>
            </w:r>
          </w:p>
        </w:tc>
        <w:tc>
          <w:tcPr>
            <w:tcW w:w="2604" w:type="dxa"/>
          </w:tcPr>
          <w:p w:rsidR="00193D29" w:rsidRPr="0025666A" w:rsidRDefault="00193D29" w:rsidP="00B75BAA">
            <w:pPr>
              <w:spacing w:after="0" w:line="240" w:lineRule="auto"/>
            </w:pPr>
            <w:r w:rsidRPr="0025666A">
              <w:t>Healy</w:t>
            </w:r>
          </w:p>
        </w:tc>
      </w:tr>
      <w:tr w:rsidR="00193D29" w:rsidRPr="0025666A" w:rsidTr="00B75BAA">
        <w:tc>
          <w:tcPr>
            <w:tcW w:w="878" w:type="dxa"/>
          </w:tcPr>
          <w:p w:rsidR="00193D29" w:rsidRPr="0025666A" w:rsidRDefault="00193D29" w:rsidP="00B75BAA">
            <w:pPr>
              <w:spacing w:after="0" w:line="240" w:lineRule="auto"/>
              <w:jc w:val="right"/>
            </w:pPr>
            <w:r w:rsidRPr="0025666A">
              <w:t>7.2.1</w:t>
            </w:r>
          </w:p>
        </w:tc>
        <w:tc>
          <w:tcPr>
            <w:tcW w:w="5655" w:type="dxa"/>
          </w:tcPr>
          <w:p w:rsidR="00193D29" w:rsidRPr="0025666A" w:rsidRDefault="00193D29" w:rsidP="00B75BAA">
            <w:pPr>
              <w:spacing w:after="0" w:line="240" w:lineRule="auto"/>
            </w:pPr>
            <w:r w:rsidRPr="0025666A">
              <w:t>Water quality and chemistry</w:t>
            </w:r>
          </w:p>
        </w:tc>
        <w:tc>
          <w:tcPr>
            <w:tcW w:w="2604" w:type="dxa"/>
          </w:tcPr>
          <w:p w:rsidR="00193D29" w:rsidRPr="0025666A" w:rsidRDefault="00193D29" w:rsidP="00B75BAA">
            <w:pPr>
              <w:spacing w:after="0" w:line="240" w:lineRule="auto"/>
            </w:pPr>
            <w:r w:rsidRPr="0025666A">
              <w:t>Howitt and Grace</w:t>
            </w:r>
          </w:p>
        </w:tc>
      </w:tr>
      <w:tr w:rsidR="00193D29" w:rsidRPr="0025666A" w:rsidTr="00B75BAA">
        <w:tc>
          <w:tcPr>
            <w:tcW w:w="878" w:type="dxa"/>
          </w:tcPr>
          <w:p w:rsidR="00193D29" w:rsidRPr="0025666A" w:rsidRDefault="00193D29" w:rsidP="00B75BAA">
            <w:pPr>
              <w:spacing w:after="0" w:line="240" w:lineRule="auto"/>
              <w:jc w:val="right"/>
            </w:pPr>
            <w:r w:rsidRPr="0025666A">
              <w:t>7.2.2</w:t>
            </w:r>
          </w:p>
        </w:tc>
        <w:tc>
          <w:tcPr>
            <w:tcW w:w="5655" w:type="dxa"/>
          </w:tcPr>
          <w:p w:rsidR="00193D29" w:rsidRPr="0025666A" w:rsidRDefault="00193D29" w:rsidP="00B75BAA">
            <w:pPr>
              <w:spacing w:after="0" w:line="240" w:lineRule="auto"/>
            </w:pPr>
            <w:r w:rsidRPr="0025666A">
              <w:t>Organic matter characterisation</w:t>
            </w:r>
          </w:p>
        </w:tc>
        <w:tc>
          <w:tcPr>
            <w:tcW w:w="2604" w:type="dxa"/>
          </w:tcPr>
          <w:p w:rsidR="00193D29" w:rsidRPr="0025666A" w:rsidRDefault="00193D29" w:rsidP="00B75BAA">
            <w:pPr>
              <w:spacing w:after="0" w:line="240" w:lineRule="auto"/>
            </w:pPr>
            <w:r w:rsidRPr="0025666A">
              <w:t>Howitt</w:t>
            </w:r>
          </w:p>
        </w:tc>
      </w:tr>
      <w:tr w:rsidR="00193D29" w:rsidRPr="0025666A" w:rsidTr="00B75BAA">
        <w:tc>
          <w:tcPr>
            <w:tcW w:w="878" w:type="dxa"/>
          </w:tcPr>
          <w:p w:rsidR="00193D29" w:rsidRPr="0025666A" w:rsidRDefault="00193D29" w:rsidP="00B75BAA">
            <w:pPr>
              <w:spacing w:after="0" w:line="240" w:lineRule="auto"/>
              <w:jc w:val="right"/>
            </w:pPr>
            <w:r w:rsidRPr="0025666A">
              <w:t>7.2.3</w:t>
            </w:r>
          </w:p>
        </w:tc>
        <w:tc>
          <w:tcPr>
            <w:tcW w:w="5655" w:type="dxa"/>
          </w:tcPr>
          <w:p w:rsidR="00193D29" w:rsidRPr="0025666A" w:rsidRDefault="00193D29" w:rsidP="00B75BAA">
            <w:pPr>
              <w:spacing w:after="0" w:line="240" w:lineRule="auto"/>
            </w:pPr>
            <w:r w:rsidRPr="0025666A">
              <w:t>Phytoplankton biomass</w:t>
            </w:r>
          </w:p>
        </w:tc>
        <w:tc>
          <w:tcPr>
            <w:tcW w:w="2604" w:type="dxa"/>
          </w:tcPr>
          <w:p w:rsidR="00193D29" w:rsidRPr="0025666A" w:rsidRDefault="00193D29" w:rsidP="00B75BAA">
            <w:pPr>
              <w:spacing w:after="0" w:line="240" w:lineRule="auto"/>
            </w:pPr>
            <w:r w:rsidRPr="0025666A">
              <w:t>Watts</w:t>
            </w:r>
          </w:p>
        </w:tc>
      </w:tr>
      <w:tr w:rsidR="00193D29" w:rsidRPr="0025666A" w:rsidTr="00B75BAA">
        <w:tc>
          <w:tcPr>
            <w:tcW w:w="878" w:type="dxa"/>
          </w:tcPr>
          <w:p w:rsidR="00193D29" w:rsidRPr="0025666A" w:rsidRDefault="00193D29" w:rsidP="00B75BAA">
            <w:pPr>
              <w:spacing w:after="0" w:line="240" w:lineRule="auto"/>
              <w:jc w:val="right"/>
            </w:pPr>
            <w:r w:rsidRPr="0025666A">
              <w:t>7.2.4</w:t>
            </w:r>
          </w:p>
        </w:tc>
        <w:tc>
          <w:tcPr>
            <w:tcW w:w="5655" w:type="dxa"/>
          </w:tcPr>
          <w:p w:rsidR="00193D29" w:rsidRPr="0025666A" w:rsidRDefault="00193D29" w:rsidP="00B75BAA">
            <w:pPr>
              <w:spacing w:after="0" w:line="240" w:lineRule="auto"/>
            </w:pPr>
            <w:r w:rsidRPr="0025666A">
              <w:t>Biofilm biomass and composition</w:t>
            </w:r>
          </w:p>
        </w:tc>
        <w:tc>
          <w:tcPr>
            <w:tcW w:w="2604" w:type="dxa"/>
          </w:tcPr>
          <w:p w:rsidR="00193D29" w:rsidRPr="0025666A" w:rsidRDefault="00193D29" w:rsidP="00B75BAA">
            <w:pPr>
              <w:spacing w:after="0" w:line="240" w:lineRule="auto"/>
            </w:pPr>
            <w:r w:rsidRPr="0025666A">
              <w:t>Watts</w:t>
            </w:r>
            <w:r>
              <w:t xml:space="preserve"> and Burns</w:t>
            </w:r>
          </w:p>
        </w:tc>
      </w:tr>
      <w:tr w:rsidR="00193D29" w:rsidRPr="0025666A" w:rsidTr="00B75BAA">
        <w:tc>
          <w:tcPr>
            <w:tcW w:w="878" w:type="dxa"/>
          </w:tcPr>
          <w:p w:rsidR="00193D29" w:rsidRPr="0025666A" w:rsidRDefault="00193D29" w:rsidP="00B75BAA">
            <w:pPr>
              <w:spacing w:after="0" w:line="240" w:lineRule="auto"/>
              <w:jc w:val="right"/>
            </w:pPr>
            <w:r w:rsidRPr="0025666A">
              <w:t>7.2.5</w:t>
            </w:r>
          </w:p>
        </w:tc>
        <w:tc>
          <w:tcPr>
            <w:tcW w:w="5655" w:type="dxa"/>
          </w:tcPr>
          <w:p w:rsidR="00193D29" w:rsidRPr="0025666A" w:rsidRDefault="00193D29" w:rsidP="00B75BAA">
            <w:pPr>
              <w:spacing w:after="0" w:line="240" w:lineRule="auto"/>
            </w:pPr>
            <w:r w:rsidRPr="0025666A">
              <w:t>Whole stream metabolism</w:t>
            </w:r>
          </w:p>
        </w:tc>
        <w:tc>
          <w:tcPr>
            <w:tcW w:w="2604" w:type="dxa"/>
          </w:tcPr>
          <w:p w:rsidR="00193D29" w:rsidRPr="0025666A" w:rsidRDefault="00193D29" w:rsidP="00B75BAA">
            <w:pPr>
              <w:spacing w:after="0" w:line="240" w:lineRule="auto"/>
            </w:pPr>
            <w:r w:rsidRPr="0025666A">
              <w:t>Grace</w:t>
            </w:r>
          </w:p>
        </w:tc>
      </w:tr>
      <w:tr w:rsidR="00193D29" w:rsidRPr="0025666A" w:rsidTr="00B75BAA">
        <w:tc>
          <w:tcPr>
            <w:tcW w:w="878" w:type="dxa"/>
          </w:tcPr>
          <w:p w:rsidR="00193D29" w:rsidRPr="0025666A" w:rsidRDefault="00193D29" w:rsidP="00B75BAA">
            <w:pPr>
              <w:spacing w:after="0" w:line="240" w:lineRule="auto"/>
              <w:jc w:val="right"/>
            </w:pPr>
            <w:r w:rsidRPr="0025666A">
              <w:t>7.3.1</w:t>
            </w:r>
          </w:p>
        </w:tc>
        <w:tc>
          <w:tcPr>
            <w:tcW w:w="5655" w:type="dxa"/>
          </w:tcPr>
          <w:p w:rsidR="00193D29" w:rsidRPr="0025666A" w:rsidRDefault="00193D29" w:rsidP="00B75BAA">
            <w:pPr>
              <w:spacing w:after="0" w:line="240" w:lineRule="auto"/>
            </w:pPr>
            <w:r w:rsidRPr="0025666A">
              <w:t>Zooplankton</w:t>
            </w:r>
          </w:p>
        </w:tc>
        <w:tc>
          <w:tcPr>
            <w:tcW w:w="2604" w:type="dxa"/>
          </w:tcPr>
          <w:p w:rsidR="00193D29" w:rsidRPr="0025666A" w:rsidRDefault="00193D29" w:rsidP="00B75BAA">
            <w:pPr>
              <w:spacing w:after="0" w:line="240" w:lineRule="auto"/>
            </w:pPr>
            <w:r w:rsidRPr="0025666A">
              <w:t>Watkins</w:t>
            </w:r>
          </w:p>
        </w:tc>
      </w:tr>
      <w:tr w:rsidR="00193D29" w:rsidRPr="0025666A" w:rsidTr="00B75BAA">
        <w:tc>
          <w:tcPr>
            <w:tcW w:w="878" w:type="dxa"/>
          </w:tcPr>
          <w:p w:rsidR="00193D29" w:rsidRPr="0025666A" w:rsidRDefault="00193D29" w:rsidP="00B75BAA">
            <w:pPr>
              <w:spacing w:after="0" w:line="240" w:lineRule="auto"/>
              <w:jc w:val="right"/>
            </w:pPr>
            <w:r w:rsidRPr="0025666A">
              <w:t>7.3.2</w:t>
            </w:r>
          </w:p>
        </w:tc>
        <w:tc>
          <w:tcPr>
            <w:tcW w:w="5655" w:type="dxa"/>
          </w:tcPr>
          <w:p w:rsidR="00193D29" w:rsidRPr="0025666A" w:rsidRDefault="00193D29" w:rsidP="00B75BAA">
            <w:pPr>
              <w:spacing w:after="0" w:line="240" w:lineRule="auto"/>
            </w:pPr>
            <w:r w:rsidRPr="0025666A">
              <w:t>Shrimp</w:t>
            </w:r>
          </w:p>
        </w:tc>
        <w:tc>
          <w:tcPr>
            <w:tcW w:w="2604" w:type="dxa"/>
          </w:tcPr>
          <w:p w:rsidR="00193D29" w:rsidRPr="0025666A" w:rsidRDefault="00193D29" w:rsidP="00B75BAA">
            <w:pPr>
              <w:spacing w:after="0" w:line="240" w:lineRule="auto"/>
            </w:pPr>
            <w:r w:rsidRPr="0025666A">
              <w:t>Dyer and Conallin</w:t>
            </w:r>
          </w:p>
        </w:tc>
      </w:tr>
      <w:tr w:rsidR="00193D29" w:rsidRPr="0025666A" w:rsidTr="00B75BAA">
        <w:tc>
          <w:tcPr>
            <w:tcW w:w="878" w:type="dxa"/>
          </w:tcPr>
          <w:p w:rsidR="00193D29" w:rsidRPr="0025666A" w:rsidRDefault="00193D29" w:rsidP="00B75BAA">
            <w:pPr>
              <w:spacing w:after="0" w:line="240" w:lineRule="auto"/>
              <w:jc w:val="right"/>
            </w:pPr>
            <w:r w:rsidRPr="0025666A">
              <w:t>7.3.3</w:t>
            </w:r>
          </w:p>
        </w:tc>
        <w:tc>
          <w:tcPr>
            <w:tcW w:w="5655" w:type="dxa"/>
          </w:tcPr>
          <w:p w:rsidR="00193D29" w:rsidRPr="0025666A" w:rsidRDefault="00193D29" w:rsidP="00B75BAA">
            <w:pPr>
              <w:spacing w:after="0" w:line="240" w:lineRule="auto"/>
            </w:pPr>
            <w:r w:rsidRPr="0025666A">
              <w:t>Murray crayfish and the common yabby</w:t>
            </w:r>
          </w:p>
        </w:tc>
        <w:tc>
          <w:tcPr>
            <w:tcW w:w="2604" w:type="dxa"/>
          </w:tcPr>
          <w:p w:rsidR="00193D29" w:rsidRPr="0025666A" w:rsidRDefault="00193D29" w:rsidP="00B75BAA">
            <w:pPr>
              <w:spacing w:after="0" w:line="240" w:lineRule="auto"/>
            </w:pPr>
            <w:r w:rsidRPr="0025666A">
              <w:t>Wooden</w:t>
            </w:r>
          </w:p>
        </w:tc>
      </w:tr>
      <w:tr w:rsidR="00193D29" w:rsidRPr="0025666A" w:rsidTr="00B75BAA">
        <w:tc>
          <w:tcPr>
            <w:tcW w:w="878" w:type="dxa"/>
          </w:tcPr>
          <w:p w:rsidR="00193D29" w:rsidRPr="0025666A" w:rsidRDefault="00193D29" w:rsidP="00B75BAA">
            <w:pPr>
              <w:spacing w:after="0" w:line="240" w:lineRule="auto"/>
              <w:jc w:val="right"/>
            </w:pPr>
            <w:r w:rsidRPr="0025666A">
              <w:t>7.3.4</w:t>
            </w:r>
          </w:p>
        </w:tc>
        <w:tc>
          <w:tcPr>
            <w:tcW w:w="5655" w:type="dxa"/>
          </w:tcPr>
          <w:p w:rsidR="00193D29" w:rsidRPr="0025666A" w:rsidRDefault="00193D29" w:rsidP="00B75BAA">
            <w:pPr>
              <w:spacing w:after="0" w:line="240" w:lineRule="auto"/>
            </w:pPr>
            <w:r w:rsidRPr="0025666A">
              <w:t>Frogs</w:t>
            </w:r>
          </w:p>
        </w:tc>
        <w:tc>
          <w:tcPr>
            <w:tcW w:w="2604" w:type="dxa"/>
          </w:tcPr>
          <w:p w:rsidR="00193D29" w:rsidRPr="0025666A" w:rsidRDefault="00193D29" w:rsidP="00B75BAA">
            <w:pPr>
              <w:spacing w:after="0" w:line="240" w:lineRule="auto"/>
            </w:pPr>
            <w:r w:rsidRPr="0025666A">
              <w:t>Healy</w:t>
            </w:r>
            <w:r>
              <w:t xml:space="preserve"> and Wassens</w:t>
            </w:r>
          </w:p>
        </w:tc>
      </w:tr>
      <w:tr w:rsidR="00193D29" w:rsidRPr="0025666A" w:rsidTr="00B75BAA">
        <w:tc>
          <w:tcPr>
            <w:tcW w:w="878" w:type="dxa"/>
          </w:tcPr>
          <w:p w:rsidR="00193D29" w:rsidRPr="0025666A" w:rsidRDefault="00193D29" w:rsidP="00B75BAA">
            <w:pPr>
              <w:spacing w:after="0" w:line="240" w:lineRule="auto"/>
              <w:jc w:val="right"/>
            </w:pPr>
            <w:r w:rsidRPr="0025666A">
              <w:t>7.4.1</w:t>
            </w:r>
          </w:p>
        </w:tc>
        <w:tc>
          <w:tcPr>
            <w:tcW w:w="5655" w:type="dxa"/>
          </w:tcPr>
          <w:p w:rsidR="00193D29" w:rsidRPr="0025666A" w:rsidRDefault="00193D29" w:rsidP="00B75BAA">
            <w:pPr>
              <w:spacing w:after="0" w:line="240" w:lineRule="auto"/>
            </w:pPr>
            <w:r w:rsidRPr="0025666A">
              <w:t>Fish movement</w:t>
            </w:r>
          </w:p>
        </w:tc>
        <w:tc>
          <w:tcPr>
            <w:tcW w:w="2604" w:type="dxa"/>
          </w:tcPr>
          <w:p w:rsidR="00193D29" w:rsidRPr="0025666A" w:rsidRDefault="00193D29" w:rsidP="00B75BAA">
            <w:pPr>
              <w:spacing w:after="0" w:line="240" w:lineRule="auto"/>
            </w:pPr>
            <w:r w:rsidRPr="0025666A">
              <w:t>Wooden and Baumgartner</w:t>
            </w:r>
          </w:p>
        </w:tc>
      </w:tr>
      <w:tr w:rsidR="00193D29" w:rsidRPr="0025666A" w:rsidTr="00B75BAA">
        <w:tc>
          <w:tcPr>
            <w:tcW w:w="878" w:type="dxa"/>
          </w:tcPr>
          <w:p w:rsidR="00193D29" w:rsidRPr="0025666A" w:rsidRDefault="00193D29" w:rsidP="00B75BAA">
            <w:pPr>
              <w:spacing w:after="0" w:line="240" w:lineRule="auto"/>
              <w:jc w:val="right"/>
            </w:pPr>
            <w:r w:rsidRPr="0025666A">
              <w:t>7.5.1</w:t>
            </w:r>
          </w:p>
        </w:tc>
        <w:tc>
          <w:tcPr>
            <w:tcW w:w="5655" w:type="dxa"/>
          </w:tcPr>
          <w:p w:rsidR="00193D29" w:rsidRPr="0025666A" w:rsidRDefault="00193D29" w:rsidP="00B75BAA">
            <w:pPr>
              <w:spacing w:after="0" w:line="240" w:lineRule="auto"/>
            </w:pPr>
            <w:r w:rsidRPr="0025666A">
              <w:t>Fish spawning</w:t>
            </w:r>
          </w:p>
        </w:tc>
        <w:tc>
          <w:tcPr>
            <w:tcW w:w="2604" w:type="dxa"/>
          </w:tcPr>
          <w:p w:rsidR="00193D29" w:rsidRPr="0025666A" w:rsidRDefault="00193D29" w:rsidP="00B75BAA">
            <w:pPr>
              <w:spacing w:after="0" w:line="240" w:lineRule="auto"/>
            </w:pPr>
            <w:r w:rsidRPr="0025666A">
              <w:t>McCasker</w:t>
            </w:r>
          </w:p>
        </w:tc>
      </w:tr>
      <w:tr w:rsidR="00193D29" w:rsidRPr="0025666A" w:rsidTr="00B75BAA">
        <w:tc>
          <w:tcPr>
            <w:tcW w:w="878" w:type="dxa"/>
          </w:tcPr>
          <w:p w:rsidR="00193D29" w:rsidRPr="0025666A" w:rsidRDefault="00193D29" w:rsidP="00B75BAA">
            <w:pPr>
              <w:spacing w:after="0" w:line="240" w:lineRule="auto"/>
              <w:jc w:val="right"/>
            </w:pPr>
            <w:r w:rsidRPr="0025666A">
              <w:t>7.5.2</w:t>
            </w:r>
          </w:p>
        </w:tc>
        <w:tc>
          <w:tcPr>
            <w:tcW w:w="5655" w:type="dxa"/>
          </w:tcPr>
          <w:p w:rsidR="00193D29" w:rsidRPr="0025666A" w:rsidRDefault="00193D29" w:rsidP="00B75BAA">
            <w:pPr>
              <w:spacing w:after="0" w:line="240" w:lineRule="auto"/>
            </w:pPr>
            <w:r>
              <w:t>Fish recruitment</w:t>
            </w:r>
          </w:p>
        </w:tc>
        <w:tc>
          <w:tcPr>
            <w:tcW w:w="2604" w:type="dxa"/>
          </w:tcPr>
          <w:p w:rsidR="00193D29" w:rsidRPr="0025666A" w:rsidRDefault="00193D29" w:rsidP="00B75BAA">
            <w:pPr>
              <w:spacing w:after="0" w:line="240" w:lineRule="auto"/>
            </w:pPr>
            <w:r w:rsidRPr="0025666A">
              <w:t>Kopf and Wooden</w:t>
            </w:r>
          </w:p>
        </w:tc>
      </w:tr>
      <w:tr w:rsidR="00193D29" w:rsidRPr="0025666A" w:rsidTr="00B75BAA">
        <w:tc>
          <w:tcPr>
            <w:tcW w:w="878" w:type="dxa"/>
          </w:tcPr>
          <w:p w:rsidR="00193D29" w:rsidRPr="0025666A" w:rsidRDefault="00193D29" w:rsidP="00B75BAA">
            <w:pPr>
              <w:spacing w:after="0" w:line="240" w:lineRule="auto"/>
              <w:jc w:val="right"/>
            </w:pPr>
            <w:r w:rsidRPr="0025666A">
              <w:t>7.5.3</w:t>
            </w:r>
          </w:p>
        </w:tc>
        <w:tc>
          <w:tcPr>
            <w:tcW w:w="5655" w:type="dxa"/>
          </w:tcPr>
          <w:p w:rsidR="00193D29" w:rsidRPr="0025666A" w:rsidRDefault="00193D29" w:rsidP="00B75BAA">
            <w:pPr>
              <w:spacing w:after="0" w:line="240" w:lineRule="auto"/>
            </w:pPr>
            <w:r w:rsidRPr="0025666A">
              <w:t>Long-term fish community structure (2010-2013)</w:t>
            </w:r>
          </w:p>
        </w:tc>
        <w:tc>
          <w:tcPr>
            <w:tcW w:w="2604" w:type="dxa"/>
          </w:tcPr>
          <w:p w:rsidR="00193D29" w:rsidRPr="0025666A" w:rsidRDefault="00193D29" w:rsidP="00B75BAA">
            <w:pPr>
              <w:spacing w:after="0" w:line="240" w:lineRule="auto"/>
            </w:pPr>
            <w:r w:rsidRPr="0025666A">
              <w:t>Wooden and Baumgartner</w:t>
            </w:r>
          </w:p>
        </w:tc>
      </w:tr>
      <w:tr w:rsidR="00193D29" w:rsidRPr="0025666A" w:rsidTr="00B75BAA">
        <w:tc>
          <w:tcPr>
            <w:tcW w:w="878" w:type="dxa"/>
          </w:tcPr>
          <w:p w:rsidR="00193D29" w:rsidRPr="0025666A" w:rsidRDefault="00193D29" w:rsidP="00B75BAA">
            <w:pPr>
              <w:spacing w:after="0" w:line="240" w:lineRule="auto"/>
            </w:pPr>
            <w:r w:rsidRPr="0025666A">
              <w:t>8</w:t>
            </w:r>
          </w:p>
        </w:tc>
        <w:tc>
          <w:tcPr>
            <w:tcW w:w="5655" w:type="dxa"/>
          </w:tcPr>
          <w:p w:rsidR="00193D29" w:rsidRPr="0025666A" w:rsidRDefault="00193D29" w:rsidP="00B75BAA">
            <w:pPr>
              <w:spacing w:after="0" w:line="240" w:lineRule="auto"/>
            </w:pPr>
            <w:r w:rsidRPr="0025666A">
              <w:t>Stakeholder engagement</w:t>
            </w:r>
          </w:p>
        </w:tc>
        <w:tc>
          <w:tcPr>
            <w:tcW w:w="2604" w:type="dxa"/>
          </w:tcPr>
          <w:p w:rsidR="00193D29" w:rsidRPr="0025666A" w:rsidRDefault="00193D29" w:rsidP="00B75BAA">
            <w:pPr>
              <w:spacing w:after="0" w:line="240" w:lineRule="auto"/>
            </w:pPr>
            <w:r w:rsidRPr="0025666A">
              <w:t>Conallin and Bowen</w:t>
            </w:r>
          </w:p>
        </w:tc>
      </w:tr>
      <w:tr w:rsidR="00193D29" w:rsidRPr="0025666A" w:rsidTr="00B75BAA">
        <w:tc>
          <w:tcPr>
            <w:tcW w:w="878" w:type="dxa"/>
          </w:tcPr>
          <w:p w:rsidR="00193D29" w:rsidRPr="0025666A" w:rsidRDefault="00193D29" w:rsidP="00B75BAA">
            <w:pPr>
              <w:spacing w:after="0" w:line="240" w:lineRule="auto"/>
            </w:pPr>
            <w:r w:rsidRPr="0025666A">
              <w:t>9</w:t>
            </w:r>
          </w:p>
        </w:tc>
        <w:tc>
          <w:tcPr>
            <w:tcW w:w="5655" w:type="dxa"/>
          </w:tcPr>
          <w:p w:rsidR="00193D29" w:rsidRPr="0025666A" w:rsidRDefault="00193D29" w:rsidP="00B75BAA">
            <w:pPr>
              <w:spacing w:after="0" w:line="240" w:lineRule="auto"/>
            </w:pPr>
            <w:r w:rsidRPr="0025666A">
              <w:t>Synthesis</w:t>
            </w:r>
          </w:p>
        </w:tc>
        <w:tc>
          <w:tcPr>
            <w:tcW w:w="2604" w:type="dxa"/>
          </w:tcPr>
          <w:p w:rsidR="00193D29" w:rsidRPr="0025666A" w:rsidRDefault="00193D29" w:rsidP="00B75BAA">
            <w:pPr>
              <w:spacing w:after="0" w:line="240" w:lineRule="auto"/>
            </w:pPr>
          </w:p>
        </w:tc>
      </w:tr>
      <w:tr w:rsidR="00193D29" w:rsidRPr="0025666A" w:rsidTr="00B75BAA">
        <w:tc>
          <w:tcPr>
            <w:tcW w:w="878" w:type="dxa"/>
          </w:tcPr>
          <w:p w:rsidR="00193D29" w:rsidRPr="0025666A" w:rsidRDefault="00193D29" w:rsidP="00B75BAA">
            <w:pPr>
              <w:spacing w:after="0" w:line="240" w:lineRule="auto"/>
              <w:jc w:val="right"/>
            </w:pPr>
            <w:r w:rsidRPr="0025666A">
              <w:t>9.1</w:t>
            </w:r>
          </w:p>
        </w:tc>
        <w:tc>
          <w:tcPr>
            <w:tcW w:w="5655" w:type="dxa"/>
          </w:tcPr>
          <w:p w:rsidR="00193D29" w:rsidRPr="0025666A" w:rsidRDefault="00193D29" w:rsidP="00B75BAA">
            <w:pPr>
              <w:spacing w:after="0" w:line="240" w:lineRule="auto"/>
            </w:pPr>
            <w:r w:rsidRPr="0025666A">
              <w:t>Objective 1 - Support habitat requirements of native aquatic species, maintain health of existing extent of riparian, floodplain and wetland native vegetation communities</w:t>
            </w:r>
          </w:p>
        </w:tc>
        <w:tc>
          <w:tcPr>
            <w:tcW w:w="2604" w:type="dxa"/>
          </w:tcPr>
          <w:p w:rsidR="00193D29" w:rsidRPr="0025666A" w:rsidRDefault="00193D29" w:rsidP="00B75BAA">
            <w:pPr>
              <w:spacing w:after="0" w:line="240" w:lineRule="auto"/>
            </w:pPr>
            <w:r w:rsidRPr="0025666A">
              <w:t>Watts and Healy</w:t>
            </w:r>
          </w:p>
        </w:tc>
      </w:tr>
      <w:tr w:rsidR="00193D29" w:rsidRPr="0025666A" w:rsidTr="00B75BAA">
        <w:tc>
          <w:tcPr>
            <w:tcW w:w="878" w:type="dxa"/>
          </w:tcPr>
          <w:p w:rsidR="00193D29" w:rsidRPr="0025666A" w:rsidRDefault="00193D29" w:rsidP="00B75BAA">
            <w:pPr>
              <w:spacing w:after="0" w:line="240" w:lineRule="auto"/>
              <w:jc w:val="right"/>
            </w:pPr>
            <w:r w:rsidRPr="0025666A">
              <w:t>9.2</w:t>
            </w:r>
          </w:p>
        </w:tc>
        <w:tc>
          <w:tcPr>
            <w:tcW w:w="5655" w:type="dxa"/>
          </w:tcPr>
          <w:p w:rsidR="00193D29" w:rsidRPr="0025666A" w:rsidRDefault="00193D29" w:rsidP="00B75BAA">
            <w:pPr>
              <w:spacing w:after="0" w:line="240" w:lineRule="auto"/>
            </w:pPr>
            <w:r w:rsidRPr="0025666A">
              <w:t>Objective 2 - Support ecosystem functions that relate to mobilisation, transport and dispersal of biotic and abiotic material</w:t>
            </w:r>
          </w:p>
        </w:tc>
        <w:tc>
          <w:tcPr>
            <w:tcW w:w="2604" w:type="dxa"/>
          </w:tcPr>
          <w:p w:rsidR="00193D29" w:rsidRPr="0025666A" w:rsidRDefault="00193D29" w:rsidP="00B75BAA">
            <w:pPr>
              <w:spacing w:after="0" w:line="240" w:lineRule="auto"/>
            </w:pPr>
            <w:r w:rsidRPr="0025666A">
              <w:t>Howitt and Grace</w:t>
            </w:r>
          </w:p>
        </w:tc>
      </w:tr>
      <w:tr w:rsidR="00193D29" w:rsidRPr="0025666A" w:rsidTr="00B75BAA">
        <w:tc>
          <w:tcPr>
            <w:tcW w:w="878" w:type="dxa"/>
          </w:tcPr>
          <w:p w:rsidR="00193D29" w:rsidRPr="0025666A" w:rsidRDefault="00193D29" w:rsidP="00B75BAA">
            <w:pPr>
              <w:spacing w:after="0" w:line="240" w:lineRule="auto"/>
              <w:jc w:val="right"/>
            </w:pPr>
            <w:r w:rsidRPr="0025666A">
              <w:t>9.3</w:t>
            </w:r>
          </w:p>
        </w:tc>
        <w:tc>
          <w:tcPr>
            <w:tcW w:w="5655" w:type="dxa"/>
          </w:tcPr>
          <w:p w:rsidR="00193D29" w:rsidRPr="0025666A" w:rsidRDefault="00343E95" w:rsidP="00B75BAA">
            <w:pPr>
              <w:spacing w:after="0" w:line="240" w:lineRule="auto"/>
            </w:pPr>
            <w:r>
              <w:t xml:space="preserve">Objective 3 - </w:t>
            </w:r>
            <w:r w:rsidR="00193D29" w:rsidRPr="0025666A">
              <w:t>Support bre</w:t>
            </w:r>
            <w:r w:rsidR="00193D29">
              <w:t>eding and recruitment of frogs and</w:t>
            </w:r>
            <w:r w:rsidR="00193D29" w:rsidRPr="0025666A">
              <w:t xml:space="preserve"> invertebrates</w:t>
            </w:r>
          </w:p>
        </w:tc>
        <w:tc>
          <w:tcPr>
            <w:tcW w:w="2604" w:type="dxa"/>
          </w:tcPr>
          <w:p w:rsidR="00193D29" w:rsidRPr="0025666A" w:rsidRDefault="00193D29" w:rsidP="00B75BAA">
            <w:pPr>
              <w:spacing w:after="0" w:line="240" w:lineRule="auto"/>
            </w:pPr>
            <w:r w:rsidRPr="0025666A">
              <w:t>Watkins, Dyer, Conallin, Wooden and Healy</w:t>
            </w:r>
          </w:p>
        </w:tc>
      </w:tr>
      <w:tr w:rsidR="00193D29" w:rsidRPr="0025666A" w:rsidTr="00B75BAA">
        <w:tc>
          <w:tcPr>
            <w:tcW w:w="878" w:type="dxa"/>
          </w:tcPr>
          <w:p w:rsidR="00193D29" w:rsidRPr="0025666A" w:rsidRDefault="00193D29" w:rsidP="00B75BAA">
            <w:pPr>
              <w:spacing w:after="0" w:line="240" w:lineRule="auto"/>
              <w:jc w:val="right"/>
            </w:pPr>
            <w:r w:rsidRPr="0025666A">
              <w:t>9.4</w:t>
            </w:r>
          </w:p>
        </w:tc>
        <w:tc>
          <w:tcPr>
            <w:tcW w:w="5655" w:type="dxa"/>
          </w:tcPr>
          <w:p w:rsidR="00193D29" w:rsidRPr="0025666A" w:rsidRDefault="00343E95" w:rsidP="00B75BAA">
            <w:pPr>
              <w:spacing w:after="0" w:line="240" w:lineRule="auto"/>
            </w:pPr>
            <w:r>
              <w:t xml:space="preserve">Objective 4 - </w:t>
            </w:r>
            <w:r w:rsidR="00193D29" w:rsidRPr="0025666A">
              <w:t>Support ecosystem functions that relate to longitudinal connectivity and lateral connectivity to maintain populations</w:t>
            </w:r>
          </w:p>
        </w:tc>
        <w:tc>
          <w:tcPr>
            <w:tcW w:w="2604" w:type="dxa"/>
          </w:tcPr>
          <w:p w:rsidR="00193D29" w:rsidRPr="0025666A" w:rsidRDefault="00193D29" w:rsidP="00B75BAA">
            <w:pPr>
              <w:spacing w:after="0" w:line="240" w:lineRule="auto"/>
            </w:pPr>
            <w:r>
              <w:t xml:space="preserve">Watts, </w:t>
            </w:r>
            <w:r w:rsidRPr="0025666A">
              <w:t>Wooden</w:t>
            </w:r>
            <w:r>
              <w:t xml:space="preserve"> and Kopf</w:t>
            </w:r>
          </w:p>
        </w:tc>
      </w:tr>
      <w:tr w:rsidR="00193D29" w:rsidRPr="0025666A" w:rsidTr="00B75BAA">
        <w:tc>
          <w:tcPr>
            <w:tcW w:w="878" w:type="dxa"/>
          </w:tcPr>
          <w:p w:rsidR="00193D29" w:rsidRPr="0025666A" w:rsidRDefault="00193D29" w:rsidP="00B75BAA">
            <w:pPr>
              <w:spacing w:after="0" w:line="240" w:lineRule="auto"/>
              <w:jc w:val="right"/>
            </w:pPr>
            <w:r w:rsidRPr="0025666A">
              <w:t>9.5</w:t>
            </w:r>
          </w:p>
        </w:tc>
        <w:tc>
          <w:tcPr>
            <w:tcW w:w="5655" w:type="dxa"/>
          </w:tcPr>
          <w:p w:rsidR="00193D29" w:rsidRPr="0025666A" w:rsidRDefault="00343E95" w:rsidP="00B75BAA">
            <w:pPr>
              <w:spacing w:after="0" w:line="240" w:lineRule="auto"/>
            </w:pPr>
            <w:r>
              <w:t xml:space="preserve">Objective 5 - </w:t>
            </w:r>
            <w:r w:rsidR="00193D29" w:rsidRPr="0025666A">
              <w:t>Support breeding and recruitment of native fish</w:t>
            </w:r>
          </w:p>
        </w:tc>
        <w:tc>
          <w:tcPr>
            <w:tcW w:w="2604" w:type="dxa"/>
          </w:tcPr>
          <w:p w:rsidR="00193D29" w:rsidRPr="0025666A" w:rsidRDefault="00193D29" w:rsidP="00B75BAA">
            <w:pPr>
              <w:spacing w:after="0" w:line="240" w:lineRule="auto"/>
            </w:pPr>
            <w:r w:rsidRPr="0025666A">
              <w:t>McCasker, Kopf, Wooden, Baumgartner</w:t>
            </w:r>
          </w:p>
        </w:tc>
      </w:tr>
      <w:tr w:rsidR="00193D29" w:rsidRPr="0025666A" w:rsidTr="00B75BAA">
        <w:tc>
          <w:tcPr>
            <w:tcW w:w="878" w:type="dxa"/>
          </w:tcPr>
          <w:p w:rsidR="00193D29" w:rsidRPr="0025666A" w:rsidRDefault="00193D29" w:rsidP="00B75BAA">
            <w:pPr>
              <w:spacing w:after="0" w:line="240" w:lineRule="auto"/>
            </w:pPr>
            <w:r w:rsidRPr="0025666A">
              <w:t>10</w:t>
            </w:r>
          </w:p>
        </w:tc>
        <w:tc>
          <w:tcPr>
            <w:tcW w:w="5655" w:type="dxa"/>
          </w:tcPr>
          <w:p w:rsidR="00193D29" w:rsidRPr="0025666A" w:rsidRDefault="00193D29" w:rsidP="00B75BAA">
            <w:pPr>
              <w:spacing w:after="0" w:line="240" w:lineRule="auto"/>
            </w:pPr>
            <w:r w:rsidRPr="0025666A">
              <w:t>Environmental watering recommendations</w:t>
            </w:r>
          </w:p>
        </w:tc>
        <w:tc>
          <w:tcPr>
            <w:tcW w:w="2604" w:type="dxa"/>
          </w:tcPr>
          <w:p w:rsidR="00193D29" w:rsidRPr="0025666A" w:rsidRDefault="00193D29" w:rsidP="00B75BAA">
            <w:pPr>
              <w:spacing w:after="0" w:line="240" w:lineRule="auto"/>
            </w:pPr>
            <w:r w:rsidRPr="0025666A">
              <w:t>Watts</w:t>
            </w:r>
            <w:r>
              <w:t xml:space="preserve"> et al.</w:t>
            </w:r>
          </w:p>
        </w:tc>
      </w:tr>
    </w:tbl>
    <w:p w:rsidR="00AA1B14" w:rsidRDefault="009B4A0A" w:rsidP="00D63AA1">
      <w:pPr>
        <w:pStyle w:val="Heading1"/>
      </w:pPr>
      <w:r w:rsidRPr="009B4A0A">
        <w:pict>
          <v:shape id="_x0000_s1046" type="#_x0000_t202" style="position:absolute;margin-left:53.7pt;margin-top:416.3pt;width:394.7pt;height:54.5pt;z-index:251619328;mso-position-horizontal-relative:text;mso-position-vertical-relative:text" filled="f" stroked="f">
            <v:textbox style="mso-next-textbox:#_x0000_s1046;mso-fit-shape-to-text:t">
              <w:txbxContent>
                <w:p w:rsidR="00B84FC8" w:rsidRPr="00124B65" w:rsidRDefault="00B84FC8" w:rsidP="006302FF">
                  <w:pPr>
                    <w:spacing w:line="240" w:lineRule="auto"/>
                    <w:jc w:val="right"/>
                    <w:rPr>
                      <w:color w:val="FFFFFF"/>
                      <w:sz w:val="48"/>
                      <w:szCs w:val="48"/>
                    </w:rPr>
                  </w:pPr>
                  <w:r>
                    <w:rPr>
                      <w:b/>
                      <w:bCs/>
                      <w:color w:val="FFFFFF"/>
                      <w:sz w:val="48"/>
                      <w:szCs w:val="48"/>
                    </w:rPr>
                    <w:t>Report 2 May 2012</w:t>
                  </w:r>
                </w:p>
              </w:txbxContent>
            </v:textbox>
          </v:shape>
        </w:pict>
      </w:r>
      <w:r w:rsidRPr="009B4A0A">
        <w:pict>
          <v:shape id="_x0000_s1028" type="#_x0000_t202" style="position:absolute;margin-left:78.05pt;margin-top:229.1pt;width:394.7pt;height:113.1pt;z-index:251618304;mso-position-horizontal-relative:text;mso-position-vertical-relative:text" filled="f" stroked="f">
            <v:textbox style="mso-next-textbox:#_x0000_s1028;mso-fit-shape-to-text:t">
              <w:txbxContent>
                <w:p w:rsidR="00B84FC8" w:rsidRPr="00124B65" w:rsidRDefault="00B84FC8" w:rsidP="00623E72">
                  <w:pPr>
                    <w:spacing w:line="240" w:lineRule="auto"/>
                    <w:jc w:val="left"/>
                    <w:rPr>
                      <w:color w:val="FFFFFF"/>
                      <w:sz w:val="48"/>
                      <w:szCs w:val="48"/>
                    </w:rPr>
                  </w:pPr>
                  <w:r w:rsidRPr="00124B65">
                    <w:rPr>
                      <w:b/>
                      <w:bCs/>
                      <w:color w:val="FFFFFF"/>
                      <w:sz w:val="48"/>
                      <w:szCs w:val="48"/>
                    </w:rPr>
                    <w:t>Monitoring of ecosystem responses to the delivery of environmental water in the Murrumbidgee system</w:t>
                  </w:r>
                </w:p>
              </w:txbxContent>
            </v:textbox>
          </v:shape>
        </w:pict>
      </w:r>
      <w:r w:rsidR="00AA1B14" w:rsidRPr="009C638D">
        <w:br w:type="page"/>
      </w:r>
      <w:bookmarkStart w:id="0" w:name="_Toc325028458"/>
      <w:bookmarkStart w:id="1" w:name="_Toc405894626"/>
      <w:r w:rsidR="00AA1B14" w:rsidRPr="005B558B">
        <w:t>Executive summary</w:t>
      </w:r>
      <w:bookmarkEnd w:id="0"/>
      <w:bookmarkEnd w:id="1"/>
    </w:p>
    <w:p w:rsidR="00713F91" w:rsidRDefault="00713F91" w:rsidP="00713F91">
      <w:pPr>
        <w:tabs>
          <w:tab w:val="left" w:pos="9071"/>
        </w:tabs>
        <w:ind w:right="-1"/>
      </w:pPr>
      <w:r w:rsidRPr="0069616B">
        <w:t xml:space="preserve">This report </w:t>
      </w:r>
      <w:r w:rsidR="00082043">
        <w:t>documents</w:t>
      </w:r>
      <w:r w:rsidRPr="0069616B">
        <w:t xml:space="preserve"> the monitoring and evaluation of Commonwealth environmental watering in the Edward-Wakool system in 2012-13. </w:t>
      </w:r>
      <w:r>
        <w:t>It</w:t>
      </w:r>
      <w:r w:rsidRPr="0069616B">
        <w:t xml:space="preserve"> provides details of the environmental objectives of the watering </w:t>
      </w:r>
      <w:r w:rsidR="00BB1791">
        <w:t>actions</w:t>
      </w:r>
      <w:r w:rsidRPr="0069616B">
        <w:t>, study design, indicators</w:t>
      </w:r>
      <w:r>
        <w:t xml:space="preserve">, methodology, </w:t>
      </w:r>
      <w:r w:rsidRPr="0069616B">
        <w:t xml:space="preserve">and </w:t>
      </w:r>
      <w:r w:rsidR="00BB1791">
        <w:t xml:space="preserve">an </w:t>
      </w:r>
      <w:r w:rsidRPr="0069616B">
        <w:t>assessment of ecosystem responses to environmental watering with respect to the objectives set by the Commonwealth E</w:t>
      </w:r>
      <w:r>
        <w:t>nvironmental Water Office</w:t>
      </w:r>
      <w:r w:rsidRPr="0069616B">
        <w:t xml:space="preserve">. </w:t>
      </w:r>
      <w:r>
        <w:t>Results and conclusions from the monitoring and evaluation underpin recommendations for future environmental watering in this system.</w:t>
      </w:r>
    </w:p>
    <w:p w:rsidR="00713F91" w:rsidRPr="0005178A" w:rsidRDefault="00713F91" w:rsidP="00713F91">
      <w:pPr>
        <w:spacing w:after="240"/>
        <w:rPr>
          <w:b/>
          <w:sz w:val="28"/>
          <w:szCs w:val="28"/>
        </w:rPr>
      </w:pPr>
      <w:r w:rsidRPr="0005178A">
        <w:rPr>
          <w:b/>
          <w:sz w:val="28"/>
          <w:szCs w:val="28"/>
        </w:rPr>
        <w:t xml:space="preserve">Edward-Wakool system </w:t>
      </w:r>
    </w:p>
    <w:p w:rsidR="00713F91" w:rsidRDefault="00713F91" w:rsidP="00713F91">
      <w:pPr>
        <w:spacing w:after="240"/>
        <w:rPr>
          <w:rFonts w:cs="Arial"/>
        </w:rPr>
      </w:pPr>
      <w:r w:rsidRPr="000757B4">
        <w:t>The Edward-Wakool system</w:t>
      </w:r>
      <w:r>
        <w:t xml:space="preserve"> is</w:t>
      </w:r>
      <w:r w:rsidRPr="000757B4">
        <w:t xml:space="preserve"> a major anabranch and floodplain of the Murray River</w:t>
      </w:r>
      <w:r>
        <w:t>.</w:t>
      </w:r>
      <w:r w:rsidRPr="000757B4">
        <w:t xml:space="preserve"> </w:t>
      </w:r>
      <w:r>
        <w:t>It i</w:t>
      </w:r>
      <w:r w:rsidRPr="000757B4">
        <w:t xml:space="preserve">s a complex </w:t>
      </w:r>
      <w:r>
        <w:t>network</w:t>
      </w:r>
      <w:r w:rsidRPr="000757B4">
        <w:t xml:space="preserve"> of interconnected streams, ephemeral creeks, flood runners and wetlands intersected by irrigation channels. </w:t>
      </w:r>
      <w:r>
        <w:t>This system</w:t>
      </w:r>
      <w:r w:rsidRPr="000757B4">
        <w:t xml:space="preserve"> has a </w:t>
      </w:r>
      <w:r>
        <w:t xml:space="preserve">long </w:t>
      </w:r>
      <w:r w:rsidRPr="000757B4">
        <w:t xml:space="preserve">history of regulated flows for irrigation, stock and domestic </w:t>
      </w:r>
      <w:r>
        <w:t xml:space="preserve">water </w:t>
      </w:r>
      <w:r w:rsidRPr="000757B4">
        <w:t>supply</w:t>
      </w:r>
      <w:r>
        <w:t xml:space="preserve"> but</w:t>
      </w:r>
      <w:r w:rsidRPr="000757B4">
        <w:t xml:space="preserve"> </w:t>
      </w:r>
      <w:r>
        <w:rPr>
          <w:rFonts w:cs="Arial"/>
        </w:rPr>
        <w:t>it is also recognised</w:t>
      </w:r>
      <w:r w:rsidRPr="000757B4">
        <w:rPr>
          <w:rFonts w:cs="Arial"/>
        </w:rPr>
        <w:t xml:space="preserve"> </w:t>
      </w:r>
      <w:r>
        <w:rPr>
          <w:rFonts w:cs="Arial"/>
        </w:rPr>
        <w:t>as having</w:t>
      </w:r>
      <w:r w:rsidRPr="000757B4">
        <w:rPr>
          <w:rFonts w:cs="Arial"/>
        </w:rPr>
        <w:t xml:space="preserve"> high native species richness and diversity, including threatened and endangered fishes, frogs, mammals, and riparian plants. </w:t>
      </w:r>
    </w:p>
    <w:p w:rsidR="00713F91" w:rsidRPr="0005178A" w:rsidRDefault="00713F91" w:rsidP="00713F91">
      <w:pPr>
        <w:spacing w:after="240"/>
        <w:rPr>
          <w:b/>
          <w:sz w:val="28"/>
          <w:szCs w:val="28"/>
        </w:rPr>
      </w:pPr>
      <w:r w:rsidRPr="0005178A">
        <w:rPr>
          <w:b/>
          <w:sz w:val="28"/>
          <w:szCs w:val="28"/>
        </w:rPr>
        <w:t>Environmental watering in the Edward-Wakool system in 2012-13</w:t>
      </w:r>
    </w:p>
    <w:p w:rsidR="00713F91" w:rsidRDefault="00713F91" w:rsidP="00713F91">
      <w:pPr>
        <w:rPr>
          <w:rFonts w:cs="Calibri"/>
        </w:rPr>
      </w:pPr>
      <w:r>
        <w:t xml:space="preserve">Watering </w:t>
      </w:r>
      <w:r w:rsidRPr="001B1156">
        <w:t xml:space="preserve">options </w:t>
      </w:r>
      <w:r>
        <w:t xml:space="preserve">and flow-dependent ecological objectives </w:t>
      </w:r>
      <w:r w:rsidRPr="001B1156">
        <w:t xml:space="preserve">for 2012-13 for the </w:t>
      </w:r>
      <w:r>
        <w:t>mid-Murray</w:t>
      </w:r>
      <w:r w:rsidRPr="001B1156">
        <w:t xml:space="preserve"> </w:t>
      </w:r>
      <w:r>
        <w:t xml:space="preserve">region were developed by CEWO (2012). </w:t>
      </w:r>
      <w:r>
        <w:rPr>
          <w:rFonts w:cs="Calibri"/>
        </w:rPr>
        <w:t xml:space="preserve">Based on the </w:t>
      </w:r>
      <w:r>
        <w:t>resource availability and the catchment conditions</w:t>
      </w:r>
      <w:r w:rsidR="004D29C3">
        <w:t>,</w:t>
      </w:r>
      <w:r>
        <w:t xml:space="preserve"> </w:t>
      </w:r>
      <w:r>
        <w:rPr>
          <w:rFonts w:cs="Calibri"/>
        </w:rPr>
        <w:t>the ecological management objectives for the mid-Murray region were expected to be in the moderate to wet range. The objective of the moderate range is to ‘maintain ecological health and resilience to improve the health and resilience of aquatic ecosystems’ and the objective for the wet range is to ‘</w:t>
      </w:r>
      <w:r w:rsidRPr="004B514F">
        <w:rPr>
          <w:rFonts w:cs="Calibri"/>
        </w:rPr>
        <w:t>Improve the health and resilience of aquatic ecosystems</w:t>
      </w:r>
      <w:r>
        <w:rPr>
          <w:rFonts w:cs="Calibri"/>
        </w:rPr>
        <w:t>’ (CEWO 2012).</w:t>
      </w:r>
    </w:p>
    <w:p w:rsidR="00F517B0" w:rsidRDefault="00F517B0" w:rsidP="00F517B0">
      <w:r w:rsidRPr="00343E95">
        <w:t xml:space="preserve">The possibility of a wet </w:t>
      </w:r>
      <w:r w:rsidR="00C42D14" w:rsidRPr="00343E95">
        <w:t xml:space="preserve">to moderate </w:t>
      </w:r>
      <w:r w:rsidRPr="00343E95">
        <w:t xml:space="preserve">resource availability scenario meant that ecological objectives </w:t>
      </w:r>
      <w:r w:rsidR="00C42D14" w:rsidRPr="00343E95">
        <w:t xml:space="preserve">for 2012-13 </w:t>
      </w:r>
      <w:r w:rsidR="00321C15" w:rsidRPr="00343E95">
        <w:t xml:space="preserve">(CEWO 2012) </w:t>
      </w:r>
      <w:r w:rsidRPr="00343E95">
        <w:t xml:space="preserve">were expressed in terms of </w:t>
      </w:r>
      <w:r w:rsidRPr="00343E95">
        <w:rPr>
          <w:i/>
          <w:iCs/>
        </w:rPr>
        <w:t>improving</w:t>
      </w:r>
      <w:r w:rsidRPr="00343E95">
        <w:t xml:space="preserve"> ecological outcomes. However, above average temperatures and below average rainfall in 2012-13 meant that environmental water largely contributed to </w:t>
      </w:r>
      <w:r w:rsidRPr="00343E95">
        <w:rPr>
          <w:i/>
          <w:iCs/>
        </w:rPr>
        <w:t>maintaining</w:t>
      </w:r>
      <w:r w:rsidRPr="00343E95">
        <w:t xml:space="preserve"> ecological outcomes, consistent with a moderate resource availability scenario. Our evaluation takes this into account by acknowledging the contribution of environmental water to maintaining ecological outcomes.</w:t>
      </w:r>
    </w:p>
    <w:p w:rsidR="003D0C08" w:rsidRDefault="003D0C08" w:rsidP="00F517B0"/>
    <w:p w:rsidR="00713F91" w:rsidRDefault="00713F91" w:rsidP="00713F91">
      <w:pPr>
        <w:spacing w:after="0"/>
        <w:rPr>
          <w:szCs w:val="22"/>
        </w:rPr>
      </w:pPr>
      <w:r>
        <w:rPr>
          <w:szCs w:val="22"/>
        </w:rPr>
        <w:t>Four</w:t>
      </w:r>
      <w:r w:rsidRPr="008311EE">
        <w:rPr>
          <w:szCs w:val="22"/>
        </w:rPr>
        <w:t xml:space="preserve"> instream watering actions </w:t>
      </w:r>
      <w:r>
        <w:rPr>
          <w:szCs w:val="22"/>
        </w:rPr>
        <w:t xml:space="preserve">occurred </w:t>
      </w:r>
      <w:r w:rsidRPr="008311EE">
        <w:rPr>
          <w:szCs w:val="22"/>
        </w:rPr>
        <w:t>in the Edward-Wakool system in 2012-</w:t>
      </w:r>
      <w:r>
        <w:rPr>
          <w:szCs w:val="22"/>
        </w:rPr>
        <w:t>13</w:t>
      </w:r>
      <w:r w:rsidRPr="008311EE">
        <w:rPr>
          <w:szCs w:val="22"/>
        </w:rPr>
        <w:t>:</w:t>
      </w:r>
    </w:p>
    <w:p w:rsidR="00343E95" w:rsidRDefault="00343E95" w:rsidP="00713F91">
      <w:pPr>
        <w:spacing w:after="0"/>
        <w:rPr>
          <w:szCs w:val="22"/>
        </w:rPr>
      </w:pPr>
    </w:p>
    <w:p w:rsidR="00713F91" w:rsidRPr="00CF429A" w:rsidRDefault="00713F91" w:rsidP="00343E95">
      <w:pPr>
        <w:numPr>
          <w:ilvl w:val="0"/>
          <w:numId w:val="8"/>
        </w:numPr>
        <w:spacing w:after="240"/>
        <w:ind w:left="709" w:hanging="357"/>
        <w:rPr>
          <w:rFonts w:eastAsia="Times New Roman"/>
          <w:szCs w:val="22"/>
        </w:rPr>
      </w:pPr>
      <w:r w:rsidRPr="00B75BA1">
        <w:rPr>
          <w:rFonts w:eastAsia="Times New Roman"/>
          <w:b/>
          <w:szCs w:val="22"/>
        </w:rPr>
        <w:t>Yallakool Creek October to December 2012 environmental watering</w:t>
      </w:r>
      <w:r>
        <w:rPr>
          <w:rFonts w:eastAsia="Times New Roman"/>
          <w:b/>
          <w:szCs w:val="22"/>
        </w:rPr>
        <w:t xml:space="preserve"> action. </w:t>
      </w:r>
      <w:r w:rsidRPr="00CF429A">
        <w:rPr>
          <w:rFonts w:eastAsia="Times New Roman"/>
          <w:szCs w:val="22"/>
        </w:rPr>
        <w:t>A wateri</w:t>
      </w:r>
      <w:r>
        <w:rPr>
          <w:rFonts w:eastAsia="Times New Roman"/>
          <w:szCs w:val="22"/>
        </w:rPr>
        <w:t xml:space="preserve">ng action in Yallakool Creek </w:t>
      </w:r>
      <w:r w:rsidRPr="00CF429A">
        <w:rPr>
          <w:rFonts w:eastAsia="Times New Roman"/>
          <w:szCs w:val="22"/>
        </w:rPr>
        <w:t>commenced o</w:t>
      </w:r>
      <w:r>
        <w:rPr>
          <w:rFonts w:eastAsia="Times New Roman"/>
          <w:szCs w:val="22"/>
        </w:rPr>
        <w:t>n 19 October</w:t>
      </w:r>
      <w:r w:rsidRPr="00CF429A">
        <w:rPr>
          <w:rFonts w:eastAsia="Times New Roman"/>
          <w:szCs w:val="22"/>
        </w:rPr>
        <w:t xml:space="preserve"> a</w:t>
      </w:r>
      <w:r>
        <w:rPr>
          <w:rFonts w:eastAsia="Times New Roman"/>
          <w:szCs w:val="22"/>
        </w:rPr>
        <w:t>nd finished on 7 December 2012.</w:t>
      </w:r>
      <w:r w:rsidRPr="00CF429A">
        <w:rPr>
          <w:rFonts w:eastAsia="Times New Roman"/>
          <w:szCs w:val="22"/>
        </w:rPr>
        <w:t xml:space="preserve"> </w:t>
      </w:r>
      <w:r w:rsidR="00894179">
        <w:rPr>
          <w:rFonts w:eastAsia="Times New Roman"/>
          <w:szCs w:val="22"/>
        </w:rPr>
        <w:t>The CEWO ecological objective for this</w:t>
      </w:r>
      <w:r w:rsidRPr="00CF429A">
        <w:rPr>
          <w:rFonts w:eastAsia="Times New Roman"/>
          <w:szCs w:val="22"/>
        </w:rPr>
        <w:t xml:space="preserve"> event aimed </w:t>
      </w:r>
      <w:r w:rsidR="004D29C3">
        <w:rPr>
          <w:rFonts w:eastAsia="Times New Roman"/>
          <w:szCs w:val="22"/>
        </w:rPr>
        <w:t>to maintain</w:t>
      </w:r>
      <w:r w:rsidRPr="00CF429A">
        <w:rPr>
          <w:rFonts w:eastAsia="Times New Roman"/>
          <w:szCs w:val="22"/>
        </w:rPr>
        <w:t xml:space="preserve"> inundation of habitat for Murray cod nests and</w:t>
      </w:r>
      <w:r w:rsidR="004D29C3">
        <w:rPr>
          <w:rFonts w:eastAsia="Times New Roman"/>
          <w:szCs w:val="22"/>
        </w:rPr>
        <w:t xml:space="preserve"> maintain</w:t>
      </w:r>
      <w:r w:rsidRPr="00CF429A">
        <w:rPr>
          <w:rFonts w:eastAsia="Times New Roman"/>
          <w:szCs w:val="22"/>
        </w:rPr>
        <w:t xml:space="preserve"> the flow until cod eggs could hatch and </w:t>
      </w:r>
      <w:r w:rsidR="001E225E">
        <w:rPr>
          <w:rFonts w:eastAsia="Times New Roman"/>
          <w:szCs w:val="22"/>
        </w:rPr>
        <w:t xml:space="preserve">larvae </w:t>
      </w:r>
      <w:r w:rsidRPr="00CF429A">
        <w:rPr>
          <w:rFonts w:eastAsia="Times New Roman"/>
          <w:szCs w:val="22"/>
        </w:rPr>
        <w:t xml:space="preserve">drift downstream. </w:t>
      </w:r>
      <w:r>
        <w:t>T</w:t>
      </w:r>
      <w:r w:rsidRPr="000A6672">
        <w:rPr>
          <w:rFonts w:eastAsia="Times New Roman"/>
          <w:szCs w:val="22"/>
        </w:rPr>
        <w:t xml:space="preserve">he Yallakool Creek </w:t>
      </w:r>
      <w:r>
        <w:rPr>
          <w:rFonts w:eastAsia="Times New Roman"/>
          <w:szCs w:val="22"/>
        </w:rPr>
        <w:t xml:space="preserve">discharge during this event </w:t>
      </w:r>
      <w:r w:rsidRPr="000A6672">
        <w:rPr>
          <w:rFonts w:eastAsia="Times New Roman"/>
          <w:szCs w:val="22"/>
        </w:rPr>
        <w:t xml:space="preserve">was held in the range of </w:t>
      </w:r>
      <w:r>
        <w:rPr>
          <w:rFonts w:eastAsia="Times New Roman"/>
          <w:szCs w:val="22"/>
        </w:rPr>
        <w:t xml:space="preserve">360 </w:t>
      </w:r>
      <w:r w:rsidRPr="000A6672">
        <w:rPr>
          <w:rFonts w:eastAsia="Times New Roman"/>
          <w:szCs w:val="22"/>
        </w:rPr>
        <w:t>ML</w:t>
      </w:r>
      <w:r>
        <w:rPr>
          <w:rFonts w:eastAsia="Times New Roman"/>
          <w:szCs w:val="22"/>
        </w:rPr>
        <w:t xml:space="preserve">/day to 683 </w:t>
      </w:r>
      <w:r w:rsidRPr="000A6672">
        <w:rPr>
          <w:rFonts w:eastAsia="Times New Roman"/>
          <w:szCs w:val="22"/>
        </w:rPr>
        <w:t xml:space="preserve">ML/day </w:t>
      </w:r>
      <w:r>
        <w:rPr>
          <w:rFonts w:eastAsia="Times New Roman"/>
          <w:szCs w:val="22"/>
        </w:rPr>
        <w:t xml:space="preserve">with a median discharge of 526 ML/day. </w:t>
      </w:r>
      <w:r w:rsidRPr="00CF429A">
        <w:rPr>
          <w:rFonts w:eastAsia="Times New Roman"/>
          <w:szCs w:val="22"/>
        </w:rPr>
        <w:t>The total volume delivered was 13,620</w:t>
      </w:r>
      <w:r>
        <w:rPr>
          <w:rFonts w:eastAsia="Times New Roman"/>
          <w:szCs w:val="22"/>
        </w:rPr>
        <w:t xml:space="preserve"> </w:t>
      </w:r>
      <w:r w:rsidRPr="00CF429A">
        <w:rPr>
          <w:rFonts w:eastAsia="Times New Roman"/>
          <w:szCs w:val="22"/>
        </w:rPr>
        <w:t>ML</w:t>
      </w:r>
      <w:r w:rsidRPr="00CF429A">
        <w:rPr>
          <w:rFonts w:eastAsia="Times New Roman"/>
          <w:color w:val="FF00FF"/>
          <w:szCs w:val="22"/>
        </w:rPr>
        <w:t xml:space="preserve"> </w:t>
      </w:r>
      <w:r w:rsidRPr="00CF429A">
        <w:rPr>
          <w:rFonts w:eastAsia="Times New Roman"/>
          <w:szCs w:val="22"/>
        </w:rPr>
        <w:t>comprising 10,620 ML of C</w:t>
      </w:r>
      <w:r>
        <w:rPr>
          <w:rFonts w:eastAsia="Times New Roman"/>
          <w:szCs w:val="22"/>
        </w:rPr>
        <w:t xml:space="preserve">ommonwealth environmental water </w:t>
      </w:r>
      <w:r w:rsidR="0005178A">
        <w:rPr>
          <w:rFonts w:eastAsia="Times New Roman"/>
          <w:szCs w:val="22"/>
        </w:rPr>
        <w:t xml:space="preserve">(CEW) </w:t>
      </w:r>
      <w:r w:rsidRPr="00CF429A">
        <w:rPr>
          <w:rFonts w:eastAsia="Times New Roman"/>
          <w:szCs w:val="22"/>
        </w:rPr>
        <w:t>and 3,000</w:t>
      </w:r>
      <w:r>
        <w:rPr>
          <w:rFonts w:eastAsia="Times New Roman"/>
          <w:szCs w:val="22"/>
        </w:rPr>
        <w:t xml:space="preserve"> </w:t>
      </w:r>
      <w:r w:rsidRPr="00CF429A">
        <w:rPr>
          <w:rFonts w:eastAsia="Times New Roman"/>
          <w:szCs w:val="22"/>
        </w:rPr>
        <w:t>ML of NSW environmental water.</w:t>
      </w:r>
    </w:p>
    <w:p w:rsidR="00713F91" w:rsidRPr="00CF429A" w:rsidRDefault="00713F91" w:rsidP="00343E95">
      <w:pPr>
        <w:numPr>
          <w:ilvl w:val="0"/>
          <w:numId w:val="8"/>
        </w:numPr>
        <w:spacing w:after="240"/>
        <w:ind w:left="714" w:hanging="357"/>
        <w:rPr>
          <w:rFonts w:eastAsia="Times New Roman"/>
          <w:color w:val="000080"/>
          <w:szCs w:val="22"/>
        </w:rPr>
      </w:pPr>
      <w:r>
        <w:rPr>
          <w:rFonts w:eastAsia="Times New Roman"/>
          <w:b/>
          <w:szCs w:val="22"/>
        </w:rPr>
        <w:t>Colligen</w:t>
      </w:r>
      <w:r w:rsidRPr="00B75BA1">
        <w:rPr>
          <w:rFonts w:eastAsia="Times New Roman"/>
          <w:b/>
          <w:szCs w:val="22"/>
        </w:rPr>
        <w:t xml:space="preserve"> Creek </w:t>
      </w:r>
      <w:r>
        <w:rPr>
          <w:rFonts w:eastAsia="Times New Roman"/>
          <w:b/>
          <w:szCs w:val="22"/>
        </w:rPr>
        <w:t>November</w:t>
      </w:r>
      <w:r w:rsidRPr="00B75BA1">
        <w:rPr>
          <w:rFonts w:eastAsia="Times New Roman"/>
          <w:b/>
          <w:szCs w:val="22"/>
        </w:rPr>
        <w:t xml:space="preserve"> to December 2012 environmental watering</w:t>
      </w:r>
      <w:r>
        <w:rPr>
          <w:rFonts w:eastAsia="Times New Roman"/>
          <w:b/>
          <w:szCs w:val="22"/>
        </w:rPr>
        <w:t xml:space="preserve"> action. </w:t>
      </w:r>
      <w:r w:rsidRPr="00CF429A">
        <w:rPr>
          <w:rFonts w:eastAsia="Times New Roman"/>
          <w:szCs w:val="22"/>
        </w:rPr>
        <w:t>A watering action under water use option 1 occurred in Colligen Creek to promote golden pe</w:t>
      </w:r>
      <w:r>
        <w:rPr>
          <w:rFonts w:eastAsia="Times New Roman"/>
          <w:szCs w:val="22"/>
        </w:rPr>
        <w:t>rch and silver perch spawning</w:t>
      </w:r>
      <w:r w:rsidR="00894179">
        <w:rPr>
          <w:rFonts w:eastAsia="Times New Roman"/>
          <w:szCs w:val="22"/>
        </w:rPr>
        <w:t xml:space="preserve"> (CEWO 2012)</w:t>
      </w:r>
      <w:r>
        <w:rPr>
          <w:rFonts w:eastAsia="Times New Roman"/>
          <w:szCs w:val="22"/>
        </w:rPr>
        <w:t xml:space="preserve">. </w:t>
      </w:r>
      <w:r w:rsidRPr="00CF429A">
        <w:rPr>
          <w:rFonts w:eastAsia="Times New Roman"/>
          <w:szCs w:val="22"/>
        </w:rPr>
        <w:t>This watering action involved the delivery of two freshes. The first fresh commenced on 2 November 2012, reac</w:t>
      </w:r>
      <w:r>
        <w:rPr>
          <w:rFonts w:eastAsia="Times New Roman"/>
          <w:szCs w:val="22"/>
        </w:rPr>
        <w:t>hing a peak of approximately 903</w:t>
      </w:r>
      <w:r w:rsidRPr="00CF429A">
        <w:rPr>
          <w:rFonts w:eastAsia="Times New Roman"/>
          <w:szCs w:val="22"/>
        </w:rPr>
        <w:t xml:space="preserve"> ML/day on 8 November 2012. Following the fresh, elevated base flows were maintained in anticipation of the second fresh. The second fresh commenced on 8 December 2012 and finished on 18 December with the flows reac</w:t>
      </w:r>
      <w:r>
        <w:rPr>
          <w:rFonts w:eastAsia="Times New Roman"/>
          <w:szCs w:val="22"/>
        </w:rPr>
        <w:t>hing a peak of approximately 655</w:t>
      </w:r>
      <w:r w:rsidRPr="00CF429A">
        <w:rPr>
          <w:rFonts w:eastAsia="Times New Roman"/>
          <w:szCs w:val="22"/>
        </w:rPr>
        <w:t xml:space="preserve"> ML/day on 11 December.</w:t>
      </w:r>
      <w:r w:rsidRPr="00E84CAF">
        <w:rPr>
          <w:rFonts w:eastAsia="Times New Roman"/>
          <w:szCs w:val="22"/>
        </w:rPr>
        <w:t xml:space="preserve"> The total volume delivered was 10,261 ML</w:t>
      </w:r>
      <w:r w:rsidR="0005178A">
        <w:rPr>
          <w:rFonts w:eastAsia="Times New Roman"/>
          <w:szCs w:val="22"/>
        </w:rPr>
        <w:t xml:space="preserve">, including 7,261 ML </w:t>
      </w:r>
      <w:r w:rsidR="00193D29">
        <w:rPr>
          <w:rFonts w:eastAsia="Times New Roman"/>
          <w:szCs w:val="22"/>
        </w:rPr>
        <w:t>of CEW</w:t>
      </w:r>
      <w:r w:rsidRPr="00E84CAF">
        <w:rPr>
          <w:rFonts w:eastAsia="Times New Roman"/>
          <w:szCs w:val="22"/>
        </w:rPr>
        <w:t xml:space="preserve"> and 3,000 ML of NSW environmental water.</w:t>
      </w:r>
    </w:p>
    <w:p w:rsidR="00713F91" w:rsidRPr="00CF429A" w:rsidRDefault="00713F91" w:rsidP="00343E95">
      <w:pPr>
        <w:numPr>
          <w:ilvl w:val="0"/>
          <w:numId w:val="8"/>
        </w:numPr>
        <w:spacing w:after="240"/>
        <w:ind w:left="714" w:hanging="357"/>
        <w:rPr>
          <w:rFonts w:eastAsia="Times New Roman"/>
          <w:szCs w:val="22"/>
        </w:rPr>
      </w:pPr>
      <w:r w:rsidRPr="00C33E18">
        <w:rPr>
          <w:rFonts w:eastAsia="Times New Roman"/>
          <w:b/>
          <w:szCs w:val="22"/>
        </w:rPr>
        <w:t xml:space="preserve">Yallakool Creek February 2013 </w:t>
      </w:r>
      <w:r>
        <w:rPr>
          <w:rFonts w:eastAsia="Times New Roman"/>
          <w:b/>
          <w:szCs w:val="22"/>
        </w:rPr>
        <w:t xml:space="preserve">environmental </w:t>
      </w:r>
      <w:r w:rsidRPr="00C33E18">
        <w:rPr>
          <w:rFonts w:eastAsia="Times New Roman"/>
          <w:b/>
          <w:szCs w:val="22"/>
        </w:rPr>
        <w:t>watering action</w:t>
      </w:r>
      <w:r>
        <w:rPr>
          <w:rFonts w:eastAsia="Times New Roman"/>
          <w:b/>
          <w:szCs w:val="22"/>
        </w:rPr>
        <w:t>.</w:t>
      </w:r>
      <w:r>
        <w:rPr>
          <w:rFonts w:eastAsia="Times New Roman"/>
          <w:szCs w:val="22"/>
        </w:rPr>
        <w:t xml:space="preserve"> </w:t>
      </w:r>
      <w:r w:rsidRPr="00CF429A">
        <w:rPr>
          <w:rFonts w:eastAsia="Times New Roman"/>
          <w:szCs w:val="22"/>
        </w:rPr>
        <w:t xml:space="preserve">A watering action in Yallakool Creek under water use option 1 commenced on </w:t>
      </w:r>
      <w:r>
        <w:rPr>
          <w:rFonts w:eastAsia="Times New Roman"/>
          <w:szCs w:val="22"/>
        </w:rPr>
        <w:t>2</w:t>
      </w:r>
      <w:r w:rsidRPr="00CF429A">
        <w:rPr>
          <w:rFonts w:eastAsia="Times New Roman"/>
          <w:szCs w:val="22"/>
        </w:rPr>
        <w:t xml:space="preserve"> </w:t>
      </w:r>
      <w:r>
        <w:rPr>
          <w:rFonts w:eastAsia="Times New Roman"/>
          <w:szCs w:val="22"/>
        </w:rPr>
        <w:t>February 2013 and finished on 22</w:t>
      </w:r>
      <w:r w:rsidRPr="00CF429A">
        <w:rPr>
          <w:rFonts w:eastAsia="Times New Roman"/>
          <w:szCs w:val="22"/>
        </w:rPr>
        <w:t xml:space="preserve"> February 2013. </w:t>
      </w:r>
      <w:r w:rsidRPr="00751B0C">
        <w:rPr>
          <w:rFonts w:eastAsia="Times New Roman"/>
          <w:szCs w:val="22"/>
        </w:rPr>
        <w:t xml:space="preserve">The fresh increased over 3 days to a peak of 430 ML/d on 13 February 2013. </w:t>
      </w:r>
      <w:r w:rsidR="00894179">
        <w:rPr>
          <w:rFonts w:eastAsia="Times New Roman"/>
          <w:szCs w:val="22"/>
        </w:rPr>
        <w:t>The CEWO (2012) ecological objective for this</w:t>
      </w:r>
      <w:r w:rsidRPr="00CF429A">
        <w:rPr>
          <w:rFonts w:eastAsia="Times New Roman"/>
          <w:szCs w:val="22"/>
        </w:rPr>
        <w:t xml:space="preserve"> event </w:t>
      </w:r>
      <w:r w:rsidR="00894179">
        <w:rPr>
          <w:rFonts w:eastAsia="Times New Roman"/>
          <w:szCs w:val="22"/>
        </w:rPr>
        <w:t>was</w:t>
      </w:r>
      <w:r w:rsidRPr="00CF429A">
        <w:rPr>
          <w:rFonts w:eastAsia="Times New Roman"/>
          <w:szCs w:val="22"/>
        </w:rPr>
        <w:t xml:space="preserve"> to provide opportunities for small bodied fish (instream generalists) to breed. Specifically, the objective was to test if a small (~30 cm) increase in water level can initiate a spawning response in small bodied fish. Secondary objectives of this action were</w:t>
      </w:r>
      <w:r w:rsidRPr="00CF429A">
        <w:rPr>
          <w:rFonts w:eastAsia="Times New Roman"/>
          <w:i/>
          <w:szCs w:val="22"/>
        </w:rPr>
        <w:t xml:space="preserve"> </w:t>
      </w:r>
      <w:r w:rsidRPr="00CF429A">
        <w:rPr>
          <w:rFonts w:eastAsia="Times New Roman"/>
          <w:szCs w:val="22"/>
        </w:rPr>
        <w:t xml:space="preserve">to test whether or not a small water level rise result in the movement of medium/large bodied fish and/or spawning of golden perch. </w:t>
      </w:r>
      <w:r w:rsidRPr="00E84CAF">
        <w:rPr>
          <w:rFonts w:eastAsia="Times New Roman"/>
          <w:szCs w:val="22"/>
        </w:rPr>
        <w:t>The volume of CEW delivered to Yallakool Creek for this action was 1,796 ML.</w:t>
      </w:r>
    </w:p>
    <w:p w:rsidR="00713F91" w:rsidRDefault="00713F91" w:rsidP="00734C18">
      <w:pPr>
        <w:numPr>
          <w:ilvl w:val="0"/>
          <w:numId w:val="8"/>
        </w:numPr>
        <w:spacing w:after="240"/>
        <w:ind w:left="714" w:hanging="357"/>
        <w:rPr>
          <w:rFonts w:eastAsia="Times New Roman"/>
          <w:szCs w:val="22"/>
        </w:rPr>
      </w:pPr>
      <w:r w:rsidRPr="00B75BA1">
        <w:rPr>
          <w:rFonts w:eastAsia="Times New Roman"/>
          <w:b/>
          <w:szCs w:val="22"/>
        </w:rPr>
        <w:t>Yallakool Creek and Colligen Creek March to April 2013 environmental watering action.</w:t>
      </w:r>
      <w:r>
        <w:rPr>
          <w:rFonts w:eastAsia="Times New Roman"/>
          <w:szCs w:val="22"/>
        </w:rPr>
        <w:t xml:space="preserve"> </w:t>
      </w:r>
      <w:r w:rsidRPr="008311EE">
        <w:rPr>
          <w:rFonts w:eastAsia="Times New Roman"/>
          <w:szCs w:val="22"/>
        </w:rPr>
        <w:t xml:space="preserve">A watering action in Yallakool </w:t>
      </w:r>
      <w:r>
        <w:rPr>
          <w:rFonts w:eastAsia="Times New Roman"/>
          <w:szCs w:val="22"/>
        </w:rPr>
        <w:t xml:space="preserve">and </w:t>
      </w:r>
      <w:r w:rsidRPr="00CF429A">
        <w:rPr>
          <w:rFonts w:eastAsia="Times New Roman"/>
          <w:szCs w:val="22"/>
        </w:rPr>
        <w:t xml:space="preserve">Colligen Creeks under water use option 1 commenced on 13 March 2013 and ceased on </w:t>
      </w:r>
      <w:r w:rsidRPr="00960D4B">
        <w:rPr>
          <w:rFonts w:eastAsia="Times New Roman"/>
          <w:szCs w:val="22"/>
        </w:rPr>
        <w:t xml:space="preserve">5 April </w:t>
      </w:r>
      <w:r w:rsidRPr="00CF429A">
        <w:rPr>
          <w:rFonts w:eastAsia="Times New Roman"/>
          <w:szCs w:val="22"/>
        </w:rPr>
        <w:t xml:space="preserve">2013. </w:t>
      </w:r>
      <w:r>
        <w:rPr>
          <w:rFonts w:eastAsia="Times New Roman"/>
          <w:szCs w:val="22"/>
        </w:rPr>
        <w:t xml:space="preserve">In Yallakool Creek the </w:t>
      </w:r>
      <w:r w:rsidRPr="00751B0C">
        <w:rPr>
          <w:rFonts w:eastAsia="Times New Roman"/>
          <w:szCs w:val="22"/>
        </w:rPr>
        <w:t xml:space="preserve">fresh increased </w:t>
      </w:r>
      <w:r>
        <w:rPr>
          <w:rFonts w:eastAsia="Times New Roman"/>
          <w:szCs w:val="22"/>
        </w:rPr>
        <w:t>to</w:t>
      </w:r>
      <w:r w:rsidRPr="00751B0C">
        <w:rPr>
          <w:rFonts w:eastAsia="Times New Roman"/>
          <w:szCs w:val="22"/>
        </w:rPr>
        <w:t xml:space="preserve"> a </w:t>
      </w:r>
      <w:r>
        <w:rPr>
          <w:rFonts w:eastAsia="Times New Roman"/>
          <w:szCs w:val="22"/>
        </w:rPr>
        <w:t xml:space="preserve">one day duration </w:t>
      </w:r>
      <w:r w:rsidRPr="00751B0C">
        <w:rPr>
          <w:rFonts w:eastAsia="Times New Roman"/>
          <w:szCs w:val="22"/>
        </w:rPr>
        <w:t xml:space="preserve">peak </w:t>
      </w:r>
      <w:r>
        <w:rPr>
          <w:rFonts w:eastAsia="Times New Roman"/>
          <w:szCs w:val="22"/>
        </w:rPr>
        <w:t>of 563 ML/d on 31</w:t>
      </w:r>
      <w:r w:rsidRPr="00751B0C">
        <w:rPr>
          <w:rFonts w:eastAsia="Times New Roman"/>
          <w:szCs w:val="22"/>
        </w:rPr>
        <w:t xml:space="preserve"> </w:t>
      </w:r>
      <w:r>
        <w:rPr>
          <w:rFonts w:eastAsia="Times New Roman"/>
          <w:szCs w:val="22"/>
        </w:rPr>
        <w:t>March</w:t>
      </w:r>
      <w:r w:rsidRPr="00751B0C">
        <w:rPr>
          <w:rFonts w:eastAsia="Times New Roman"/>
          <w:szCs w:val="22"/>
        </w:rPr>
        <w:t xml:space="preserve"> 2013. </w:t>
      </w:r>
      <w:r>
        <w:rPr>
          <w:rFonts w:eastAsia="Times New Roman"/>
          <w:szCs w:val="22"/>
        </w:rPr>
        <w:t xml:space="preserve">In Colligen Creek the </w:t>
      </w:r>
      <w:r w:rsidRPr="00751B0C">
        <w:rPr>
          <w:rFonts w:eastAsia="Times New Roman"/>
          <w:szCs w:val="22"/>
        </w:rPr>
        <w:t xml:space="preserve">fresh increased </w:t>
      </w:r>
      <w:r>
        <w:rPr>
          <w:rFonts w:eastAsia="Times New Roman"/>
          <w:szCs w:val="22"/>
        </w:rPr>
        <w:t>to</w:t>
      </w:r>
      <w:r w:rsidRPr="00751B0C">
        <w:rPr>
          <w:rFonts w:eastAsia="Times New Roman"/>
          <w:szCs w:val="22"/>
        </w:rPr>
        <w:t xml:space="preserve"> a </w:t>
      </w:r>
      <w:r>
        <w:rPr>
          <w:rFonts w:eastAsia="Times New Roman"/>
          <w:szCs w:val="22"/>
        </w:rPr>
        <w:t xml:space="preserve">one day duration </w:t>
      </w:r>
      <w:r w:rsidRPr="00751B0C">
        <w:rPr>
          <w:rFonts w:eastAsia="Times New Roman"/>
          <w:szCs w:val="22"/>
        </w:rPr>
        <w:t xml:space="preserve">peak </w:t>
      </w:r>
      <w:r>
        <w:rPr>
          <w:rFonts w:eastAsia="Times New Roman"/>
          <w:szCs w:val="22"/>
        </w:rPr>
        <w:t>of 499 ML/d on 31</w:t>
      </w:r>
      <w:r w:rsidRPr="00751B0C">
        <w:rPr>
          <w:rFonts w:eastAsia="Times New Roman"/>
          <w:szCs w:val="22"/>
        </w:rPr>
        <w:t xml:space="preserve"> </w:t>
      </w:r>
      <w:r>
        <w:rPr>
          <w:rFonts w:eastAsia="Times New Roman"/>
          <w:szCs w:val="22"/>
        </w:rPr>
        <w:t>March</w:t>
      </w:r>
      <w:r w:rsidRPr="00751B0C">
        <w:rPr>
          <w:rFonts w:eastAsia="Times New Roman"/>
          <w:szCs w:val="22"/>
        </w:rPr>
        <w:t xml:space="preserve"> 2013. </w:t>
      </w:r>
      <w:r w:rsidRPr="00CF429A">
        <w:rPr>
          <w:rFonts w:eastAsia="Times New Roman"/>
          <w:szCs w:val="22"/>
        </w:rPr>
        <w:t>It is estimated that 3,750 ML of CEW was delivered to Yallakool Creek, and 4190 ML to Colligen Creek</w:t>
      </w:r>
      <w:r>
        <w:rPr>
          <w:rFonts w:eastAsia="Times New Roman"/>
          <w:szCs w:val="22"/>
        </w:rPr>
        <w:t xml:space="preserve">. </w:t>
      </w:r>
      <w:r w:rsidRPr="00E84CAF">
        <w:rPr>
          <w:rFonts w:eastAsia="Times New Roman"/>
          <w:szCs w:val="22"/>
        </w:rPr>
        <w:t xml:space="preserve">The total volume of CEW delivered was 4,192 ML to Yallakool Creek, and 5,074 ML to Colligen Creek. The </w:t>
      </w:r>
      <w:r w:rsidR="00894179">
        <w:rPr>
          <w:rFonts w:eastAsia="Times New Roman"/>
          <w:szCs w:val="22"/>
        </w:rPr>
        <w:t xml:space="preserve">CEWO (2012) objective </w:t>
      </w:r>
      <w:r w:rsidRPr="00E84CAF">
        <w:rPr>
          <w:rFonts w:eastAsia="Times New Roman"/>
          <w:szCs w:val="22"/>
        </w:rPr>
        <w:t>of these watering actions was to test whether a spawning response could be achieved in small bodied fish from a 30 cm rise in water levels in autumn. A secondary objective was to test whether or not a small water level rise would result in the movement of medium/large bodied fish during autumn.</w:t>
      </w:r>
    </w:p>
    <w:p w:rsidR="00713F91" w:rsidRPr="0005178A" w:rsidRDefault="00713F91" w:rsidP="00713F91">
      <w:pPr>
        <w:spacing w:after="240"/>
        <w:rPr>
          <w:b/>
          <w:sz w:val="28"/>
          <w:szCs w:val="28"/>
        </w:rPr>
      </w:pPr>
      <w:r w:rsidRPr="0005178A">
        <w:rPr>
          <w:b/>
          <w:sz w:val="28"/>
          <w:szCs w:val="28"/>
        </w:rPr>
        <w:t>Monitoring of responses to environmental watering</w:t>
      </w:r>
    </w:p>
    <w:p w:rsidR="00713F91" w:rsidRDefault="00713F91" w:rsidP="00713F91">
      <w:pPr>
        <w:spacing w:after="240"/>
      </w:pPr>
      <w:r w:rsidRPr="0011009D">
        <w:t xml:space="preserve">The Edward-Wakool system </w:t>
      </w:r>
      <w:r>
        <w:t>consists of</w:t>
      </w:r>
      <w:r w:rsidRPr="0011009D">
        <w:t xml:space="preserve"> several distributary rivers with regulators control</w:t>
      </w:r>
      <w:r>
        <w:t>ling</w:t>
      </w:r>
      <w:r w:rsidRPr="0011009D">
        <w:t xml:space="preserve"> inflows. This facilitates a </w:t>
      </w:r>
      <w:r>
        <w:t xml:space="preserve">rigorous assessment of the responses to environmental watering through </w:t>
      </w:r>
      <w:r w:rsidRPr="0011009D">
        <w:t>comparison</w:t>
      </w:r>
      <w:r>
        <w:t>s</w:t>
      </w:r>
      <w:r w:rsidRPr="0011009D">
        <w:t xml:space="preserve"> between rivers receiving environmental water (</w:t>
      </w:r>
      <w:proofErr w:type="gramStart"/>
      <w:r w:rsidRPr="0011009D">
        <w:t>treatment rivers</w:t>
      </w:r>
      <w:proofErr w:type="gramEnd"/>
      <w:r w:rsidRPr="0011009D">
        <w:t xml:space="preserve">) and </w:t>
      </w:r>
      <w:r w:rsidRPr="00990150">
        <w:t>rivers in close geographic proximity not receiving environmental water (serving as controls</w:t>
      </w:r>
      <w:r>
        <w:t xml:space="preserve">). In 2012-13 environmental water was delivered to Colligen Creek and Yallakool Creek (treatment rivers), and the Wakool River and Little Merran Creek served as controls (no environmental water). </w:t>
      </w:r>
    </w:p>
    <w:p w:rsidR="00713F91" w:rsidRDefault="00713F91" w:rsidP="00BB1791">
      <w:pPr>
        <w:spacing w:after="120"/>
      </w:pPr>
      <w:r>
        <w:t xml:space="preserve">Sampling was undertaken in four focus rivers; Colligen Creek, Yallakool Creek, Wakool River and Little Merran Creek. </w:t>
      </w:r>
      <w:r w:rsidRPr="002E205C">
        <w:t xml:space="preserve">The Edward River </w:t>
      </w:r>
      <w:r>
        <w:t>was</w:t>
      </w:r>
      <w:r w:rsidRPr="002E205C">
        <w:t xml:space="preserve"> </w:t>
      </w:r>
      <w:r>
        <w:t xml:space="preserve">also </w:t>
      </w:r>
      <w:r w:rsidRPr="002E205C">
        <w:t xml:space="preserve">sampled to </w:t>
      </w:r>
      <w:r>
        <w:t>assess</w:t>
      </w:r>
      <w:r w:rsidRPr="002E205C">
        <w:t xml:space="preserve"> the potential source of propagules for the </w:t>
      </w:r>
      <w:proofErr w:type="gramStart"/>
      <w:r>
        <w:t>treatment rivers</w:t>
      </w:r>
      <w:proofErr w:type="gramEnd"/>
      <w:r w:rsidRPr="002E205C">
        <w:t>.</w:t>
      </w:r>
      <w:r>
        <w:t xml:space="preserve"> In addition, </w:t>
      </w:r>
      <w:r w:rsidRPr="00AD055F">
        <w:t>43 sites</w:t>
      </w:r>
      <w:r>
        <w:t xml:space="preserve"> were sampled throughout the Edward-Wakool system in an annual survey to assess the response of the fish community to environmental watering. An</w:t>
      </w:r>
      <w:r w:rsidRPr="002E205C">
        <w:t xml:space="preserve"> acoustic array established in 2010 to assess fish movement in the Wakool River, Yall</w:t>
      </w:r>
      <w:r>
        <w:t>akool C</w:t>
      </w:r>
      <w:r w:rsidRPr="002E205C">
        <w:t>k and Edward River continue</w:t>
      </w:r>
      <w:r>
        <w:t>d</w:t>
      </w:r>
      <w:r w:rsidRPr="002E205C">
        <w:t xml:space="preserve"> to b</w:t>
      </w:r>
      <w:r>
        <w:t>e monitored in 2012-13. In 2011-12 a</w:t>
      </w:r>
      <w:r w:rsidRPr="00874E6A">
        <w:t xml:space="preserve"> set of indicators were selected to assess the </w:t>
      </w:r>
      <w:r w:rsidR="00BB1791">
        <w:t xml:space="preserve">ecosystem </w:t>
      </w:r>
      <w:r w:rsidRPr="00874E6A">
        <w:t>responses to environmental watering</w:t>
      </w:r>
      <w:r>
        <w:t xml:space="preserve"> in the Edward-Wakool system (Watts et al 2013). The same indicators were monitored in 2012-13</w:t>
      </w:r>
      <w:r w:rsidR="00BB1791">
        <w:t xml:space="preserve">, with the addition of </w:t>
      </w:r>
      <w:r w:rsidR="00343E95">
        <w:t xml:space="preserve">in-channel </w:t>
      </w:r>
      <w:r w:rsidR="00BB1791">
        <w:t>inundation modelling and shrimp abundance</w:t>
      </w:r>
      <w:r>
        <w:t xml:space="preserve"> (Table i)</w:t>
      </w:r>
      <w:r w:rsidRPr="00874E6A">
        <w:t>.</w:t>
      </w:r>
      <w:r>
        <w:t xml:space="preserve"> </w:t>
      </w:r>
    </w:p>
    <w:p w:rsidR="00343E95" w:rsidRDefault="00343E95">
      <w:pPr>
        <w:spacing w:after="0" w:line="240" w:lineRule="auto"/>
        <w:jc w:val="left"/>
        <w:rPr>
          <w:sz w:val="20"/>
        </w:rPr>
      </w:pPr>
      <w:r>
        <w:rPr>
          <w:sz w:val="20"/>
        </w:rPr>
        <w:br w:type="page"/>
      </w:r>
    </w:p>
    <w:p w:rsidR="00713F91" w:rsidRPr="0055463B" w:rsidRDefault="00713F91" w:rsidP="00713F91">
      <w:pPr>
        <w:spacing w:after="0" w:line="240" w:lineRule="auto"/>
        <w:ind w:right="-1"/>
        <w:rPr>
          <w:sz w:val="20"/>
        </w:rPr>
      </w:pPr>
      <w:r>
        <w:rPr>
          <w:sz w:val="20"/>
        </w:rPr>
        <w:t>Table i. I</w:t>
      </w:r>
      <w:r w:rsidRPr="0055463B">
        <w:rPr>
          <w:sz w:val="20"/>
        </w:rPr>
        <w:t xml:space="preserve">ndicators </w:t>
      </w:r>
      <w:r>
        <w:rPr>
          <w:sz w:val="20"/>
        </w:rPr>
        <w:t xml:space="preserve">used </w:t>
      </w:r>
      <w:r w:rsidRPr="0055463B">
        <w:rPr>
          <w:sz w:val="20"/>
        </w:rPr>
        <w:t xml:space="preserve">to assess </w:t>
      </w:r>
      <w:r>
        <w:rPr>
          <w:sz w:val="20"/>
        </w:rPr>
        <w:t>ecosystem responses to environmental watering in the Edward-Wakool system in 2012-13 in relation to the ecological objectives as listed in CEWO (2012).</w:t>
      </w:r>
    </w:p>
    <w:tbl>
      <w:tblPr>
        <w:tblW w:w="9072"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3119"/>
        <w:gridCol w:w="1843"/>
        <w:gridCol w:w="1559"/>
        <w:gridCol w:w="2551"/>
      </w:tblGrid>
      <w:tr w:rsidR="00E13CF6" w:rsidRPr="00805761" w:rsidTr="00343E95">
        <w:tc>
          <w:tcPr>
            <w:tcW w:w="3119" w:type="dxa"/>
            <w:shd w:val="clear" w:color="auto" w:fill="E6E6E6"/>
            <w:vAlign w:val="center"/>
          </w:tcPr>
          <w:p w:rsidR="00E13CF6" w:rsidRPr="001F21D9" w:rsidRDefault="00E13CF6" w:rsidP="001E1DBA">
            <w:pPr>
              <w:spacing w:after="0" w:line="240" w:lineRule="auto"/>
              <w:ind w:right="-1"/>
              <w:rPr>
                <w:b/>
                <w:color w:val="000000"/>
                <w:sz w:val="20"/>
              </w:rPr>
            </w:pPr>
            <w:r w:rsidRPr="001F21D9">
              <w:rPr>
                <w:b/>
                <w:color w:val="000000"/>
                <w:sz w:val="20"/>
              </w:rPr>
              <w:t xml:space="preserve">CEWO </w:t>
            </w:r>
            <w:r>
              <w:rPr>
                <w:b/>
                <w:color w:val="000000"/>
                <w:sz w:val="20"/>
              </w:rPr>
              <w:t>(2012) e</w:t>
            </w:r>
            <w:r w:rsidRPr="001F21D9">
              <w:rPr>
                <w:b/>
                <w:color w:val="000000"/>
                <w:sz w:val="20"/>
              </w:rPr>
              <w:t xml:space="preserve">cological objective </w:t>
            </w:r>
          </w:p>
        </w:tc>
        <w:tc>
          <w:tcPr>
            <w:tcW w:w="1843" w:type="dxa"/>
            <w:shd w:val="clear" w:color="auto" w:fill="E6E6E6"/>
          </w:tcPr>
          <w:p w:rsidR="00E13CF6" w:rsidRPr="001F21D9" w:rsidRDefault="00E13CF6" w:rsidP="008317A9">
            <w:pPr>
              <w:spacing w:after="0" w:line="240" w:lineRule="auto"/>
              <w:ind w:right="-1"/>
              <w:rPr>
                <w:b/>
                <w:sz w:val="20"/>
              </w:rPr>
            </w:pPr>
            <w:r>
              <w:rPr>
                <w:b/>
                <w:sz w:val="20"/>
              </w:rPr>
              <w:t>Expected outcomes of environmental watering</w:t>
            </w:r>
          </w:p>
        </w:tc>
        <w:tc>
          <w:tcPr>
            <w:tcW w:w="1559" w:type="dxa"/>
            <w:shd w:val="clear" w:color="auto" w:fill="E6E6E6"/>
          </w:tcPr>
          <w:p w:rsidR="00E13CF6" w:rsidRPr="001F21D9" w:rsidRDefault="00E13CF6" w:rsidP="008317A9">
            <w:pPr>
              <w:spacing w:after="0" w:line="240" w:lineRule="auto"/>
              <w:ind w:right="-1"/>
              <w:rPr>
                <w:b/>
                <w:sz w:val="20"/>
              </w:rPr>
            </w:pPr>
            <w:r>
              <w:rPr>
                <w:b/>
                <w:sz w:val="20"/>
              </w:rPr>
              <w:t>Related Basin Plan Objective</w:t>
            </w:r>
          </w:p>
        </w:tc>
        <w:tc>
          <w:tcPr>
            <w:tcW w:w="2551" w:type="dxa"/>
            <w:shd w:val="clear" w:color="auto" w:fill="E6E6E6"/>
            <w:vAlign w:val="center"/>
          </w:tcPr>
          <w:p w:rsidR="00E13CF6" w:rsidRPr="001F21D9" w:rsidRDefault="00E13CF6" w:rsidP="008317A9">
            <w:pPr>
              <w:spacing w:after="0" w:line="240" w:lineRule="auto"/>
              <w:ind w:right="-1"/>
              <w:rPr>
                <w:b/>
                <w:sz w:val="20"/>
              </w:rPr>
            </w:pPr>
            <w:r w:rsidRPr="001F21D9">
              <w:rPr>
                <w:b/>
                <w:sz w:val="20"/>
              </w:rPr>
              <w:t>Indicators</w:t>
            </w:r>
          </w:p>
        </w:tc>
      </w:tr>
      <w:tr w:rsidR="00E13CF6" w:rsidRPr="00805761" w:rsidTr="00343E95">
        <w:tc>
          <w:tcPr>
            <w:tcW w:w="3119" w:type="dxa"/>
          </w:tcPr>
          <w:p w:rsidR="00E13CF6" w:rsidRDefault="00E13CF6" w:rsidP="008317A9">
            <w:pPr>
              <w:autoSpaceDE w:val="0"/>
              <w:autoSpaceDN w:val="0"/>
              <w:adjustRightInd w:val="0"/>
              <w:spacing w:after="0" w:line="240" w:lineRule="auto"/>
              <w:ind w:right="-1"/>
              <w:rPr>
                <w:rFonts w:cs="Calibri"/>
                <w:sz w:val="20"/>
                <w:lang w:eastAsia="en-AU"/>
              </w:rPr>
            </w:pPr>
            <w:r w:rsidRPr="001F21D9">
              <w:rPr>
                <w:rFonts w:cs="Calibri"/>
                <w:sz w:val="20"/>
                <w:lang w:eastAsia="en-AU"/>
              </w:rPr>
              <w:t>Support habitat requirements of native fish.</w:t>
            </w:r>
          </w:p>
          <w:p w:rsidR="00E13CF6" w:rsidRPr="00B32240" w:rsidRDefault="00E13CF6" w:rsidP="008317A9">
            <w:pPr>
              <w:autoSpaceDE w:val="0"/>
              <w:autoSpaceDN w:val="0"/>
              <w:adjustRightInd w:val="0"/>
              <w:spacing w:after="0" w:line="240" w:lineRule="auto"/>
              <w:ind w:right="-1"/>
              <w:rPr>
                <w:rFonts w:cs="Calibri"/>
                <w:sz w:val="20"/>
                <w:lang w:eastAsia="en-AU"/>
              </w:rPr>
            </w:pPr>
            <w:r w:rsidRPr="001F21D9">
              <w:rPr>
                <w:rFonts w:cs="Calibri"/>
                <w:sz w:val="20"/>
                <w:lang w:eastAsia="en-AU"/>
              </w:rPr>
              <w:t>Support habitat requirements of native aquatic species, including fro</w:t>
            </w:r>
            <w:r>
              <w:rPr>
                <w:rFonts w:cs="Calibri"/>
                <w:sz w:val="20"/>
                <w:lang w:eastAsia="en-AU"/>
              </w:rPr>
              <w:t xml:space="preserve">gs, turtles and invertebrates. </w:t>
            </w:r>
            <w:r w:rsidRPr="001F21D9">
              <w:rPr>
                <w:rFonts w:cs="Calibri"/>
                <w:sz w:val="20"/>
                <w:lang w:eastAsia="en-AU"/>
              </w:rPr>
              <w:t>Maintain health of existing extent of riparian, floodplain and wetland native vegetation communities.</w:t>
            </w:r>
          </w:p>
        </w:tc>
        <w:tc>
          <w:tcPr>
            <w:tcW w:w="1843" w:type="dxa"/>
          </w:tcPr>
          <w:p w:rsidR="00E13CF6" w:rsidRDefault="00E13CF6" w:rsidP="00734C18">
            <w:pPr>
              <w:numPr>
                <w:ilvl w:val="0"/>
                <w:numId w:val="10"/>
              </w:numPr>
              <w:tabs>
                <w:tab w:val="num" w:pos="369"/>
              </w:tabs>
              <w:spacing w:after="0" w:line="240" w:lineRule="auto"/>
              <w:ind w:right="-1"/>
              <w:jc w:val="left"/>
              <w:rPr>
                <w:rFonts w:cs="Calibri"/>
                <w:sz w:val="20"/>
              </w:rPr>
            </w:pPr>
            <w:r>
              <w:rPr>
                <w:rFonts w:cs="Calibri"/>
                <w:sz w:val="20"/>
              </w:rPr>
              <w:t>Fish condition</w:t>
            </w:r>
          </w:p>
          <w:p w:rsidR="00E13CF6" w:rsidRDefault="00E13CF6" w:rsidP="00734C18">
            <w:pPr>
              <w:numPr>
                <w:ilvl w:val="0"/>
                <w:numId w:val="10"/>
              </w:numPr>
              <w:tabs>
                <w:tab w:val="num" w:pos="369"/>
              </w:tabs>
              <w:spacing w:after="0" w:line="240" w:lineRule="auto"/>
              <w:ind w:right="-1"/>
              <w:jc w:val="left"/>
              <w:rPr>
                <w:rFonts w:cs="Calibri"/>
                <w:sz w:val="20"/>
              </w:rPr>
            </w:pPr>
            <w:r>
              <w:rPr>
                <w:rFonts w:cs="Calibri"/>
                <w:sz w:val="20"/>
              </w:rPr>
              <w:t>Vegetation condition</w:t>
            </w:r>
          </w:p>
        </w:tc>
        <w:tc>
          <w:tcPr>
            <w:tcW w:w="1559" w:type="dxa"/>
          </w:tcPr>
          <w:p w:rsidR="00E13CF6" w:rsidRDefault="00E13CF6" w:rsidP="00734C18">
            <w:pPr>
              <w:numPr>
                <w:ilvl w:val="0"/>
                <w:numId w:val="10"/>
              </w:numPr>
              <w:tabs>
                <w:tab w:val="num" w:pos="369"/>
              </w:tabs>
              <w:spacing w:after="0" w:line="240" w:lineRule="auto"/>
              <w:ind w:right="-1"/>
              <w:jc w:val="left"/>
              <w:rPr>
                <w:rFonts w:cs="Calibri"/>
                <w:sz w:val="20"/>
              </w:rPr>
            </w:pPr>
            <w:r>
              <w:rPr>
                <w:rFonts w:cs="Calibri"/>
                <w:sz w:val="20"/>
              </w:rPr>
              <w:t>Biodiversity</w:t>
            </w:r>
          </w:p>
        </w:tc>
        <w:tc>
          <w:tcPr>
            <w:tcW w:w="2551" w:type="dxa"/>
          </w:tcPr>
          <w:p w:rsidR="00E13CF6" w:rsidRDefault="00E13CF6" w:rsidP="00734C18">
            <w:pPr>
              <w:numPr>
                <w:ilvl w:val="0"/>
                <w:numId w:val="10"/>
              </w:numPr>
              <w:tabs>
                <w:tab w:val="num" w:pos="369"/>
              </w:tabs>
              <w:spacing w:after="0" w:line="240" w:lineRule="auto"/>
              <w:ind w:right="-1"/>
              <w:jc w:val="left"/>
              <w:rPr>
                <w:rFonts w:cs="Calibri"/>
                <w:sz w:val="20"/>
              </w:rPr>
            </w:pPr>
            <w:r>
              <w:rPr>
                <w:rFonts w:cs="Calibri"/>
                <w:sz w:val="20"/>
              </w:rPr>
              <w:t>In</w:t>
            </w:r>
            <w:r w:rsidR="00F20324">
              <w:rPr>
                <w:rFonts w:cs="Calibri"/>
                <w:sz w:val="20"/>
              </w:rPr>
              <w:t>-channel in</w:t>
            </w:r>
            <w:r>
              <w:rPr>
                <w:rFonts w:cs="Calibri"/>
                <w:sz w:val="20"/>
              </w:rPr>
              <w:t>undation modelling</w:t>
            </w:r>
          </w:p>
          <w:p w:rsidR="00E13CF6" w:rsidRPr="00856568" w:rsidRDefault="00E13CF6" w:rsidP="00734C18">
            <w:pPr>
              <w:numPr>
                <w:ilvl w:val="0"/>
                <w:numId w:val="10"/>
              </w:numPr>
              <w:tabs>
                <w:tab w:val="num" w:pos="369"/>
              </w:tabs>
              <w:spacing w:after="0" w:line="240" w:lineRule="auto"/>
              <w:ind w:right="-1"/>
              <w:jc w:val="left"/>
              <w:rPr>
                <w:rFonts w:cs="Calibri"/>
                <w:sz w:val="20"/>
              </w:rPr>
            </w:pPr>
            <w:r w:rsidRPr="00856568">
              <w:rPr>
                <w:rFonts w:cs="Calibri"/>
                <w:sz w:val="20"/>
              </w:rPr>
              <w:t xml:space="preserve">Rapid habitat assessment of aquatic and </w:t>
            </w:r>
            <w:r>
              <w:rPr>
                <w:rFonts w:cs="Calibri"/>
                <w:sz w:val="20"/>
              </w:rPr>
              <w:t>riverbank</w:t>
            </w:r>
            <w:r w:rsidRPr="00856568">
              <w:rPr>
                <w:rFonts w:cs="Calibri"/>
                <w:sz w:val="20"/>
              </w:rPr>
              <w:t xml:space="preserve"> vegetation</w:t>
            </w:r>
          </w:p>
          <w:p w:rsidR="00E13CF6" w:rsidRPr="001F21D9" w:rsidRDefault="00E13CF6" w:rsidP="008317A9">
            <w:pPr>
              <w:spacing w:after="0" w:line="240" w:lineRule="auto"/>
              <w:ind w:right="-1"/>
              <w:jc w:val="left"/>
              <w:rPr>
                <w:sz w:val="20"/>
              </w:rPr>
            </w:pPr>
          </w:p>
        </w:tc>
      </w:tr>
      <w:tr w:rsidR="00E13CF6" w:rsidRPr="00805761" w:rsidTr="00343E95">
        <w:tc>
          <w:tcPr>
            <w:tcW w:w="3119" w:type="dxa"/>
          </w:tcPr>
          <w:p w:rsidR="00E13CF6" w:rsidRPr="001F21D9" w:rsidRDefault="00E13CF6" w:rsidP="008317A9">
            <w:pPr>
              <w:autoSpaceDE w:val="0"/>
              <w:autoSpaceDN w:val="0"/>
              <w:adjustRightInd w:val="0"/>
              <w:spacing w:after="0" w:line="240" w:lineRule="auto"/>
              <w:ind w:right="-1"/>
              <w:rPr>
                <w:rFonts w:cs="Calibri"/>
                <w:sz w:val="20"/>
                <w:lang w:eastAsia="en-AU"/>
              </w:rPr>
            </w:pPr>
            <w:r w:rsidRPr="001F21D9">
              <w:rPr>
                <w:rFonts w:cs="Calibri"/>
                <w:sz w:val="20"/>
                <w:lang w:eastAsia="en-AU"/>
              </w:rPr>
              <w:t>Support ecosystem functions that relate to mobilisation, transport and dispersal of biotic and abiotic material (e.g. sediment, nutrients and organic matter).</w:t>
            </w:r>
          </w:p>
        </w:tc>
        <w:tc>
          <w:tcPr>
            <w:tcW w:w="1843" w:type="dxa"/>
          </w:tcPr>
          <w:p w:rsidR="00E13CF6" w:rsidRDefault="00E13CF6" w:rsidP="00734C18">
            <w:pPr>
              <w:numPr>
                <w:ilvl w:val="0"/>
                <w:numId w:val="10"/>
              </w:numPr>
              <w:tabs>
                <w:tab w:val="num" w:pos="369"/>
              </w:tabs>
              <w:spacing w:after="0" w:line="240" w:lineRule="auto"/>
              <w:ind w:right="-1"/>
              <w:rPr>
                <w:rFonts w:cs="Calibri"/>
                <w:sz w:val="20"/>
              </w:rPr>
            </w:pPr>
            <w:r>
              <w:rPr>
                <w:rFonts w:cs="Calibri"/>
                <w:sz w:val="20"/>
              </w:rPr>
              <w:t>Biotic dispersal and movement</w:t>
            </w:r>
          </w:p>
          <w:p w:rsidR="00E13CF6" w:rsidRPr="001F21D9" w:rsidRDefault="00E13CF6" w:rsidP="00734C18">
            <w:pPr>
              <w:numPr>
                <w:ilvl w:val="0"/>
                <w:numId w:val="10"/>
              </w:numPr>
              <w:tabs>
                <w:tab w:val="num" w:pos="369"/>
              </w:tabs>
              <w:spacing w:after="0" w:line="240" w:lineRule="auto"/>
              <w:ind w:right="-1"/>
              <w:rPr>
                <w:rFonts w:cs="Calibri"/>
                <w:sz w:val="20"/>
              </w:rPr>
            </w:pPr>
            <w:r>
              <w:rPr>
                <w:rFonts w:cs="Calibri"/>
                <w:sz w:val="20"/>
              </w:rPr>
              <w:t>Sediment transport</w:t>
            </w:r>
          </w:p>
        </w:tc>
        <w:tc>
          <w:tcPr>
            <w:tcW w:w="1559" w:type="dxa"/>
          </w:tcPr>
          <w:p w:rsidR="00E13CF6" w:rsidRPr="001F21D9" w:rsidRDefault="00E13CF6" w:rsidP="00734C18">
            <w:pPr>
              <w:numPr>
                <w:ilvl w:val="0"/>
                <w:numId w:val="10"/>
              </w:numPr>
              <w:tabs>
                <w:tab w:val="num" w:pos="369"/>
              </w:tabs>
              <w:spacing w:after="0" w:line="240" w:lineRule="auto"/>
              <w:ind w:right="-1"/>
              <w:rPr>
                <w:rFonts w:cs="Calibri"/>
                <w:sz w:val="20"/>
              </w:rPr>
            </w:pPr>
            <w:r>
              <w:rPr>
                <w:rFonts w:cs="Calibri"/>
                <w:sz w:val="20"/>
              </w:rPr>
              <w:t>Ecosystem function</w:t>
            </w:r>
          </w:p>
        </w:tc>
        <w:tc>
          <w:tcPr>
            <w:tcW w:w="2551" w:type="dxa"/>
          </w:tcPr>
          <w:p w:rsidR="00E13CF6" w:rsidRPr="001F21D9" w:rsidRDefault="00E13CF6" w:rsidP="00734C18">
            <w:pPr>
              <w:numPr>
                <w:ilvl w:val="0"/>
                <w:numId w:val="10"/>
              </w:numPr>
              <w:tabs>
                <w:tab w:val="num" w:pos="369"/>
              </w:tabs>
              <w:spacing w:after="0" w:line="240" w:lineRule="auto"/>
              <w:ind w:right="-1"/>
              <w:rPr>
                <w:rFonts w:cs="Calibri"/>
                <w:sz w:val="20"/>
              </w:rPr>
            </w:pPr>
            <w:r w:rsidRPr="001F21D9">
              <w:rPr>
                <w:rFonts w:cs="Calibri"/>
                <w:sz w:val="20"/>
              </w:rPr>
              <w:t>Water chemistry (</w:t>
            </w:r>
            <w:r>
              <w:rPr>
                <w:rFonts w:cs="Calibri"/>
                <w:sz w:val="20"/>
              </w:rPr>
              <w:t>d</w:t>
            </w:r>
            <w:r w:rsidRPr="001F21D9">
              <w:rPr>
                <w:rFonts w:cs="Calibri"/>
                <w:sz w:val="20"/>
              </w:rPr>
              <w:t>issolved organic carbon, total organic carbon, nutrients, carbon characterisation)</w:t>
            </w:r>
          </w:p>
          <w:p w:rsidR="00E13CF6" w:rsidRPr="001F21D9" w:rsidRDefault="00E13CF6" w:rsidP="00734C18">
            <w:pPr>
              <w:numPr>
                <w:ilvl w:val="0"/>
                <w:numId w:val="10"/>
              </w:numPr>
              <w:tabs>
                <w:tab w:val="num" w:pos="369"/>
              </w:tabs>
              <w:spacing w:after="0" w:line="240" w:lineRule="auto"/>
              <w:ind w:right="-1"/>
              <w:rPr>
                <w:rFonts w:cs="Calibri"/>
                <w:sz w:val="20"/>
              </w:rPr>
            </w:pPr>
            <w:r w:rsidRPr="001F21D9">
              <w:rPr>
                <w:rFonts w:cs="Calibri"/>
                <w:sz w:val="20"/>
              </w:rPr>
              <w:t>Phytoplankton biomass</w:t>
            </w:r>
          </w:p>
          <w:p w:rsidR="00E13CF6" w:rsidRPr="001F21D9" w:rsidRDefault="00E13CF6" w:rsidP="00734C18">
            <w:pPr>
              <w:numPr>
                <w:ilvl w:val="0"/>
                <w:numId w:val="10"/>
              </w:numPr>
              <w:tabs>
                <w:tab w:val="num" w:pos="369"/>
              </w:tabs>
              <w:spacing w:after="0" w:line="240" w:lineRule="auto"/>
              <w:ind w:right="-1"/>
              <w:rPr>
                <w:rFonts w:cs="Calibri"/>
                <w:sz w:val="20"/>
              </w:rPr>
            </w:pPr>
            <w:r w:rsidRPr="001F21D9">
              <w:rPr>
                <w:rFonts w:cs="Calibri"/>
                <w:sz w:val="20"/>
              </w:rPr>
              <w:t>Biofilm biomass and diversity</w:t>
            </w:r>
          </w:p>
          <w:p w:rsidR="00E13CF6" w:rsidRPr="00CE7A14" w:rsidRDefault="00E13CF6" w:rsidP="00734C18">
            <w:pPr>
              <w:numPr>
                <w:ilvl w:val="0"/>
                <w:numId w:val="10"/>
              </w:numPr>
              <w:tabs>
                <w:tab w:val="num" w:pos="369"/>
              </w:tabs>
              <w:spacing w:after="0" w:line="240" w:lineRule="auto"/>
              <w:ind w:right="-1"/>
              <w:rPr>
                <w:rFonts w:cs="Calibri"/>
                <w:sz w:val="20"/>
              </w:rPr>
            </w:pPr>
            <w:r w:rsidRPr="001F21D9">
              <w:rPr>
                <w:rFonts w:cs="Calibri"/>
                <w:sz w:val="20"/>
              </w:rPr>
              <w:t>Whole stream metabolism</w:t>
            </w:r>
          </w:p>
        </w:tc>
      </w:tr>
      <w:tr w:rsidR="00E13CF6" w:rsidRPr="00805761" w:rsidTr="00343E95">
        <w:tc>
          <w:tcPr>
            <w:tcW w:w="3119" w:type="dxa"/>
          </w:tcPr>
          <w:p w:rsidR="00E13CF6" w:rsidRPr="001F21D9" w:rsidRDefault="00E13CF6" w:rsidP="008317A9">
            <w:pPr>
              <w:autoSpaceDE w:val="0"/>
              <w:autoSpaceDN w:val="0"/>
              <w:adjustRightInd w:val="0"/>
              <w:spacing w:after="0" w:line="240" w:lineRule="auto"/>
              <w:ind w:right="-1"/>
              <w:rPr>
                <w:rFonts w:cs="Calibri"/>
                <w:sz w:val="20"/>
                <w:lang w:eastAsia="en-AU"/>
              </w:rPr>
            </w:pPr>
            <w:r w:rsidRPr="001F21D9">
              <w:rPr>
                <w:rFonts w:cs="Calibri"/>
                <w:sz w:val="20"/>
                <w:lang w:eastAsia="en-AU"/>
              </w:rPr>
              <w:t>Support breeding and recruitment of fr</w:t>
            </w:r>
            <w:r>
              <w:rPr>
                <w:rFonts w:cs="Calibri"/>
                <w:sz w:val="20"/>
                <w:lang w:eastAsia="en-AU"/>
              </w:rPr>
              <w:t>ogs, turtles and invertebrates</w:t>
            </w:r>
          </w:p>
        </w:tc>
        <w:tc>
          <w:tcPr>
            <w:tcW w:w="1843" w:type="dxa"/>
          </w:tcPr>
          <w:p w:rsidR="00E13CF6" w:rsidRPr="001F21D9" w:rsidRDefault="00E13CF6" w:rsidP="00734C18">
            <w:pPr>
              <w:numPr>
                <w:ilvl w:val="0"/>
                <w:numId w:val="5"/>
              </w:numPr>
              <w:spacing w:after="0" w:line="240" w:lineRule="auto"/>
              <w:ind w:right="-1"/>
              <w:rPr>
                <w:sz w:val="20"/>
              </w:rPr>
            </w:pPr>
            <w:r>
              <w:rPr>
                <w:sz w:val="20"/>
              </w:rPr>
              <w:t>Other biota</w:t>
            </w:r>
          </w:p>
        </w:tc>
        <w:tc>
          <w:tcPr>
            <w:tcW w:w="1559" w:type="dxa"/>
          </w:tcPr>
          <w:p w:rsidR="00E13CF6" w:rsidRPr="001F21D9" w:rsidRDefault="00E13CF6" w:rsidP="00734C18">
            <w:pPr>
              <w:numPr>
                <w:ilvl w:val="0"/>
                <w:numId w:val="5"/>
              </w:numPr>
              <w:spacing w:after="0" w:line="240" w:lineRule="auto"/>
              <w:ind w:right="-1"/>
              <w:rPr>
                <w:sz w:val="20"/>
              </w:rPr>
            </w:pPr>
            <w:r>
              <w:rPr>
                <w:sz w:val="20"/>
              </w:rPr>
              <w:t>Biodiversity</w:t>
            </w:r>
          </w:p>
        </w:tc>
        <w:tc>
          <w:tcPr>
            <w:tcW w:w="2551" w:type="dxa"/>
            <w:vAlign w:val="center"/>
          </w:tcPr>
          <w:p w:rsidR="00E13CF6" w:rsidRPr="001F21D9" w:rsidRDefault="00E13CF6" w:rsidP="00734C18">
            <w:pPr>
              <w:numPr>
                <w:ilvl w:val="0"/>
                <w:numId w:val="5"/>
              </w:numPr>
              <w:spacing w:after="0" w:line="240" w:lineRule="auto"/>
              <w:ind w:right="-1"/>
              <w:rPr>
                <w:sz w:val="20"/>
              </w:rPr>
            </w:pPr>
            <w:r w:rsidRPr="001F21D9">
              <w:rPr>
                <w:sz w:val="20"/>
              </w:rPr>
              <w:t>Frog community composition, abundance and recruitment</w:t>
            </w:r>
          </w:p>
          <w:p w:rsidR="00E13CF6" w:rsidRPr="001F21D9" w:rsidRDefault="00E13CF6" w:rsidP="00734C18">
            <w:pPr>
              <w:numPr>
                <w:ilvl w:val="0"/>
                <w:numId w:val="9"/>
              </w:numPr>
              <w:tabs>
                <w:tab w:val="num" w:pos="369"/>
              </w:tabs>
              <w:spacing w:after="0" w:line="240" w:lineRule="auto"/>
              <w:ind w:left="357" w:right="-1" w:hanging="357"/>
              <w:rPr>
                <w:sz w:val="20"/>
              </w:rPr>
            </w:pPr>
            <w:r w:rsidRPr="001F21D9">
              <w:rPr>
                <w:sz w:val="20"/>
              </w:rPr>
              <w:t>Zooplankton abundance, diversity and size composition</w:t>
            </w:r>
          </w:p>
          <w:p w:rsidR="00E13CF6" w:rsidRPr="00CE7A14" w:rsidRDefault="00E13CF6" w:rsidP="00734C18">
            <w:pPr>
              <w:numPr>
                <w:ilvl w:val="0"/>
                <w:numId w:val="5"/>
              </w:numPr>
              <w:spacing w:after="0" w:line="240" w:lineRule="auto"/>
              <w:ind w:right="-1"/>
              <w:rPr>
                <w:sz w:val="20"/>
              </w:rPr>
            </w:pPr>
            <w:r w:rsidRPr="001F21D9">
              <w:rPr>
                <w:sz w:val="20"/>
              </w:rPr>
              <w:t>Crustacean abundance and proportion of females in berry</w:t>
            </w:r>
          </w:p>
        </w:tc>
      </w:tr>
      <w:tr w:rsidR="00E13CF6" w:rsidRPr="00805761" w:rsidTr="00343E95">
        <w:tc>
          <w:tcPr>
            <w:tcW w:w="3119" w:type="dxa"/>
          </w:tcPr>
          <w:p w:rsidR="00E13CF6" w:rsidRPr="00B32240" w:rsidRDefault="00E13CF6" w:rsidP="00713F91">
            <w:pPr>
              <w:spacing w:after="0" w:line="240" w:lineRule="auto"/>
              <w:ind w:right="-1"/>
              <w:rPr>
                <w:rFonts w:cs="Calibri"/>
                <w:sz w:val="20"/>
                <w:lang w:eastAsia="en-AU"/>
              </w:rPr>
            </w:pPr>
            <w:r w:rsidRPr="001F21D9">
              <w:rPr>
                <w:rFonts w:cs="Calibri"/>
                <w:sz w:val="20"/>
                <w:lang w:eastAsia="en-AU"/>
              </w:rPr>
              <w:t>Support ecosystem functions that relate to longitudinal connectivity and lateral connectivity to maintain populations</w:t>
            </w:r>
          </w:p>
        </w:tc>
        <w:tc>
          <w:tcPr>
            <w:tcW w:w="1843" w:type="dxa"/>
          </w:tcPr>
          <w:p w:rsidR="00E13CF6" w:rsidRPr="00E13CF6" w:rsidRDefault="00E13CF6" w:rsidP="00E13CF6">
            <w:pPr>
              <w:pStyle w:val="ListParagraph"/>
              <w:numPr>
                <w:ilvl w:val="0"/>
                <w:numId w:val="9"/>
              </w:numPr>
              <w:spacing w:after="0" w:line="240" w:lineRule="auto"/>
              <w:ind w:right="-1"/>
              <w:rPr>
                <w:rFonts w:cs="Calibri"/>
                <w:sz w:val="20"/>
              </w:rPr>
            </w:pPr>
            <w:r w:rsidRPr="00E13CF6">
              <w:rPr>
                <w:rFonts w:cs="Calibri"/>
                <w:sz w:val="20"/>
              </w:rPr>
              <w:t>Hydrological connectivity</w:t>
            </w:r>
          </w:p>
        </w:tc>
        <w:tc>
          <w:tcPr>
            <w:tcW w:w="1559" w:type="dxa"/>
          </w:tcPr>
          <w:p w:rsidR="00E13CF6" w:rsidRPr="00E13CF6" w:rsidRDefault="00E13CF6" w:rsidP="00E13CF6">
            <w:pPr>
              <w:pStyle w:val="ListParagraph"/>
              <w:numPr>
                <w:ilvl w:val="0"/>
                <w:numId w:val="9"/>
              </w:numPr>
              <w:spacing w:after="0" w:line="240" w:lineRule="auto"/>
              <w:ind w:right="-1"/>
              <w:rPr>
                <w:rFonts w:cs="Calibri"/>
                <w:sz w:val="20"/>
              </w:rPr>
            </w:pPr>
            <w:r>
              <w:rPr>
                <w:rFonts w:cs="Calibri"/>
                <w:sz w:val="20"/>
              </w:rPr>
              <w:t>Ecosystem function</w:t>
            </w:r>
          </w:p>
        </w:tc>
        <w:tc>
          <w:tcPr>
            <w:tcW w:w="2551" w:type="dxa"/>
          </w:tcPr>
          <w:p w:rsidR="00E13CF6" w:rsidRPr="001F21D9" w:rsidRDefault="00E13CF6" w:rsidP="00734C18">
            <w:pPr>
              <w:pStyle w:val="ListParagraph"/>
              <w:numPr>
                <w:ilvl w:val="0"/>
                <w:numId w:val="10"/>
              </w:numPr>
              <w:spacing w:after="0" w:line="240" w:lineRule="auto"/>
              <w:ind w:left="369" w:right="-1"/>
              <w:rPr>
                <w:rFonts w:cs="Calibri"/>
                <w:sz w:val="20"/>
              </w:rPr>
            </w:pPr>
            <w:r w:rsidRPr="001F21D9">
              <w:rPr>
                <w:rFonts w:cs="Calibri"/>
                <w:sz w:val="20"/>
              </w:rPr>
              <w:t>Acoustic tracking of fish</w:t>
            </w:r>
          </w:p>
          <w:p w:rsidR="00E13CF6" w:rsidRPr="007D719C" w:rsidRDefault="00E13CF6" w:rsidP="008317A9">
            <w:pPr>
              <w:spacing w:after="0" w:line="240" w:lineRule="auto"/>
              <w:ind w:right="-1"/>
              <w:rPr>
                <w:rFonts w:cs="Calibri"/>
                <w:sz w:val="20"/>
              </w:rPr>
            </w:pPr>
          </w:p>
        </w:tc>
      </w:tr>
      <w:tr w:rsidR="00E13CF6" w:rsidRPr="00805761" w:rsidTr="00343E95">
        <w:tc>
          <w:tcPr>
            <w:tcW w:w="3119" w:type="dxa"/>
          </w:tcPr>
          <w:p w:rsidR="00E13CF6" w:rsidRPr="001F21D9" w:rsidRDefault="00E13CF6" w:rsidP="008317A9">
            <w:pPr>
              <w:autoSpaceDE w:val="0"/>
              <w:autoSpaceDN w:val="0"/>
              <w:adjustRightInd w:val="0"/>
              <w:spacing w:after="0" w:line="240" w:lineRule="auto"/>
              <w:ind w:right="-1"/>
              <w:rPr>
                <w:rFonts w:cs="Calibri"/>
                <w:sz w:val="20"/>
                <w:lang w:eastAsia="en-AU"/>
              </w:rPr>
            </w:pPr>
            <w:r w:rsidRPr="001F21D9">
              <w:rPr>
                <w:rFonts w:cs="Calibri"/>
                <w:sz w:val="20"/>
                <w:lang w:eastAsia="en-AU"/>
              </w:rPr>
              <w:t>Support breeding and recruitment of native fish.</w:t>
            </w:r>
          </w:p>
        </w:tc>
        <w:tc>
          <w:tcPr>
            <w:tcW w:w="1843" w:type="dxa"/>
          </w:tcPr>
          <w:p w:rsidR="00E13CF6" w:rsidRPr="001F21D9" w:rsidRDefault="00E13CF6" w:rsidP="00734C18">
            <w:pPr>
              <w:numPr>
                <w:ilvl w:val="0"/>
                <w:numId w:val="5"/>
              </w:numPr>
              <w:spacing w:after="0" w:line="240" w:lineRule="auto"/>
              <w:ind w:right="-1"/>
              <w:rPr>
                <w:sz w:val="20"/>
              </w:rPr>
            </w:pPr>
            <w:r>
              <w:rPr>
                <w:sz w:val="20"/>
              </w:rPr>
              <w:t>Fish reproduction</w:t>
            </w:r>
          </w:p>
        </w:tc>
        <w:tc>
          <w:tcPr>
            <w:tcW w:w="1559" w:type="dxa"/>
          </w:tcPr>
          <w:p w:rsidR="00E13CF6" w:rsidRPr="001F21D9" w:rsidRDefault="00E13CF6" w:rsidP="00734C18">
            <w:pPr>
              <w:numPr>
                <w:ilvl w:val="0"/>
                <w:numId w:val="5"/>
              </w:numPr>
              <w:spacing w:after="0" w:line="240" w:lineRule="auto"/>
              <w:ind w:right="-1"/>
              <w:rPr>
                <w:sz w:val="20"/>
              </w:rPr>
            </w:pPr>
            <w:r>
              <w:rPr>
                <w:sz w:val="20"/>
              </w:rPr>
              <w:t>Biodiversity</w:t>
            </w:r>
          </w:p>
        </w:tc>
        <w:tc>
          <w:tcPr>
            <w:tcW w:w="2551" w:type="dxa"/>
            <w:vAlign w:val="center"/>
          </w:tcPr>
          <w:p w:rsidR="00E13CF6" w:rsidRPr="001F21D9" w:rsidRDefault="00E13CF6" w:rsidP="00734C18">
            <w:pPr>
              <w:numPr>
                <w:ilvl w:val="0"/>
                <w:numId w:val="5"/>
              </w:numPr>
              <w:spacing w:after="0" w:line="240" w:lineRule="auto"/>
              <w:ind w:right="-1"/>
              <w:rPr>
                <w:sz w:val="20"/>
              </w:rPr>
            </w:pPr>
            <w:r w:rsidRPr="001F21D9">
              <w:rPr>
                <w:sz w:val="20"/>
              </w:rPr>
              <w:t>Larval fish abundance and diversity</w:t>
            </w:r>
          </w:p>
          <w:p w:rsidR="00E13CF6" w:rsidRPr="001F21D9" w:rsidRDefault="00E13CF6" w:rsidP="00734C18">
            <w:pPr>
              <w:numPr>
                <w:ilvl w:val="0"/>
                <w:numId w:val="5"/>
              </w:numPr>
              <w:spacing w:after="0" w:line="240" w:lineRule="auto"/>
              <w:ind w:right="-1"/>
              <w:rPr>
                <w:sz w:val="20"/>
              </w:rPr>
            </w:pPr>
            <w:r w:rsidRPr="001F21D9">
              <w:rPr>
                <w:sz w:val="20"/>
              </w:rPr>
              <w:t>Fish recruitment and community composition/abundance</w:t>
            </w:r>
          </w:p>
          <w:p w:rsidR="00E13CF6" w:rsidRPr="001F21D9" w:rsidRDefault="00E13CF6" w:rsidP="00734C18">
            <w:pPr>
              <w:numPr>
                <w:ilvl w:val="0"/>
                <w:numId w:val="5"/>
              </w:numPr>
              <w:spacing w:after="0" w:line="240" w:lineRule="auto"/>
              <w:ind w:right="-1"/>
              <w:rPr>
                <w:sz w:val="20"/>
              </w:rPr>
            </w:pPr>
            <w:r w:rsidRPr="001F21D9">
              <w:rPr>
                <w:sz w:val="20"/>
              </w:rPr>
              <w:t>Ageing of larval and juvenile fish</w:t>
            </w:r>
          </w:p>
          <w:p w:rsidR="00E13CF6" w:rsidRPr="001F21D9" w:rsidRDefault="00E13CF6" w:rsidP="00734C18">
            <w:pPr>
              <w:numPr>
                <w:ilvl w:val="0"/>
                <w:numId w:val="5"/>
              </w:numPr>
              <w:spacing w:after="0" w:line="240" w:lineRule="auto"/>
              <w:ind w:right="-1"/>
              <w:rPr>
                <w:sz w:val="20"/>
              </w:rPr>
            </w:pPr>
            <w:r>
              <w:rPr>
                <w:sz w:val="20"/>
              </w:rPr>
              <w:t>Annual</w:t>
            </w:r>
            <w:r w:rsidRPr="001F21D9">
              <w:rPr>
                <w:sz w:val="20"/>
              </w:rPr>
              <w:t xml:space="preserve"> fish survey </w:t>
            </w:r>
            <w:r>
              <w:rPr>
                <w:sz w:val="20"/>
              </w:rPr>
              <w:t>in</w:t>
            </w:r>
            <w:r w:rsidRPr="001F21D9">
              <w:rPr>
                <w:sz w:val="20"/>
              </w:rPr>
              <w:t xml:space="preserve"> main channel and wetland habitats</w:t>
            </w:r>
          </w:p>
        </w:tc>
      </w:tr>
    </w:tbl>
    <w:p w:rsidR="00343E95" w:rsidRDefault="00343E95" w:rsidP="0005178A">
      <w:pPr>
        <w:spacing w:after="240"/>
        <w:rPr>
          <w:b/>
          <w:sz w:val="28"/>
          <w:szCs w:val="28"/>
        </w:rPr>
      </w:pPr>
    </w:p>
    <w:p w:rsidR="00343E95" w:rsidRDefault="00343E95">
      <w:pPr>
        <w:spacing w:after="0" w:line="240" w:lineRule="auto"/>
        <w:jc w:val="left"/>
        <w:rPr>
          <w:b/>
          <w:sz w:val="28"/>
          <w:szCs w:val="28"/>
        </w:rPr>
      </w:pPr>
      <w:r>
        <w:rPr>
          <w:b/>
          <w:sz w:val="28"/>
          <w:szCs w:val="28"/>
        </w:rPr>
        <w:br w:type="page"/>
      </w:r>
    </w:p>
    <w:p w:rsidR="00713F91" w:rsidRPr="0005178A" w:rsidRDefault="00713F91" w:rsidP="0005178A">
      <w:pPr>
        <w:spacing w:after="240"/>
        <w:rPr>
          <w:b/>
          <w:sz w:val="28"/>
          <w:szCs w:val="28"/>
        </w:rPr>
      </w:pPr>
      <w:r w:rsidRPr="0005178A">
        <w:rPr>
          <w:b/>
          <w:sz w:val="28"/>
          <w:szCs w:val="28"/>
        </w:rPr>
        <w:t>Ecosystem responses to environmental watering</w:t>
      </w:r>
    </w:p>
    <w:p w:rsidR="00713F91" w:rsidRPr="00BE358D" w:rsidRDefault="00713F91" w:rsidP="00713F91">
      <w:pPr>
        <w:rPr>
          <w:b/>
          <w:szCs w:val="22"/>
          <w:lang w:eastAsia="en-AU"/>
        </w:rPr>
      </w:pPr>
      <w:r w:rsidRPr="00BE358D">
        <w:rPr>
          <w:b/>
          <w:szCs w:val="22"/>
          <w:lang w:eastAsia="en-AU"/>
        </w:rPr>
        <w:t>Environmental watering objective 1 - Support habitat requirements of native aquatic species</w:t>
      </w:r>
    </w:p>
    <w:p w:rsidR="00713F91" w:rsidRDefault="009E45B3" w:rsidP="00734C18">
      <w:pPr>
        <w:pStyle w:val="ListParagraph"/>
        <w:numPr>
          <w:ilvl w:val="0"/>
          <w:numId w:val="10"/>
        </w:numPr>
        <w:spacing w:after="240"/>
        <w:ind w:left="357" w:hanging="357"/>
      </w:pPr>
      <w:r>
        <w:rPr>
          <w:i/>
        </w:rPr>
        <w:t>There was a small</w:t>
      </w:r>
      <w:r w:rsidR="00FB4627">
        <w:rPr>
          <w:i/>
        </w:rPr>
        <w:t xml:space="preserve"> </w:t>
      </w:r>
      <w:r w:rsidR="00713F91" w:rsidRPr="00BE358D">
        <w:rPr>
          <w:i/>
        </w:rPr>
        <w:t xml:space="preserve">increase in inundated benthic area during the environmental watering </w:t>
      </w:r>
      <w:r w:rsidR="00BB1791" w:rsidRPr="00BE358D">
        <w:rPr>
          <w:i/>
        </w:rPr>
        <w:t>actions</w:t>
      </w:r>
      <w:r w:rsidR="00713F91" w:rsidRPr="00BE358D">
        <w:rPr>
          <w:i/>
        </w:rPr>
        <w:t>.</w:t>
      </w:r>
      <w:r w:rsidR="00713F91">
        <w:t xml:space="preserve"> The environmen</w:t>
      </w:r>
      <w:r w:rsidR="00B75BAA">
        <w:t xml:space="preserve">tal watering in Colligen Creek </w:t>
      </w:r>
      <w:r w:rsidR="00713F91">
        <w:t xml:space="preserve">resulted in an estimated 14% increase in </w:t>
      </w:r>
      <w:r w:rsidR="00713F91" w:rsidRPr="00782D20">
        <w:t>wetted benthic surface area</w:t>
      </w:r>
      <w:r w:rsidR="00713F91">
        <w:t xml:space="preserve"> compared to the base flow 200 ML/day scenario. The environmental watering </w:t>
      </w:r>
      <w:r w:rsidR="00193D29">
        <w:t xml:space="preserve">in </w:t>
      </w:r>
      <w:r w:rsidR="00B75BAA">
        <w:t xml:space="preserve">Yallakool Creek </w:t>
      </w:r>
      <w:r w:rsidR="00713F91">
        <w:t xml:space="preserve">resulted in an estimated 22% increase in </w:t>
      </w:r>
      <w:r w:rsidR="00713F91" w:rsidRPr="00782D20">
        <w:t>wetted benthic surface area</w:t>
      </w:r>
      <w:r w:rsidR="00713F91">
        <w:t xml:space="preserve"> compared to the base flow 170 ML/day scenario. </w:t>
      </w:r>
      <w:r w:rsidR="00713F91" w:rsidRPr="00BE358D">
        <w:rPr>
          <w:i/>
        </w:rPr>
        <w:t>In contrast, the unregulated flows in August 2012 resulted in a considerably larger increase in wetted benthic area.</w:t>
      </w:r>
      <w:r w:rsidR="00713F91">
        <w:t xml:space="preserve"> On the peak of the unregulated flow event on 2 August 2012 the modelled wetted benthic surface area </w:t>
      </w:r>
      <w:r w:rsidR="00713F91" w:rsidRPr="00911BA1">
        <w:t>relative to</w:t>
      </w:r>
      <w:r w:rsidR="00713F91">
        <w:t xml:space="preserve"> the base flow </w:t>
      </w:r>
      <w:r w:rsidR="00713F91" w:rsidRPr="00911BA1">
        <w:t>scenario</w:t>
      </w:r>
      <w:r w:rsidR="00713F91">
        <w:t xml:space="preserve"> increased by 47.8% in Colligen Creek and 58.9% in Yallakool Creek. </w:t>
      </w:r>
    </w:p>
    <w:p w:rsidR="009E45B3" w:rsidRDefault="009E45B3" w:rsidP="009E45B3">
      <w:pPr>
        <w:pStyle w:val="ListParagraph"/>
        <w:numPr>
          <w:ilvl w:val="0"/>
          <w:numId w:val="10"/>
        </w:numPr>
        <w:spacing w:after="240"/>
        <w:ind w:left="357" w:hanging="357"/>
      </w:pPr>
      <w:r w:rsidRPr="009E45B3">
        <w:rPr>
          <w:rFonts w:cs="Calibri"/>
          <w:i/>
        </w:rPr>
        <w:t>The relationship between discharge and wetted benthic surface area in these rivers is not linear</w:t>
      </w:r>
      <w:r w:rsidRPr="009E45B3">
        <w:rPr>
          <w:rFonts w:cs="Calibri"/>
        </w:rPr>
        <w:t xml:space="preserve">. It is likely that the relationship between these factors is strongly influenced by in channel geomorphology. </w:t>
      </w:r>
      <w:r w:rsidRPr="009E45B3">
        <w:rPr>
          <w:i/>
        </w:rPr>
        <w:t>Further modelling is required to determine the optimum discharge for environmental watering</w:t>
      </w:r>
      <w:r>
        <w:t xml:space="preserve"> to </w:t>
      </w:r>
      <w:r w:rsidRPr="001B6A27">
        <w:t xml:space="preserve">increase </w:t>
      </w:r>
      <w:r>
        <w:t xml:space="preserve">in-channel </w:t>
      </w:r>
      <w:r w:rsidRPr="001B6A27">
        <w:t xml:space="preserve">inundation </w:t>
      </w:r>
      <w:r>
        <w:t>and create slackwater habitat that will</w:t>
      </w:r>
      <w:r w:rsidRPr="001B6A27">
        <w:t xml:space="preserve"> </w:t>
      </w:r>
      <w:r>
        <w:t>trigger</w:t>
      </w:r>
      <w:r w:rsidRPr="001B6A27">
        <w:t xml:space="preserve"> ecosystem responses to environmental flows, but </w:t>
      </w:r>
      <w:r>
        <w:t>minimise</w:t>
      </w:r>
      <w:r w:rsidRPr="001B6A27">
        <w:t xml:space="preserve"> third party impacts</w:t>
      </w:r>
    </w:p>
    <w:p w:rsidR="00921FF5" w:rsidRPr="00E724B1" w:rsidRDefault="00921FF5" w:rsidP="00921FF5">
      <w:pPr>
        <w:pStyle w:val="ListParagraph"/>
        <w:numPr>
          <w:ilvl w:val="0"/>
          <w:numId w:val="10"/>
        </w:numPr>
        <w:spacing w:after="240"/>
        <w:ind w:left="357" w:hanging="357"/>
        <w:rPr>
          <w:rFonts w:eastAsia="Times New Roman"/>
        </w:rPr>
      </w:pPr>
      <w:r w:rsidRPr="00BE358D">
        <w:rPr>
          <w:rFonts w:cs="TimesNewRomanPSMT"/>
          <w:i/>
          <w:szCs w:val="22"/>
        </w:rPr>
        <w:t>T</w:t>
      </w:r>
      <w:r>
        <w:rPr>
          <w:rFonts w:cs="TimesNewRomanPSMT"/>
          <w:i/>
          <w:szCs w:val="22"/>
        </w:rPr>
        <w:t xml:space="preserve">here was a significant increase in the percent cover </w:t>
      </w:r>
      <w:r w:rsidRPr="00BE358D">
        <w:rPr>
          <w:rFonts w:cs="TimesNewRomanPSMT"/>
          <w:i/>
          <w:szCs w:val="22"/>
        </w:rPr>
        <w:t xml:space="preserve">of submerged aquatic vegetation in </w:t>
      </w:r>
      <w:r w:rsidRPr="00BE358D">
        <w:rPr>
          <w:bCs/>
          <w:i/>
        </w:rPr>
        <w:t>Yallakool Creek during the environmental watering action in October to December 2012</w:t>
      </w:r>
      <w:r w:rsidRPr="00BE358D">
        <w:rPr>
          <w:rFonts w:cs="Arial"/>
          <w:i/>
          <w:szCs w:val="22"/>
        </w:rPr>
        <w:t>.</w:t>
      </w:r>
      <w:r w:rsidRPr="00363C34">
        <w:rPr>
          <w:rFonts w:cs="Arial"/>
          <w:szCs w:val="22"/>
        </w:rPr>
        <w:t xml:space="preserve"> </w:t>
      </w:r>
      <w:r w:rsidRPr="006344FF">
        <w:rPr>
          <w:rFonts w:eastAsia="Times New Roman"/>
        </w:rPr>
        <w:t xml:space="preserve">The dominant group were Charophytes, which are a type of </w:t>
      </w:r>
      <w:r w:rsidR="003D0C08">
        <w:rPr>
          <w:rFonts w:eastAsia="Times New Roman"/>
        </w:rPr>
        <w:t>macro</w:t>
      </w:r>
      <w:r w:rsidRPr="006344FF">
        <w:rPr>
          <w:rFonts w:eastAsia="Times New Roman"/>
        </w:rPr>
        <w:t>algae that are similar to water plants, as they grow from the sediment into the water and produce seed-like spores</w:t>
      </w:r>
      <w:r>
        <w:rPr>
          <w:rFonts w:ascii="Arial" w:hAnsi="Arial" w:cs="Arial"/>
          <w:color w:val="000000"/>
          <w:sz w:val="20"/>
        </w:rPr>
        <w:t xml:space="preserve">. </w:t>
      </w:r>
      <w:r>
        <w:rPr>
          <w:rFonts w:cs="Arial"/>
          <w:szCs w:val="22"/>
        </w:rPr>
        <w:t>T</w:t>
      </w:r>
      <w:r w:rsidRPr="00363C34">
        <w:rPr>
          <w:rFonts w:eastAsia="Times New Roman"/>
        </w:rPr>
        <w:t xml:space="preserve">here was </w:t>
      </w:r>
      <w:r>
        <w:rPr>
          <w:rFonts w:eastAsia="Times New Roman"/>
        </w:rPr>
        <w:t xml:space="preserve">considerable </w:t>
      </w:r>
      <w:r w:rsidRPr="00363C34">
        <w:rPr>
          <w:rFonts w:eastAsia="Times New Roman"/>
        </w:rPr>
        <w:t xml:space="preserve">activity of macroinvertebrates and other organisms in the shallow water in this newly </w:t>
      </w:r>
      <w:r>
        <w:rPr>
          <w:rFonts w:eastAsia="Times New Roman"/>
        </w:rPr>
        <w:t>established</w:t>
      </w:r>
      <w:r w:rsidRPr="00363C34">
        <w:rPr>
          <w:rFonts w:eastAsia="Times New Roman"/>
        </w:rPr>
        <w:t xml:space="preserve"> vegetation. </w:t>
      </w:r>
      <w:r>
        <w:rPr>
          <w:rFonts w:cs="Calibri"/>
        </w:rPr>
        <w:t>The</w:t>
      </w:r>
      <w:r w:rsidRPr="00363C34">
        <w:rPr>
          <w:rFonts w:cs="Calibri"/>
        </w:rPr>
        <w:t xml:space="preserve"> increase in submerged aquatic vegetation was short lived, because when the water </w:t>
      </w:r>
      <w:r>
        <w:rPr>
          <w:rFonts w:cs="Calibri"/>
        </w:rPr>
        <w:t>level</w:t>
      </w:r>
      <w:r w:rsidRPr="00363C34">
        <w:rPr>
          <w:rFonts w:cs="Calibri"/>
        </w:rPr>
        <w:t xml:space="preserve"> </w:t>
      </w:r>
      <w:r>
        <w:rPr>
          <w:rFonts w:cs="Calibri"/>
        </w:rPr>
        <w:t>receded</w:t>
      </w:r>
      <w:r w:rsidRPr="00363C34">
        <w:rPr>
          <w:rFonts w:cs="Calibri"/>
        </w:rPr>
        <w:t xml:space="preserve"> in December 2012</w:t>
      </w:r>
      <w:r>
        <w:rPr>
          <w:rFonts w:cs="Calibri"/>
        </w:rPr>
        <w:t>,</w:t>
      </w:r>
      <w:r w:rsidRPr="00363C34">
        <w:rPr>
          <w:rFonts w:cs="Calibri"/>
        </w:rPr>
        <w:t xml:space="preserve"> at the end of the environmental watering</w:t>
      </w:r>
      <w:r>
        <w:rPr>
          <w:rFonts w:cs="Calibri"/>
        </w:rPr>
        <w:t>,</w:t>
      </w:r>
      <w:r w:rsidRPr="00363C34">
        <w:rPr>
          <w:rFonts w:cs="Calibri"/>
        </w:rPr>
        <w:t xml:space="preserve"> the </w:t>
      </w:r>
      <w:r>
        <w:rPr>
          <w:rFonts w:cs="Calibri"/>
        </w:rPr>
        <w:t xml:space="preserve">submerged </w:t>
      </w:r>
      <w:r w:rsidRPr="00363C34">
        <w:rPr>
          <w:rFonts w:cs="Calibri"/>
        </w:rPr>
        <w:t xml:space="preserve">aquatic vegetation </w:t>
      </w:r>
      <w:r>
        <w:rPr>
          <w:rFonts w:cs="Calibri"/>
        </w:rPr>
        <w:t>became</w:t>
      </w:r>
      <w:r w:rsidRPr="00363C34">
        <w:rPr>
          <w:rFonts w:cs="Calibri"/>
        </w:rPr>
        <w:t xml:space="preserve"> fully exposed and was desiccated. </w:t>
      </w:r>
    </w:p>
    <w:p w:rsidR="00713F91" w:rsidRDefault="00713F91" w:rsidP="00734C18">
      <w:pPr>
        <w:pStyle w:val="ListParagraph"/>
        <w:numPr>
          <w:ilvl w:val="0"/>
          <w:numId w:val="10"/>
        </w:numPr>
        <w:spacing w:after="240"/>
        <w:ind w:left="357" w:hanging="357"/>
        <w:rPr>
          <w:rFonts w:eastAsia="Times New Roman"/>
        </w:rPr>
      </w:pPr>
      <w:r w:rsidRPr="00BE358D">
        <w:rPr>
          <w:i/>
        </w:rPr>
        <w:t>The environmental watering actions in Yallakool Creek in February 2013 and in Yallakool Creek and Colligen Creek in March to April 2013 did not result in an increase in aquatic vegetation</w:t>
      </w:r>
      <w:r>
        <w:t xml:space="preserve">. </w:t>
      </w:r>
      <w:r w:rsidRPr="00363C34">
        <w:rPr>
          <w:rFonts w:eastAsia="Times New Roman"/>
        </w:rPr>
        <w:t>However, these events would have wetted the river</w:t>
      </w:r>
      <w:r w:rsidR="00BE358D">
        <w:rPr>
          <w:rFonts w:eastAsia="Times New Roman"/>
        </w:rPr>
        <w:t>bank</w:t>
      </w:r>
      <w:r w:rsidRPr="00363C34">
        <w:rPr>
          <w:rFonts w:eastAsia="Times New Roman"/>
        </w:rPr>
        <w:t xml:space="preserve"> and this may have contributed to maintaining or sustaining riverbank plants that would provide habitat during subsequent </w:t>
      </w:r>
      <w:r w:rsidR="00B75BAA">
        <w:rPr>
          <w:rFonts w:eastAsia="Times New Roman"/>
        </w:rPr>
        <w:t>flow events</w:t>
      </w:r>
      <w:r w:rsidR="0069658B">
        <w:rPr>
          <w:rFonts w:eastAsia="Times New Roman"/>
        </w:rPr>
        <w:t>.</w:t>
      </w:r>
    </w:p>
    <w:p w:rsidR="00713F91" w:rsidRPr="00BE358D" w:rsidRDefault="00713F91" w:rsidP="00713F91">
      <w:pPr>
        <w:spacing w:line="240" w:lineRule="auto"/>
        <w:rPr>
          <w:b/>
          <w:lang w:eastAsia="en-AU"/>
        </w:rPr>
      </w:pPr>
      <w:r w:rsidRPr="00BE358D">
        <w:rPr>
          <w:b/>
          <w:lang w:eastAsia="en-AU"/>
        </w:rPr>
        <w:t xml:space="preserve">Environmental watering objective 2 - </w:t>
      </w:r>
      <w:bookmarkStart w:id="2" w:name="_Toc367347245"/>
      <w:r w:rsidRPr="00BE358D">
        <w:rPr>
          <w:b/>
          <w:lang w:eastAsia="en-AU"/>
        </w:rPr>
        <w:t>Support ecosystem functions that relate to mobilisation, transport and dispersal of biotic and abiotic material</w:t>
      </w:r>
      <w:bookmarkEnd w:id="2"/>
    </w:p>
    <w:p w:rsidR="00F9160F" w:rsidRPr="00B71FA0" w:rsidRDefault="00F9160F" w:rsidP="00F9160F">
      <w:pPr>
        <w:pStyle w:val="ListParagraph"/>
        <w:numPr>
          <w:ilvl w:val="0"/>
          <w:numId w:val="19"/>
        </w:numPr>
        <w:spacing w:before="120" w:after="120"/>
        <w:rPr>
          <w:i/>
        </w:rPr>
      </w:pPr>
      <w:r w:rsidRPr="00B71FA0">
        <w:rPr>
          <w:i/>
        </w:rPr>
        <w:t>Water temperature was similar at all sites and followed a seasonal trend that is consistent with that recorded in 2011-2012</w:t>
      </w:r>
      <w:r>
        <w:t>.</w:t>
      </w:r>
      <w:r w:rsidR="00B71FA0">
        <w:t xml:space="preserve"> </w:t>
      </w:r>
      <w:r w:rsidRPr="00B71FA0">
        <w:rPr>
          <w:i/>
        </w:rPr>
        <w:t xml:space="preserve">The dissolved oxygen concentrations remained at acceptable levels throughout the study </w:t>
      </w:r>
      <w:proofErr w:type="gramStart"/>
      <w:r w:rsidRPr="00B71FA0">
        <w:rPr>
          <w:i/>
        </w:rPr>
        <w:t>period</w:t>
      </w:r>
      <w:r>
        <w:t>,</w:t>
      </w:r>
      <w:proofErr w:type="gramEnd"/>
      <w:r>
        <w:t xml:space="preserve"> </w:t>
      </w:r>
      <w:r w:rsidR="006F723F">
        <w:t>and</w:t>
      </w:r>
      <w:r>
        <w:t xml:space="preserve"> no hypoxic blackwater event was associated with any of the environmental watering actions.</w:t>
      </w:r>
    </w:p>
    <w:p w:rsidR="00F9160F" w:rsidRPr="00F9160F" w:rsidRDefault="00F9160F" w:rsidP="00F9160F">
      <w:pPr>
        <w:pStyle w:val="ListParagraph"/>
        <w:numPr>
          <w:ilvl w:val="0"/>
          <w:numId w:val="19"/>
        </w:numPr>
        <w:spacing w:before="120" w:after="120"/>
        <w:rPr>
          <w:i/>
        </w:rPr>
      </w:pPr>
      <w:r w:rsidRPr="00727A90">
        <w:t>Dissolved organic carbon levels</w:t>
      </w:r>
      <w:r>
        <w:t xml:space="preserve"> were</w:t>
      </w:r>
      <w:r w:rsidRPr="00727A90">
        <w:t xml:space="preserve"> very similar between all sites</w:t>
      </w:r>
      <w:r>
        <w:t>,</w:t>
      </w:r>
      <w:r w:rsidRPr="00727A90">
        <w:t xml:space="preserve"> except Little Merran</w:t>
      </w:r>
      <w:r>
        <w:t xml:space="preserve"> Creek. Elevated DOC in Little Merran Creek from August through to October 2012 indicates greater carbon inputs associated with the unregulated flows during this time.</w:t>
      </w:r>
    </w:p>
    <w:p w:rsidR="00F9160F" w:rsidRPr="00126374" w:rsidRDefault="00F9160F" w:rsidP="00F9160F">
      <w:pPr>
        <w:pStyle w:val="ListParagraph"/>
        <w:numPr>
          <w:ilvl w:val="0"/>
          <w:numId w:val="19"/>
        </w:numPr>
        <w:spacing w:before="120" w:after="120"/>
        <w:rPr>
          <w:i/>
        </w:rPr>
      </w:pPr>
      <w:r>
        <w:rPr>
          <w:bCs/>
          <w:i/>
        </w:rPr>
        <w:t>The</w:t>
      </w:r>
      <w:r w:rsidRPr="00BE358D">
        <w:rPr>
          <w:bCs/>
          <w:i/>
        </w:rPr>
        <w:t xml:space="preserve"> bioavailable nutrient concentrations, ammonia, filterable reactive phosphorus (nominally phosphate) and NO</w:t>
      </w:r>
      <w:r w:rsidRPr="00BE358D">
        <w:rPr>
          <w:bCs/>
          <w:i/>
          <w:vertAlign w:val="subscript"/>
        </w:rPr>
        <w:t>x</w:t>
      </w:r>
      <w:r w:rsidRPr="00BE358D">
        <w:rPr>
          <w:bCs/>
          <w:i/>
        </w:rPr>
        <w:t xml:space="preserve"> (nitrate plus nitrite) </w:t>
      </w:r>
      <w:r>
        <w:rPr>
          <w:bCs/>
          <w:i/>
        </w:rPr>
        <w:t xml:space="preserve">did not </w:t>
      </w:r>
      <w:r w:rsidRPr="00BE358D">
        <w:rPr>
          <w:bCs/>
          <w:i/>
        </w:rPr>
        <w:t>excee</w:t>
      </w:r>
      <w:r w:rsidR="006F723F">
        <w:rPr>
          <w:bCs/>
          <w:i/>
        </w:rPr>
        <w:t>d ANZECC Trigger concentrations</w:t>
      </w:r>
      <w:r w:rsidRPr="00BE358D">
        <w:rPr>
          <w:bCs/>
          <w:i/>
        </w:rPr>
        <w:t xml:space="preserve">, </w:t>
      </w:r>
      <w:r w:rsidRPr="00BE358D">
        <w:rPr>
          <w:bCs/>
        </w:rPr>
        <w:t>with the exception of NO</w:t>
      </w:r>
      <w:r w:rsidRPr="00BE358D">
        <w:rPr>
          <w:bCs/>
          <w:vertAlign w:val="subscript"/>
        </w:rPr>
        <w:t>x</w:t>
      </w:r>
      <w:r w:rsidRPr="00BE358D">
        <w:rPr>
          <w:bCs/>
        </w:rPr>
        <w:t xml:space="preserve"> on one occasion during the large </w:t>
      </w:r>
      <w:r w:rsidR="006F723F">
        <w:rPr>
          <w:bCs/>
        </w:rPr>
        <w:t>unregulated</w:t>
      </w:r>
      <w:r w:rsidRPr="00BE358D">
        <w:rPr>
          <w:bCs/>
        </w:rPr>
        <w:t xml:space="preserve"> flows in Little Merran Creek in August 2012 where substantially larger areas of benthic surface area </w:t>
      </w:r>
      <w:r w:rsidR="006F723F">
        <w:rPr>
          <w:bCs/>
        </w:rPr>
        <w:t>was</w:t>
      </w:r>
      <w:r w:rsidRPr="00BE358D">
        <w:rPr>
          <w:bCs/>
        </w:rPr>
        <w:t xml:space="preserve"> wetted. </w:t>
      </w:r>
    </w:p>
    <w:p w:rsidR="00B71FA0" w:rsidRPr="001A5F9B" w:rsidRDefault="00126374" w:rsidP="006F723F">
      <w:pPr>
        <w:pStyle w:val="ListParagraph"/>
        <w:numPr>
          <w:ilvl w:val="0"/>
          <w:numId w:val="19"/>
        </w:numPr>
        <w:spacing w:after="120"/>
        <w:ind w:left="357" w:hanging="357"/>
      </w:pPr>
      <w:r w:rsidRPr="00B71FA0">
        <w:rPr>
          <w:i/>
        </w:rPr>
        <w:t>The environmental watering in Yallakool Creek and the Colligen Creek did not result in the composition of dissolved organic matter in these rivers becoming substantially different to the other rivers</w:t>
      </w:r>
      <w:r>
        <w:t xml:space="preserve">. </w:t>
      </w:r>
      <w:r w:rsidR="00B71FA0" w:rsidRPr="00B71FA0">
        <w:rPr>
          <w:i/>
        </w:rPr>
        <w:t xml:space="preserve">The environmental watering did not </w:t>
      </w:r>
      <w:r w:rsidR="00B71FA0" w:rsidRPr="00B71FA0">
        <w:rPr>
          <w:rFonts w:cs="Arial"/>
          <w:i/>
        </w:rPr>
        <w:t xml:space="preserve">stimulate ecosystem productivity by moving nutrients and carbon between the main channel, upper benches and small low commence to flow floodrunners. </w:t>
      </w:r>
      <w:r>
        <w:t>This suggests that the areas of in-stream habitat that were re-wet during these flows did not have substantial amounts of accumulated organic ma</w:t>
      </w:r>
      <w:r w:rsidR="00B71FA0">
        <w:t>terial (such as leaf litter) an</w:t>
      </w:r>
      <w:r w:rsidR="006F723F">
        <w:t>d</w:t>
      </w:r>
      <w:r w:rsidR="00B71FA0">
        <w:t>/or</w:t>
      </w:r>
      <w:r>
        <w:t xml:space="preserve"> t</w:t>
      </w:r>
      <w:r w:rsidRPr="00B71FA0">
        <w:rPr>
          <w:rFonts w:cs="Arial"/>
        </w:rPr>
        <w:t xml:space="preserve">he small in-channel watering actions did not reconnect </w:t>
      </w:r>
      <w:r w:rsidR="000928B5">
        <w:rPr>
          <w:rFonts w:cs="Arial"/>
        </w:rPr>
        <w:t xml:space="preserve">a </w:t>
      </w:r>
      <w:r w:rsidRPr="00B71FA0">
        <w:rPr>
          <w:rFonts w:cs="Arial"/>
        </w:rPr>
        <w:t xml:space="preserve">sufficient area of upper benches and floodrunners to result in substantial exchange of organic matter and nutrients. </w:t>
      </w:r>
    </w:p>
    <w:p w:rsidR="00126374" w:rsidRPr="00300371" w:rsidRDefault="00126374" w:rsidP="006F723F">
      <w:pPr>
        <w:pStyle w:val="ListParagraph"/>
        <w:numPr>
          <w:ilvl w:val="0"/>
          <w:numId w:val="19"/>
        </w:numPr>
        <w:spacing w:after="120"/>
        <w:ind w:left="357" w:hanging="357"/>
        <w:rPr>
          <w:rFonts w:eastAsia="Times New Roman"/>
        </w:rPr>
      </w:pPr>
      <w:r w:rsidRPr="00126374">
        <w:rPr>
          <w:i/>
        </w:rPr>
        <w:t>The greatest influence on organic matter composition and concentration over the study period were the unregulated flows in August and September 2012, where all rivers had elevated organic matter compared to May 2012</w:t>
      </w:r>
      <w:r>
        <w:t xml:space="preserve">. </w:t>
      </w:r>
      <w:r w:rsidRPr="001A5F9B">
        <w:rPr>
          <w:rFonts w:cs="Arial"/>
        </w:rPr>
        <w:t>Organic matter inputs associated with the</w:t>
      </w:r>
      <w:r>
        <w:rPr>
          <w:rFonts w:cs="Arial"/>
        </w:rPr>
        <w:t xml:space="preserve">se unregulated flows </w:t>
      </w:r>
      <w:r w:rsidRPr="001A5F9B">
        <w:rPr>
          <w:rFonts w:cs="Arial"/>
        </w:rPr>
        <w:t xml:space="preserve">did not result in a blackwater event, due to the low water temperature at </w:t>
      </w:r>
      <w:r>
        <w:rPr>
          <w:rFonts w:cs="Arial"/>
        </w:rPr>
        <w:t>that</w:t>
      </w:r>
      <w:r w:rsidRPr="001A5F9B">
        <w:rPr>
          <w:rFonts w:cs="Arial"/>
        </w:rPr>
        <w:t xml:space="preserve"> time of year.</w:t>
      </w:r>
    </w:p>
    <w:p w:rsidR="00B71FA0" w:rsidRPr="00B71FA0" w:rsidRDefault="00B71FA0" w:rsidP="00B71FA0">
      <w:pPr>
        <w:pStyle w:val="ListParagraph"/>
        <w:numPr>
          <w:ilvl w:val="0"/>
          <w:numId w:val="19"/>
        </w:numPr>
        <w:spacing w:before="120" w:after="240"/>
        <w:ind w:left="357" w:hanging="357"/>
      </w:pPr>
      <w:r w:rsidRPr="006F723F">
        <w:rPr>
          <w:i/>
        </w:rPr>
        <w:t>The delivery of environmental freshes in the Yallakool and Colligen rivers had no significant effect on phytoplankton densities</w:t>
      </w:r>
      <w:r w:rsidR="006F723F">
        <w:t xml:space="preserve">. </w:t>
      </w:r>
      <w:r w:rsidRPr="006F723F">
        <w:rPr>
          <w:rFonts w:cs="Arial"/>
          <w:i/>
        </w:rPr>
        <w:t xml:space="preserve">Environmental watering resulted in higher diversity in biofilms; high diversity is </w:t>
      </w:r>
      <w:r w:rsidRPr="00FA5108">
        <w:t xml:space="preserve">usually </w:t>
      </w:r>
      <w:r>
        <w:t>associated with</w:t>
      </w:r>
      <w:r w:rsidRPr="00FA5108">
        <w:t xml:space="preserve"> good ecosystem health</w:t>
      </w:r>
      <w:r w:rsidRPr="006F723F">
        <w:rPr>
          <w:szCs w:val="22"/>
        </w:rPr>
        <w:t xml:space="preserve">. </w:t>
      </w:r>
      <w:r w:rsidRPr="006F723F">
        <w:rPr>
          <w:rFonts w:cs="Arial"/>
          <w:i/>
        </w:rPr>
        <w:t xml:space="preserve">There was a reduced biofilm biomass in rivers that received environmental water compared to the </w:t>
      </w:r>
      <w:proofErr w:type="gramStart"/>
      <w:r w:rsidRPr="006F723F">
        <w:rPr>
          <w:rFonts w:cs="Arial"/>
          <w:i/>
        </w:rPr>
        <w:t>control rivers</w:t>
      </w:r>
      <w:proofErr w:type="gramEnd"/>
      <w:r w:rsidRPr="006F723F">
        <w:rPr>
          <w:rFonts w:cs="Arial"/>
        </w:rPr>
        <w:t xml:space="preserve">. </w:t>
      </w:r>
      <w:r w:rsidRPr="006F723F">
        <w:rPr>
          <w:szCs w:val="22"/>
        </w:rPr>
        <w:t xml:space="preserve">This is consistent with the hypothesis that </w:t>
      </w:r>
      <w:r w:rsidRPr="006F723F">
        <w:rPr>
          <w:rFonts w:cs="Arial"/>
          <w:szCs w:val="22"/>
        </w:rPr>
        <w:t>increased flow</w:t>
      </w:r>
      <w:r w:rsidRPr="006F723F">
        <w:rPr>
          <w:rFonts w:cs="Arial"/>
        </w:rPr>
        <w:t xml:space="preserve"> variability from in-channel environmental watering will ensure biofilm biomass in treatment rivers remains below nuisance levels and that biofilm organic biomass will be highest in rivers that have a more constant regulated discharge.</w:t>
      </w:r>
    </w:p>
    <w:p w:rsidR="00126374" w:rsidRDefault="00126374" w:rsidP="00B71FA0">
      <w:pPr>
        <w:pStyle w:val="ListParagraph"/>
        <w:numPr>
          <w:ilvl w:val="0"/>
          <w:numId w:val="19"/>
        </w:numPr>
        <w:spacing w:before="120" w:after="240"/>
        <w:ind w:left="357" w:hanging="357"/>
      </w:pPr>
      <w:r w:rsidRPr="006F723F">
        <w:rPr>
          <w:bCs/>
          <w:i/>
        </w:rPr>
        <w:t>Rates of gross primary production and ecosystem respiration in these rivers were typical of lowland streams with good water quality</w:t>
      </w:r>
      <w:r w:rsidRPr="006F723F">
        <w:rPr>
          <w:i/>
        </w:rPr>
        <w:t>. There was minimal change in rates of GPP and ER after freshes</w:t>
      </w:r>
      <w:r>
        <w:t xml:space="preserve">. Gross primary production is strongly constrained by low bioavailable nutrient concentrations and the freshes were not of sufficient magnitude to entrain higher nutrient concentrations. Similarly, the relative constancy in ecosystem respiration can be attributed to the low and consistent DOC concentrations. These outcomes should be seen as largely positive, as, the existing levels of metabolism are able to support the fish population without the risk of either algal blooms or anoxic events. </w:t>
      </w:r>
      <w:r w:rsidR="00B71FA0">
        <w:t>However, it is unknown whether an increase in production would result in an increase in fish populations and this could be tested by future studies.</w:t>
      </w:r>
    </w:p>
    <w:p w:rsidR="00713F91" w:rsidRPr="00BE358D" w:rsidRDefault="00713F91" w:rsidP="00713F91">
      <w:pPr>
        <w:spacing w:line="240" w:lineRule="auto"/>
        <w:rPr>
          <w:b/>
          <w:lang w:eastAsia="en-AU"/>
        </w:rPr>
      </w:pPr>
      <w:r w:rsidRPr="00BE358D">
        <w:rPr>
          <w:b/>
          <w:lang w:eastAsia="en-AU"/>
        </w:rPr>
        <w:t>Environmental watering objective 3 - Support breeding and recruitment of frogs and invertebrates</w:t>
      </w:r>
    </w:p>
    <w:p w:rsidR="00713F91" w:rsidRDefault="00713F91" w:rsidP="00734C18">
      <w:pPr>
        <w:pStyle w:val="ListParagraph"/>
        <w:numPr>
          <w:ilvl w:val="0"/>
          <w:numId w:val="20"/>
        </w:numPr>
        <w:spacing w:before="120" w:after="240"/>
        <w:ind w:left="357" w:hanging="357"/>
        <w:contextualSpacing/>
      </w:pPr>
      <w:r w:rsidRPr="00BE358D">
        <w:rPr>
          <w:i/>
        </w:rPr>
        <w:t>The watering actions in Colligen and Yallakool Creeks during the 2012 – 2013 sampling period did not increase the abundance of zooplankton, including individual size classes of zooplankton, nor did it appear to stimulate reproduction.</w:t>
      </w:r>
      <w:r>
        <w:t xml:space="preserve"> Zooplankton abundance was instead highly seasonal, affected by factors unrelated to flow, such as temperature. It is possible that the magnitude of the watering actions were insufficient to inundate habitat and stimulate productivity thereby increasing abundance and taxonomic diversity of zooplankton. Connectivity and upstream sources may also play a role in zooplankton abundance, as suggested by the similarity in zooplankton abundance of Colligen Creek and Yallakool Creek to the Edward River.</w:t>
      </w:r>
    </w:p>
    <w:p w:rsidR="00713F91" w:rsidRPr="00011ED2" w:rsidRDefault="00713F91" w:rsidP="006F723F">
      <w:pPr>
        <w:pStyle w:val="ListParagraph"/>
        <w:numPr>
          <w:ilvl w:val="0"/>
          <w:numId w:val="20"/>
        </w:numPr>
        <w:spacing w:after="120"/>
        <w:ind w:left="357" w:hanging="357"/>
        <w:contextualSpacing/>
      </w:pPr>
      <w:r w:rsidRPr="00BE358D">
        <w:rPr>
          <w:i/>
        </w:rPr>
        <w:t xml:space="preserve">The abundance of shrimp during 2012 – 2013 was not significantly different across the four rivers and the timing of shrimp spawning </w:t>
      </w:r>
      <w:r w:rsidR="006F723F">
        <w:rPr>
          <w:i/>
        </w:rPr>
        <w:t>was not</w:t>
      </w:r>
      <w:r w:rsidRPr="00BE358D">
        <w:rPr>
          <w:i/>
        </w:rPr>
        <w:t xml:space="preserve"> influenced by environmental watering</w:t>
      </w:r>
      <w:r w:rsidRPr="002A2F5D">
        <w:t>.</w:t>
      </w:r>
      <w:r>
        <w:t xml:space="preserve"> In fact, </w:t>
      </w:r>
      <w:r w:rsidRPr="00F27C5F">
        <w:t xml:space="preserve">Colligen </w:t>
      </w:r>
      <w:r>
        <w:t xml:space="preserve">Creek </w:t>
      </w:r>
      <w:r w:rsidRPr="00F27C5F">
        <w:t>an</w:t>
      </w:r>
      <w:r>
        <w:t>d Yallakool Creek</w:t>
      </w:r>
      <w:r w:rsidRPr="002A2F5D">
        <w:t xml:space="preserve"> </w:t>
      </w:r>
      <w:r>
        <w:t xml:space="preserve">had </w:t>
      </w:r>
      <w:r w:rsidR="00AD588E">
        <w:t>fewer</w:t>
      </w:r>
      <w:r>
        <w:t xml:space="preserve"> shrimp </w:t>
      </w:r>
      <w:r w:rsidR="0086767E">
        <w:t xml:space="preserve">overall compared to the </w:t>
      </w:r>
      <w:proofErr w:type="gramStart"/>
      <w:r w:rsidR="0086767E">
        <w:t xml:space="preserve">control </w:t>
      </w:r>
      <w:r>
        <w:t>rivers</w:t>
      </w:r>
      <w:proofErr w:type="gramEnd"/>
      <w:r>
        <w:t xml:space="preserve">, perhaps as a result of </w:t>
      </w:r>
      <w:r w:rsidR="006F723F">
        <w:t>the higher</w:t>
      </w:r>
      <w:r>
        <w:t xml:space="preserve"> flows reducing the </w:t>
      </w:r>
      <w:r w:rsidRPr="002A2F5D">
        <w:t xml:space="preserve">size and availability of slackwaters </w:t>
      </w:r>
      <w:r w:rsidR="006F723F">
        <w:t xml:space="preserve">that are </w:t>
      </w:r>
      <w:r w:rsidRPr="002A2F5D">
        <w:t>crucial to larval development and juvenile recruitment</w:t>
      </w:r>
      <w:r>
        <w:t xml:space="preserve">. </w:t>
      </w:r>
    </w:p>
    <w:p w:rsidR="006F723F" w:rsidRPr="006344FF" w:rsidRDefault="00713F91" w:rsidP="006F723F">
      <w:pPr>
        <w:pStyle w:val="ListParagraph"/>
        <w:numPr>
          <w:ilvl w:val="0"/>
          <w:numId w:val="10"/>
        </w:numPr>
        <w:spacing w:after="0"/>
        <w:ind w:left="357" w:hanging="357"/>
        <w:rPr>
          <w:rFonts w:eastAsia="Times New Roman"/>
        </w:rPr>
      </w:pPr>
      <w:r w:rsidRPr="006F723F">
        <w:rPr>
          <w:i/>
        </w:rPr>
        <w:t>There was little response of frogs to</w:t>
      </w:r>
      <w:r w:rsidR="006F723F" w:rsidRPr="006F723F">
        <w:rPr>
          <w:i/>
        </w:rPr>
        <w:t xml:space="preserve"> environmental</w:t>
      </w:r>
      <w:r w:rsidRPr="006F723F">
        <w:rPr>
          <w:i/>
        </w:rPr>
        <w:t xml:space="preserve"> watering actions in Colligen and Yallakool Creeks.</w:t>
      </w:r>
      <w:r>
        <w:t xml:space="preserve"> </w:t>
      </w:r>
      <w:r w:rsidR="006F723F" w:rsidRPr="006F723F">
        <w:rPr>
          <w:i/>
        </w:rPr>
        <w:t>The highest frog calling activity was observed during September and October 2012</w:t>
      </w:r>
      <w:r w:rsidR="006F723F" w:rsidRPr="00B54C8B">
        <w:t xml:space="preserve"> </w:t>
      </w:r>
      <w:r w:rsidR="006F723F">
        <w:t>prior to the environmental watering actions when there were inundated backwaters present from larger unregulated flows within the Edward Wakool system</w:t>
      </w:r>
      <w:r>
        <w:t xml:space="preserve">. </w:t>
      </w:r>
      <w:bookmarkStart w:id="3" w:name="_Toc367347256"/>
      <w:r w:rsidR="006F723F">
        <w:rPr>
          <w:bCs/>
          <w:i/>
        </w:rPr>
        <w:t>The limited response of frogs to environmental watering may be due to low availability of slackwater and inundated habitat.</w:t>
      </w:r>
    </w:p>
    <w:p w:rsidR="006F723F" w:rsidRPr="006F723F" w:rsidRDefault="006F723F" w:rsidP="006F723F">
      <w:pPr>
        <w:pStyle w:val="ListParagraph"/>
        <w:numPr>
          <w:ilvl w:val="0"/>
          <w:numId w:val="20"/>
        </w:numPr>
        <w:spacing w:after="120"/>
        <w:ind w:left="357" w:hanging="357"/>
        <w:contextualSpacing/>
        <w:rPr>
          <w:b/>
          <w:lang w:eastAsia="en-AU"/>
        </w:rPr>
      </w:pPr>
      <w:r w:rsidRPr="006F723F">
        <w:rPr>
          <w:b/>
          <w:lang w:eastAsia="en-AU"/>
        </w:rPr>
        <w:br w:type="page"/>
      </w:r>
    </w:p>
    <w:p w:rsidR="00713F91" w:rsidRPr="00BE358D" w:rsidRDefault="00713F91" w:rsidP="00713F91">
      <w:pPr>
        <w:spacing w:line="240" w:lineRule="auto"/>
        <w:rPr>
          <w:b/>
          <w:lang w:eastAsia="en-AU"/>
        </w:rPr>
      </w:pPr>
      <w:r w:rsidRPr="00BE358D">
        <w:rPr>
          <w:b/>
          <w:lang w:eastAsia="en-AU"/>
        </w:rPr>
        <w:t>Environmental watering objective 4 - Support ecosystem functions that relate to longitudinal connectivity and lateral connectivity to maintain populations</w:t>
      </w:r>
      <w:bookmarkEnd w:id="3"/>
    </w:p>
    <w:p w:rsidR="00713F91" w:rsidRDefault="00713F91" w:rsidP="00734C18">
      <w:pPr>
        <w:pStyle w:val="ListParagraph"/>
        <w:numPr>
          <w:ilvl w:val="0"/>
          <w:numId w:val="18"/>
        </w:numPr>
        <w:spacing w:after="240"/>
        <w:ind w:right="-1"/>
        <w:contextualSpacing/>
      </w:pPr>
      <w:r w:rsidRPr="00BE358D">
        <w:rPr>
          <w:i/>
        </w:rPr>
        <w:t xml:space="preserve">All four fish species monitored </w:t>
      </w:r>
      <w:r w:rsidR="00BE358D">
        <w:rPr>
          <w:i/>
        </w:rPr>
        <w:t xml:space="preserve">(Murray cod, golden perch, silver perch and carp) </w:t>
      </w:r>
      <w:r w:rsidRPr="00BE358D">
        <w:rPr>
          <w:i/>
        </w:rPr>
        <w:t>d</w:t>
      </w:r>
      <w:r w:rsidR="00B75BAA">
        <w:rPr>
          <w:i/>
        </w:rPr>
        <w:t xml:space="preserve">isplayed increased activity </w:t>
      </w:r>
      <w:r w:rsidRPr="00BE358D">
        <w:rPr>
          <w:i/>
        </w:rPr>
        <w:t>in response to increasing temperature and flow during spring and early summer</w:t>
      </w:r>
      <w:r w:rsidRPr="00A93EAF">
        <w:t xml:space="preserve">. This period of increased movement corresponded with spawning periods for these </w:t>
      </w:r>
      <w:r>
        <w:t>species</w:t>
      </w:r>
      <w:r w:rsidRPr="00A93EAF">
        <w:t>.</w:t>
      </w:r>
      <w:r w:rsidR="007438EA">
        <w:t xml:space="preserve"> This increased activity did not result in significant displacement movements, but may represent survival related behaviour, such as an increased feeding response.</w:t>
      </w:r>
    </w:p>
    <w:p w:rsidR="006F723F" w:rsidRDefault="006F723F" w:rsidP="00734C18">
      <w:pPr>
        <w:pStyle w:val="ListParagraph"/>
        <w:numPr>
          <w:ilvl w:val="0"/>
          <w:numId w:val="18"/>
        </w:numPr>
        <w:spacing w:after="240"/>
        <w:ind w:right="-1"/>
        <w:contextualSpacing/>
      </w:pPr>
      <w:r w:rsidRPr="003F4E9A">
        <w:t>Individual displacement for Murray cod ranged from 10</w:t>
      </w:r>
      <w:r>
        <w:t xml:space="preserve"> </w:t>
      </w:r>
      <w:r w:rsidRPr="003F4E9A">
        <w:t>km downstream to 50</w:t>
      </w:r>
      <w:r>
        <w:t xml:space="preserve"> </w:t>
      </w:r>
      <w:r w:rsidRPr="003F4E9A">
        <w:t>km upstream</w:t>
      </w:r>
      <w:r>
        <w:t xml:space="preserve">. </w:t>
      </w:r>
      <w:r w:rsidRPr="00CE7784">
        <w:t xml:space="preserve">Golden perch exhibited a displacement range of 150 </w:t>
      </w:r>
      <w:r>
        <w:t>km downstream to 10 km upstream</w:t>
      </w:r>
      <w:r w:rsidRPr="00CE7784">
        <w:t>.</w:t>
      </w:r>
      <w:r>
        <w:t xml:space="preserve"> Silver perch were highly mobile, undertaking frequent short (&lt;2 km) return movements. Some movement occurred during environmental watering </w:t>
      </w:r>
      <w:proofErr w:type="gramStart"/>
      <w:r>
        <w:t>actions,</w:t>
      </w:r>
      <w:proofErr w:type="gramEnd"/>
      <w:r>
        <w:t xml:space="preserve"> however this pattern of movement was not restricted to these watering actions.</w:t>
      </w:r>
    </w:p>
    <w:p w:rsidR="00713F91" w:rsidRPr="00BE358D" w:rsidRDefault="00713F91" w:rsidP="00A638DA">
      <w:pPr>
        <w:spacing w:after="240"/>
        <w:rPr>
          <w:b/>
          <w:lang w:eastAsia="en-AU"/>
        </w:rPr>
      </w:pPr>
      <w:r w:rsidRPr="00BE358D">
        <w:rPr>
          <w:b/>
          <w:lang w:eastAsia="en-AU"/>
        </w:rPr>
        <w:t xml:space="preserve">Environmental watering objective 5 - </w:t>
      </w:r>
      <w:bookmarkStart w:id="4" w:name="_Toc367347258"/>
      <w:r w:rsidRPr="00BE358D">
        <w:rPr>
          <w:b/>
          <w:lang w:eastAsia="en-AU"/>
        </w:rPr>
        <w:t>Support breeding and recruitment of native fish</w:t>
      </w:r>
      <w:bookmarkEnd w:id="4"/>
    </w:p>
    <w:p w:rsidR="000F20C7" w:rsidRPr="00A638DA" w:rsidRDefault="000F20C7" w:rsidP="000F20C7">
      <w:pPr>
        <w:pStyle w:val="ListParagraph"/>
        <w:numPr>
          <w:ilvl w:val="0"/>
          <w:numId w:val="15"/>
        </w:numPr>
        <w:spacing w:after="240"/>
        <w:ind w:left="426" w:hanging="426"/>
        <w:rPr>
          <w:i/>
        </w:rPr>
      </w:pPr>
      <w:r w:rsidRPr="00A638DA">
        <w:rPr>
          <w:i/>
        </w:rPr>
        <w:t xml:space="preserve">The analysis of fish community structure from 2010 to 2013 </w:t>
      </w:r>
      <w:r>
        <w:rPr>
          <w:i/>
        </w:rPr>
        <w:t>recorded</w:t>
      </w:r>
      <w:r w:rsidRPr="00A638DA">
        <w:rPr>
          <w:i/>
        </w:rPr>
        <w:t xml:space="preserve"> nine of the 21 species thought to occur in the central Murray region of the Murray-Darling Basin prior to European settlement. </w:t>
      </w:r>
      <w:r w:rsidRPr="00A638DA">
        <w:t>There was high biomass of apex predators and flow specialists in channel habitat and high abundance of flow generalists in wetland habitat.</w:t>
      </w:r>
    </w:p>
    <w:p w:rsidR="000F20C7" w:rsidRPr="000F20C7" w:rsidRDefault="000C3EAF" w:rsidP="000F20C7">
      <w:pPr>
        <w:pStyle w:val="ListParagraph"/>
        <w:numPr>
          <w:ilvl w:val="0"/>
          <w:numId w:val="15"/>
        </w:numPr>
        <w:spacing w:after="120"/>
        <w:rPr>
          <w:rFonts w:eastAsia="Times New Roman"/>
        </w:rPr>
      </w:pPr>
      <w:r>
        <w:rPr>
          <w:i/>
        </w:rPr>
        <w:t>Flooding</w:t>
      </w:r>
      <w:r w:rsidR="000F20C7" w:rsidRPr="00A638DA">
        <w:rPr>
          <w:i/>
        </w:rPr>
        <w:t xml:space="preserve"> and subsequent blackwater events </w:t>
      </w:r>
      <w:r>
        <w:rPr>
          <w:i/>
        </w:rPr>
        <w:t>in 2010 and 2011 are still having</w:t>
      </w:r>
      <w:r w:rsidR="000F20C7" w:rsidRPr="00A638DA">
        <w:rPr>
          <w:i/>
        </w:rPr>
        <w:t xml:space="preserve"> </w:t>
      </w:r>
      <w:r>
        <w:rPr>
          <w:i/>
        </w:rPr>
        <w:t>a strong</w:t>
      </w:r>
      <w:r w:rsidR="000F20C7" w:rsidRPr="00A638DA">
        <w:rPr>
          <w:i/>
        </w:rPr>
        <w:t xml:space="preserve"> influence on fish community structure. </w:t>
      </w:r>
      <w:r w:rsidR="000F20C7">
        <w:t>F</w:t>
      </w:r>
      <w:r w:rsidR="000F20C7" w:rsidRPr="00A638DA">
        <w:t>ollowing the blackwater events</w:t>
      </w:r>
      <w:r w:rsidR="000F20C7">
        <w:t>,</w:t>
      </w:r>
      <w:r w:rsidR="000F20C7" w:rsidRPr="00A638DA">
        <w:t xml:space="preserve"> </w:t>
      </w:r>
      <w:r w:rsidR="000F20C7">
        <w:t>Murray cod</w:t>
      </w:r>
      <w:r w:rsidR="000F20C7" w:rsidRPr="00A638DA">
        <w:t xml:space="preserve"> largely disappeared </w:t>
      </w:r>
      <w:r w:rsidR="000F20C7">
        <w:t>from all but the upstream</w:t>
      </w:r>
      <w:r w:rsidR="000F20C7" w:rsidRPr="00A638DA">
        <w:t xml:space="preserve"> zone</w:t>
      </w:r>
      <w:r w:rsidR="000F20C7">
        <w:t xml:space="preserve"> of this </w:t>
      </w:r>
      <w:proofErr w:type="gramStart"/>
      <w:r w:rsidR="000F20C7">
        <w:t>system</w:t>
      </w:r>
      <w:r w:rsidR="000F20C7" w:rsidRPr="00A638DA">
        <w:t>,</w:t>
      </w:r>
      <w:proofErr w:type="gramEnd"/>
      <w:r w:rsidR="000F20C7" w:rsidRPr="00A638DA">
        <w:t xml:space="preserve"> where in 2010 and 2011 irrigation o</w:t>
      </w:r>
      <w:r w:rsidR="00004B29">
        <w:t>ut</w:t>
      </w:r>
      <w:r w:rsidR="000F20C7" w:rsidRPr="00A638DA">
        <w:t>f</w:t>
      </w:r>
      <w:r w:rsidR="00004B29">
        <w:t>alls</w:t>
      </w:r>
      <w:r w:rsidR="000F20C7" w:rsidRPr="00A638DA">
        <w:t xml:space="preserve"> were used improve water quality. Flooding </w:t>
      </w:r>
      <w:r w:rsidR="000F20C7">
        <w:t xml:space="preserve">in 2010 </w:t>
      </w:r>
      <w:r w:rsidR="000F20C7" w:rsidRPr="00A638DA">
        <w:t>also triggered the proliferation and widespread recruitment of carp and goldfish throughout the system</w:t>
      </w:r>
      <w:r w:rsidR="000F20C7">
        <w:t xml:space="preserve">. </w:t>
      </w:r>
      <w:r w:rsidR="000F20C7" w:rsidRPr="00A638DA">
        <w:t>There was stronger native fish recruitment and lower alien species recruitment during drought conditions</w:t>
      </w:r>
      <w:r w:rsidR="000F20C7">
        <w:t>.</w:t>
      </w:r>
    </w:p>
    <w:p w:rsidR="000F20C7" w:rsidRPr="000F20C7" w:rsidRDefault="000F20C7" w:rsidP="000F20C7">
      <w:pPr>
        <w:pStyle w:val="ListParagraph"/>
        <w:numPr>
          <w:ilvl w:val="0"/>
          <w:numId w:val="15"/>
        </w:numPr>
        <w:spacing w:after="120"/>
        <w:rPr>
          <w:rFonts w:eastAsia="Times New Roman"/>
        </w:rPr>
      </w:pPr>
      <w:r w:rsidRPr="000F20C7">
        <w:rPr>
          <w:rFonts w:eastAsia="Times New Roman"/>
          <w:i/>
        </w:rPr>
        <w:t xml:space="preserve">There has been a small recovery of native fish populations in the system since the </w:t>
      </w:r>
      <w:r>
        <w:rPr>
          <w:rFonts w:eastAsia="Times New Roman"/>
          <w:i/>
        </w:rPr>
        <w:t>blackwater events in 2010 and 2011</w:t>
      </w:r>
      <w:r w:rsidRPr="000F20C7">
        <w:rPr>
          <w:i/>
        </w:rPr>
        <w:t>.</w:t>
      </w:r>
      <w:r>
        <w:t xml:space="preserve"> Successive years of environmental water delivery targeted at Murray Cod recruitment in the upper zone have contributed to recovery of the fish community</w:t>
      </w:r>
      <w:r w:rsidRPr="000F20C7">
        <w:rPr>
          <w:rFonts w:eastAsia="Times New Roman"/>
        </w:rPr>
        <w:t xml:space="preserve"> through </w:t>
      </w:r>
      <w:r>
        <w:t xml:space="preserve">connection of critical habitat, maintenance of low flow refuges and providing conditions to promote dispersal of individuals to recolonise areas impacted by the blackwater events. </w:t>
      </w:r>
      <w:r w:rsidRPr="000F20C7">
        <w:rPr>
          <w:i/>
        </w:rPr>
        <w:t>However, the</w:t>
      </w:r>
      <w:r>
        <w:t xml:space="preserve"> </w:t>
      </w:r>
      <w:r w:rsidRPr="000F20C7">
        <w:rPr>
          <w:i/>
        </w:rPr>
        <w:t>environmental watering in 2012-13 did not trigger widespread recruitment that is necessary for population growth</w:t>
      </w:r>
      <w:r>
        <w:t>.</w:t>
      </w:r>
    </w:p>
    <w:p w:rsidR="00713F91" w:rsidRDefault="00713F91" w:rsidP="00734C18">
      <w:pPr>
        <w:numPr>
          <w:ilvl w:val="0"/>
          <w:numId w:val="15"/>
        </w:numPr>
        <w:spacing w:after="240"/>
        <w:ind w:left="426" w:hanging="426"/>
      </w:pPr>
      <w:r w:rsidRPr="00BE358D">
        <w:rPr>
          <w:i/>
        </w:rPr>
        <w:t>There was no evidence of golden and silver perch spawning as a result of the environmental watering actions.</w:t>
      </w:r>
      <w:r>
        <w:t xml:space="preserve"> No large scale increase in displacement movements by golden perch were detected, however</w:t>
      </w:r>
      <w:r w:rsidR="001E225E">
        <w:t>,</w:t>
      </w:r>
      <w:r>
        <w:t xml:space="preserve"> there was an increase in the proportion of tagged fish moving during all three</w:t>
      </w:r>
      <w:r w:rsidRPr="00AF0D9F">
        <w:t xml:space="preserve"> </w:t>
      </w:r>
      <w:r>
        <w:t>environmental watering events.</w:t>
      </w:r>
      <w:r w:rsidRPr="00AF0D9F">
        <w:t xml:space="preserve"> </w:t>
      </w:r>
      <w:r>
        <w:t>It is not known if any of these movements were spawning related behaviour because most adult golden perch migrated downstream outside the larval monitoring zone. No eggs or larvae of silver or golden perch were found during or immedia</w:t>
      </w:r>
      <w:r w:rsidR="001E225E">
        <w:t>tely after the watering actions. F</w:t>
      </w:r>
      <w:r>
        <w:t xml:space="preserve">urthermore no young-of-year were collected from any of the focus rivers or </w:t>
      </w:r>
      <w:r w:rsidR="00BB1791">
        <w:t xml:space="preserve">fish </w:t>
      </w:r>
      <w:r>
        <w:t>community sampling sites.</w:t>
      </w:r>
    </w:p>
    <w:p w:rsidR="00713F91" w:rsidRDefault="00713F91" w:rsidP="00734C18">
      <w:pPr>
        <w:numPr>
          <w:ilvl w:val="0"/>
          <w:numId w:val="15"/>
        </w:numPr>
        <w:spacing w:after="240"/>
        <w:ind w:left="426" w:hanging="426"/>
      </w:pPr>
      <w:r w:rsidRPr="00BE358D">
        <w:rPr>
          <w:i/>
        </w:rPr>
        <w:t xml:space="preserve">There was no evidence that the nursery and larval </w:t>
      </w:r>
      <w:r w:rsidR="001E225E" w:rsidRPr="00BE358D">
        <w:rPr>
          <w:i/>
        </w:rPr>
        <w:t>dispersal conditions of Murray cod w</w:t>
      </w:r>
      <w:r w:rsidRPr="00BE358D">
        <w:rPr>
          <w:i/>
        </w:rPr>
        <w:t>ere enhanced as a result of the October to December 2012 Yallakool Creek watering action</w:t>
      </w:r>
      <w:r w:rsidRPr="005E4145">
        <w:rPr>
          <w:b/>
        </w:rPr>
        <w:t xml:space="preserve">. </w:t>
      </w:r>
      <w:r>
        <w:t xml:space="preserve">The watering action was provided to maintain the water level moving through Yallakool </w:t>
      </w:r>
      <w:r w:rsidR="00BB1791">
        <w:t xml:space="preserve">Creek </w:t>
      </w:r>
      <w:r>
        <w:t xml:space="preserve">during the Murray cod breeding season. Adult </w:t>
      </w:r>
      <w:r w:rsidRPr="009B7AF4">
        <w:t xml:space="preserve">Murray cod did not utilise Yallakool Creek in response </w:t>
      </w:r>
      <w:r>
        <w:t>to environmental water delivery.</w:t>
      </w:r>
      <w:r w:rsidRPr="009B7AF4">
        <w:t xml:space="preserve"> </w:t>
      </w:r>
      <w:r>
        <w:t xml:space="preserve">Furthermore, although </w:t>
      </w:r>
      <w:r w:rsidRPr="009B7AF4">
        <w:t>Murray cod larvae and young-of-year recruits were found in the Yallakool</w:t>
      </w:r>
      <w:r>
        <w:t xml:space="preserve"> Creek</w:t>
      </w:r>
      <w:r w:rsidRPr="009B7AF4">
        <w:t xml:space="preserve">, </w:t>
      </w:r>
      <w:r>
        <w:t>they were</w:t>
      </w:r>
      <w:r w:rsidRPr="009B7AF4">
        <w:t xml:space="preserve"> not </w:t>
      </w:r>
      <w:r>
        <w:t xml:space="preserve">in </w:t>
      </w:r>
      <w:r w:rsidRPr="009B7AF4">
        <w:t xml:space="preserve">significantly </w:t>
      </w:r>
      <w:r>
        <w:t>greater numbers</w:t>
      </w:r>
      <w:r w:rsidRPr="009B7AF4">
        <w:t xml:space="preserve"> than the rivers that did not receive environmental watering actions. </w:t>
      </w:r>
    </w:p>
    <w:p w:rsidR="00713F91" w:rsidRDefault="00713F91" w:rsidP="00734C18">
      <w:pPr>
        <w:numPr>
          <w:ilvl w:val="0"/>
          <w:numId w:val="15"/>
        </w:numPr>
        <w:spacing w:after="240"/>
        <w:ind w:left="426" w:hanging="426"/>
      </w:pPr>
      <w:r w:rsidRPr="00BE358D">
        <w:rPr>
          <w:i/>
        </w:rPr>
        <w:t xml:space="preserve">Spawning and recruitment of carp gudgeon, one of the five small bodied fish species found in the Edward-Wakool system, benefited from the </w:t>
      </w:r>
      <w:r w:rsidR="00BE358D">
        <w:rPr>
          <w:i/>
        </w:rPr>
        <w:t>November 201</w:t>
      </w:r>
      <w:r w:rsidR="007438EA">
        <w:rPr>
          <w:i/>
        </w:rPr>
        <w:t>2 environmental watering action</w:t>
      </w:r>
      <w:r w:rsidRPr="00BE358D">
        <w:rPr>
          <w:i/>
        </w:rPr>
        <w:t>.</w:t>
      </w:r>
      <w:r>
        <w:t xml:space="preserve"> Spawning activity increased</w:t>
      </w:r>
      <w:r w:rsidR="001E225E">
        <w:t>,</w:t>
      </w:r>
      <w:r>
        <w:t xml:space="preserve"> with greater numbers of larvae found after the November environmental water action compa</w:t>
      </w:r>
      <w:r w:rsidR="00BB1791">
        <w:t xml:space="preserve">red to the other rivers. </w:t>
      </w:r>
      <w:r>
        <w:t xml:space="preserve">The number of recruits was also significantly higher in Yallakool Creek and Colligen Creek during and immediately after the November environmental watering actions compared to rivers that did not receive environmental water. However, the number of recruits in the Edward River, the source of the environmental water, was equally high or higher than those found in </w:t>
      </w:r>
      <w:r w:rsidR="002931E0">
        <w:t>Yallakool</w:t>
      </w:r>
      <w:r>
        <w:t xml:space="preserve"> and Colligen </w:t>
      </w:r>
      <w:r w:rsidR="002931E0">
        <w:t>Creeks</w:t>
      </w:r>
      <w:r>
        <w:t xml:space="preserve"> </w:t>
      </w:r>
      <w:r w:rsidR="007438EA">
        <w:t>at</w:t>
      </w:r>
      <w:r>
        <w:t xml:space="preserve"> this time. Therefore, it is not possible to </w:t>
      </w:r>
      <w:r w:rsidR="007438EA">
        <w:t>determine</w:t>
      </w:r>
      <w:r>
        <w:t xml:space="preserve"> if the increase in number of recruits in Yallakool and Colligen </w:t>
      </w:r>
      <w:r w:rsidR="00BB1791">
        <w:t xml:space="preserve">Creek </w:t>
      </w:r>
      <w:r>
        <w:t>is due to increased recruitment within these rivers, or is due to more recruits moving, or being transported, into these systems from the Edward River.</w:t>
      </w:r>
    </w:p>
    <w:p w:rsidR="000F20C7" w:rsidRDefault="000F20C7">
      <w:pPr>
        <w:spacing w:after="0" w:line="240" w:lineRule="auto"/>
        <w:jc w:val="left"/>
        <w:rPr>
          <w:b/>
          <w:sz w:val="28"/>
          <w:szCs w:val="28"/>
        </w:rPr>
      </w:pPr>
      <w:r>
        <w:rPr>
          <w:b/>
          <w:sz w:val="28"/>
          <w:szCs w:val="28"/>
        </w:rPr>
        <w:br w:type="page"/>
      </w:r>
    </w:p>
    <w:p w:rsidR="00713F91" w:rsidRPr="0005178A" w:rsidRDefault="00713F91" w:rsidP="00A638DA">
      <w:pPr>
        <w:spacing w:after="240"/>
        <w:rPr>
          <w:b/>
          <w:sz w:val="28"/>
          <w:szCs w:val="28"/>
        </w:rPr>
      </w:pPr>
      <w:r w:rsidRPr="0005178A">
        <w:rPr>
          <w:b/>
          <w:sz w:val="28"/>
          <w:szCs w:val="28"/>
        </w:rPr>
        <w:t>Synthesis of findings</w:t>
      </w:r>
    </w:p>
    <w:p w:rsidR="009814E3" w:rsidRDefault="009814E3" w:rsidP="009814E3">
      <w:pPr>
        <w:spacing w:after="240"/>
      </w:pPr>
      <w:r w:rsidRPr="00343E95">
        <w:t xml:space="preserve">The possibility of a wet to moderate resource availability scenario meant that ecological objectives for 2012-13 (CEWO 2012) were expressed in terms of </w:t>
      </w:r>
      <w:r w:rsidRPr="00343E95">
        <w:rPr>
          <w:i/>
          <w:iCs/>
        </w:rPr>
        <w:t>improving</w:t>
      </w:r>
      <w:r w:rsidRPr="00343E95">
        <w:t xml:space="preserve"> ecological outcomes. However, above average temperatures and below average rainfall in 2012-13 meant that </w:t>
      </w:r>
      <w:r>
        <w:rPr>
          <w:rFonts w:cs="Calibri"/>
        </w:rPr>
        <w:t xml:space="preserve">the magnitude and duration of 2012-13 environmental watering actions </w:t>
      </w:r>
      <w:r w:rsidRPr="00343E95">
        <w:t xml:space="preserve">largely contributed to </w:t>
      </w:r>
      <w:r w:rsidRPr="00343E95">
        <w:rPr>
          <w:i/>
          <w:iCs/>
        </w:rPr>
        <w:t>maintaining</w:t>
      </w:r>
      <w:r w:rsidRPr="00343E95">
        <w:t xml:space="preserve"> ecological outcomes, consistent with </w:t>
      </w:r>
      <w:proofErr w:type="gramStart"/>
      <w:r w:rsidRPr="00343E95">
        <w:t>a moderate</w:t>
      </w:r>
      <w:proofErr w:type="gramEnd"/>
      <w:r>
        <w:t xml:space="preserve"> resource availability</w:t>
      </w:r>
      <w:r w:rsidRPr="00343E95">
        <w:t>.</w:t>
      </w:r>
    </w:p>
    <w:p w:rsidR="00713F91" w:rsidRDefault="00713F91" w:rsidP="009814E3">
      <w:pPr>
        <w:spacing w:after="240"/>
        <w:rPr>
          <w:rFonts w:cs="Calibri"/>
        </w:rPr>
      </w:pPr>
      <w:r>
        <w:rPr>
          <w:rFonts w:cs="Calibri"/>
        </w:rPr>
        <w:t xml:space="preserve">The 2012-13 environmental watering </w:t>
      </w:r>
      <w:r w:rsidR="009814E3">
        <w:rPr>
          <w:rFonts w:cs="Calibri"/>
        </w:rPr>
        <w:t xml:space="preserve">generally </w:t>
      </w:r>
      <w:r>
        <w:rPr>
          <w:rFonts w:cs="Calibri"/>
        </w:rPr>
        <w:t>contributed to</w:t>
      </w:r>
      <w:r w:rsidR="009814E3">
        <w:rPr>
          <w:rFonts w:cs="Calibri"/>
        </w:rPr>
        <w:t xml:space="preserve"> the maintainence</w:t>
      </w:r>
      <w:r>
        <w:rPr>
          <w:rFonts w:cs="Calibri"/>
        </w:rPr>
        <w:t xml:space="preserve"> </w:t>
      </w:r>
      <w:r w:rsidR="009814E3">
        <w:rPr>
          <w:rFonts w:cs="Calibri"/>
        </w:rPr>
        <w:t xml:space="preserve">of </w:t>
      </w:r>
      <w:r>
        <w:rPr>
          <w:rFonts w:cs="Calibri"/>
        </w:rPr>
        <w:t xml:space="preserve">the </w:t>
      </w:r>
      <w:r w:rsidRPr="00154C10">
        <w:t>habitat of native aquatic species</w:t>
      </w:r>
      <w:r>
        <w:rPr>
          <w:rFonts w:cs="Calibri"/>
        </w:rPr>
        <w:t>.</w:t>
      </w:r>
      <w:r w:rsidR="000F20C7">
        <w:rPr>
          <w:rFonts w:cs="Calibri"/>
        </w:rPr>
        <w:t xml:space="preserve"> There was </w:t>
      </w:r>
      <w:r>
        <w:rPr>
          <w:rFonts w:cs="Calibri"/>
        </w:rPr>
        <w:t>a short-term improvement in submerged aquatic habitat in Yallakool Creek from October to December 2012.</w:t>
      </w:r>
      <w:r w:rsidRPr="00C96740">
        <w:rPr>
          <w:rFonts w:cs="Calibri"/>
        </w:rPr>
        <w:t xml:space="preserve"> </w:t>
      </w:r>
      <w:r>
        <w:rPr>
          <w:rFonts w:cs="Calibri"/>
        </w:rPr>
        <w:t xml:space="preserve">More work is needed to </w:t>
      </w:r>
      <w:r w:rsidR="001E1DBA">
        <w:rPr>
          <w:rFonts w:cs="Calibri"/>
        </w:rPr>
        <w:t xml:space="preserve">model </w:t>
      </w:r>
      <w:r w:rsidR="009814E3">
        <w:rPr>
          <w:rFonts w:cs="Calibri"/>
        </w:rPr>
        <w:t xml:space="preserve">the </w:t>
      </w:r>
      <w:r w:rsidR="001E1DBA">
        <w:rPr>
          <w:rFonts w:cs="Calibri"/>
        </w:rPr>
        <w:t xml:space="preserve">extent of </w:t>
      </w:r>
      <w:r w:rsidR="000F20C7">
        <w:rPr>
          <w:rFonts w:cs="Calibri"/>
        </w:rPr>
        <w:t xml:space="preserve">in-channel </w:t>
      </w:r>
      <w:r w:rsidR="001E1DBA">
        <w:rPr>
          <w:rFonts w:cs="Calibri"/>
        </w:rPr>
        <w:t xml:space="preserve">inundation </w:t>
      </w:r>
      <w:r>
        <w:rPr>
          <w:rFonts w:cs="Calibri"/>
        </w:rPr>
        <w:t>under a range of flow scenarios to assist the planning of future watering actions.</w:t>
      </w:r>
    </w:p>
    <w:p w:rsidR="00713F91" w:rsidRDefault="00713F91" w:rsidP="009814E3">
      <w:pPr>
        <w:spacing w:after="240"/>
        <w:rPr>
          <w:bCs/>
        </w:rPr>
      </w:pPr>
      <w:r w:rsidRPr="00FC72E8">
        <w:rPr>
          <w:bCs/>
        </w:rPr>
        <w:t xml:space="preserve">The overarching conclusion from </w:t>
      </w:r>
      <w:r w:rsidR="009814E3">
        <w:rPr>
          <w:bCs/>
        </w:rPr>
        <w:t xml:space="preserve">the </w:t>
      </w:r>
      <w:r>
        <w:rPr>
          <w:bCs/>
        </w:rPr>
        <w:t>assessment of</w:t>
      </w:r>
      <w:r w:rsidRPr="00FC72E8">
        <w:rPr>
          <w:bCs/>
        </w:rPr>
        <w:t xml:space="preserve"> water chemistry</w:t>
      </w:r>
      <w:r>
        <w:rPr>
          <w:bCs/>
        </w:rPr>
        <w:t xml:space="preserve"> and stream metabolism is that throughout the entire period</w:t>
      </w:r>
      <w:r w:rsidR="001E225E">
        <w:rPr>
          <w:bCs/>
        </w:rPr>
        <w:t>,</w:t>
      </w:r>
      <w:r>
        <w:rPr>
          <w:bCs/>
        </w:rPr>
        <w:t xml:space="preserve"> encompassing base flow and freshes in all streams, water quality posed no threat to these aquatic ecosystems. At no stage did the dissolved oxygen concentration fall below 4 mg O</w:t>
      </w:r>
      <w:r>
        <w:rPr>
          <w:bCs/>
          <w:vertAlign w:val="subscript"/>
        </w:rPr>
        <w:t>2</w:t>
      </w:r>
      <w:r>
        <w:rPr>
          <w:bCs/>
        </w:rPr>
        <w:t>/L, which may then threaten</w:t>
      </w:r>
      <w:r w:rsidRPr="00FC72E8">
        <w:rPr>
          <w:bCs/>
        </w:rPr>
        <w:t xml:space="preserve"> </w:t>
      </w:r>
      <w:r>
        <w:rPr>
          <w:bCs/>
        </w:rPr>
        <w:t xml:space="preserve">viability of invertebrates and fish communities. </w:t>
      </w:r>
    </w:p>
    <w:p w:rsidR="00713F91" w:rsidRPr="00D83795" w:rsidRDefault="00713F91" w:rsidP="009814E3">
      <w:pPr>
        <w:spacing w:after="240"/>
      </w:pPr>
      <w:r>
        <w:rPr>
          <w:rFonts w:cs="Calibri"/>
        </w:rPr>
        <w:t xml:space="preserve">There was no response of zooplankton, shrimp or frogs to the environmental watering actions in 2012-13. </w:t>
      </w:r>
      <w:r w:rsidR="009814E3">
        <w:rPr>
          <w:rFonts w:cs="Calibri"/>
        </w:rPr>
        <w:t>Under t</w:t>
      </w:r>
      <w:r>
        <w:rPr>
          <w:rFonts w:cs="Calibri"/>
        </w:rPr>
        <w:t xml:space="preserve">he objective to </w:t>
      </w:r>
      <w:r>
        <w:t>‘Improve the health and resilience of aquatic ecosystems’</w:t>
      </w:r>
      <w:r>
        <w:rPr>
          <w:rFonts w:cs="Calibri"/>
        </w:rPr>
        <w:t xml:space="preserve"> </w:t>
      </w:r>
      <w:r w:rsidR="009814E3">
        <w:rPr>
          <w:rFonts w:cs="Calibri"/>
        </w:rPr>
        <w:t>we would expect</w:t>
      </w:r>
      <w:r>
        <w:rPr>
          <w:rFonts w:cs="Calibri"/>
        </w:rPr>
        <w:t xml:space="preserve"> to </w:t>
      </w:r>
      <w:r w:rsidR="009814E3">
        <w:rPr>
          <w:rFonts w:cs="Calibri"/>
        </w:rPr>
        <w:t>observe</w:t>
      </w:r>
      <w:r>
        <w:rPr>
          <w:rFonts w:cs="Calibri"/>
        </w:rPr>
        <w:t xml:space="preserve"> higher abundances and evidence of breeding </w:t>
      </w:r>
      <w:r w:rsidR="009814E3">
        <w:rPr>
          <w:rFonts w:cs="Calibri"/>
        </w:rPr>
        <w:t>of</w:t>
      </w:r>
      <w:r>
        <w:rPr>
          <w:rFonts w:cs="Calibri"/>
        </w:rPr>
        <w:t xml:space="preserve"> zooplan</w:t>
      </w:r>
      <w:r w:rsidR="009814E3">
        <w:rPr>
          <w:rFonts w:cs="Calibri"/>
        </w:rPr>
        <w:t xml:space="preserve">kton, shrimp and frogs, but </w:t>
      </w:r>
      <w:r>
        <w:rPr>
          <w:rFonts w:cs="Calibri"/>
        </w:rPr>
        <w:t>this was not achiev</w:t>
      </w:r>
      <w:r w:rsidR="000F20C7">
        <w:rPr>
          <w:rFonts w:cs="Calibri"/>
        </w:rPr>
        <w:t xml:space="preserve">ed. The </w:t>
      </w:r>
      <w:r w:rsidR="003D0C08">
        <w:rPr>
          <w:rFonts w:cs="Calibri"/>
        </w:rPr>
        <w:t>main</w:t>
      </w:r>
      <w:r w:rsidR="000F20C7">
        <w:rPr>
          <w:rFonts w:cs="Calibri"/>
        </w:rPr>
        <w:t xml:space="preserve"> reason for the absence of the predicted response </w:t>
      </w:r>
      <w:r>
        <w:rPr>
          <w:rFonts w:cs="Calibri"/>
        </w:rPr>
        <w:t xml:space="preserve">appears to be </w:t>
      </w:r>
      <w:r w:rsidR="003D0C08">
        <w:rPr>
          <w:rFonts w:cs="Calibri"/>
        </w:rPr>
        <w:t>because</w:t>
      </w:r>
      <w:r>
        <w:rPr>
          <w:rFonts w:cs="Calibri"/>
        </w:rPr>
        <w:t xml:space="preserve"> </w:t>
      </w:r>
      <w:r w:rsidR="009814E3">
        <w:rPr>
          <w:rFonts w:cs="Calibri"/>
        </w:rPr>
        <w:t xml:space="preserve">critical </w:t>
      </w:r>
      <w:r>
        <w:rPr>
          <w:rFonts w:cs="Calibri"/>
        </w:rPr>
        <w:t>habitat (slackwaters and inundated vegeta</w:t>
      </w:r>
      <w:r w:rsidR="009814E3">
        <w:rPr>
          <w:rFonts w:cs="Calibri"/>
        </w:rPr>
        <w:t xml:space="preserve">tion) </w:t>
      </w:r>
      <w:r w:rsidR="003D0C08">
        <w:rPr>
          <w:rFonts w:cs="Calibri"/>
        </w:rPr>
        <w:t xml:space="preserve">was not created </w:t>
      </w:r>
      <w:r w:rsidR="009814E3">
        <w:rPr>
          <w:rFonts w:cs="Calibri"/>
        </w:rPr>
        <w:t>during watering actions. The environmental f</w:t>
      </w:r>
      <w:r>
        <w:rPr>
          <w:rFonts w:cs="Calibri"/>
        </w:rPr>
        <w:t xml:space="preserve">reshes did not reach sufficient </w:t>
      </w:r>
      <w:r w:rsidR="009814E3">
        <w:rPr>
          <w:rFonts w:cs="Calibri"/>
        </w:rPr>
        <w:t>discharge</w:t>
      </w:r>
      <w:r>
        <w:rPr>
          <w:rFonts w:cs="Calibri"/>
        </w:rPr>
        <w:t xml:space="preserve"> to introduce nutrients and stimulate zooplankton production, nor </w:t>
      </w:r>
      <w:r w:rsidR="000F20C7">
        <w:rPr>
          <w:rFonts w:cs="Calibri"/>
        </w:rPr>
        <w:t xml:space="preserve">create slackwater </w:t>
      </w:r>
      <w:r>
        <w:rPr>
          <w:rFonts w:cs="Calibri"/>
        </w:rPr>
        <w:t xml:space="preserve">habitat for frogs and shrimp. </w:t>
      </w:r>
    </w:p>
    <w:p w:rsidR="00713F91" w:rsidRDefault="00713F91" w:rsidP="009814E3">
      <w:pPr>
        <w:spacing w:after="240"/>
        <w:rPr>
          <w:lang w:eastAsia="en-AU"/>
        </w:rPr>
      </w:pPr>
      <w:r w:rsidRPr="00454533">
        <w:rPr>
          <w:lang w:eastAsia="en-AU"/>
        </w:rPr>
        <w:t xml:space="preserve">Overall there was little effect of the </w:t>
      </w:r>
      <w:r>
        <w:rPr>
          <w:lang w:eastAsia="en-AU"/>
        </w:rPr>
        <w:t>environmental watering</w:t>
      </w:r>
      <w:r w:rsidRPr="00454533">
        <w:rPr>
          <w:lang w:eastAsia="en-AU"/>
        </w:rPr>
        <w:t xml:space="preserve"> on the </w:t>
      </w:r>
      <w:r w:rsidR="002931E0">
        <w:rPr>
          <w:lang w:eastAsia="en-AU"/>
        </w:rPr>
        <w:t xml:space="preserve">spawning and recruitment of </w:t>
      </w:r>
      <w:r w:rsidRPr="00454533">
        <w:rPr>
          <w:lang w:eastAsia="en-AU"/>
        </w:rPr>
        <w:t>nati</w:t>
      </w:r>
      <w:r>
        <w:rPr>
          <w:lang w:eastAsia="en-AU"/>
        </w:rPr>
        <w:t>ve fish community of the Edward-</w:t>
      </w:r>
      <w:r w:rsidRPr="00454533">
        <w:rPr>
          <w:lang w:eastAsia="en-AU"/>
        </w:rPr>
        <w:t>Wakool system. Of the ten native fish species occ</w:t>
      </w:r>
      <w:r>
        <w:rPr>
          <w:lang w:eastAsia="en-AU"/>
        </w:rPr>
        <w:t xml:space="preserve">urring in the system, we found </w:t>
      </w:r>
      <w:r w:rsidR="003D0C08">
        <w:rPr>
          <w:lang w:eastAsia="en-AU"/>
        </w:rPr>
        <w:t xml:space="preserve">that </w:t>
      </w:r>
      <w:r>
        <w:rPr>
          <w:lang w:eastAsia="en-AU"/>
        </w:rPr>
        <w:t>nine</w:t>
      </w:r>
      <w:r w:rsidR="003D0C08">
        <w:rPr>
          <w:lang w:eastAsia="en-AU"/>
        </w:rPr>
        <w:t xml:space="preserve"> </w:t>
      </w:r>
      <w:r w:rsidRPr="00454533">
        <w:rPr>
          <w:lang w:eastAsia="en-AU"/>
        </w:rPr>
        <w:t>spawned</w:t>
      </w:r>
      <w:r w:rsidR="003D0C08">
        <w:rPr>
          <w:lang w:eastAsia="en-AU"/>
        </w:rPr>
        <w:t xml:space="preserve"> during 2012-13</w:t>
      </w:r>
      <w:r w:rsidRPr="00454533">
        <w:rPr>
          <w:lang w:eastAsia="en-AU"/>
        </w:rPr>
        <w:t>, however</w:t>
      </w:r>
      <w:r w:rsidR="001E225E">
        <w:rPr>
          <w:lang w:eastAsia="en-AU"/>
        </w:rPr>
        <w:t>,</w:t>
      </w:r>
      <w:r w:rsidR="000F20C7">
        <w:rPr>
          <w:lang w:eastAsia="en-AU"/>
        </w:rPr>
        <w:t xml:space="preserve"> only one species (</w:t>
      </w:r>
      <w:r w:rsidRPr="00454533">
        <w:rPr>
          <w:lang w:eastAsia="en-AU"/>
        </w:rPr>
        <w:t>carp gudgeon</w:t>
      </w:r>
      <w:r w:rsidR="000F20C7">
        <w:rPr>
          <w:lang w:eastAsia="en-AU"/>
        </w:rPr>
        <w:t>)</w:t>
      </w:r>
      <w:r w:rsidRPr="00454533">
        <w:rPr>
          <w:lang w:eastAsia="en-AU"/>
        </w:rPr>
        <w:t xml:space="preserve"> had a significant </w:t>
      </w:r>
      <w:r w:rsidR="009814E3">
        <w:rPr>
          <w:lang w:eastAsia="en-AU"/>
        </w:rPr>
        <w:t xml:space="preserve">spawning </w:t>
      </w:r>
      <w:r w:rsidRPr="00454533">
        <w:rPr>
          <w:lang w:eastAsia="en-AU"/>
        </w:rPr>
        <w:t>response to the October to December 2012 environmental watering actions.</w:t>
      </w:r>
      <w:r>
        <w:rPr>
          <w:lang w:eastAsia="en-AU"/>
        </w:rPr>
        <w:t xml:space="preserve"> </w:t>
      </w:r>
    </w:p>
    <w:p w:rsidR="00713F91" w:rsidRDefault="00713F91" w:rsidP="009814E3">
      <w:pPr>
        <w:spacing w:after="240"/>
        <w:rPr>
          <w:rFonts w:cs="Calibri"/>
        </w:rPr>
      </w:pPr>
      <w:r>
        <w:rPr>
          <w:rFonts w:cs="Calibri"/>
        </w:rPr>
        <w:t>In summary, in 2012-13 t</w:t>
      </w:r>
      <w:r w:rsidRPr="00F577F7">
        <w:rPr>
          <w:rFonts w:cs="Calibri"/>
        </w:rPr>
        <w:t xml:space="preserve">here were a small number of significant responses to the October to December 2012 </w:t>
      </w:r>
      <w:r>
        <w:rPr>
          <w:rFonts w:cs="Calibri"/>
        </w:rPr>
        <w:t xml:space="preserve">in-channel </w:t>
      </w:r>
      <w:r w:rsidRPr="00F577F7">
        <w:rPr>
          <w:rFonts w:cs="Calibri"/>
        </w:rPr>
        <w:t>environmental watering</w:t>
      </w:r>
      <w:r>
        <w:rPr>
          <w:rFonts w:cs="Calibri"/>
        </w:rPr>
        <w:t>, however</w:t>
      </w:r>
      <w:r w:rsidR="001E225E">
        <w:rPr>
          <w:rFonts w:cs="Calibri"/>
        </w:rPr>
        <w:t>,</w:t>
      </w:r>
      <w:r>
        <w:rPr>
          <w:rFonts w:cs="Calibri"/>
        </w:rPr>
        <w:t xml:space="preserve"> some of the expected benefits of environmental watering were not observed</w:t>
      </w:r>
      <w:r w:rsidRPr="00F577F7">
        <w:rPr>
          <w:rFonts w:cs="Calibri"/>
        </w:rPr>
        <w:t xml:space="preserve">. In contrast, there were almost no significant responses to the </w:t>
      </w:r>
      <w:r>
        <w:rPr>
          <w:rFonts w:cs="Calibri"/>
        </w:rPr>
        <w:t xml:space="preserve">February, March and April </w:t>
      </w:r>
      <w:r w:rsidR="00671CEE">
        <w:rPr>
          <w:rFonts w:cs="Calibri"/>
        </w:rPr>
        <w:t xml:space="preserve">2013 </w:t>
      </w:r>
      <w:r w:rsidRPr="00F577F7">
        <w:rPr>
          <w:rFonts w:cs="Calibri"/>
        </w:rPr>
        <w:t xml:space="preserve">environmental watering </w:t>
      </w:r>
      <w:r w:rsidR="00671CEE">
        <w:rPr>
          <w:rFonts w:cs="Calibri"/>
        </w:rPr>
        <w:t>actions</w:t>
      </w:r>
      <w:r w:rsidR="009814E3">
        <w:rPr>
          <w:rFonts w:cs="Calibri"/>
        </w:rPr>
        <w:t>.</w:t>
      </w:r>
    </w:p>
    <w:p w:rsidR="00713F91" w:rsidRPr="0005178A" w:rsidRDefault="007877F7" w:rsidP="00A638DA">
      <w:pPr>
        <w:spacing w:after="240"/>
        <w:rPr>
          <w:b/>
          <w:sz w:val="28"/>
          <w:szCs w:val="28"/>
        </w:rPr>
      </w:pPr>
      <w:r w:rsidRPr="0005178A">
        <w:rPr>
          <w:b/>
          <w:sz w:val="28"/>
          <w:szCs w:val="28"/>
        </w:rPr>
        <w:t>Environmental watering r</w:t>
      </w:r>
      <w:r w:rsidR="00713F91" w:rsidRPr="0005178A">
        <w:rPr>
          <w:b/>
          <w:sz w:val="28"/>
          <w:szCs w:val="28"/>
        </w:rPr>
        <w:t>ecommendations</w:t>
      </w:r>
    </w:p>
    <w:p w:rsidR="0005178A" w:rsidRDefault="00AC50F7" w:rsidP="00AC50F7">
      <w:r>
        <w:t xml:space="preserve">The </w:t>
      </w:r>
      <w:r w:rsidRPr="00C42D14">
        <w:t xml:space="preserve">ecological objectives for </w:t>
      </w:r>
      <w:r>
        <w:t xml:space="preserve">environmental water use in the Edward-Wakool system in </w:t>
      </w:r>
      <w:r w:rsidRPr="00C42D14">
        <w:t>2012-13</w:t>
      </w:r>
      <w:r>
        <w:t xml:space="preserve"> </w:t>
      </w:r>
      <w:r w:rsidRPr="00C42D14">
        <w:t xml:space="preserve">were expressed in terms of </w:t>
      </w:r>
      <w:r w:rsidRPr="00C42D14">
        <w:rPr>
          <w:i/>
          <w:iCs/>
        </w:rPr>
        <w:t>improving</w:t>
      </w:r>
      <w:r w:rsidRPr="00C42D14">
        <w:t xml:space="preserve"> ecological outcomes </w:t>
      </w:r>
      <w:r>
        <w:t>(CEWO 2012)</w:t>
      </w:r>
      <w:r w:rsidRPr="00C42D14">
        <w:t xml:space="preserve">. However, above average temperatures and below average rainfall in 2012-13 meant that environmental water largely contributed to </w:t>
      </w:r>
      <w:r w:rsidRPr="00C42D14">
        <w:rPr>
          <w:i/>
          <w:iCs/>
        </w:rPr>
        <w:t>maintaining</w:t>
      </w:r>
      <w:r w:rsidRPr="00C42D14">
        <w:t xml:space="preserve"> ecological outcomes, consistent with a moderate resource availability scenario. </w:t>
      </w:r>
      <w:r w:rsidR="0005178A">
        <w:t>Better alignment of the timing, magnitude and duration of environmental watering is required to achieve these objectives.</w:t>
      </w:r>
    </w:p>
    <w:p w:rsidR="0005178A" w:rsidRPr="006E449E" w:rsidRDefault="0005178A" w:rsidP="00A638DA">
      <w:pPr>
        <w:spacing w:after="240"/>
        <w:rPr>
          <w:b/>
        </w:rPr>
      </w:pPr>
      <w:r w:rsidRPr="006E449E">
        <w:rPr>
          <w:b/>
        </w:rPr>
        <w:t>Recommendations relating to the timing of environmental watering</w:t>
      </w:r>
    </w:p>
    <w:p w:rsidR="0005178A" w:rsidRDefault="0005178A" w:rsidP="00734C18">
      <w:pPr>
        <w:pStyle w:val="ListParagraph"/>
        <w:numPr>
          <w:ilvl w:val="0"/>
          <w:numId w:val="21"/>
        </w:numPr>
        <w:spacing w:after="240"/>
      </w:pPr>
      <w:r w:rsidRPr="006E449E">
        <w:rPr>
          <w:i/>
        </w:rPr>
        <w:t>To achieve the objective of ‘improving the health and re</w:t>
      </w:r>
      <w:r>
        <w:rPr>
          <w:i/>
        </w:rPr>
        <w:t xml:space="preserve">silience of aquatic ecosystems’, </w:t>
      </w:r>
      <w:r w:rsidRPr="006E449E">
        <w:rPr>
          <w:i/>
        </w:rPr>
        <w:t xml:space="preserve">environmental watering </w:t>
      </w:r>
      <w:r>
        <w:rPr>
          <w:i/>
        </w:rPr>
        <w:t xml:space="preserve">actions </w:t>
      </w:r>
      <w:r w:rsidRPr="006E449E">
        <w:rPr>
          <w:i/>
        </w:rPr>
        <w:t>under water use option 1 should be targeted during spring and early summer.</w:t>
      </w:r>
      <w:r>
        <w:t xml:space="preserve"> This is the time of year when the greatest benefit for spawning and recruitment of most aquatic species can be realised. An additional benefit of undertaking environmental watering in spring and early summer is that it is </w:t>
      </w:r>
      <w:r w:rsidRPr="00B5221D">
        <w:t xml:space="preserve">less likely to </w:t>
      </w:r>
      <w:r>
        <w:t>cause</w:t>
      </w:r>
      <w:r w:rsidRPr="00B5221D">
        <w:t xml:space="preserve"> water quality issues</w:t>
      </w:r>
      <w:r>
        <w:t xml:space="preserve"> than environmental watering undertaken in late summer or early autumn when water temperatures are higher and the concentration of dissolved oxygen is lower. Furthermore, delivery of environmental water in spring or early summer may be more straightforward to implement given existing operational constraints, as it can be difficult for river operators to meet all license </w:t>
      </w:r>
      <w:proofErr w:type="gramStart"/>
      <w:r>
        <w:t>holders</w:t>
      </w:r>
      <w:proofErr w:type="gramEnd"/>
      <w:r>
        <w:t xml:space="preserve"> water needs in the Edward-Wakool system during late summer and early autumn during periods of high consumptive demand.</w:t>
      </w:r>
    </w:p>
    <w:p w:rsidR="0005178A" w:rsidRPr="006E449E" w:rsidRDefault="0005178A" w:rsidP="00734C18">
      <w:pPr>
        <w:pStyle w:val="ListParagraph"/>
        <w:numPr>
          <w:ilvl w:val="0"/>
          <w:numId w:val="21"/>
        </w:numPr>
        <w:spacing w:after="240"/>
        <w:rPr>
          <w:b/>
        </w:rPr>
      </w:pPr>
      <w:r w:rsidRPr="006E449E">
        <w:rPr>
          <w:i/>
        </w:rPr>
        <w:t xml:space="preserve">Environmental watering </w:t>
      </w:r>
      <w:r>
        <w:rPr>
          <w:i/>
        </w:rPr>
        <w:t xml:space="preserve">actions </w:t>
      </w:r>
      <w:r w:rsidRPr="006E449E">
        <w:rPr>
          <w:i/>
        </w:rPr>
        <w:t xml:space="preserve">under water use option 2 (Edward-Wakool system refuge habitat) </w:t>
      </w:r>
      <w:r>
        <w:rPr>
          <w:i/>
        </w:rPr>
        <w:t>can</w:t>
      </w:r>
      <w:r w:rsidRPr="006E449E">
        <w:rPr>
          <w:i/>
        </w:rPr>
        <w:t xml:space="preserve"> be implemented at any time of the year to avoid damage to key assets and provide refuge during hypoxic blackwater events.</w:t>
      </w:r>
      <w:r>
        <w:rPr>
          <w:i/>
        </w:rPr>
        <w:t xml:space="preserve"> </w:t>
      </w:r>
      <w:r w:rsidRPr="00AE44B7">
        <w:t>If there is a high</w:t>
      </w:r>
      <w:r>
        <w:t xml:space="preserve"> likelihood of a blackwater event, the ecosystem can benefit from environmental watering to provide refuges that have a higher concentration of dissolved oxygen. This option was implemented in 2011-12.</w:t>
      </w:r>
    </w:p>
    <w:p w:rsidR="0005178A" w:rsidRPr="00A638DA" w:rsidRDefault="0005178A" w:rsidP="00734C18">
      <w:pPr>
        <w:pStyle w:val="ListParagraph"/>
        <w:numPr>
          <w:ilvl w:val="0"/>
          <w:numId w:val="21"/>
        </w:numPr>
        <w:spacing w:after="240"/>
        <w:rPr>
          <w:b/>
        </w:rPr>
      </w:pPr>
      <w:r w:rsidRPr="006E449E">
        <w:rPr>
          <w:i/>
        </w:rPr>
        <w:t xml:space="preserve">Decisions </w:t>
      </w:r>
      <w:r>
        <w:rPr>
          <w:i/>
        </w:rPr>
        <w:t>involving</w:t>
      </w:r>
      <w:r w:rsidRPr="006E449E">
        <w:rPr>
          <w:i/>
        </w:rPr>
        <w:t xml:space="preserve"> the timing of environmental watering should consider the water temperature at the proposed </w:t>
      </w:r>
      <w:r w:rsidRPr="00AE44B7">
        <w:rPr>
          <w:i/>
        </w:rPr>
        <w:t>time of of the environmental watering actions because it will strongly influence the success of fish spawning, the risk of hypoxic blackwater events and rate of ecosystem productivity.</w:t>
      </w:r>
    </w:p>
    <w:p w:rsidR="00AC50F7" w:rsidRDefault="00AC50F7">
      <w:pPr>
        <w:spacing w:after="0" w:line="240" w:lineRule="auto"/>
        <w:jc w:val="left"/>
        <w:rPr>
          <w:b/>
        </w:rPr>
      </w:pPr>
      <w:r>
        <w:rPr>
          <w:b/>
        </w:rPr>
        <w:br w:type="page"/>
      </w:r>
    </w:p>
    <w:p w:rsidR="0005178A" w:rsidRPr="00AE44B7" w:rsidRDefault="0005178A" w:rsidP="00A638DA">
      <w:pPr>
        <w:spacing w:after="240"/>
        <w:rPr>
          <w:b/>
        </w:rPr>
      </w:pPr>
      <w:r w:rsidRPr="00AE44B7">
        <w:rPr>
          <w:b/>
        </w:rPr>
        <w:t>Recommendations relating to the magnitude of environmental watering</w:t>
      </w:r>
    </w:p>
    <w:p w:rsidR="00AC50F7" w:rsidRPr="00AC50F7" w:rsidRDefault="00AC50F7" w:rsidP="00734C18">
      <w:pPr>
        <w:pStyle w:val="ListParagraph"/>
        <w:numPr>
          <w:ilvl w:val="0"/>
          <w:numId w:val="21"/>
        </w:numPr>
        <w:spacing w:after="240"/>
        <w:rPr>
          <w:b/>
        </w:rPr>
      </w:pPr>
      <w:r w:rsidRPr="000D1725">
        <w:rPr>
          <w:i/>
        </w:rPr>
        <w:t>To achieve the objective of ‘improving the health and resilience of aquatic ecosystems’ under water use option 1, the magnitude of environmental watering freshes should be larger than environmental flow actions delivered in 2012-13.</w:t>
      </w:r>
      <w:r w:rsidRPr="00C10843">
        <w:t xml:space="preserve"> In contrast to the small or absent responses to environmental watering in Yallakool Creek and Colligen Creek in 2012-13, the larger magnitude unregulated flow events in August and September 2012 </w:t>
      </w:r>
      <w:r>
        <w:t xml:space="preserve">inundated a significantly larger area of riverbank and </w:t>
      </w:r>
      <w:r w:rsidRPr="00C10843">
        <w:t>triggered an increase in river productivity</w:t>
      </w:r>
      <w:r>
        <w:t>. B</w:t>
      </w:r>
      <w:r w:rsidRPr="00C10843">
        <w:t>etter ecological outc</w:t>
      </w:r>
      <w:r>
        <w:t xml:space="preserve">omes could be achieved through delivery of </w:t>
      </w:r>
      <w:r w:rsidRPr="00C10843">
        <w:t>environmental fresh</w:t>
      </w:r>
      <w:r>
        <w:t>es</w:t>
      </w:r>
      <w:r w:rsidRPr="00C10843">
        <w:t xml:space="preserve"> of sufficient magnitud</w:t>
      </w:r>
      <w:r>
        <w:t>e to inundate low lying benches and</w:t>
      </w:r>
      <w:r w:rsidRPr="00C10843">
        <w:t xml:space="preserve"> backwaters and create shallow water habitat</w:t>
      </w:r>
      <w:r>
        <w:t xml:space="preserve"> and</w:t>
      </w:r>
      <w:r w:rsidRPr="00C10843">
        <w:t xml:space="preserve"> slackwaters and inundate riverbank vegetation</w:t>
      </w:r>
      <w:r w:rsidRPr="00513E08">
        <w:t xml:space="preserve">. </w:t>
      </w:r>
      <w:r w:rsidRPr="000D1725">
        <w:rPr>
          <w:i/>
        </w:rPr>
        <w:t>Additional modelling of inchannel inundation should be undertaken during the planning of environmental watering actions to assist with optimisation of flow magnitude to help achieve watering objectives and maximise the creation of shallow inundated areas.</w:t>
      </w:r>
      <w:r>
        <w:t xml:space="preserve"> It is possible that for a given volume of environmental water, </w:t>
      </w:r>
      <w:r w:rsidRPr="00513E08">
        <w:t>a better ecological outcome</w:t>
      </w:r>
      <w:r w:rsidRPr="00C10843">
        <w:t xml:space="preserve"> </w:t>
      </w:r>
      <w:r>
        <w:t>c</w:t>
      </w:r>
      <w:r w:rsidRPr="00C10843">
        <w:t xml:space="preserve">ould have been achieved </w:t>
      </w:r>
      <w:r>
        <w:t>in 2012-13 by delivery of</w:t>
      </w:r>
      <w:r w:rsidRPr="00C10843">
        <w:t xml:space="preserve"> fewer larger freshes rather than several smaller freshes, however this hypothesis needs to be tested in an adaptive management context</w:t>
      </w:r>
    </w:p>
    <w:p w:rsidR="00AC50F7" w:rsidRPr="00E12575" w:rsidRDefault="00AC50F7" w:rsidP="00AC50F7">
      <w:pPr>
        <w:pStyle w:val="ListParagraph"/>
        <w:numPr>
          <w:ilvl w:val="0"/>
          <w:numId w:val="21"/>
        </w:numPr>
        <w:rPr>
          <w:b/>
        </w:rPr>
      </w:pPr>
      <w:r w:rsidRPr="00E12575">
        <w:rPr>
          <w:i/>
        </w:rPr>
        <w:t xml:space="preserve">Smaller magnitude freshes (such as those delivered in 2012-13) can be delivered to achieve the ecological objective of ‘avoid damage’, or to ‘provide capacity for recovery or maintain health’. </w:t>
      </w:r>
      <w:r>
        <w:t>When smaller magnitude watering actions are being planned and implemented i</w:t>
      </w:r>
      <w:r w:rsidRPr="00E54B5F">
        <w:t xml:space="preserve">t is important that </w:t>
      </w:r>
      <w:r>
        <w:t xml:space="preserve">realistic </w:t>
      </w:r>
      <w:r w:rsidRPr="00E54B5F">
        <w:t xml:space="preserve">watering objectives are </w:t>
      </w:r>
      <w:r>
        <w:t>set</w:t>
      </w:r>
      <w:r w:rsidRPr="00E54B5F">
        <w:t xml:space="preserve"> </w:t>
      </w:r>
      <w:r>
        <w:t>for each watering action.</w:t>
      </w:r>
    </w:p>
    <w:p w:rsidR="00AC50F7" w:rsidRPr="000D1725" w:rsidRDefault="00AC50F7" w:rsidP="00AC50F7">
      <w:pPr>
        <w:pStyle w:val="ListParagraph"/>
        <w:numPr>
          <w:ilvl w:val="0"/>
          <w:numId w:val="21"/>
        </w:numPr>
        <w:rPr>
          <w:b/>
        </w:rPr>
      </w:pPr>
      <w:r w:rsidRPr="00E12575">
        <w:rPr>
          <w:i/>
        </w:rPr>
        <w:t>A comprehensive community engagement program will be required to facilitate the delivery of larger environmental freshes to the Edward-Wakool system.</w:t>
      </w:r>
      <w:r>
        <w:t xml:space="preserve"> The in-channel inundation modelling, mentioned in recommendation 4, will enable scenarios to be presented to stakeholders prior to implementation, which will help identify and minimise risks and serve to inform and engage stakeholders in the planning process.</w:t>
      </w:r>
    </w:p>
    <w:p w:rsidR="0005178A" w:rsidRPr="00C10843" w:rsidRDefault="0005178A" w:rsidP="00A638DA">
      <w:pPr>
        <w:spacing w:after="240"/>
        <w:rPr>
          <w:b/>
        </w:rPr>
      </w:pPr>
      <w:r w:rsidRPr="00C10843">
        <w:rPr>
          <w:b/>
        </w:rPr>
        <w:t>Recommendations relating to the duration of environmental watering</w:t>
      </w:r>
    </w:p>
    <w:p w:rsidR="0005178A" w:rsidRPr="002E2A18" w:rsidRDefault="0005178A" w:rsidP="00734C18">
      <w:pPr>
        <w:pStyle w:val="ListParagraph"/>
        <w:numPr>
          <w:ilvl w:val="0"/>
          <w:numId w:val="21"/>
        </w:numPr>
        <w:spacing w:after="240"/>
        <w:rPr>
          <w:b/>
        </w:rPr>
      </w:pPr>
      <w:r>
        <w:rPr>
          <w:i/>
        </w:rPr>
        <w:t>The duration and shape of the hydrograph of e</w:t>
      </w:r>
      <w:r w:rsidRPr="00823D4C">
        <w:rPr>
          <w:i/>
        </w:rPr>
        <w:t xml:space="preserve">nvironmental watering events should be carefully </w:t>
      </w:r>
      <w:r>
        <w:rPr>
          <w:i/>
        </w:rPr>
        <w:t xml:space="preserve">planned to </w:t>
      </w:r>
      <w:r w:rsidRPr="00823D4C">
        <w:rPr>
          <w:i/>
        </w:rPr>
        <w:t xml:space="preserve">avoid </w:t>
      </w:r>
      <w:r w:rsidRPr="00D749B6">
        <w:rPr>
          <w:i/>
        </w:rPr>
        <w:t xml:space="preserve">rapid rates of </w:t>
      </w:r>
      <w:r>
        <w:rPr>
          <w:i/>
        </w:rPr>
        <w:t xml:space="preserve">recession to minimise </w:t>
      </w:r>
      <w:r w:rsidRPr="00823D4C">
        <w:rPr>
          <w:i/>
        </w:rPr>
        <w:t xml:space="preserve">stranding of </w:t>
      </w:r>
      <w:r>
        <w:rPr>
          <w:i/>
        </w:rPr>
        <w:t xml:space="preserve">aquatic biota and </w:t>
      </w:r>
      <w:r w:rsidRPr="00D749B6">
        <w:rPr>
          <w:i/>
        </w:rPr>
        <w:t>desiccation of newly established submerged plants</w:t>
      </w:r>
      <w:r>
        <w:t xml:space="preserve">. For example, future watering actions could include </w:t>
      </w:r>
      <w:r w:rsidRPr="00713C54">
        <w:t xml:space="preserve">a </w:t>
      </w:r>
      <w:r w:rsidRPr="00823D4C">
        <w:t xml:space="preserve">longer, gradual recession to ensure a portion of newly established submerged habitat remains inundated and has the opportunity to increase in area following the </w:t>
      </w:r>
      <w:r>
        <w:t xml:space="preserve">flow </w:t>
      </w:r>
      <w:r w:rsidRPr="00823D4C">
        <w:t>recession</w:t>
      </w:r>
      <w:r>
        <w:t>. This will also ensure that organisms utilising the inundated shallow areas have sufficient time to return to in-channel habitats and avoid stranding.</w:t>
      </w:r>
    </w:p>
    <w:p w:rsidR="0005178A" w:rsidRPr="00D749B6" w:rsidRDefault="0005178A" w:rsidP="00734C18">
      <w:pPr>
        <w:pStyle w:val="ListParagraph"/>
        <w:numPr>
          <w:ilvl w:val="0"/>
          <w:numId w:val="21"/>
        </w:numPr>
        <w:spacing w:after="240"/>
      </w:pPr>
      <w:r w:rsidRPr="00823D4C">
        <w:rPr>
          <w:i/>
        </w:rPr>
        <w:t>There is a need to consider multiple objectives when setting the duration of environmental watering events.</w:t>
      </w:r>
      <w:r w:rsidRPr="00823D4C">
        <w:rPr>
          <w:b/>
          <w:i/>
        </w:rPr>
        <w:t xml:space="preserve"> </w:t>
      </w:r>
      <w:r w:rsidRPr="00823D4C">
        <w:t xml:space="preserve">For example, the </w:t>
      </w:r>
      <w:r>
        <w:t>objective of the environmental watering event in Yallakool Creek from October to December 2012 was targeted for Murray cod but was also of sufficient duration that it resulted in a significant increase in aquatic vegetation that was not obs</w:t>
      </w:r>
      <w:r w:rsidRPr="00D749B6">
        <w:t>erved during the shorter duration environmental watering events in Colligen Creek or Yallakool Creek</w:t>
      </w:r>
      <w:r>
        <w:t xml:space="preserve"> later in the year</w:t>
      </w:r>
      <w:r w:rsidRPr="00D749B6">
        <w:t xml:space="preserve">. </w:t>
      </w:r>
    </w:p>
    <w:p w:rsidR="0005178A" w:rsidRPr="00B9367B" w:rsidRDefault="0005178A" w:rsidP="00A638DA">
      <w:pPr>
        <w:spacing w:after="240"/>
        <w:rPr>
          <w:b/>
        </w:rPr>
      </w:pPr>
      <w:r w:rsidRPr="00B9367B">
        <w:rPr>
          <w:b/>
        </w:rPr>
        <w:t>General r</w:t>
      </w:r>
      <w:r>
        <w:rPr>
          <w:b/>
        </w:rPr>
        <w:t>ecommendations for environmental watering</w:t>
      </w:r>
    </w:p>
    <w:p w:rsidR="0005178A" w:rsidRPr="006E449E" w:rsidRDefault="0005178A" w:rsidP="00734C18">
      <w:pPr>
        <w:pStyle w:val="ListParagraph"/>
        <w:numPr>
          <w:ilvl w:val="0"/>
          <w:numId w:val="21"/>
        </w:numPr>
        <w:spacing w:after="240"/>
        <w:rPr>
          <w:b/>
        </w:rPr>
      </w:pPr>
      <w:r w:rsidRPr="006E449E">
        <w:rPr>
          <w:i/>
        </w:rPr>
        <w:t xml:space="preserve">The quality of source water should be carefully considered prior to each </w:t>
      </w:r>
      <w:r>
        <w:rPr>
          <w:i/>
        </w:rPr>
        <w:t xml:space="preserve">environmental </w:t>
      </w:r>
      <w:r w:rsidRPr="006E449E">
        <w:rPr>
          <w:i/>
        </w:rPr>
        <w:t>watering action as it will influence the outcome of environmental watering</w:t>
      </w:r>
      <w:r w:rsidRPr="00001C8C">
        <w:t>.</w:t>
      </w:r>
      <w:r>
        <w:t xml:space="preserve"> T</w:t>
      </w:r>
      <w:r w:rsidRPr="00001C8C">
        <w:t xml:space="preserve">he quality of </w:t>
      </w:r>
      <w:r>
        <w:t xml:space="preserve">source water for environmental watering actions in the Edward-wakool system (e.g. the Edward River or Mulwala canal) can vary considerably. For example, on occasions when there is </w:t>
      </w:r>
      <w:r w:rsidRPr="00194FC7">
        <w:t>considerable overbank floodin</w:t>
      </w:r>
      <w:r>
        <w:t>g in the Murray catchment,</w:t>
      </w:r>
      <w:r w:rsidRPr="00194FC7">
        <w:t xml:space="preserve"> </w:t>
      </w:r>
      <w:r>
        <w:t xml:space="preserve">the water in the Edward River or the Mulwala canal may carry high dissolved carbon loads (Watts et al 2013). </w:t>
      </w:r>
    </w:p>
    <w:p w:rsidR="0005178A" w:rsidRPr="00B9367B" w:rsidRDefault="0005178A" w:rsidP="00734C18">
      <w:pPr>
        <w:pStyle w:val="ListParagraph"/>
        <w:numPr>
          <w:ilvl w:val="0"/>
          <w:numId w:val="21"/>
        </w:numPr>
        <w:spacing w:after="240"/>
        <w:rPr>
          <w:b/>
        </w:rPr>
      </w:pPr>
      <w:r w:rsidRPr="006E449E">
        <w:rPr>
          <w:i/>
        </w:rPr>
        <w:t xml:space="preserve">Decisions around the timing of environmental watering should consider the </w:t>
      </w:r>
      <w:r>
        <w:rPr>
          <w:i/>
        </w:rPr>
        <w:t>antecedent hydrological conditions because</w:t>
      </w:r>
      <w:r w:rsidRPr="00AE44B7">
        <w:rPr>
          <w:i/>
        </w:rPr>
        <w:t xml:space="preserve"> </w:t>
      </w:r>
      <w:r>
        <w:rPr>
          <w:i/>
        </w:rPr>
        <w:t>they</w:t>
      </w:r>
      <w:r w:rsidRPr="00AE44B7">
        <w:rPr>
          <w:i/>
        </w:rPr>
        <w:t xml:space="preserve"> </w:t>
      </w:r>
      <w:r>
        <w:rPr>
          <w:i/>
        </w:rPr>
        <w:t>can</w:t>
      </w:r>
      <w:r w:rsidRPr="00AE44B7">
        <w:rPr>
          <w:i/>
        </w:rPr>
        <w:t xml:space="preserve"> strongly influence the success of </w:t>
      </w:r>
      <w:r>
        <w:rPr>
          <w:i/>
        </w:rPr>
        <w:t xml:space="preserve">subsequent environmental watering actions. </w:t>
      </w:r>
    </w:p>
    <w:p w:rsidR="00A638DA" w:rsidRDefault="00A638DA">
      <w:pPr>
        <w:spacing w:after="0" w:line="240" w:lineRule="auto"/>
        <w:jc w:val="left"/>
        <w:rPr>
          <w:b/>
          <w:sz w:val="32"/>
          <w:szCs w:val="32"/>
        </w:rPr>
      </w:pPr>
      <w:bookmarkStart w:id="5" w:name="_Toc325024073"/>
      <w:bookmarkStart w:id="6" w:name="_Toc325028460"/>
      <w:r>
        <w:rPr>
          <w:b/>
          <w:sz w:val="32"/>
          <w:szCs w:val="32"/>
        </w:rPr>
        <w:br w:type="page"/>
      </w:r>
    </w:p>
    <w:p w:rsidR="00AA1B14" w:rsidRPr="004D29C3" w:rsidRDefault="00AA1B14" w:rsidP="00F462FD">
      <w:pPr>
        <w:spacing w:after="0" w:line="240" w:lineRule="auto"/>
        <w:jc w:val="left"/>
        <w:rPr>
          <w:b/>
          <w:szCs w:val="22"/>
        </w:rPr>
      </w:pPr>
      <w:r w:rsidRPr="00401578">
        <w:rPr>
          <w:b/>
          <w:sz w:val="32"/>
          <w:szCs w:val="32"/>
        </w:rPr>
        <w:t>Table of Contents</w:t>
      </w:r>
      <w:bookmarkEnd w:id="5"/>
      <w:bookmarkEnd w:id="6"/>
    </w:p>
    <w:p w:rsidR="00401578" w:rsidRPr="004D29C3" w:rsidRDefault="00401578" w:rsidP="00F462FD">
      <w:pPr>
        <w:spacing w:after="0" w:line="240" w:lineRule="auto"/>
        <w:jc w:val="left"/>
        <w:rPr>
          <w:b/>
          <w:szCs w:val="22"/>
        </w:rPr>
      </w:pPr>
    </w:p>
    <w:p w:rsidR="009F02C4" w:rsidRDefault="009B4A0A">
      <w:pPr>
        <w:pStyle w:val="TOC1"/>
        <w:rPr>
          <w:rFonts w:asciiTheme="minorHAnsi" w:eastAsiaTheme="minorEastAsia" w:hAnsiTheme="minorHAnsi" w:cstheme="minorBidi"/>
          <w:b w:val="0"/>
          <w:szCs w:val="22"/>
          <w:lang w:eastAsia="en-AU"/>
        </w:rPr>
      </w:pPr>
      <w:r w:rsidRPr="009B4A0A">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9B4A0A">
        <w:rPr>
          <w:rFonts w:asciiTheme="minorHAnsi" w:hAnsiTheme="minorHAnsi" w:cstheme="minorHAnsi"/>
          <w:sz w:val="20"/>
        </w:rPr>
        <w:fldChar w:fldCharType="separate"/>
      </w:r>
      <w:hyperlink w:anchor="_Toc405894626" w:history="1">
        <w:r w:rsidR="009F02C4" w:rsidRPr="001A3039">
          <w:rPr>
            <w:rStyle w:val="Hyperlink"/>
          </w:rPr>
          <w:t>Executive summary</w:t>
        </w:r>
        <w:r w:rsidR="009F02C4">
          <w:rPr>
            <w:webHidden/>
          </w:rPr>
          <w:tab/>
        </w:r>
        <w:r>
          <w:rPr>
            <w:webHidden/>
          </w:rPr>
          <w:fldChar w:fldCharType="begin"/>
        </w:r>
        <w:r w:rsidR="009F02C4">
          <w:rPr>
            <w:webHidden/>
          </w:rPr>
          <w:instrText xml:space="preserve"> PAGEREF _Toc405894626 \h </w:instrText>
        </w:r>
        <w:r>
          <w:rPr>
            <w:webHidden/>
          </w:rPr>
        </w:r>
        <w:r>
          <w:rPr>
            <w:webHidden/>
          </w:rPr>
          <w:fldChar w:fldCharType="separate"/>
        </w:r>
        <w:r w:rsidR="009F02C4">
          <w:rPr>
            <w:webHidden/>
          </w:rPr>
          <w:t>iii</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27" w:history="1">
        <w:r w:rsidR="009F02C4" w:rsidRPr="001A3039">
          <w:rPr>
            <w:rStyle w:val="Hyperlink"/>
          </w:rPr>
          <w:t>1. Introduction</w:t>
        </w:r>
        <w:r w:rsidR="009F02C4">
          <w:rPr>
            <w:webHidden/>
          </w:rPr>
          <w:tab/>
        </w:r>
        <w:r>
          <w:rPr>
            <w:webHidden/>
          </w:rPr>
          <w:fldChar w:fldCharType="begin"/>
        </w:r>
        <w:r w:rsidR="009F02C4">
          <w:rPr>
            <w:webHidden/>
          </w:rPr>
          <w:instrText xml:space="preserve"> PAGEREF _Toc405894627 \h </w:instrText>
        </w:r>
        <w:r>
          <w:rPr>
            <w:webHidden/>
          </w:rPr>
        </w:r>
        <w:r>
          <w:rPr>
            <w:webHidden/>
          </w:rPr>
          <w:fldChar w:fldCharType="separate"/>
        </w:r>
        <w:r w:rsidR="009F02C4">
          <w:rPr>
            <w:webHidden/>
          </w:rPr>
          <w:t>1</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28" w:history="1">
        <w:r w:rsidR="009F02C4" w:rsidRPr="001A3039">
          <w:rPr>
            <w:rStyle w:val="Hyperlink"/>
          </w:rPr>
          <w:t>2. Background</w:t>
        </w:r>
        <w:r w:rsidR="009F02C4">
          <w:rPr>
            <w:webHidden/>
          </w:rPr>
          <w:tab/>
        </w:r>
        <w:r>
          <w:rPr>
            <w:webHidden/>
          </w:rPr>
          <w:fldChar w:fldCharType="begin"/>
        </w:r>
        <w:r w:rsidR="009F02C4">
          <w:rPr>
            <w:webHidden/>
          </w:rPr>
          <w:instrText xml:space="preserve"> PAGEREF _Toc405894628 \h </w:instrText>
        </w:r>
        <w:r>
          <w:rPr>
            <w:webHidden/>
          </w:rPr>
        </w:r>
        <w:r>
          <w:rPr>
            <w:webHidden/>
          </w:rPr>
          <w:fldChar w:fldCharType="separate"/>
        </w:r>
        <w:r w:rsidR="009F02C4">
          <w:rPr>
            <w:webHidden/>
          </w:rPr>
          <w:t>1</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29" w:history="1">
        <w:r w:rsidR="009F02C4" w:rsidRPr="001A3039">
          <w:rPr>
            <w:rStyle w:val="Hyperlink"/>
          </w:rPr>
          <w:t>3. Commonwealth water use options and flow-dependant ecological objectives 2012-2013</w:t>
        </w:r>
        <w:r w:rsidR="009F02C4">
          <w:rPr>
            <w:webHidden/>
          </w:rPr>
          <w:tab/>
        </w:r>
        <w:r>
          <w:rPr>
            <w:webHidden/>
          </w:rPr>
          <w:fldChar w:fldCharType="begin"/>
        </w:r>
        <w:r w:rsidR="009F02C4">
          <w:rPr>
            <w:webHidden/>
          </w:rPr>
          <w:instrText xml:space="preserve"> PAGEREF _Toc405894629 \h </w:instrText>
        </w:r>
        <w:r>
          <w:rPr>
            <w:webHidden/>
          </w:rPr>
        </w:r>
        <w:r>
          <w:rPr>
            <w:webHidden/>
          </w:rPr>
          <w:fldChar w:fldCharType="separate"/>
        </w:r>
        <w:r w:rsidR="009F02C4">
          <w:rPr>
            <w:webHidden/>
          </w:rPr>
          <w:t>5</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30" w:history="1">
        <w:r w:rsidR="009F02C4" w:rsidRPr="001A3039">
          <w:rPr>
            <w:rStyle w:val="Hyperlink"/>
          </w:rPr>
          <w:t>4. Environmental watering in 2012-13</w:t>
        </w:r>
        <w:r w:rsidR="009F02C4">
          <w:rPr>
            <w:webHidden/>
          </w:rPr>
          <w:tab/>
        </w:r>
        <w:r>
          <w:rPr>
            <w:webHidden/>
          </w:rPr>
          <w:fldChar w:fldCharType="begin"/>
        </w:r>
        <w:r w:rsidR="009F02C4">
          <w:rPr>
            <w:webHidden/>
          </w:rPr>
          <w:instrText xml:space="preserve"> PAGEREF _Toc405894630 \h </w:instrText>
        </w:r>
        <w:r>
          <w:rPr>
            <w:webHidden/>
          </w:rPr>
        </w:r>
        <w:r>
          <w:rPr>
            <w:webHidden/>
          </w:rPr>
          <w:fldChar w:fldCharType="separate"/>
        </w:r>
        <w:r w:rsidR="009F02C4">
          <w:rPr>
            <w:webHidden/>
          </w:rPr>
          <w:t>7</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31" w:history="1">
        <w:r w:rsidR="009F02C4" w:rsidRPr="001A3039">
          <w:rPr>
            <w:rStyle w:val="Hyperlink"/>
          </w:rPr>
          <w:t>5. Monitoring design and location of sampling sites</w:t>
        </w:r>
        <w:r w:rsidR="009F02C4">
          <w:rPr>
            <w:webHidden/>
          </w:rPr>
          <w:tab/>
        </w:r>
        <w:r>
          <w:rPr>
            <w:webHidden/>
          </w:rPr>
          <w:fldChar w:fldCharType="begin"/>
        </w:r>
        <w:r w:rsidR="009F02C4">
          <w:rPr>
            <w:webHidden/>
          </w:rPr>
          <w:instrText xml:space="preserve"> PAGEREF _Toc405894631 \h </w:instrText>
        </w:r>
        <w:r>
          <w:rPr>
            <w:webHidden/>
          </w:rPr>
        </w:r>
        <w:r>
          <w:rPr>
            <w:webHidden/>
          </w:rPr>
          <w:fldChar w:fldCharType="separate"/>
        </w:r>
        <w:r w:rsidR="009F02C4">
          <w:rPr>
            <w:webHidden/>
          </w:rPr>
          <w:t>10</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32" w:history="1">
        <w:r w:rsidR="009F02C4" w:rsidRPr="001A3039">
          <w:rPr>
            <w:rStyle w:val="Hyperlink"/>
          </w:rPr>
          <w:t>6. Indicators</w:t>
        </w:r>
        <w:r w:rsidR="009F02C4">
          <w:rPr>
            <w:webHidden/>
          </w:rPr>
          <w:tab/>
        </w:r>
        <w:r>
          <w:rPr>
            <w:webHidden/>
          </w:rPr>
          <w:fldChar w:fldCharType="begin"/>
        </w:r>
        <w:r w:rsidR="009F02C4">
          <w:rPr>
            <w:webHidden/>
          </w:rPr>
          <w:instrText xml:space="preserve"> PAGEREF _Toc405894632 \h </w:instrText>
        </w:r>
        <w:r>
          <w:rPr>
            <w:webHidden/>
          </w:rPr>
        </w:r>
        <w:r>
          <w:rPr>
            <w:webHidden/>
          </w:rPr>
          <w:fldChar w:fldCharType="separate"/>
        </w:r>
        <w:r w:rsidR="009F02C4">
          <w:rPr>
            <w:webHidden/>
          </w:rPr>
          <w:t>15</w:t>
        </w:r>
        <w:r>
          <w:rPr>
            <w:webHidden/>
          </w:rPr>
          <w:fldChar w:fldCharType="end"/>
        </w:r>
      </w:hyperlink>
    </w:p>
    <w:p w:rsidR="009F02C4" w:rsidRDefault="009B4A0A">
      <w:pPr>
        <w:pStyle w:val="TOC1"/>
        <w:rPr>
          <w:rFonts w:asciiTheme="minorHAnsi" w:eastAsiaTheme="minorEastAsia" w:hAnsiTheme="minorHAnsi" w:cstheme="minorBidi"/>
          <w:b w:val="0"/>
          <w:szCs w:val="22"/>
          <w:lang w:eastAsia="en-AU"/>
        </w:rPr>
      </w:pPr>
      <w:hyperlink w:anchor="_Toc405894633" w:history="1">
        <w:r w:rsidR="009F02C4" w:rsidRPr="001A3039">
          <w:rPr>
            <w:rStyle w:val="Hyperlink"/>
          </w:rPr>
          <w:t>7. Responses of indicators against environmental watering objectives</w:t>
        </w:r>
        <w:r w:rsidR="009F02C4">
          <w:rPr>
            <w:webHidden/>
          </w:rPr>
          <w:tab/>
        </w:r>
        <w:r>
          <w:rPr>
            <w:webHidden/>
          </w:rPr>
          <w:fldChar w:fldCharType="begin"/>
        </w:r>
        <w:r w:rsidR="009F02C4">
          <w:rPr>
            <w:webHidden/>
          </w:rPr>
          <w:instrText xml:space="preserve"> PAGEREF _Toc405894633 \h </w:instrText>
        </w:r>
        <w:r>
          <w:rPr>
            <w:webHidden/>
          </w:rPr>
        </w:r>
        <w:r>
          <w:rPr>
            <w:webHidden/>
          </w:rPr>
          <w:fldChar w:fldCharType="separate"/>
        </w:r>
        <w:r w:rsidR="009F02C4">
          <w:rPr>
            <w:webHidden/>
          </w:rPr>
          <w:t>18</w:t>
        </w:r>
        <w:r>
          <w:rPr>
            <w:webHidden/>
          </w:rPr>
          <w:fldChar w:fldCharType="end"/>
        </w:r>
      </w:hyperlink>
    </w:p>
    <w:p w:rsidR="009F02C4" w:rsidRDefault="009B4A0A">
      <w:pPr>
        <w:pStyle w:val="TOC2"/>
        <w:rPr>
          <w:rFonts w:asciiTheme="minorHAnsi" w:eastAsiaTheme="minorEastAsia" w:hAnsiTheme="minorHAnsi" w:cstheme="minorBidi"/>
          <w:noProof/>
          <w:szCs w:val="22"/>
          <w:lang w:eastAsia="en-AU"/>
        </w:rPr>
      </w:pPr>
      <w:hyperlink w:anchor="_Toc405894634" w:history="1">
        <w:r w:rsidR="009F02C4" w:rsidRPr="001A3039">
          <w:rPr>
            <w:rStyle w:val="Hyperlink"/>
            <w:noProof/>
          </w:rPr>
          <w:t>7.1.</w:t>
        </w:r>
        <w:r w:rsidR="009F02C4">
          <w:rPr>
            <w:rFonts w:asciiTheme="minorHAnsi" w:eastAsiaTheme="minorEastAsia" w:hAnsiTheme="minorHAnsi" w:cstheme="minorBidi"/>
            <w:noProof/>
            <w:szCs w:val="22"/>
            <w:lang w:eastAsia="en-AU"/>
          </w:rPr>
          <w:tab/>
        </w:r>
        <w:r w:rsidR="009F02C4" w:rsidRPr="001A3039">
          <w:rPr>
            <w:rStyle w:val="Hyperlink"/>
            <w:noProof/>
          </w:rPr>
          <w:t>Objective 1: Support habitat requirements of native aquatic species</w:t>
        </w:r>
        <w:r w:rsidR="009F02C4">
          <w:rPr>
            <w:noProof/>
            <w:webHidden/>
          </w:rPr>
          <w:tab/>
        </w:r>
        <w:r>
          <w:rPr>
            <w:noProof/>
            <w:webHidden/>
          </w:rPr>
          <w:fldChar w:fldCharType="begin"/>
        </w:r>
        <w:r w:rsidR="009F02C4">
          <w:rPr>
            <w:noProof/>
            <w:webHidden/>
          </w:rPr>
          <w:instrText xml:space="preserve"> PAGEREF _Toc405894634 \h </w:instrText>
        </w:r>
        <w:r>
          <w:rPr>
            <w:noProof/>
            <w:webHidden/>
          </w:rPr>
        </w:r>
        <w:r>
          <w:rPr>
            <w:noProof/>
            <w:webHidden/>
          </w:rPr>
          <w:fldChar w:fldCharType="separate"/>
        </w:r>
        <w:r w:rsidR="009F02C4">
          <w:rPr>
            <w:noProof/>
            <w:webHidden/>
          </w:rPr>
          <w:t>18</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35" w:history="1">
        <w:r w:rsidR="009F02C4" w:rsidRPr="001A3039">
          <w:rPr>
            <w:rStyle w:val="Hyperlink"/>
            <w:noProof/>
          </w:rPr>
          <w:t>7.1.1.</w:t>
        </w:r>
        <w:r w:rsidR="009F02C4">
          <w:rPr>
            <w:rFonts w:asciiTheme="minorHAnsi" w:eastAsiaTheme="minorEastAsia" w:hAnsiTheme="minorHAnsi" w:cstheme="minorBidi"/>
            <w:noProof/>
            <w:szCs w:val="22"/>
            <w:lang w:eastAsia="en-AU"/>
          </w:rPr>
          <w:tab/>
        </w:r>
        <w:r w:rsidR="009F02C4" w:rsidRPr="001A3039">
          <w:rPr>
            <w:rStyle w:val="Hyperlink"/>
            <w:noProof/>
          </w:rPr>
          <w:t>Inundation modelling</w:t>
        </w:r>
        <w:r w:rsidR="009F02C4">
          <w:rPr>
            <w:noProof/>
            <w:webHidden/>
          </w:rPr>
          <w:tab/>
        </w:r>
        <w:r>
          <w:rPr>
            <w:noProof/>
            <w:webHidden/>
          </w:rPr>
          <w:fldChar w:fldCharType="begin"/>
        </w:r>
        <w:r w:rsidR="009F02C4">
          <w:rPr>
            <w:noProof/>
            <w:webHidden/>
          </w:rPr>
          <w:instrText xml:space="preserve"> PAGEREF _Toc405894635 \h </w:instrText>
        </w:r>
        <w:r>
          <w:rPr>
            <w:noProof/>
            <w:webHidden/>
          </w:rPr>
        </w:r>
        <w:r>
          <w:rPr>
            <w:noProof/>
            <w:webHidden/>
          </w:rPr>
          <w:fldChar w:fldCharType="separate"/>
        </w:r>
        <w:r w:rsidR="009F02C4">
          <w:rPr>
            <w:noProof/>
            <w:webHidden/>
          </w:rPr>
          <w:t>18</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36" w:history="1">
        <w:r w:rsidR="009F02C4" w:rsidRPr="001A3039">
          <w:rPr>
            <w:rStyle w:val="Hyperlink"/>
            <w:noProof/>
          </w:rPr>
          <w:t>7.1.2.</w:t>
        </w:r>
        <w:r w:rsidR="009F02C4">
          <w:rPr>
            <w:rFonts w:asciiTheme="minorHAnsi" w:eastAsiaTheme="minorEastAsia" w:hAnsiTheme="minorHAnsi" w:cstheme="minorBidi"/>
            <w:noProof/>
            <w:szCs w:val="22"/>
            <w:lang w:eastAsia="en-AU"/>
          </w:rPr>
          <w:tab/>
        </w:r>
        <w:r w:rsidR="009F02C4" w:rsidRPr="001A3039">
          <w:rPr>
            <w:rStyle w:val="Hyperlink"/>
            <w:noProof/>
          </w:rPr>
          <w:t>Habitat assessment</w:t>
        </w:r>
        <w:r w:rsidR="009F02C4">
          <w:rPr>
            <w:noProof/>
            <w:webHidden/>
          </w:rPr>
          <w:tab/>
        </w:r>
        <w:r>
          <w:rPr>
            <w:noProof/>
            <w:webHidden/>
          </w:rPr>
          <w:fldChar w:fldCharType="begin"/>
        </w:r>
        <w:r w:rsidR="009F02C4">
          <w:rPr>
            <w:noProof/>
            <w:webHidden/>
          </w:rPr>
          <w:instrText xml:space="preserve"> PAGEREF _Toc405894636 \h </w:instrText>
        </w:r>
        <w:r>
          <w:rPr>
            <w:noProof/>
            <w:webHidden/>
          </w:rPr>
        </w:r>
        <w:r>
          <w:rPr>
            <w:noProof/>
            <w:webHidden/>
          </w:rPr>
          <w:fldChar w:fldCharType="separate"/>
        </w:r>
        <w:r w:rsidR="009F02C4">
          <w:rPr>
            <w:noProof/>
            <w:webHidden/>
          </w:rPr>
          <w:t>24</w:t>
        </w:r>
        <w:r>
          <w:rPr>
            <w:noProof/>
            <w:webHidden/>
          </w:rPr>
          <w:fldChar w:fldCharType="end"/>
        </w:r>
      </w:hyperlink>
    </w:p>
    <w:p w:rsidR="009F02C4" w:rsidRDefault="009B4A0A">
      <w:pPr>
        <w:pStyle w:val="TOC2"/>
        <w:rPr>
          <w:rFonts w:asciiTheme="minorHAnsi" w:eastAsiaTheme="minorEastAsia" w:hAnsiTheme="minorHAnsi" w:cstheme="minorBidi"/>
          <w:noProof/>
          <w:szCs w:val="22"/>
          <w:lang w:eastAsia="en-AU"/>
        </w:rPr>
      </w:pPr>
      <w:hyperlink w:anchor="_Toc405894637" w:history="1">
        <w:r w:rsidR="009F02C4" w:rsidRPr="001A3039">
          <w:rPr>
            <w:rStyle w:val="Hyperlink"/>
            <w:noProof/>
          </w:rPr>
          <w:t>7.2.</w:t>
        </w:r>
        <w:r w:rsidR="009F02C4">
          <w:rPr>
            <w:rFonts w:asciiTheme="minorHAnsi" w:eastAsiaTheme="minorEastAsia" w:hAnsiTheme="minorHAnsi" w:cstheme="minorBidi"/>
            <w:noProof/>
            <w:szCs w:val="22"/>
            <w:lang w:eastAsia="en-AU"/>
          </w:rPr>
          <w:tab/>
        </w:r>
        <w:r w:rsidR="009F02C4" w:rsidRPr="001A3039">
          <w:rPr>
            <w:rStyle w:val="Hyperlink"/>
            <w:noProof/>
          </w:rPr>
          <w:t>Objective 2: Support ecosystem functions that relate to mobilisation, transport and dispersal of biotic and abiotic material</w:t>
        </w:r>
        <w:r w:rsidR="009F02C4">
          <w:rPr>
            <w:noProof/>
            <w:webHidden/>
          </w:rPr>
          <w:tab/>
        </w:r>
        <w:r>
          <w:rPr>
            <w:noProof/>
            <w:webHidden/>
          </w:rPr>
          <w:fldChar w:fldCharType="begin"/>
        </w:r>
        <w:r w:rsidR="009F02C4">
          <w:rPr>
            <w:noProof/>
            <w:webHidden/>
          </w:rPr>
          <w:instrText xml:space="preserve"> PAGEREF _Toc405894637 \h </w:instrText>
        </w:r>
        <w:r>
          <w:rPr>
            <w:noProof/>
            <w:webHidden/>
          </w:rPr>
        </w:r>
        <w:r>
          <w:rPr>
            <w:noProof/>
            <w:webHidden/>
          </w:rPr>
          <w:fldChar w:fldCharType="separate"/>
        </w:r>
        <w:r w:rsidR="009F02C4">
          <w:rPr>
            <w:noProof/>
            <w:webHidden/>
          </w:rPr>
          <w:t>32</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38" w:history="1">
        <w:r w:rsidR="009F02C4" w:rsidRPr="001A3039">
          <w:rPr>
            <w:rStyle w:val="Hyperlink"/>
            <w:noProof/>
          </w:rPr>
          <w:t>7.2.1.</w:t>
        </w:r>
        <w:r w:rsidR="009F02C4">
          <w:rPr>
            <w:rFonts w:asciiTheme="minorHAnsi" w:eastAsiaTheme="minorEastAsia" w:hAnsiTheme="minorHAnsi" w:cstheme="minorBidi"/>
            <w:noProof/>
            <w:szCs w:val="22"/>
            <w:lang w:eastAsia="en-AU"/>
          </w:rPr>
          <w:tab/>
        </w:r>
        <w:r w:rsidR="009F02C4" w:rsidRPr="001A3039">
          <w:rPr>
            <w:rStyle w:val="Hyperlink"/>
            <w:noProof/>
          </w:rPr>
          <w:t>Water quality and chemistry</w:t>
        </w:r>
        <w:r w:rsidR="009F02C4">
          <w:rPr>
            <w:noProof/>
            <w:webHidden/>
          </w:rPr>
          <w:tab/>
        </w:r>
        <w:r>
          <w:rPr>
            <w:noProof/>
            <w:webHidden/>
          </w:rPr>
          <w:fldChar w:fldCharType="begin"/>
        </w:r>
        <w:r w:rsidR="009F02C4">
          <w:rPr>
            <w:noProof/>
            <w:webHidden/>
          </w:rPr>
          <w:instrText xml:space="preserve"> PAGEREF _Toc405894638 \h </w:instrText>
        </w:r>
        <w:r>
          <w:rPr>
            <w:noProof/>
            <w:webHidden/>
          </w:rPr>
        </w:r>
        <w:r>
          <w:rPr>
            <w:noProof/>
            <w:webHidden/>
          </w:rPr>
          <w:fldChar w:fldCharType="separate"/>
        </w:r>
        <w:r w:rsidR="009F02C4">
          <w:rPr>
            <w:noProof/>
            <w:webHidden/>
          </w:rPr>
          <w:t>32</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39" w:history="1">
        <w:r w:rsidR="009F02C4" w:rsidRPr="001A3039">
          <w:rPr>
            <w:rStyle w:val="Hyperlink"/>
            <w:noProof/>
          </w:rPr>
          <w:t>7.2.2.</w:t>
        </w:r>
        <w:r w:rsidR="009F02C4">
          <w:rPr>
            <w:rFonts w:asciiTheme="minorHAnsi" w:eastAsiaTheme="minorEastAsia" w:hAnsiTheme="minorHAnsi" w:cstheme="minorBidi"/>
            <w:noProof/>
            <w:szCs w:val="22"/>
            <w:lang w:eastAsia="en-AU"/>
          </w:rPr>
          <w:tab/>
        </w:r>
        <w:r w:rsidR="009F02C4" w:rsidRPr="001A3039">
          <w:rPr>
            <w:rStyle w:val="Hyperlink"/>
            <w:noProof/>
          </w:rPr>
          <w:t>Organic matter characterisation</w:t>
        </w:r>
        <w:r w:rsidR="009F02C4">
          <w:rPr>
            <w:noProof/>
            <w:webHidden/>
          </w:rPr>
          <w:tab/>
        </w:r>
        <w:r>
          <w:rPr>
            <w:noProof/>
            <w:webHidden/>
          </w:rPr>
          <w:fldChar w:fldCharType="begin"/>
        </w:r>
        <w:r w:rsidR="009F02C4">
          <w:rPr>
            <w:noProof/>
            <w:webHidden/>
          </w:rPr>
          <w:instrText xml:space="preserve"> PAGEREF _Toc405894639 \h </w:instrText>
        </w:r>
        <w:r>
          <w:rPr>
            <w:noProof/>
            <w:webHidden/>
          </w:rPr>
        </w:r>
        <w:r>
          <w:rPr>
            <w:noProof/>
            <w:webHidden/>
          </w:rPr>
          <w:fldChar w:fldCharType="separate"/>
        </w:r>
        <w:r w:rsidR="009F02C4">
          <w:rPr>
            <w:noProof/>
            <w:webHidden/>
          </w:rPr>
          <w:t>46</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0" w:history="1">
        <w:r w:rsidR="009F02C4" w:rsidRPr="001A3039">
          <w:rPr>
            <w:rStyle w:val="Hyperlink"/>
            <w:noProof/>
          </w:rPr>
          <w:t>7.2.3.</w:t>
        </w:r>
        <w:r w:rsidR="009F02C4">
          <w:rPr>
            <w:rFonts w:asciiTheme="minorHAnsi" w:eastAsiaTheme="minorEastAsia" w:hAnsiTheme="minorHAnsi" w:cstheme="minorBidi"/>
            <w:noProof/>
            <w:szCs w:val="22"/>
            <w:lang w:eastAsia="en-AU"/>
          </w:rPr>
          <w:tab/>
        </w:r>
        <w:r w:rsidR="009F02C4" w:rsidRPr="001A3039">
          <w:rPr>
            <w:rStyle w:val="Hyperlink"/>
            <w:noProof/>
          </w:rPr>
          <w:t>Phytoplankton biomass</w:t>
        </w:r>
        <w:r w:rsidR="009F02C4">
          <w:rPr>
            <w:noProof/>
            <w:webHidden/>
          </w:rPr>
          <w:tab/>
        </w:r>
        <w:r>
          <w:rPr>
            <w:noProof/>
            <w:webHidden/>
          </w:rPr>
          <w:fldChar w:fldCharType="begin"/>
        </w:r>
        <w:r w:rsidR="009F02C4">
          <w:rPr>
            <w:noProof/>
            <w:webHidden/>
          </w:rPr>
          <w:instrText xml:space="preserve"> PAGEREF _Toc405894640 \h </w:instrText>
        </w:r>
        <w:r>
          <w:rPr>
            <w:noProof/>
            <w:webHidden/>
          </w:rPr>
        </w:r>
        <w:r>
          <w:rPr>
            <w:noProof/>
            <w:webHidden/>
          </w:rPr>
          <w:fldChar w:fldCharType="separate"/>
        </w:r>
        <w:r w:rsidR="009F02C4">
          <w:rPr>
            <w:noProof/>
            <w:webHidden/>
          </w:rPr>
          <w:t>57</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1" w:history="1">
        <w:r w:rsidR="009F02C4" w:rsidRPr="001A3039">
          <w:rPr>
            <w:rStyle w:val="Hyperlink"/>
            <w:noProof/>
          </w:rPr>
          <w:t>7.2.4.</w:t>
        </w:r>
        <w:r w:rsidR="009F02C4">
          <w:rPr>
            <w:rFonts w:asciiTheme="minorHAnsi" w:eastAsiaTheme="minorEastAsia" w:hAnsiTheme="minorHAnsi" w:cstheme="minorBidi"/>
            <w:noProof/>
            <w:szCs w:val="22"/>
            <w:lang w:eastAsia="en-AU"/>
          </w:rPr>
          <w:tab/>
        </w:r>
        <w:r w:rsidR="009F02C4" w:rsidRPr="001A3039">
          <w:rPr>
            <w:rStyle w:val="Hyperlink"/>
            <w:noProof/>
          </w:rPr>
          <w:t>Biofilm biomass and composition</w:t>
        </w:r>
        <w:r w:rsidR="009F02C4">
          <w:rPr>
            <w:noProof/>
            <w:webHidden/>
          </w:rPr>
          <w:tab/>
        </w:r>
        <w:r>
          <w:rPr>
            <w:noProof/>
            <w:webHidden/>
          </w:rPr>
          <w:fldChar w:fldCharType="begin"/>
        </w:r>
        <w:r w:rsidR="009F02C4">
          <w:rPr>
            <w:noProof/>
            <w:webHidden/>
          </w:rPr>
          <w:instrText xml:space="preserve"> PAGEREF _Toc405894641 \h </w:instrText>
        </w:r>
        <w:r>
          <w:rPr>
            <w:noProof/>
            <w:webHidden/>
          </w:rPr>
        </w:r>
        <w:r>
          <w:rPr>
            <w:noProof/>
            <w:webHidden/>
          </w:rPr>
          <w:fldChar w:fldCharType="separate"/>
        </w:r>
        <w:r w:rsidR="009F02C4">
          <w:rPr>
            <w:noProof/>
            <w:webHidden/>
          </w:rPr>
          <w:t>62</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2" w:history="1">
        <w:r w:rsidR="009F02C4" w:rsidRPr="001A3039">
          <w:rPr>
            <w:rStyle w:val="Hyperlink"/>
            <w:noProof/>
          </w:rPr>
          <w:t>7.2.5.</w:t>
        </w:r>
        <w:r w:rsidR="009F02C4">
          <w:rPr>
            <w:rFonts w:asciiTheme="minorHAnsi" w:eastAsiaTheme="minorEastAsia" w:hAnsiTheme="minorHAnsi" w:cstheme="minorBidi"/>
            <w:noProof/>
            <w:szCs w:val="22"/>
            <w:lang w:eastAsia="en-AU"/>
          </w:rPr>
          <w:tab/>
        </w:r>
        <w:r w:rsidR="009F02C4" w:rsidRPr="001A3039">
          <w:rPr>
            <w:rStyle w:val="Hyperlink"/>
            <w:noProof/>
          </w:rPr>
          <w:t>Whole stream metabolism</w:t>
        </w:r>
        <w:r w:rsidR="009F02C4">
          <w:rPr>
            <w:noProof/>
            <w:webHidden/>
          </w:rPr>
          <w:tab/>
        </w:r>
        <w:r>
          <w:rPr>
            <w:noProof/>
            <w:webHidden/>
          </w:rPr>
          <w:fldChar w:fldCharType="begin"/>
        </w:r>
        <w:r w:rsidR="009F02C4">
          <w:rPr>
            <w:noProof/>
            <w:webHidden/>
          </w:rPr>
          <w:instrText xml:space="preserve"> PAGEREF _Toc405894642 \h </w:instrText>
        </w:r>
        <w:r>
          <w:rPr>
            <w:noProof/>
            <w:webHidden/>
          </w:rPr>
        </w:r>
        <w:r>
          <w:rPr>
            <w:noProof/>
            <w:webHidden/>
          </w:rPr>
          <w:fldChar w:fldCharType="separate"/>
        </w:r>
        <w:r w:rsidR="009F02C4">
          <w:rPr>
            <w:noProof/>
            <w:webHidden/>
          </w:rPr>
          <w:t>70</w:t>
        </w:r>
        <w:r>
          <w:rPr>
            <w:noProof/>
            <w:webHidden/>
          </w:rPr>
          <w:fldChar w:fldCharType="end"/>
        </w:r>
      </w:hyperlink>
    </w:p>
    <w:p w:rsidR="009F02C4" w:rsidRDefault="009B4A0A">
      <w:pPr>
        <w:pStyle w:val="TOC2"/>
        <w:rPr>
          <w:rFonts w:asciiTheme="minorHAnsi" w:eastAsiaTheme="minorEastAsia" w:hAnsiTheme="minorHAnsi" w:cstheme="minorBidi"/>
          <w:noProof/>
          <w:szCs w:val="22"/>
          <w:lang w:eastAsia="en-AU"/>
        </w:rPr>
      </w:pPr>
      <w:hyperlink w:anchor="_Toc405894643" w:history="1">
        <w:r w:rsidR="009F02C4" w:rsidRPr="001A3039">
          <w:rPr>
            <w:rStyle w:val="Hyperlink"/>
            <w:noProof/>
          </w:rPr>
          <w:t>7.3.</w:t>
        </w:r>
        <w:r w:rsidR="009F02C4">
          <w:rPr>
            <w:rFonts w:asciiTheme="minorHAnsi" w:eastAsiaTheme="minorEastAsia" w:hAnsiTheme="minorHAnsi" w:cstheme="minorBidi"/>
            <w:noProof/>
            <w:szCs w:val="22"/>
            <w:lang w:eastAsia="en-AU"/>
          </w:rPr>
          <w:tab/>
        </w:r>
        <w:r w:rsidR="009F02C4" w:rsidRPr="001A3039">
          <w:rPr>
            <w:rStyle w:val="Hyperlink"/>
            <w:noProof/>
          </w:rPr>
          <w:t>Objective 3: Support breeding and recruitment of frogs and invertebrates</w:t>
        </w:r>
        <w:r w:rsidR="009F02C4">
          <w:rPr>
            <w:noProof/>
            <w:webHidden/>
          </w:rPr>
          <w:tab/>
        </w:r>
        <w:r>
          <w:rPr>
            <w:noProof/>
            <w:webHidden/>
          </w:rPr>
          <w:fldChar w:fldCharType="begin"/>
        </w:r>
        <w:r w:rsidR="009F02C4">
          <w:rPr>
            <w:noProof/>
            <w:webHidden/>
          </w:rPr>
          <w:instrText xml:space="preserve"> PAGEREF _Toc405894643 \h </w:instrText>
        </w:r>
        <w:r>
          <w:rPr>
            <w:noProof/>
            <w:webHidden/>
          </w:rPr>
        </w:r>
        <w:r>
          <w:rPr>
            <w:noProof/>
            <w:webHidden/>
          </w:rPr>
          <w:fldChar w:fldCharType="separate"/>
        </w:r>
        <w:r w:rsidR="009F02C4">
          <w:rPr>
            <w:noProof/>
            <w:webHidden/>
          </w:rPr>
          <w:t>85</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4" w:history="1">
        <w:r w:rsidR="009F02C4" w:rsidRPr="001A3039">
          <w:rPr>
            <w:rStyle w:val="Hyperlink"/>
            <w:noProof/>
          </w:rPr>
          <w:t>7.3.1.</w:t>
        </w:r>
        <w:r w:rsidR="009F02C4">
          <w:rPr>
            <w:rFonts w:asciiTheme="minorHAnsi" w:eastAsiaTheme="minorEastAsia" w:hAnsiTheme="minorHAnsi" w:cstheme="minorBidi"/>
            <w:noProof/>
            <w:szCs w:val="22"/>
            <w:lang w:eastAsia="en-AU"/>
          </w:rPr>
          <w:tab/>
        </w:r>
        <w:r w:rsidR="009F02C4" w:rsidRPr="001A3039">
          <w:rPr>
            <w:rStyle w:val="Hyperlink"/>
            <w:noProof/>
          </w:rPr>
          <w:t>Zooplankton</w:t>
        </w:r>
        <w:r w:rsidR="009F02C4">
          <w:rPr>
            <w:noProof/>
            <w:webHidden/>
          </w:rPr>
          <w:tab/>
        </w:r>
        <w:r>
          <w:rPr>
            <w:noProof/>
            <w:webHidden/>
          </w:rPr>
          <w:fldChar w:fldCharType="begin"/>
        </w:r>
        <w:r w:rsidR="009F02C4">
          <w:rPr>
            <w:noProof/>
            <w:webHidden/>
          </w:rPr>
          <w:instrText xml:space="preserve"> PAGEREF _Toc405894644 \h </w:instrText>
        </w:r>
        <w:r>
          <w:rPr>
            <w:noProof/>
            <w:webHidden/>
          </w:rPr>
        </w:r>
        <w:r>
          <w:rPr>
            <w:noProof/>
            <w:webHidden/>
          </w:rPr>
          <w:fldChar w:fldCharType="separate"/>
        </w:r>
        <w:r w:rsidR="009F02C4">
          <w:rPr>
            <w:noProof/>
            <w:webHidden/>
          </w:rPr>
          <w:t>85</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5" w:history="1">
        <w:r w:rsidR="009F02C4" w:rsidRPr="001A3039">
          <w:rPr>
            <w:rStyle w:val="Hyperlink"/>
            <w:noProof/>
          </w:rPr>
          <w:t>7.3.2.</w:t>
        </w:r>
        <w:r w:rsidR="009F02C4">
          <w:rPr>
            <w:rFonts w:asciiTheme="minorHAnsi" w:eastAsiaTheme="minorEastAsia" w:hAnsiTheme="minorHAnsi" w:cstheme="minorBidi"/>
            <w:noProof/>
            <w:szCs w:val="22"/>
            <w:lang w:eastAsia="en-AU"/>
          </w:rPr>
          <w:tab/>
        </w:r>
        <w:r w:rsidR="009F02C4" w:rsidRPr="001A3039">
          <w:rPr>
            <w:rStyle w:val="Hyperlink"/>
            <w:noProof/>
          </w:rPr>
          <w:t>Shrimp</w:t>
        </w:r>
        <w:r w:rsidR="009F02C4">
          <w:rPr>
            <w:noProof/>
            <w:webHidden/>
          </w:rPr>
          <w:tab/>
        </w:r>
        <w:r>
          <w:rPr>
            <w:noProof/>
            <w:webHidden/>
          </w:rPr>
          <w:fldChar w:fldCharType="begin"/>
        </w:r>
        <w:r w:rsidR="009F02C4">
          <w:rPr>
            <w:noProof/>
            <w:webHidden/>
          </w:rPr>
          <w:instrText xml:space="preserve"> PAGEREF _Toc405894645 \h </w:instrText>
        </w:r>
        <w:r>
          <w:rPr>
            <w:noProof/>
            <w:webHidden/>
          </w:rPr>
        </w:r>
        <w:r>
          <w:rPr>
            <w:noProof/>
            <w:webHidden/>
          </w:rPr>
          <w:fldChar w:fldCharType="separate"/>
        </w:r>
        <w:r w:rsidR="009F02C4">
          <w:rPr>
            <w:noProof/>
            <w:webHidden/>
          </w:rPr>
          <w:t>106</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6" w:history="1">
        <w:r w:rsidR="009F02C4" w:rsidRPr="001A3039">
          <w:rPr>
            <w:rStyle w:val="Hyperlink"/>
            <w:noProof/>
          </w:rPr>
          <w:t>7.3.3.</w:t>
        </w:r>
        <w:r w:rsidR="009F02C4">
          <w:rPr>
            <w:rFonts w:asciiTheme="minorHAnsi" w:eastAsiaTheme="minorEastAsia" w:hAnsiTheme="minorHAnsi" w:cstheme="minorBidi"/>
            <w:noProof/>
            <w:szCs w:val="22"/>
            <w:lang w:eastAsia="en-AU"/>
          </w:rPr>
          <w:tab/>
        </w:r>
        <w:r w:rsidR="009F02C4" w:rsidRPr="001A3039">
          <w:rPr>
            <w:rStyle w:val="Hyperlink"/>
            <w:noProof/>
          </w:rPr>
          <w:t>Murray crayfish and the common yabby</w:t>
        </w:r>
        <w:r w:rsidR="009F02C4">
          <w:rPr>
            <w:noProof/>
            <w:webHidden/>
          </w:rPr>
          <w:tab/>
        </w:r>
        <w:r>
          <w:rPr>
            <w:noProof/>
            <w:webHidden/>
          </w:rPr>
          <w:fldChar w:fldCharType="begin"/>
        </w:r>
        <w:r w:rsidR="009F02C4">
          <w:rPr>
            <w:noProof/>
            <w:webHidden/>
          </w:rPr>
          <w:instrText xml:space="preserve"> PAGEREF _Toc405894646 \h </w:instrText>
        </w:r>
        <w:r>
          <w:rPr>
            <w:noProof/>
            <w:webHidden/>
          </w:rPr>
        </w:r>
        <w:r>
          <w:rPr>
            <w:noProof/>
            <w:webHidden/>
          </w:rPr>
          <w:fldChar w:fldCharType="separate"/>
        </w:r>
        <w:r w:rsidR="009F02C4">
          <w:rPr>
            <w:noProof/>
            <w:webHidden/>
          </w:rPr>
          <w:t>111</w:t>
        </w:r>
        <w:r>
          <w:rPr>
            <w:noProof/>
            <w:webHidden/>
          </w:rPr>
          <w:fldChar w:fldCharType="end"/>
        </w:r>
      </w:hyperlink>
    </w:p>
    <w:p w:rsidR="009F02C4" w:rsidRDefault="009B4A0A">
      <w:pPr>
        <w:pStyle w:val="TOC3"/>
        <w:rPr>
          <w:rFonts w:asciiTheme="minorHAnsi" w:eastAsiaTheme="minorEastAsia" w:hAnsiTheme="minorHAnsi" w:cstheme="minorBidi"/>
          <w:noProof/>
          <w:szCs w:val="22"/>
          <w:lang w:eastAsia="en-AU"/>
        </w:rPr>
      </w:pPr>
      <w:hyperlink w:anchor="_Toc405894647" w:history="1">
        <w:r w:rsidR="009F02C4" w:rsidRPr="001A3039">
          <w:rPr>
            <w:rStyle w:val="Hyperlink"/>
            <w:noProof/>
          </w:rPr>
          <w:t>7.3.4.</w:t>
        </w:r>
        <w:r w:rsidR="009F02C4">
          <w:rPr>
            <w:rFonts w:asciiTheme="minorHAnsi" w:eastAsiaTheme="minorEastAsia" w:hAnsiTheme="minorHAnsi" w:cstheme="minorBidi"/>
            <w:noProof/>
            <w:szCs w:val="22"/>
            <w:lang w:eastAsia="en-AU"/>
          </w:rPr>
          <w:tab/>
        </w:r>
        <w:r w:rsidR="009F02C4" w:rsidRPr="001A3039">
          <w:rPr>
            <w:rStyle w:val="Hyperlink"/>
            <w:noProof/>
          </w:rPr>
          <w:t>Frogs</w:t>
        </w:r>
        <w:r w:rsidR="009F02C4">
          <w:rPr>
            <w:noProof/>
            <w:webHidden/>
          </w:rPr>
          <w:tab/>
        </w:r>
        <w:r>
          <w:rPr>
            <w:noProof/>
            <w:webHidden/>
          </w:rPr>
          <w:fldChar w:fldCharType="begin"/>
        </w:r>
        <w:r w:rsidR="009F02C4">
          <w:rPr>
            <w:noProof/>
            <w:webHidden/>
          </w:rPr>
          <w:instrText xml:space="preserve"> PAGEREF _Toc405894647 \h </w:instrText>
        </w:r>
        <w:r>
          <w:rPr>
            <w:noProof/>
            <w:webHidden/>
          </w:rPr>
        </w:r>
        <w:r>
          <w:rPr>
            <w:noProof/>
            <w:webHidden/>
          </w:rPr>
          <w:fldChar w:fldCharType="separate"/>
        </w:r>
        <w:r w:rsidR="009F02C4">
          <w:rPr>
            <w:noProof/>
            <w:webHidden/>
          </w:rPr>
          <w:t>116</w:t>
        </w:r>
        <w:r>
          <w:rPr>
            <w:noProof/>
            <w:webHidden/>
          </w:rPr>
          <w:fldChar w:fldCharType="end"/>
        </w:r>
      </w:hyperlink>
    </w:p>
    <w:p w:rsidR="00CA50DD" w:rsidRDefault="009B4A0A" w:rsidP="00331CF8">
      <w:pPr>
        <w:spacing w:after="0" w:line="240" w:lineRule="auto"/>
        <w:rPr>
          <w:rFonts w:eastAsia="Times New Roman"/>
          <w:b/>
          <w:smallCaps/>
          <w:color w:val="4F6228"/>
          <w:spacing w:val="5"/>
          <w:sz w:val="40"/>
          <w:szCs w:val="36"/>
          <w:highlight w:val="yellow"/>
          <w:lang w:val="en-US" w:eastAsia="en-AU"/>
        </w:rPr>
      </w:pPr>
      <w:r w:rsidRPr="000D13BE">
        <w:rPr>
          <w:rFonts w:asciiTheme="minorHAnsi" w:hAnsiTheme="minorHAnsi" w:cstheme="minorHAnsi"/>
          <w:sz w:val="20"/>
        </w:rPr>
        <w:fldChar w:fldCharType="end"/>
      </w:r>
      <w:r w:rsidR="00CA50DD">
        <w:rPr>
          <w:highlight w:val="yellow"/>
        </w:rPr>
        <w:br w:type="page"/>
      </w:r>
    </w:p>
    <w:p w:rsidR="004C5452" w:rsidRPr="00C65FA8" w:rsidRDefault="004C5452" w:rsidP="008903EB">
      <w:pPr>
        <w:pStyle w:val="MurrumH1"/>
        <w:rPr>
          <w:highlight w:val="yellow"/>
        </w:rPr>
        <w:sectPr w:rsidR="004C5452" w:rsidRPr="00C65FA8" w:rsidSect="00A80A70">
          <w:pgSz w:w="11906" w:h="16838"/>
          <w:pgMar w:top="284" w:right="1134" w:bottom="1701" w:left="1701" w:header="794" w:footer="709" w:gutter="0"/>
          <w:pgNumType w:fmt="lowerRoman" w:start="1"/>
          <w:cols w:space="708"/>
          <w:titlePg/>
          <w:docGrid w:linePitch="360"/>
        </w:sectPr>
      </w:pPr>
    </w:p>
    <w:p w:rsidR="0069616B" w:rsidRDefault="002931E0" w:rsidP="008903EB">
      <w:pPr>
        <w:pStyle w:val="MurrumH1"/>
      </w:pPr>
      <w:bookmarkStart w:id="7" w:name="_Toc405894627"/>
      <w:r>
        <w:t>I</w:t>
      </w:r>
      <w:r w:rsidR="0069616B">
        <w:t>ntroduction</w:t>
      </w:r>
      <w:bookmarkEnd w:id="7"/>
    </w:p>
    <w:p w:rsidR="0069616B" w:rsidRDefault="0069616B" w:rsidP="0069616B">
      <w:pPr>
        <w:tabs>
          <w:tab w:val="left" w:pos="9071"/>
        </w:tabs>
        <w:ind w:right="-1"/>
        <w:rPr>
          <w:highlight w:val="yellow"/>
        </w:rPr>
      </w:pPr>
    </w:p>
    <w:p w:rsidR="00671CEE" w:rsidRDefault="00082043" w:rsidP="00671CEE">
      <w:pPr>
        <w:tabs>
          <w:tab w:val="left" w:pos="9071"/>
        </w:tabs>
        <w:ind w:right="-1"/>
      </w:pPr>
      <w:r>
        <w:t xml:space="preserve">This </w:t>
      </w:r>
      <w:r w:rsidR="00671CEE" w:rsidRPr="0069616B">
        <w:t xml:space="preserve">report </w:t>
      </w:r>
      <w:r>
        <w:t>documents</w:t>
      </w:r>
      <w:r w:rsidR="00671CEE" w:rsidRPr="0069616B">
        <w:t xml:space="preserve"> the monitoring and evaluation of Commonwealth environmental watering in the Edward-Wakool system in 2012-13. </w:t>
      </w:r>
      <w:r w:rsidR="00671CEE">
        <w:t>It</w:t>
      </w:r>
      <w:r w:rsidR="00671CEE" w:rsidRPr="0069616B">
        <w:t xml:space="preserve"> provides details of the environmental objectives of the watering </w:t>
      </w:r>
      <w:r w:rsidR="00671CEE">
        <w:t>actions</w:t>
      </w:r>
      <w:r w:rsidR="00671CEE" w:rsidRPr="0069616B">
        <w:t>, study design, indicators</w:t>
      </w:r>
      <w:r w:rsidR="00671CEE">
        <w:t xml:space="preserve">, methodology, </w:t>
      </w:r>
      <w:r w:rsidR="00671CEE" w:rsidRPr="0069616B">
        <w:t xml:space="preserve">and </w:t>
      </w:r>
      <w:r w:rsidR="00671CEE">
        <w:t xml:space="preserve">an </w:t>
      </w:r>
      <w:r w:rsidR="00671CEE" w:rsidRPr="0069616B">
        <w:t>assessment of ecosystem responses to environmental watering with respect to the objectives set by the Commonwealth E</w:t>
      </w:r>
      <w:r w:rsidR="00671CEE">
        <w:t>nvironmental Water Office</w:t>
      </w:r>
      <w:r w:rsidR="00671CEE" w:rsidRPr="0069616B">
        <w:t xml:space="preserve">. </w:t>
      </w:r>
      <w:r w:rsidR="00671CEE">
        <w:t>A summary of</w:t>
      </w:r>
      <w:r w:rsidR="00671CEE" w:rsidRPr="0069616B">
        <w:t xml:space="preserve"> </w:t>
      </w:r>
      <w:r w:rsidR="00671CEE">
        <w:t>stakeholder</w:t>
      </w:r>
      <w:r w:rsidR="00671CEE" w:rsidRPr="0069616B">
        <w:t xml:space="preserve"> consultation and community involvement in the project is also </w:t>
      </w:r>
      <w:r w:rsidR="00671CEE">
        <w:t>provided</w:t>
      </w:r>
      <w:r w:rsidR="00671CEE" w:rsidRPr="0069616B">
        <w:t>.</w:t>
      </w:r>
      <w:r w:rsidR="00671CEE">
        <w:t xml:space="preserve"> Results and conclusions from the monitoring and evaluation underpin recommendations for future environmental watering in this system.</w:t>
      </w:r>
    </w:p>
    <w:p w:rsidR="00AA1B14" w:rsidRDefault="00D63AA1" w:rsidP="008903EB">
      <w:pPr>
        <w:pStyle w:val="MurrumH1"/>
      </w:pPr>
      <w:bookmarkStart w:id="8" w:name="_Toc405894628"/>
      <w:r>
        <w:t>Background</w:t>
      </w:r>
      <w:bookmarkEnd w:id="8"/>
    </w:p>
    <w:p w:rsidR="0069616B" w:rsidRDefault="0069616B" w:rsidP="00844CE4">
      <w:pPr>
        <w:spacing w:after="120"/>
        <w:rPr>
          <w:b/>
        </w:rPr>
      </w:pPr>
    </w:p>
    <w:p w:rsidR="0051616D" w:rsidRPr="0053339D" w:rsidRDefault="0051616D" w:rsidP="00844CE4">
      <w:pPr>
        <w:spacing w:after="120"/>
        <w:rPr>
          <w:b/>
        </w:rPr>
      </w:pPr>
      <w:r w:rsidRPr="0053339D">
        <w:rPr>
          <w:b/>
        </w:rPr>
        <w:t xml:space="preserve">Assessment of </w:t>
      </w:r>
      <w:r w:rsidR="005E3B40" w:rsidRPr="0053339D">
        <w:rPr>
          <w:b/>
        </w:rPr>
        <w:t xml:space="preserve">ecosystem </w:t>
      </w:r>
      <w:r w:rsidRPr="0053339D">
        <w:rPr>
          <w:b/>
        </w:rPr>
        <w:t>responses to in-channel environmental flow</w:t>
      </w:r>
      <w:r w:rsidR="005B225C" w:rsidRPr="0053339D">
        <w:rPr>
          <w:b/>
        </w:rPr>
        <w:t>s</w:t>
      </w:r>
    </w:p>
    <w:p w:rsidR="00AF6ACF" w:rsidRPr="00277074" w:rsidRDefault="00AF6ACF" w:rsidP="00AF6ACF">
      <w:r w:rsidRPr="00277074">
        <w:t xml:space="preserve">The regulation of the world’s major river systems is a threat to global biodiversity </w:t>
      </w:r>
      <w:r w:rsidR="009B4A0A" w:rsidRPr="00277074">
        <w:fldChar w:fldCharType="begin">
          <w:fldData xml:space="preserve">PEVuZE5vdGU+PENpdGU+PEF1dGhvcj5Qb2ZmPC9BdXRob3I+PFllYXI+MTk5NzwvWWVhcj48UmVj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=
</w:fldData>
        </w:fldChar>
      </w:r>
      <w:r w:rsidRPr="00277074">
        <w:instrText xml:space="preserve"> ADDIN EN.CITE </w:instrText>
      </w:r>
      <w:r w:rsidR="009B4A0A" w:rsidRPr="00277074">
        <w:fldChar w:fldCharType="begin">
          <w:fldData xml:space="preserve">PEVuZE5vdGU+PENpdGU+PEF1dGhvcj5Qb2ZmPC9BdXRob3I+PFllYXI+MTk5NzwvWWVhcj48UmVj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=
</w:fldData>
        </w:fldChar>
      </w:r>
      <w:r w:rsidRPr="00277074">
        <w:instrText xml:space="preserve"> ADDIN EN.CITE.DATA </w:instrText>
      </w:r>
      <w:r w:rsidR="009B4A0A" w:rsidRPr="00277074">
        <w:fldChar w:fldCharType="end"/>
      </w:r>
      <w:r w:rsidR="009B4A0A" w:rsidRPr="00277074">
        <w:fldChar w:fldCharType="separate"/>
      </w:r>
      <w:r w:rsidRPr="00277074">
        <w:rPr>
          <w:noProof/>
        </w:rPr>
        <w:t>(</w:t>
      </w:r>
      <w:hyperlink w:anchor="_ENREF_31" w:tooltip="Nilsson, 2005 #2945" w:history="1">
        <w:r w:rsidR="00EE3A58" w:rsidRPr="00277074">
          <w:rPr>
            <w:noProof/>
          </w:rPr>
          <w:t xml:space="preserve">Nilsson </w:t>
        </w:r>
        <w:r w:rsidRPr="00277074">
          <w:rPr>
            <w:noProof/>
          </w:rPr>
          <w:t>et al</w:t>
        </w:r>
        <w:r w:rsidRPr="00277074">
          <w:rPr>
            <w:i/>
            <w:noProof/>
          </w:rPr>
          <w:t>.</w:t>
        </w:r>
        <w:r w:rsidRPr="00277074">
          <w:rPr>
            <w:noProof/>
          </w:rPr>
          <w:t xml:space="preserve"> 2005</w:t>
        </w:r>
      </w:hyperlink>
      <w:r w:rsidRPr="00277074">
        <w:rPr>
          <w:noProof/>
        </w:rPr>
        <w:t xml:space="preserve">; </w:t>
      </w:r>
      <w:hyperlink w:anchor="_ENREF_34" w:tooltip="Poff, 2007 #2938" w:history="1">
        <w:r w:rsidR="00EE3A58" w:rsidRPr="00277074">
          <w:rPr>
            <w:noProof/>
          </w:rPr>
          <w:t xml:space="preserve">Poff </w:t>
        </w:r>
        <w:r w:rsidRPr="00277074">
          <w:rPr>
            <w:noProof/>
          </w:rPr>
          <w:t>et al</w:t>
        </w:r>
        <w:r w:rsidRPr="00277074">
          <w:rPr>
            <w:i/>
            <w:noProof/>
          </w:rPr>
          <w:t>.</w:t>
        </w:r>
        <w:r w:rsidR="00E845C9" w:rsidRPr="00277074">
          <w:rPr>
            <w:noProof/>
          </w:rPr>
          <w:t xml:space="preserve"> 199</w:t>
        </w:r>
        <w:r w:rsidRPr="00277074">
          <w:rPr>
            <w:noProof/>
          </w:rPr>
          <w:t>7</w:t>
        </w:r>
      </w:hyperlink>
      <w:r w:rsidRPr="00277074">
        <w:rPr>
          <w:noProof/>
        </w:rPr>
        <w:t xml:space="preserve">; </w:t>
      </w:r>
      <w:hyperlink w:anchor="_ENREF_48" w:tooltip="Ward, 2001 #2562" w:history="1">
        <w:r w:rsidR="00EE3A58" w:rsidRPr="00277074">
          <w:rPr>
            <w:noProof/>
          </w:rPr>
          <w:t xml:space="preserve">Ward </w:t>
        </w:r>
        <w:r w:rsidRPr="00277074">
          <w:rPr>
            <w:noProof/>
          </w:rPr>
          <w:t>et al</w:t>
        </w:r>
        <w:r w:rsidRPr="00277074">
          <w:rPr>
            <w:i/>
            <w:noProof/>
          </w:rPr>
          <w:t>.</w:t>
        </w:r>
        <w:r w:rsidRPr="00277074">
          <w:rPr>
            <w:noProof/>
          </w:rPr>
          <w:t xml:space="preserve"> 2001</w:t>
        </w:r>
      </w:hyperlink>
      <w:proofErr w:type="gramStart"/>
      <w:r w:rsidR="00385C45">
        <w:t>;</w:t>
      </w:r>
      <w:r w:rsidR="006B1BE0">
        <w:t xml:space="preserve"> </w:t>
      </w:r>
      <w:proofErr w:type="gramEnd"/>
      <w:r w:rsidR="009B4A0A">
        <w:fldChar w:fldCharType="begin"/>
      </w:r>
      <w:r w:rsidR="00C82551">
        <w:instrText>HYPERLINK \l "_ENREF_36" \o "Poff, 1997 #2936"</w:instrText>
      </w:r>
      <w:r w:rsidR="009B4A0A">
        <w:fldChar w:fldCharType="separate"/>
      </w:r>
      <w:r w:rsidR="0053339D" w:rsidRPr="00277074">
        <w:rPr>
          <w:noProof/>
        </w:rPr>
        <w:t>Poff et al</w:t>
      </w:r>
      <w:r w:rsidR="0053339D" w:rsidRPr="00277074">
        <w:rPr>
          <w:i/>
          <w:noProof/>
        </w:rPr>
        <w:t xml:space="preserve">. </w:t>
      </w:r>
      <w:r w:rsidR="0053339D" w:rsidRPr="00277074">
        <w:rPr>
          <w:noProof/>
        </w:rPr>
        <w:t>2007</w:t>
      </w:r>
      <w:r w:rsidR="009B4A0A">
        <w:fldChar w:fldCharType="end"/>
      </w:r>
      <w:r w:rsidRPr="00277074">
        <w:rPr>
          <w:noProof/>
        </w:rPr>
        <w:t>)</w:t>
      </w:r>
      <w:r w:rsidR="009B4A0A" w:rsidRPr="00277074">
        <w:fldChar w:fldCharType="end"/>
      </w:r>
      <w:r w:rsidR="00477AB1" w:rsidRPr="00277074">
        <w:t>.</w:t>
      </w:r>
      <w:r w:rsidR="004B73DA" w:rsidRPr="00277074">
        <w:t xml:space="preserve"> Under natural flow</w:t>
      </w:r>
      <w:r w:rsidRPr="00277074">
        <w:t xml:space="preserve"> regimes, riverine systems are a complex mosaic of habitats which vary across space and time with changes</w:t>
      </w:r>
      <w:r w:rsidR="00B17F1F" w:rsidRPr="00277074">
        <w:t xml:space="preserve"> in </w:t>
      </w:r>
      <w:r w:rsidRPr="00277074">
        <w:t xml:space="preserve">water volume, velocity and flooding duration </w:t>
      </w:r>
      <w:r w:rsidR="009B4A0A" w:rsidRPr="00277074">
        <w:fldChar w:fldCharType="begin">
          <w:fldData xml:space="preserve">PEVuZE5vdGU+PENpdGU+PEF1dGhvcj5TdGFubGV5PC9BdXRob3I+PFllYXI+MjAxMDwvWWVhcj48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</w:fldData>
        </w:fldChar>
      </w:r>
      <w:r w:rsidRPr="00277074">
        <w:instrText xml:space="preserve"> ADDIN EN.CITE </w:instrText>
      </w:r>
      <w:r w:rsidR="009B4A0A" w:rsidRPr="00277074">
        <w:fldChar w:fldCharType="begin">
          <w:fldData xml:space="preserve">PEVuZE5vdGU+PENpdGU+PEF1dGhvcj5TdGFubGV5PC9BdXRob3I+PFllYXI+MjAxMDwvWWVhcj48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</w:fldData>
        </w:fldChar>
      </w:r>
      <w:r w:rsidRPr="00277074">
        <w:instrText xml:space="preserve"> ADDIN EN.CITE.DATA </w:instrText>
      </w:r>
      <w:r w:rsidR="009B4A0A" w:rsidRPr="00277074">
        <w:fldChar w:fldCharType="end"/>
      </w:r>
      <w:r w:rsidR="009B4A0A" w:rsidRPr="00277074">
        <w:fldChar w:fldCharType="separate"/>
      </w:r>
      <w:r w:rsidRPr="00277074">
        <w:rPr>
          <w:noProof/>
        </w:rPr>
        <w:t>(</w:t>
      </w:r>
      <w:hyperlink w:anchor="_ENREF_42" w:tooltip="Stanley, 2010 #2915" w:history="1">
        <w:r w:rsidR="004B73DA" w:rsidRPr="00277074">
          <w:rPr>
            <w:noProof/>
          </w:rPr>
          <w:t xml:space="preserve">Stanley </w:t>
        </w:r>
        <w:r w:rsidRPr="00277074">
          <w:rPr>
            <w:noProof/>
          </w:rPr>
          <w:t>et al</w:t>
        </w:r>
        <w:r w:rsidRPr="00277074">
          <w:rPr>
            <w:i/>
            <w:noProof/>
          </w:rPr>
          <w:t>.</w:t>
        </w:r>
        <w:r w:rsidRPr="00277074">
          <w:rPr>
            <w:noProof/>
          </w:rPr>
          <w:t xml:space="preserve"> 2010</w:t>
        </w:r>
      </w:hyperlink>
      <w:r w:rsidRPr="00277074">
        <w:rPr>
          <w:noProof/>
        </w:rPr>
        <w:t xml:space="preserve">; </w:t>
      </w:r>
      <w:hyperlink w:anchor="_ENREF_48" w:tooltip="Ward, 2001 #2562" w:history="1">
        <w:r w:rsidR="004B73DA" w:rsidRPr="00277074">
          <w:rPr>
            <w:noProof/>
          </w:rPr>
          <w:t xml:space="preserve">Ward </w:t>
        </w:r>
        <w:r w:rsidRPr="00277074">
          <w:rPr>
            <w:noProof/>
          </w:rPr>
          <w:t>et al</w:t>
        </w:r>
        <w:r w:rsidRPr="00277074">
          <w:rPr>
            <w:i/>
            <w:noProof/>
          </w:rPr>
          <w:t>.</w:t>
        </w:r>
        <w:r w:rsidRPr="00277074">
          <w:rPr>
            <w:noProof/>
          </w:rPr>
          <w:t xml:space="preserve"> 2001</w:t>
        </w:r>
      </w:hyperlink>
      <w:r w:rsidRPr="00277074">
        <w:rPr>
          <w:noProof/>
        </w:rPr>
        <w:t>)</w:t>
      </w:r>
      <w:r w:rsidR="009B4A0A" w:rsidRPr="00277074">
        <w:fldChar w:fldCharType="end"/>
      </w:r>
      <w:r w:rsidRPr="00277074">
        <w:t xml:space="preserve">. </w:t>
      </w:r>
      <w:r w:rsidR="004B73DA" w:rsidRPr="00277074">
        <w:t xml:space="preserve">Periods of high flows </w:t>
      </w:r>
      <w:r w:rsidRPr="00277074">
        <w:t xml:space="preserve">(flood </w:t>
      </w:r>
      <w:r w:rsidR="001A1335" w:rsidRPr="00277074">
        <w:t>pulse</w:t>
      </w:r>
      <w:r w:rsidRPr="00277074">
        <w:t xml:space="preserve">) inundate river </w:t>
      </w:r>
      <w:r w:rsidR="004B73DA" w:rsidRPr="00277074">
        <w:t>benches</w:t>
      </w:r>
      <w:r w:rsidRPr="00277074">
        <w:t>, fill backwa</w:t>
      </w:r>
      <w:r w:rsidR="004B73DA" w:rsidRPr="00277074">
        <w:t>ters and</w:t>
      </w:r>
      <w:r w:rsidRPr="00277074">
        <w:t xml:space="preserve"> small anabranches and raise ground water levels</w:t>
      </w:r>
      <w:r w:rsidR="001E225E">
        <w:t>,</w:t>
      </w:r>
      <w:r w:rsidRPr="00277074">
        <w:t xml:space="preserve"> which can lead to the creation of groundwater ponds along </w:t>
      </w:r>
      <w:r w:rsidR="00867EDE" w:rsidRPr="00277074">
        <w:t>river</w:t>
      </w:r>
      <w:r w:rsidRPr="00277074">
        <w:t xml:space="preserve"> margins </w:t>
      </w:r>
      <w:r w:rsidR="009B4A0A" w:rsidRPr="00277074">
        <w:fldChar w:fldCharType="begin">
          <w:fldData xml:space="preserve">PEVuZE5vdGU+PENpdGU+PEF1dGhvcj5XYXJkPC9BdXRob3I+PFllYXI+MTk5OTwvWWVhcj48UmVj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</w:fldData>
        </w:fldChar>
      </w:r>
      <w:r w:rsidRPr="00277074">
        <w:instrText xml:space="preserve"> ADDIN EN.CITE </w:instrText>
      </w:r>
      <w:r w:rsidR="009B4A0A" w:rsidRPr="00277074">
        <w:fldChar w:fldCharType="begin">
          <w:fldData xml:space="preserve">PEVuZE5vdGU+PENpdGU+PEF1dGhvcj5XYXJkPC9BdXRob3I+PFllYXI+MTk5OTwvWWVhcj48UmVj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</w:fldData>
        </w:fldChar>
      </w:r>
      <w:r w:rsidRPr="00277074">
        <w:instrText xml:space="preserve"> ADDIN EN.CITE.DATA </w:instrText>
      </w:r>
      <w:r w:rsidR="009B4A0A" w:rsidRPr="00277074">
        <w:fldChar w:fldCharType="end"/>
      </w:r>
      <w:r w:rsidR="009B4A0A" w:rsidRPr="00277074">
        <w:fldChar w:fldCharType="separate"/>
      </w:r>
      <w:r w:rsidRPr="00277074">
        <w:rPr>
          <w:noProof/>
        </w:rPr>
        <w:t>(</w:t>
      </w:r>
      <w:hyperlink w:anchor="_ENREF_36" w:tooltip="Poff, 1997 #2936" w:history="1">
        <w:r w:rsidR="004B73DA" w:rsidRPr="00277074">
          <w:rPr>
            <w:noProof/>
          </w:rPr>
          <w:t xml:space="preserve">Poff </w:t>
        </w:r>
        <w:r w:rsidRPr="00277074">
          <w:rPr>
            <w:noProof/>
          </w:rPr>
          <w:t>et al</w:t>
        </w:r>
        <w:r w:rsidRPr="00277074">
          <w:rPr>
            <w:i/>
            <w:noProof/>
          </w:rPr>
          <w:t>.</w:t>
        </w:r>
        <w:r w:rsidRPr="00277074">
          <w:rPr>
            <w:noProof/>
          </w:rPr>
          <w:t xml:space="preserve"> 1997</w:t>
        </w:r>
      </w:hyperlink>
      <w:r w:rsidRPr="00277074">
        <w:rPr>
          <w:noProof/>
        </w:rPr>
        <w:t xml:space="preserve">; </w:t>
      </w:r>
      <w:hyperlink w:anchor="_ENREF_47" w:tooltip="Ward, 1999 #2476" w:history="1">
        <w:r w:rsidR="00EE3A58" w:rsidRPr="00277074">
          <w:rPr>
            <w:noProof/>
          </w:rPr>
          <w:t xml:space="preserve">Ward </w:t>
        </w:r>
        <w:r w:rsidRPr="00277074">
          <w:rPr>
            <w:noProof/>
          </w:rPr>
          <w:t>et al</w:t>
        </w:r>
        <w:r w:rsidRPr="00277074">
          <w:rPr>
            <w:i/>
            <w:noProof/>
          </w:rPr>
          <w:t>.</w:t>
        </w:r>
        <w:r w:rsidRPr="00277074">
          <w:rPr>
            <w:noProof/>
          </w:rPr>
          <w:t xml:space="preserve"> 1999</w:t>
        </w:r>
      </w:hyperlink>
      <w:r w:rsidRPr="00277074">
        <w:rPr>
          <w:noProof/>
        </w:rPr>
        <w:t>)</w:t>
      </w:r>
      <w:r w:rsidR="009B4A0A" w:rsidRPr="00277074">
        <w:fldChar w:fldCharType="end"/>
      </w:r>
      <w:r w:rsidRPr="00277074">
        <w:t xml:space="preserve">. </w:t>
      </w:r>
      <w:r w:rsidR="006F3A78" w:rsidRPr="00277074">
        <w:t>Furthermore,</w:t>
      </w:r>
      <w:r w:rsidRPr="00277074">
        <w:t xml:space="preserve"> per</w:t>
      </w:r>
      <w:r w:rsidR="001E225E">
        <w:t>iods of low flow result in slow-</w:t>
      </w:r>
      <w:r w:rsidRPr="00277074">
        <w:t>flowing or still water</w:t>
      </w:r>
      <w:r w:rsidR="001E225E">
        <w:t>,</w:t>
      </w:r>
      <w:r w:rsidRPr="00277074">
        <w:t xml:space="preserve"> which can provide habitat for taxa sensitive to higher flow velocities </w:t>
      </w:r>
      <w:r w:rsidR="009B4A0A" w:rsidRPr="00277074">
        <w:fldChar w:fldCharType="begin"/>
      </w:r>
      <w:r w:rsidRPr="00277074">
        <w:instrText xml:space="preserve"> ADDIN EN.CITE &lt;EndNote&gt;&lt;Cite&gt;&lt;Author&gt;Bogan&lt;/Author&gt;&lt;Year&gt;2007&lt;/Year&gt;&lt;RecNum&gt;2952&lt;/RecNum&gt;&lt;DisplayText&gt;(Bogan and Lytle 2007; Hazell, Osborne&lt;style face="italic"&gt; et al.&lt;/style&gt; 2003)&lt;/DisplayText&gt;&lt;record&gt;&lt;rec-number&gt;2952&lt;/rec-number&gt;&lt;foreign-keys&gt;&lt;key app="EN" db-id="vxxvsda2b05fxpeaw2dp552mtrd5trxdrf0s"&gt;2952&lt;/key&gt;&lt;/foreign-keys&gt;&lt;ref-type name="Journal Article"&gt;17&lt;/ref-type&gt;&lt;contributors&gt;&lt;authors&gt;&lt;author&gt;Bogan, M. T. &lt;/author&gt;&lt;author&gt;Lytle, D. A.&lt;/author&gt;&lt;/authors&gt;&lt;/contributors&gt;&lt;auth-address&gt;Department of Zoology, Oregon State University, Corvallis, OR, U.S.A.; Sierra Nevada Aquatic Research Lab, Mammoth Lakes, CA, U.S.A.&lt;/auth-address&gt;&lt;titles&gt;&lt;title&gt;Seasonal flow variation allows &amp;apos;time-sharing&amp;apos; by disparate aquatic insect communities in montane desert streams&lt;/title&gt;&lt;secondary-title&gt;Freshwater Biology&lt;/secondary-title&gt;&lt;/titles&gt;&lt;periodical&gt;&lt;full-title&gt;Freshwater Biology&lt;/full-title&gt;&lt;/periodical&gt;&lt;pages&gt;290-304&lt;/pages&gt;&lt;volume&gt;52&lt;/volume&gt;&lt;number&gt;2&lt;/number&gt;&lt;dates&gt;&lt;year&gt;2007&lt;/year&gt;&lt;/dates&gt;&lt;isbn&gt;1365-2427&lt;/isbn&gt;&lt;urls&gt;&lt;related-urls&gt;&lt;url&gt;http://dx.doi.org/10.1111/j.1365-2427.2006.01691.x&lt;/url&gt;&lt;/related-urls&gt;&lt;/urls&gt;&lt;/record&gt;&lt;/Cite&gt;&lt;Cite&gt;&lt;Author&gt;Hazell&lt;/Author&gt;&lt;Year&gt;2003&lt;/Year&gt;&lt;RecNum&gt;2843&lt;/RecNum&gt;&lt;record&gt;&lt;rec-number&gt;2843&lt;/rec-number&gt;&lt;foreign-keys&gt;&lt;key app="EN" db-id="vxxvsda2b05fxpeaw2dp552mtrd5trxdrf0s"&gt;2843&lt;/key&gt;&lt;/foreign-keys&gt;&lt;ref-type name="Journal Article"&gt;17&lt;/ref-type&gt;&lt;contributors&gt;&lt;authors&gt;&lt;author&gt;Hazell, Donna&lt;/author&gt;&lt;author&gt;Osborne, Will&lt;/author&gt;&lt;author&gt;Lindenmayer, David&lt;/author&gt;&lt;/authors&gt;&lt;/contributors&gt;&lt;titles&gt;&lt;title&gt;Impact of post-European stream change on frog habitat: southeastern Australia&lt;/title&gt;&lt;secondary-title&gt;Biodiversity and Conservation&lt;/secondary-title&gt;&lt;/titles&gt;&lt;periodical&gt;&lt;full-title&gt;Biodiversity and Conservation&lt;/full-title&gt;&lt;/periodical&gt;&lt;pages&gt;301-320&lt;/pages&gt;&lt;volume&gt;12&lt;/volume&gt;&lt;number&gt;2&lt;/number&gt;&lt;dates&gt;&lt;year&gt;2003&lt;/year&gt;&lt;/dates&gt;&lt;urls&gt;&lt;related-urls&gt;&lt;url&gt;http://dx.doi.org/10.1023/A:1021999518939&lt;/url&gt;&lt;/related-urls&gt;&lt;/urls&gt;&lt;/record&gt;&lt;/Cite&gt;&lt;/EndNote&gt;</w:instrText>
      </w:r>
      <w:r w:rsidR="009B4A0A" w:rsidRPr="00277074">
        <w:fldChar w:fldCharType="separate"/>
      </w:r>
      <w:r w:rsidRPr="00277074">
        <w:rPr>
          <w:noProof/>
        </w:rPr>
        <w:t>(</w:t>
      </w:r>
      <w:hyperlink w:anchor="_ENREF_9" w:tooltip="Bogan, 2007 #2952" w:history="1">
        <w:r w:rsidRPr="00277074">
          <w:rPr>
            <w:noProof/>
          </w:rPr>
          <w:t>Bogan and Lytle 2007</w:t>
        </w:r>
      </w:hyperlink>
      <w:r w:rsidRPr="00277074">
        <w:rPr>
          <w:noProof/>
        </w:rPr>
        <w:t xml:space="preserve">; </w:t>
      </w:r>
      <w:hyperlink w:anchor="_ENREF_22" w:tooltip="Hazell, 2003 #2843" w:history="1">
        <w:r w:rsidR="004B73DA" w:rsidRPr="00277074">
          <w:rPr>
            <w:noProof/>
          </w:rPr>
          <w:t xml:space="preserve">Hazell </w:t>
        </w:r>
        <w:r w:rsidRPr="00277074">
          <w:rPr>
            <w:noProof/>
          </w:rPr>
          <w:t>et al</w:t>
        </w:r>
        <w:r w:rsidRPr="00277074">
          <w:rPr>
            <w:i/>
            <w:noProof/>
          </w:rPr>
          <w:t>.</w:t>
        </w:r>
        <w:r w:rsidRPr="00277074">
          <w:rPr>
            <w:noProof/>
          </w:rPr>
          <w:t xml:space="preserve"> 2003</w:t>
        </w:r>
      </w:hyperlink>
      <w:r w:rsidRPr="00277074">
        <w:rPr>
          <w:noProof/>
        </w:rPr>
        <w:t>)</w:t>
      </w:r>
      <w:r w:rsidR="009B4A0A" w:rsidRPr="00277074">
        <w:fldChar w:fldCharType="end"/>
      </w:r>
      <w:r w:rsidRPr="00277074">
        <w:t>. Under river regulation, these periods of very high and very low flows are reduced</w:t>
      </w:r>
      <w:r w:rsidR="001E225E">
        <w:t>,</w:t>
      </w:r>
      <w:r w:rsidRPr="00277074">
        <w:t xml:space="preserve"> with subsequent </w:t>
      </w:r>
      <w:r w:rsidR="006F3A78" w:rsidRPr="00277074">
        <w:t>declines</w:t>
      </w:r>
      <w:r w:rsidRPr="00277074">
        <w:t xml:space="preserve"> </w:t>
      </w:r>
      <w:r w:rsidR="004B73DA" w:rsidRPr="00277074">
        <w:t>in</w:t>
      </w:r>
      <w:r w:rsidRPr="00277074">
        <w:t xml:space="preserve"> the availability of habitat types linked to these flow conditions </w:t>
      </w:r>
      <w:r w:rsidR="009B4A0A" w:rsidRPr="00277074">
        <w:fldChar w:fldCharType="begin"/>
      </w:r>
      <w:r w:rsidRPr="00277074">
        <w:instrText xml:space="preserve"> ADDIN EN.CITE &lt;EndNote&gt;&lt;Cite&gt;&lt;Author&gt;Ward&lt;/Author&gt;&lt;Year&gt;1999&lt;/Year&gt;&lt;RecNum&gt;2476&lt;/RecNum&gt;&lt;DisplayText&gt;(Ward, Tockner&lt;style face="italic"&gt; et al.&lt;/style&gt; 1999)&lt;/DisplayText&gt;&lt;record&gt;&lt;rec-number&gt;2476&lt;/rec-number&gt;&lt;foreign-keys&gt;&lt;key app="EN" db-id="vxxvsda2b05fxpeaw2dp552mtrd5trxdrf0s"&gt;2476&lt;/key&gt;&lt;/foreign-keys&gt;&lt;ref-type name="Journal Article"&gt;17&lt;/ref-type&gt;&lt;contributors&gt;&lt;authors&gt;&lt;author&gt;Ward, J. V.&lt;/author&gt;&lt;author&gt;Tockner, K.&lt;/author&gt;&lt;author&gt;Schiemer, F.&lt;/author&gt;&lt;/authors&gt;&lt;/contributors&gt;&lt;titles&gt;&lt;title&gt;Biodiversity of floodplain river ecosystems: Ecotones and connectivity&lt;/title&gt;&lt;secondary-title&gt;Regulated Rivers-Research &amp;amp; Management&lt;/secondary-title&gt;&lt;/titles&gt;&lt;pages&gt;125-139&lt;/pages&gt;&lt;volume&gt;15&lt;/volume&gt;&lt;number&gt;1-3&lt;/number&gt;&lt;keywords&gt;&lt;keyword&gt;biodiversity, disturbance, connectivity, ecotones, floodplains, hierarchy, river regulation, succession&lt;/keyword&gt;&lt;keyword&gt;RHONE RIVER&lt;/keyword&gt;&lt;keyword&gt;FLOW REGULATION&lt;/keyword&gt;&lt;keyword&gt;DIVERSITY&lt;/keyword&gt;&lt;keyword&gt;DISTURBANCE&lt;/keyword&gt;&lt;keyword&gt;RESTORATION&lt;/keyword&gt;&lt;keyword&gt;LANDSCAPE&lt;/keyword&gt;&lt;keyword&gt;STREAM&lt;/keyword&gt;&lt;keyword&gt;CONSERVATION&lt;/keyword&gt;&lt;keyword&gt;COMMUNITIES&lt;/keyword&gt;&lt;keyword&gt;COMPETITION&lt;/keyword&gt;&lt;/keywords&gt;&lt;dates&gt;&lt;year&gt;1999&lt;/year&gt;&lt;pub-dates&gt;&lt;date&gt;Jan-Jun&lt;/date&gt;&lt;/pub-dates&gt;&lt;/dates&gt;&lt;isbn&gt;0886-9375&lt;/isbn&gt;&lt;accession-num&gt;CCC:000079497200010&lt;/accession-num&gt;&lt;urls&gt;&lt;related-urls&gt;&lt;url&gt;&amp;lt;Go to ISI&amp;gt;://CCC:000079497200010 &lt;/url&gt;&lt;/related-urls&gt;&lt;/urls&gt;&lt;/record&gt;&lt;/Cite&gt;&lt;/EndNote&gt;</w:instrText>
      </w:r>
      <w:r w:rsidR="009B4A0A" w:rsidRPr="00277074">
        <w:fldChar w:fldCharType="separate"/>
      </w:r>
      <w:r w:rsidRPr="00277074">
        <w:rPr>
          <w:noProof/>
        </w:rPr>
        <w:t>(</w:t>
      </w:r>
      <w:hyperlink w:anchor="_ENREF_47" w:tooltip="Ward, 1999 #2476" w:history="1">
        <w:r w:rsidR="00BF43E2" w:rsidRPr="00277074">
          <w:rPr>
            <w:noProof/>
          </w:rPr>
          <w:t>Ward</w:t>
        </w:r>
        <w:r w:rsidRPr="00277074">
          <w:rPr>
            <w:i/>
            <w:noProof/>
          </w:rPr>
          <w:t xml:space="preserve"> </w:t>
        </w:r>
        <w:r w:rsidRPr="00277074">
          <w:rPr>
            <w:noProof/>
          </w:rPr>
          <w:t>et al</w:t>
        </w:r>
        <w:r w:rsidRPr="00277074">
          <w:rPr>
            <w:i/>
            <w:noProof/>
          </w:rPr>
          <w:t>.</w:t>
        </w:r>
        <w:r w:rsidRPr="00277074">
          <w:rPr>
            <w:noProof/>
          </w:rPr>
          <w:t xml:space="preserve"> 1999</w:t>
        </w:r>
      </w:hyperlink>
      <w:r w:rsidRPr="00277074">
        <w:rPr>
          <w:noProof/>
        </w:rPr>
        <w:t>)</w:t>
      </w:r>
      <w:r w:rsidR="009B4A0A" w:rsidRPr="00277074">
        <w:fldChar w:fldCharType="end"/>
      </w:r>
      <w:r w:rsidR="004B73DA" w:rsidRPr="00277074">
        <w:t>.</w:t>
      </w:r>
    </w:p>
    <w:p w:rsidR="00277074" w:rsidRDefault="00277074" w:rsidP="00277074">
      <w:pPr>
        <w:spacing w:after="240"/>
      </w:pPr>
      <w:r>
        <w:t>G</w:t>
      </w:r>
      <w:r w:rsidRPr="00E63866">
        <w:t xml:space="preserve">rowing awareness of the impacts of river regulation has led to increased interest in </w:t>
      </w:r>
      <w:r>
        <w:t>the delivery of e</w:t>
      </w:r>
      <w:r w:rsidRPr="00E63866">
        <w:t xml:space="preserve">nvironmental water to restore the ecological function of regulated river systems </w:t>
      </w:r>
      <w:r>
        <w:t xml:space="preserve">(e.g. </w:t>
      </w:r>
      <w:r w:rsidRPr="00E63866">
        <w:t xml:space="preserve">Poff 2009; </w:t>
      </w:r>
      <w:hyperlink w:anchor="_ENREF_5" w:tooltip="Arthington, 2010 #2947" w:history="1">
        <w:r w:rsidRPr="00E63866">
          <w:rPr>
            <w:noProof/>
          </w:rPr>
          <w:t>Arthington et al</w:t>
        </w:r>
        <w:r w:rsidRPr="00E63866">
          <w:rPr>
            <w:i/>
            <w:noProof/>
          </w:rPr>
          <w:t>.</w:t>
        </w:r>
        <w:r w:rsidRPr="00E63866">
          <w:rPr>
            <w:noProof/>
          </w:rPr>
          <w:t xml:space="preserve"> 2010</w:t>
        </w:r>
      </w:hyperlink>
      <w:r w:rsidRPr="00E63866">
        <w:t>).</w:t>
      </w:r>
      <w:r>
        <w:t xml:space="preserve"> Two major types of environmental watering are overbank flows, that inundate wetlands and floodplains, and instream flows that are contained within the channel. </w:t>
      </w:r>
      <w:r w:rsidRPr="00E63866">
        <w:t xml:space="preserve"> Internationally, there </w:t>
      </w:r>
      <w:r w:rsidR="001E225E">
        <w:t>have been a few high-</w:t>
      </w:r>
      <w:r w:rsidRPr="00277074">
        <w:t>profile examples of the monitoring and evaluation of instream environmental flows, such as the experimental flood downstream of the USA‘s Glen Canyon Dam in the mid-1990s (e.g. Speas 2000</w:t>
      </w:r>
      <w:r w:rsidR="002B6D58">
        <w:t>;</w:t>
      </w:r>
      <w:r w:rsidRPr="00277074">
        <w:t xml:space="preserve"> Shannon</w:t>
      </w:r>
      <w:r w:rsidRPr="00E63866">
        <w:t xml:space="preserve"> et al. 2001; Valdez et al. 2001) and more recently in 2009 (Cross et al</w:t>
      </w:r>
      <w:r w:rsidRPr="00E63866">
        <w:rPr>
          <w:i/>
        </w:rPr>
        <w:t>.</w:t>
      </w:r>
      <w:r w:rsidRPr="00E63866">
        <w:t xml:space="preserve"> 2011), and an experimental flood in the Spöl River in Sw</w:t>
      </w:r>
      <w:r>
        <w:t xml:space="preserve">itzerland (Robinson et al. 2003, </w:t>
      </w:r>
      <w:r w:rsidRPr="00E63866">
        <w:t xml:space="preserve">2004). In Australia </w:t>
      </w:r>
      <w:r>
        <w:t>instream</w:t>
      </w:r>
      <w:r w:rsidRPr="00E63866">
        <w:t xml:space="preserve"> flows have historically been used to disperse algal blooms and other contaminants (e.g. Maier et al. 2004; Mitrovic et al. 2003)</w:t>
      </w:r>
      <w:r w:rsidR="00AC378B">
        <w:t>. Prior to 2009</w:t>
      </w:r>
      <w:r w:rsidRPr="00E63866">
        <w:t xml:space="preserve"> there </w:t>
      </w:r>
      <w:r>
        <w:t>were</w:t>
      </w:r>
      <w:r w:rsidRPr="00E63866">
        <w:t xml:space="preserve"> few </w:t>
      </w:r>
      <w:r>
        <w:t>examples</w:t>
      </w:r>
      <w:r w:rsidRPr="00E63866">
        <w:t xml:space="preserve"> </w:t>
      </w:r>
      <w:r>
        <w:t>in Australia where environmental water was</w:t>
      </w:r>
      <w:r w:rsidRPr="00E63866">
        <w:t xml:space="preserve"> used to </w:t>
      </w:r>
      <w:r>
        <w:t>create instream</w:t>
      </w:r>
      <w:r w:rsidRPr="00E63866">
        <w:t xml:space="preserve"> </w:t>
      </w:r>
      <w:r>
        <w:t>pulsed flows (Watts et al. 2009</w:t>
      </w:r>
      <w:r w:rsidR="00F2467E">
        <w:t>a</w:t>
      </w:r>
      <w:r w:rsidRPr="00E63866">
        <w:t>).</w:t>
      </w:r>
      <w:r>
        <w:t xml:space="preserve"> </w:t>
      </w:r>
    </w:p>
    <w:p w:rsidR="00277074" w:rsidRPr="00277074" w:rsidRDefault="00277074" w:rsidP="00277074">
      <w:r w:rsidRPr="00277074">
        <w:t>Water managers need a means of evaluating the succ</w:t>
      </w:r>
      <w:r w:rsidR="00AC378B">
        <w:t xml:space="preserve">ess of environmental </w:t>
      </w:r>
      <w:proofErr w:type="gramStart"/>
      <w:r w:rsidR="00AC378B">
        <w:t>watering,</w:t>
      </w:r>
      <w:proofErr w:type="gramEnd"/>
      <w:r w:rsidR="00AC378B">
        <w:t xml:space="preserve"> however</w:t>
      </w:r>
      <w:r w:rsidRPr="00277074">
        <w:t xml:space="preserve"> our understanding of flow-ecology relationships is limited, especially in large and complex floodplain systems, which hinders our attempts to manage these systems (Poff and Zimmerman 2010). </w:t>
      </w:r>
      <w:r>
        <w:t>T</w:t>
      </w:r>
      <w:r w:rsidRPr="00277074">
        <w:t xml:space="preserve">here are only a small number of empirical studies testing the mechanisms whereby changes to the river flow regimes drive changes in key population processes and ecological functions </w:t>
      </w:r>
      <w:r w:rsidR="009B4A0A" w:rsidRPr="00277074">
        <w:fldChar w:fldCharType="begin">
          <w:fldData xml:space="preserve">PEVuZE5vdGU+PENpdGU+PEF1dGhvcj5BcnRoaW5ndG9uPC9BdXRob3I+PFllYXI+MjAwNjwvWWVh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</w:fldData>
        </w:fldChar>
      </w:r>
      <w:r w:rsidRPr="00277074">
        <w:instrText xml:space="preserve"> ADDIN EN.CITE </w:instrText>
      </w:r>
      <w:r w:rsidR="009B4A0A" w:rsidRPr="00277074">
        <w:fldChar w:fldCharType="begin">
          <w:fldData xml:space="preserve">PEVuZE5vdGU+PENpdGU+PEF1dGhvcj5BcnRoaW5ndG9uPC9BdXRob3I+PFllYXI+MjAwNjwvWWVh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</w:fldData>
        </w:fldChar>
      </w:r>
      <w:r w:rsidRPr="00277074">
        <w:instrText xml:space="preserve"> ADDIN EN.CITE.DATA </w:instrText>
      </w:r>
      <w:r w:rsidR="009B4A0A" w:rsidRPr="00277074">
        <w:fldChar w:fldCharType="end"/>
      </w:r>
      <w:r w:rsidR="009B4A0A" w:rsidRPr="00277074">
        <w:fldChar w:fldCharType="separate"/>
      </w:r>
      <w:r w:rsidRPr="00277074">
        <w:rPr>
          <w:noProof/>
        </w:rPr>
        <w:t>(</w:t>
      </w:r>
      <w:hyperlink w:anchor="_ENREF_4" w:tooltip="Arthington, 2006 #2943" w:history="1">
        <w:r w:rsidRPr="00277074">
          <w:rPr>
            <w:noProof/>
          </w:rPr>
          <w:t>Arthington et al</w:t>
        </w:r>
        <w:r w:rsidRPr="00277074">
          <w:rPr>
            <w:i/>
            <w:noProof/>
          </w:rPr>
          <w:t>.</w:t>
        </w:r>
        <w:r w:rsidRPr="00277074">
          <w:rPr>
            <w:noProof/>
          </w:rPr>
          <w:t xml:space="preserve"> 2006</w:t>
        </w:r>
      </w:hyperlink>
      <w:r w:rsidRPr="00277074">
        <w:rPr>
          <w:noProof/>
        </w:rPr>
        <w:t xml:space="preserve">; </w:t>
      </w:r>
      <w:hyperlink w:anchor="_ENREF_5" w:tooltip="Arthington, 2010 #2947" w:history="1">
        <w:r w:rsidRPr="00277074">
          <w:rPr>
            <w:noProof/>
          </w:rPr>
          <w:t>Arthington et al</w:t>
        </w:r>
        <w:r w:rsidRPr="00277074">
          <w:rPr>
            <w:i/>
            <w:noProof/>
          </w:rPr>
          <w:t>.</w:t>
        </w:r>
        <w:r w:rsidRPr="00277074">
          <w:rPr>
            <w:noProof/>
          </w:rPr>
          <w:t xml:space="preserve"> 2010</w:t>
        </w:r>
      </w:hyperlink>
      <w:r w:rsidRPr="00277074">
        <w:rPr>
          <w:noProof/>
        </w:rPr>
        <w:t>)</w:t>
      </w:r>
      <w:r w:rsidR="009B4A0A" w:rsidRPr="00277074">
        <w:fldChar w:fldCharType="end"/>
      </w:r>
      <w:r w:rsidRPr="00277074">
        <w:t xml:space="preserve">. In the case of fish, changes in natural flooding regimes </w:t>
      </w:r>
      <w:r w:rsidR="001E225E">
        <w:t>may be associated with</w:t>
      </w:r>
      <w:r w:rsidRPr="00277074">
        <w:t xml:space="preserve"> reduced recruitment success </w:t>
      </w:r>
      <w:r w:rsidR="009B4A0A" w:rsidRPr="00277074">
        <w:fldChar w:fldCharType="begin"/>
      </w:r>
      <w:r w:rsidRPr="00277074">
        <w:instrText xml:space="preserve"> ADDIN EN.CITE &lt;EndNote&gt;&lt;Cite&gt;&lt;Author&gt;Humpheries&lt;/Author&gt;&lt;Year&gt;2002&lt;/Year&gt;&lt;RecNum&gt;2834&lt;/RecNum&gt;&lt;DisplayText&gt;(Humpheries, Serafinia&lt;style face="italic"&gt; et al.&lt;/style&gt; 2002)&lt;/DisplayText&gt;&lt;record&gt;&lt;rec-number&gt;2834&lt;/rec-number&gt;&lt;foreign-keys&gt;&lt;key app="EN" db-id="pvdtspr50awtrrezaf7pez2r55595evt50as"&gt;2834&lt;/key&gt;&lt;/foreign-keys&gt;&lt;ref-type name="Journal Article"&gt;17&lt;/ref-type&gt;&lt;contributors&gt;&lt;authors&gt;&lt;author&gt;Humpheries, P.&lt;/author&gt;&lt;author&gt;Serafinia, L.&lt;/author&gt;&lt;author&gt;King, A.J.&lt;/author&gt;&lt;/authors&gt;&lt;/contributors&gt;&lt;titles&gt;&lt;title&gt;River regulation and fish larvae: variation through space and time&lt;/title&gt;&lt;secondary-title&gt;Freshwater Biology &lt;/secondary-title&gt;&lt;/titles&gt;&lt;periodical&gt;&lt;full-title&gt;Freshwater Biology&lt;/full-title&gt;&lt;abbr-1&gt;Freshwater Biol&lt;/abbr-1&gt;&lt;/periodical&gt;&lt;pages&gt;1307-1331&lt;/pages&gt;&lt;volume&gt;47&lt;/volume&gt;&lt;dates&gt;&lt;year&gt;2002&lt;/year&gt;&lt;/dates&gt;&lt;urls&gt;&lt;/urls&gt;&lt;/record&gt;&lt;/Cite&gt;&lt;/EndNote&gt;</w:instrText>
      </w:r>
      <w:r w:rsidR="009B4A0A" w:rsidRPr="00277074">
        <w:fldChar w:fldCharType="separate"/>
      </w:r>
      <w:r w:rsidRPr="00277074">
        <w:rPr>
          <w:noProof/>
        </w:rPr>
        <w:t>(</w:t>
      </w:r>
      <w:hyperlink w:anchor="_ENREF_28" w:tooltip="Humpheries, 2002 #2834" w:history="1">
        <w:r w:rsidRPr="00277074">
          <w:rPr>
            <w:noProof/>
          </w:rPr>
          <w:t>Humphries et al</w:t>
        </w:r>
        <w:r w:rsidRPr="00277074">
          <w:rPr>
            <w:i/>
            <w:noProof/>
          </w:rPr>
          <w:t>.</w:t>
        </w:r>
        <w:r w:rsidRPr="00277074">
          <w:rPr>
            <w:noProof/>
          </w:rPr>
          <w:t xml:space="preserve"> 2002</w:t>
        </w:r>
      </w:hyperlink>
      <w:r w:rsidRPr="00277074">
        <w:rPr>
          <w:noProof/>
        </w:rPr>
        <w:t>)</w:t>
      </w:r>
      <w:r w:rsidR="009B4A0A" w:rsidRPr="00277074">
        <w:fldChar w:fldCharType="end"/>
      </w:r>
      <w:r w:rsidRPr="00277074">
        <w:t xml:space="preserve">, changes in movement patterns </w:t>
      </w:r>
      <w:r w:rsidR="009B4A0A" w:rsidRPr="00277074">
        <w:fldChar w:fldCharType="begin"/>
      </w:r>
      <w:r w:rsidRPr="00277074">
        <w:instrText xml:space="preserve"> ADDIN EN.CITE &lt;EndNote&gt;&lt;Cite&gt;&lt;Author&gt;Tonkin&lt;/Author&gt;&lt;Year&gt;2008&lt;/Year&gt;&lt;RecNum&gt;2950&lt;/RecNum&gt;&lt;DisplayText&gt;(Tonkin, King&lt;style face="italic"&gt; et al.&lt;/style&gt; 2008)&lt;/DisplayText&gt;&lt;record&gt;&lt;rec-number&gt;2950&lt;/rec-number&gt;&lt;foreign-keys&gt;&lt;key app="EN" db-id="vxxvsda2b05fxpeaw2dp552mtrd5trxdrf0s"&gt;2950&lt;/key&gt;&lt;/foreign-keys&gt;&lt;ref-type name="Journal Article"&gt;17&lt;/ref-type&gt;&lt;contributors&gt;&lt;authors&gt;&lt;author&gt;Zeb Tonkin&lt;/author&gt;&lt;author&gt;Alison J. King&lt;/author&gt;&lt;author&gt;John Mahoney&lt;/author&gt;&lt;/authors&gt;&lt;/contributors&gt;&lt;titles&gt;&lt;title&gt;Effects of flooding on recruitment and dispersal of the Southern Pygmy Perch (&amp;lt;i&amp;gt;Nannoperca australis&amp;lt;/i&amp;gt;) at a Murray River floodplain wetland&lt;/title&gt;&lt;secondary-title&gt;Ecological Management &amp;amp; Restoration&lt;/secondary-title&gt;&lt;/titles&gt;&lt;pages&gt;196-201&lt;/pages&gt;&lt;volume&gt;9&lt;/volume&gt;&lt;number&gt;3&lt;/number&gt;&lt;dates&gt;&lt;year&gt;2008&lt;/year&gt;&lt;/dates&gt;&lt;isbn&gt;1442-8903&lt;/isbn&gt;&lt;urls&gt;&lt;related-urls&gt;&lt;url&gt;http://dx.doi.org/10.1111/j.1442-8903.2008.00418.x&lt;/url&gt;&lt;/related-urls&gt;&lt;/urls&gt;&lt;/record&gt;&lt;/Cite&gt;&lt;/EndNote&gt;</w:instrText>
      </w:r>
      <w:r w:rsidR="009B4A0A" w:rsidRPr="00277074">
        <w:fldChar w:fldCharType="separate"/>
      </w:r>
      <w:r w:rsidRPr="00277074">
        <w:rPr>
          <w:noProof/>
        </w:rPr>
        <w:t>(</w:t>
      </w:r>
      <w:hyperlink w:anchor="_ENREF_45" w:tooltip="Tonkin, 2008 #2950" w:history="1">
        <w:r w:rsidRPr="00277074">
          <w:rPr>
            <w:noProof/>
          </w:rPr>
          <w:t>Tonkin et al</w:t>
        </w:r>
        <w:r w:rsidRPr="00277074">
          <w:rPr>
            <w:i/>
            <w:noProof/>
          </w:rPr>
          <w:t>.</w:t>
        </w:r>
        <w:r w:rsidRPr="00277074">
          <w:rPr>
            <w:noProof/>
          </w:rPr>
          <w:t xml:space="preserve"> 2008</w:t>
        </w:r>
      </w:hyperlink>
      <w:r w:rsidR="0016014F">
        <w:t>a</w:t>
      </w:r>
      <w:r w:rsidRPr="00277074">
        <w:rPr>
          <w:noProof/>
        </w:rPr>
        <w:t>)</w:t>
      </w:r>
      <w:r w:rsidR="009B4A0A" w:rsidRPr="00277074">
        <w:fldChar w:fldCharType="end"/>
      </w:r>
      <w:r w:rsidRPr="00277074">
        <w:t xml:space="preserve"> and increased densities of exotic fish species </w:t>
      </w:r>
      <w:r w:rsidR="009B4A0A" w:rsidRPr="00277074">
        <w:rPr>
          <w:noProof/>
        </w:rPr>
        <w:fldChar w:fldCharType="begin"/>
      </w:r>
      <w:r w:rsidRPr="00277074">
        <w:rPr>
          <w:noProof/>
        </w:rPr>
        <w:instrText xml:space="preserve"> ADDIN EN.CITE &lt;EndNote&gt;&lt;Cite&gt;&lt;Author&gt;Gehrke&lt;/Author&gt;&lt;Year&gt;2001&lt;/Year&gt;&lt;RecNum&gt;1693&lt;/RecNum&gt;&lt;DisplayText&gt;(Gehrke and Harris 2001)&lt;/DisplayText&gt;&lt;record&gt;&lt;rec-number&gt;1693&lt;/rec-number&gt;&lt;foreign-keys&gt;&lt;key app="EN" db-id="vxxvsda2b05fxpeaw2dp552mtrd5trxdrf0s"&gt;1693&lt;/key&gt;&lt;/foreign-keys&gt;&lt;ref-type name="Journal Article"&gt;17&lt;/ref-type&gt;&lt;contributors&gt;&lt;authors&gt;&lt;author&gt;Gehrke, P. C.&lt;/author&gt;&lt;author&gt;Harris, J. H.&lt;/author&gt;&lt;/authors&gt;&lt;/contributors&gt;&lt;titles&gt;&lt;title&gt;Regional-scale effects of flow regulation on lowland riverine fish communities in New South Wales, Australia&lt;/title&gt;&lt;secondary-title&gt;Regulated Rivers-Research &amp;amp; Management&lt;/secondary-title&gt;&lt;/titles&gt;&lt;pages&gt;369-391&lt;/pages&gt;&lt;volume&gt;17&lt;/volume&gt;&lt;number&gt;4-5&lt;/number&gt;&lt;keywords&gt;&lt;keyword&gt;Flow regulation&lt;/keyword&gt;&lt;keyword&gt;fish&lt;/keyword&gt;&lt;/keywords&gt;&lt;dates&gt;&lt;year&gt;2001&lt;/year&gt;&lt;/dates&gt;&lt;urls&gt;&lt;related-urls&gt;&lt;url&gt;ISI:000171564500006 &lt;/url&gt;&lt;/related-urls&gt;&lt;/urls&gt;&lt;/record&gt;&lt;/Cite&gt;&lt;/EndNote&gt;</w:instrText>
      </w:r>
      <w:r w:rsidR="009B4A0A" w:rsidRPr="00277074">
        <w:rPr>
          <w:noProof/>
        </w:rPr>
        <w:fldChar w:fldCharType="separate"/>
      </w:r>
      <w:r w:rsidRPr="00277074">
        <w:rPr>
          <w:noProof/>
        </w:rPr>
        <w:t>(</w:t>
      </w:r>
      <w:hyperlink w:anchor="_ENREF_16" w:tooltip="Gehrke, 2001 #1693" w:history="1">
        <w:r w:rsidRPr="00277074">
          <w:rPr>
            <w:noProof/>
          </w:rPr>
          <w:t>Gehrke and Harris 2001</w:t>
        </w:r>
      </w:hyperlink>
      <w:r w:rsidRPr="00277074">
        <w:rPr>
          <w:noProof/>
        </w:rPr>
        <w:t>)</w:t>
      </w:r>
      <w:r w:rsidR="009B4A0A" w:rsidRPr="00277074">
        <w:rPr>
          <w:noProof/>
        </w:rPr>
        <w:fldChar w:fldCharType="end"/>
      </w:r>
      <w:r w:rsidRPr="00277074">
        <w:rPr>
          <w:noProof/>
        </w:rPr>
        <w:t>.</w:t>
      </w:r>
      <w:r w:rsidRPr="00277074">
        <w:t xml:space="preserve"> Changes to aquatic macroinvertebrate communities </w:t>
      </w:r>
      <w:r w:rsidR="009B4A0A" w:rsidRPr="00277074">
        <w:fldChar w:fldCharType="begin">
          <w:fldData xml:space="preserve">PEVuZE5vdGU+PENpdGU+PEF1dGhvcj5TaGVsZG9uPC9BdXRob3I+PFllYXI+MjAwMjwvWWVhcj48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</w:fldData>
        </w:fldChar>
      </w:r>
      <w:r w:rsidRPr="00277074">
        <w:instrText xml:space="preserve"> ADDIN EN.CITE </w:instrText>
      </w:r>
      <w:r w:rsidR="009B4A0A" w:rsidRPr="00277074">
        <w:fldChar w:fldCharType="begin">
          <w:fldData xml:space="preserve">PEVuZE5vdGU+PENpdGU+PEF1dGhvcj5TaGVsZG9uPC9BdXRob3I+PFllYXI+MjAwMjwvWWVhcj48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</w:fldData>
        </w:fldChar>
      </w:r>
      <w:r w:rsidRPr="00277074">
        <w:instrText xml:space="preserve"> ADDIN EN.CITE.DATA </w:instrText>
      </w:r>
      <w:r w:rsidR="009B4A0A" w:rsidRPr="00277074">
        <w:fldChar w:fldCharType="end"/>
      </w:r>
      <w:r w:rsidR="009B4A0A" w:rsidRPr="00277074">
        <w:fldChar w:fldCharType="separate"/>
      </w:r>
      <w:r w:rsidRPr="00277074">
        <w:rPr>
          <w:noProof/>
        </w:rPr>
        <w:t>(</w:t>
      </w:r>
      <w:hyperlink w:anchor="_ENREF_21" w:tooltip="Grubbs, 2004 #2934" w:history="1">
        <w:r w:rsidRPr="00277074">
          <w:rPr>
            <w:noProof/>
          </w:rPr>
          <w:t>Grubbs and Taylor 2004</w:t>
        </w:r>
      </w:hyperlink>
      <w:r w:rsidRPr="00277074">
        <w:rPr>
          <w:noProof/>
        </w:rPr>
        <w:t xml:space="preserve">; </w:t>
      </w:r>
      <w:hyperlink w:anchor="_ENREF_41" w:tooltip="Sheldon, 2002 #2473" w:history="1">
        <w:r w:rsidRPr="00277074">
          <w:rPr>
            <w:noProof/>
          </w:rPr>
          <w:t>Sheldon et al</w:t>
        </w:r>
        <w:r w:rsidRPr="00277074">
          <w:rPr>
            <w:i/>
            <w:noProof/>
          </w:rPr>
          <w:t>.</w:t>
        </w:r>
        <w:r w:rsidRPr="00277074">
          <w:rPr>
            <w:noProof/>
          </w:rPr>
          <w:t xml:space="preserve"> 2002</w:t>
        </w:r>
      </w:hyperlink>
      <w:r w:rsidRPr="00277074">
        <w:rPr>
          <w:noProof/>
        </w:rPr>
        <w:t xml:space="preserve">; </w:t>
      </w:r>
      <w:hyperlink w:anchor="_ENREF_46" w:tooltip="Vallania, 2007 #2654" w:history="1">
        <w:r w:rsidRPr="00277074">
          <w:rPr>
            <w:noProof/>
          </w:rPr>
          <w:t>Vallania and Corigliano 2007</w:t>
        </w:r>
      </w:hyperlink>
      <w:r w:rsidRPr="00277074">
        <w:rPr>
          <w:noProof/>
        </w:rPr>
        <w:t>)</w:t>
      </w:r>
      <w:r w:rsidR="009B4A0A" w:rsidRPr="00277074">
        <w:fldChar w:fldCharType="end"/>
      </w:r>
      <w:r w:rsidRPr="00277074">
        <w:t xml:space="preserve"> and biofilm production </w:t>
      </w:r>
      <w:r w:rsidR="009B4A0A" w:rsidRPr="00277074">
        <w:fldChar w:fldCharType="begin"/>
      </w:r>
      <w:r w:rsidRPr="00277074">
        <w:instrText xml:space="preserve"> ADDIN EN.CITE &lt;EndNote&gt;&lt;Cite&gt;&lt;Author&gt;Ryder&lt;/Author&gt;&lt;Year&gt;2004&lt;/Year&gt;&lt;RecNum&gt;2951&lt;/RecNum&gt;&lt;DisplayText&gt;(Ryder 2004)&lt;/DisplayText&gt;&lt;record&gt;&lt;rec-number&gt;2951&lt;/rec-number&gt;&lt;foreign-keys&gt;&lt;key app="EN" db-id="vxxvsda2b05fxpeaw2dp552mtrd5trxdrf0s"&gt;2951&lt;/key&gt;&lt;/foreign-keys&gt;&lt;ref-type name="Journal Article"&gt;17&lt;/ref-type&gt;&lt;contributors&gt;&lt;authors&gt;&lt;author&gt;Ryder, Darren S.&lt;/author&gt;&lt;/authors&gt;&lt;/contributors&gt;&lt;titles&gt;&lt;title&gt;Response of Epixylic Biofilm Metabolism to Water Level Variability in a Regulated Floodplain River&lt;/title&gt;&lt;secondary-title&gt;Journal of the North American Benthological Society&lt;/secondary-title&gt;&lt;/titles&gt;&lt;periodical&gt;&lt;full-title&gt;Journal of the North American Benthological Society&lt;/full-title&gt;&lt;/periodical&gt;&lt;pages&gt;214-223&lt;/pages&gt;&lt;volume&gt;23&lt;/volume&gt;&lt;number&gt;2&lt;/number&gt;&lt;dates&gt;&lt;year&gt;2004&lt;/year&gt;&lt;/dates&gt;&lt;publisher&gt;The North American Benthological Society&lt;/publisher&gt;&lt;isbn&gt;08873593&lt;/isbn&gt;&lt;urls&gt;&lt;related-urls&gt;&lt;url&gt;http://www.jstor.org/stable/1468205&lt;/url&gt;&lt;/related-urls&gt;&lt;/urls&gt;&lt;/record&gt;&lt;/Cite&gt;&lt;/EndNote&gt;</w:instrText>
      </w:r>
      <w:r w:rsidR="009B4A0A" w:rsidRPr="00277074">
        <w:fldChar w:fldCharType="separate"/>
      </w:r>
      <w:r w:rsidRPr="00277074">
        <w:rPr>
          <w:noProof/>
        </w:rPr>
        <w:t>(</w:t>
      </w:r>
      <w:hyperlink w:anchor="_ENREF_38" w:tooltip="Ryder, 2004 #2951" w:history="1">
        <w:r w:rsidRPr="00277074">
          <w:rPr>
            <w:noProof/>
          </w:rPr>
          <w:t>Ryder 2004</w:t>
        </w:r>
      </w:hyperlink>
      <w:r w:rsidRPr="00277074">
        <w:rPr>
          <w:noProof/>
        </w:rPr>
        <w:t>)</w:t>
      </w:r>
      <w:r w:rsidR="009B4A0A" w:rsidRPr="00277074">
        <w:fldChar w:fldCharType="end"/>
      </w:r>
      <w:r w:rsidRPr="00277074">
        <w:t xml:space="preserve"> also occur following the simplification of flow regimes. The impacts of </w:t>
      </w:r>
      <w:r>
        <w:t>changes of flow regime</w:t>
      </w:r>
      <w:r w:rsidRPr="00277074">
        <w:t xml:space="preserve"> on other riverine taxa, such as frogs, are poorly understood (Kingsford et al</w:t>
      </w:r>
      <w:r w:rsidRPr="00277074">
        <w:rPr>
          <w:i/>
        </w:rPr>
        <w:t>.</w:t>
      </w:r>
      <w:r w:rsidRPr="00277074">
        <w:t xml:space="preserve"> 2010).</w:t>
      </w:r>
      <w:r>
        <w:t xml:space="preserve"> </w:t>
      </w:r>
    </w:p>
    <w:p w:rsidR="00277074" w:rsidRDefault="00277074" w:rsidP="00277074">
      <w:pPr>
        <w:spacing w:after="240"/>
      </w:pPr>
      <w:r>
        <w:t>Since 2010</w:t>
      </w:r>
      <w:r w:rsidR="001E225E">
        <w:t>,</w:t>
      </w:r>
      <w:r>
        <w:t xml:space="preserve"> instream freshes have been delivered to several river systems in the Murray-Darling Basin. The ecosystem benefit of instream watering actions is not well understood and is being assessed through monitoring and evaluation programs. In addition, water managers require information on the most appropriate timing, duration and magnitude of flows to </w:t>
      </w:r>
      <w:r w:rsidR="00B75BA1">
        <w:t>assist the</w:t>
      </w:r>
      <w:r>
        <w:t xml:space="preserve"> </w:t>
      </w:r>
      <w:r w:rsidR="00B75BA1">
        <w:t>adaptive</w:t>
      </w:r>
      <w:r>
        <w:t xml:space="preserve"> manage</w:t>
      </w:r>
      <w:r w:rsidR="00B75BA1">
        <w:t>ment of</w:t>
      </w:r>
      <w:r>
        <w:t xml:space="preserve"> future flow events. The monitoring of in-stream environmental watering in the Edward-Wakool system </w:t>
      </w:r>
      <w:r w:rsidR="00B75BA1">
        <w:t>in 2012-13</w:t>
      </w:r>
      <w:r w:rsidR="00566824">
        <w:t xml:space="preserve"> will provide an</w:t>
      </w:r>
      <w:r>
        <w:t xml:space="preserve"> assessment of the ecosystem responses in this system</w:t>
      </w:r>
      <w:r w:rsidR="001E225E">
        <w:t>,</w:t>
      </w:r>
      <w:r>
        <w:t xml:space="preserve"> as well as provide information to inform decisions on the timing, duration and magnitude of flows in this system</w:t>
      </w:r>
    </w:p>
    <w:p w:rsidR="00157897" w:rsidRPr="0053339D" w:rsidRDefault="00277074" w:rsidP="0053339D">
      <w:pPr>
        <w:rPr>
          <w:b/>
        </w:rPr>
      </w:pPr>
      <w:r>
        <w:rPr>
          <w:b/>
        </w:rPr>
        <w:t>The E</w:t>
      </w:r>
      <w:r w:rsidR="00B31566" w:rsidRPr="0053339D">
        <w:rPr>
          <w:b/>
        </w:rPr>
        <w:t>dward-Wakool system</w:t>
      </w:r>
    </w:p>
    <w:p w:rsidR="003D4F18" w:rsidRDefault="003D4F18" w:rsidP="003D4F18">
      <w:pPr>
        <w:tabs>
          <w:tab w:val="left" w:pos="9071"/>
        </w:tabs>
        <w:spacing w:after="0"/>
        <w:ind w:right="-1"/>
      </w:pPr>
      <w:bookmarkStart w:id="9" w:name="_Ref320613878"/>
      <w:bookmarkStart w:id="10" w:name="_Ref320613830"/>
      <w:bookmarkStart w:id="11" w:name="_Toc324953402"/>
      <w:r>
        <w:t>The</w:t>
      </w:r>
      <w:r w:rsidRPr="0095520C">
        <w:t xml:space="preserve"> Edward-Wakool system</w:t>
      </w:r>
      <w:r>
        <w:t xml:space="preserve"> </w:t>
      </w:r>
      <w:r w:rsidRPr="0095520C">
        <w:t xml:space="preserve">is a large anabranch system of the Murray River main channel. The system </w:t>
      </w:r>
      <w:r>
        <w:t xml:space="preserve">begins </w:t>
      </w:r>
      <w:r w:rsidRPr="0095520C">
        <w:t>upstream of the Barmah choke, and travels northwest through a series of river red gum forests before discharging back into the Murray River downstream of Kyalite (</w:t>
      </w:r>
      <w:r w:rsidRPr="00C55E00">
        <w:t>Figure 1</w:t>
      </w:r>
      <w:r w:rsidRPr="0095520C">
        <w:t xml:space="preserve">). </w:t>
      </w:r>
      <w:r>
        <w:t>It is a complex network</w:t>
      </w:r>
      <w:r w:rsidRPr="000757B4">
        <w:t xml:space="preserve"> of interconnected s</w:t>
      </w:r>
      <w:r w:rsidR="001E225E">
        <w:t>treams, ephemeral creeks, flood-</w:t>
      </w:r>
      <w:r w:rsidRPr="000757B4">
        <w:t xml:space="preserve">runners and wetlands </w:t>
      </w:r>
      <w:r w:rsidRPr="0095520C">
        <w:t xml:space="preserve">including </w:t>
      </w:r>
      <w:r>
        <w:t xml:space="preserve">the Wakool River, </w:t>
      </w:r>
      <w:r w:rsidRPr="0095520C">
        <w:t>Yallakool Creek, Colligen-Niemur</w:t>
      </w:r>
      <w:r w:rsidR="0053339D">
        <w:t xml:space="preserve"> Creek </w:t>
      </w:r>
      <w:r>
        <w:t>and</w:t>
      </w:r>
      <w:r w:rsidRPr="0095520C">
        <w:t xml:space="preserve"> Merran Creek. </w:t>
      </w:r>
    </w:p>
    <w:p w:rsidR="003D4F18" w:rsidRDefault="003D4F18" w:rsidP="003D4F18">
      <w:pPr>
        <w:tabs>
          <w:tab w:val="left" w:pos="9071"/>
        </w:tabs>
        <w:spacing w:after="120" w:line="240" w:lineRule="auto"/>
        <w:ind w:right="-1"/>
        <w:rPr>
          <w:noProof/>
          <w:lang w:eastAsia="en-AU"/>
        </w:rPr>
      </w:pPr>
      <w:r>
        <w:rPr>
          <w:noProof/>
          <w:lang w:eastAsia="en-AU"/>
        </w:rPr>
        <w:drawing>
          <wp:inline distT="0" distB="0" distL="0" distR="0">
            <wp:extent cx="5700393" cy="3048000"/>
            <wp:effectExtent l="19050" t="0" r="0" b="0"/>
            <wp:docPr id="1" name="Picture 5" descr="edwardWakoolRiver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wardWakoolRiverMaps.png"/>
                    <pic:cNvPicPr>
                      <a:picLocks noChangeAspect="1" noChangeArrowheads="1"/>
                    </pic:cNvPicPr>
                  </pic:nvPicPr>
                  <pic:blipFill>
                    <a:blip r:embed="rId22" cstate="email"/>
                    <a:srcRect/>
                    <a:stretch>
                      <a:fillRect/>
                    </a:stretch>
                  </pic:blipFill>
                  <pic:spPr bwMode="auto">
                    <a:xfrm>
                      <a:off x="0" y="0"/>
                      <a:ext cx="5700393" cy="3048000"/>
                    </a:xfrm>
                    <a:prstGeom prst="rect">
                      <a:avLst/>
                    </a:prstGeom>
                    <a:noFill/>
                    <a:ln w="9525">
                      <a:noFill/>
                      <a:miter lim="800000"/>
                      <a:headEnd/>
                      <a:tailEnd/>
                    </a:ln>
                  </pic:spPr>
                </pic:pic>
              </a:graphicData>
            </a:graphic>
          </wp:inline>
        </w:drawing>
      </w:r>
    </w:p>
    <w:p w:rsidR="003D4F18" w:rsidRDefault="003D4F18" w:rsidP="00AC378B">
      <w:pPr>
        <w:tabs>
          <w:tab w:val="left" w:pos="9071"/>
        </w:tabs>
        <w:spacing w:after="240"/>
      </w:pPr>
      <w:proofErr w:type="gramStart"/>
      <w:r w:rsidRPr="00BC7FED">
        <w:rPr>
          <w:b/>
          <w:sz w:val="20"/>
        </w:rPr>
        <w:t xml:space="preserve">Figure </w:t>
      </w:r>
      <w:r w:rsidR="009B4A0A" w:rsidRPr="00BC7FED">
        <w:rPr>
          <w:b/>
          <w:sz w:val="20"/>
        </w:rPr>
        <w:fldChar w:fldCharType="begin"/>
      </w:r>
      <w:r w:rsidRPr="00BC7FED">
        <w:rPr>
          <w:b/>
          <w:sz w:val="20"/>
        </w:rPr>
        <w:instrText xml:space="preserve"> SEQ Figure \* ARABIC </w:instrText>
      </w:r>
      <w:r w:rsidR="009B4A0A" w:rsidRPr="00BC7FED">
        <w:rPr>
          <w:b/>
          <w:sz w:val="20"/>
        </w:rPr>
        <w:fldChar w:fldCharType="separate"/>
      </w:r>
      <w:r w:rsidR="00CE3DD8">
        <w:rPr>
          <w:b/>
          <w:noProof/>
          <w:sz w:val="20"/>
        </w:rPr>
        <w:t>1</w:t>
      </w:r>
      <w:r w:rsidR="009B4A0A" w:rsidRPr="00BC7FED">
        <w:rPr>
          <w:b/>
          <w:sz w:val="20"/>
        </w:rPr>
        <w:fldChar w:fldCharType="end"/>
      </w:r>
      <w:r w:rsidRPr="00BC7FED">
        <w:rPr>
          <w:b/>
          <w:sz w:val="20"/>
        </w:rPr>
        <w:t>.</w:t>
      </w:r>
      <w:proofErr w:type="gramEnd"/>
      <w:r w:rsidRPr="009C04CA">
        <w:rPr>
          <w:sz w:val="20"/>
        </w:rPr>
        <w:t xml:space="preserve"> Map showing the </w:t>
      </w:r>
      <w:r>
        <w:rPr>
          <w:sz w:val="20"/>
        </w:rPr>
        <w:t xml:space="preserve">main rivers </w:t>
      </w:r>
      <w:r w:rsidRPr="009C04CA">
        <w:rPr>
          <w:sz w:val="20"/>
        </w:rPr>
        <w:t>in the Edward-Wakool system</w:t>
      </w:r>
      <w:r>
        <w:rPr>
          <w:sz w:val="20"/>
        </w:rPr>
        <w:t>.</w:t>
      </w:r>
    </w:p>
    <w:p w:rsidR="003D4F18" w:rsidRDefault="003D4F18" w:rsidP="00AC378B">
      <w:pPr>
        <w:tabs>
          <w:tab w:val="left" w:pos="9071"/>
        </w:tabs>
        <w:spacing w:after="240"/>
      </w:pPr>
      <w:r w:rsidRPr="0050172D">
        <w:rPr>
          <w:rFonts w:cs="Arial"/>
        </w:rPr>
        <w:t xml:space="preserve">The Edward-Wakool system is considered to be important for its high native species richness and diversity including </w:t>
      </w:r>
      <w:r>
        <w:rPr>
          <w:rFonts w:cs="Arial"/>
        </w:rPr>
        <w:t>threatened and endangered fish</w:t>
      </w:r>
      <w:r w:rsidRPr="0050172D">
        <w:rPr>
          <w:rFonts w:cs="Arial"/>
        </w:rPr>
        <w:t>, frogs, mammals, and riparian plants. It is listed as an endangered ecosystem, as part of the ‘aquatic ecological community in the natural drainage system of the lower Murray River catchment’ in New South Wales (</w:t>
      </w:r>
      <w:r w:rsidRPr="005F77CC">
        <w:rPr>
          <w:rFonts w:cs="Arial"/>
          <w:i/>
        </w:rPr>
        <w:t>NSW Fisheries Management Act 1994</w:t>
      </w:r>
      <w:r w:rsidRPr="0050172D">
        <w:rPr>
          <w:rFonts w:cs="Arial"/>
        </w:rPr>
        <w:t>)</w:t>
      </w:r>
      <w:r>
        <w:rPr>
          <w:rFonts w:cs="Arial"/>
        </w:rPr>
        <w:t xml:space="preserve">. </w:t>
      </w:r>
      <w:r>
        <w:t>This system</w:t>
      </w:r>
      <w:r w:rsidRPr="0095520C">
        <w:t xml:space="preserve"> </w:t>
      </w:r>
      <w:r>
        <w:t>has</w:t>
      </w:r>
      <w:r w:rsidRPr="0095520C">
        <w:t xml:space="preserve"> abundant areas of fish habitat, and historically had diverse fish communities which supported both commercial and recreational fisheries.</w:t>
      </w:r>
    </w:p>
    <w:p w:rsidR="003D4F18" w:rsidRDefault="003D4F18" w:rsidP="003D4F18">
      <w:pPr>
        <w:tabs>
          <w:tab w:val="left" w:pos="9071"/>
        </w:tabs>
        <w:ind w:right="-1"/>
      </w:pPr>
      <w:r w:rsidRPr="0095520C">
        <w:t xml:space="preserve">Like many areas of the Murray-Darling Basin, the Edward-Wakool anabranch system has suffered from the effects of river regulation, migration barriers and degradation of water quality. </w:t>
      </w:r>
      <w:r w:rsidRPr="0050172D">
        <w:t xml:space="preserve">Water regimes within the Edward-Wakool River have been </w:t>
      </w:r>
      <w:r>
        <w:t>significantly</w:t>
      </w:r>
      <w:r w:rsidRPr="0050172D">
        <w:t xml:space="preserve"> altered by river regulation</w:t>
      </w:r>
      <w:r>
        <w:t xml:space="preserve"> (Green 2001; Watkins et al. 2010), with</w:t>
      </w:r>
      <w:r w:rsidRPr="0050172D">
        <w:t xml:space="preserve"> changes to the timing </w:t>
      </w:r>
      <w:r>
        <w:t xml:space="preserve">and volume </w:t>
      </w:r>
      <w:r w:rsidRPr="0050172D">
        <w:t>of flows.</w:t>
      </w:r>
      <w:r>
        <w:t xml:space="preserve"> </w:t>
      </w:r>
      <w:r>
        <w:rPr>
          <w:sz w:val="23"/>
          <w:szCs w:val="23"/>
        </w:rPr>
        <w:t xml:space="preserve">Natural flows in the river system would have been high in spring and very low in summer and autumn. </w:t>
      </w:r>
      <w:r w:rsidR="00AC378B">
        <w:t>River regulation</w:t>
      </w:r>
      <w:r w:rsidRPr="0050172D">
        <w:t xml:space="preserve"> </w:t>
      </w:r>
      <w:r w:rsidR="00AC378B">
        <w:t>is</w:t>
      </w:r>
      <w:r w:rsidRPr="0050172D">
        <w:t xml:space="preserve"> likely to have resulted in changes in water velocities, the availability of in-channel habitat types, and ecosystem processes and </w:t>
      </w:r>
      <w:r>
        <w:t xml:space="preserve">functions. </w:t>
      </w:r>
      <w:r w:rsidRPr="0095520C">
        <w:t>These problems were manifest</w:t>
      </w:r>
      <w:r w:rsidR="00AC378B">
        <w:t>ed in a fish kill event in 2007-</w:t>
      </w:r>
      <w:r w:rsidRPr="0095520C">
        <w:t xml:space="preserve">08 which resulted in a loss of many hundreds of native fish, including large individuals of the iconic Murray cod. </w:t>
      </w:r>
    </w:p>
    <w:p w:rsidR="0069616B" w:rsidRDefault="0069616B" w:rsidP="0069616B">
      <w:pPr>
        <w:spacing w:after="240"/>
      </w:pPr>
      <w:r w:rsidRPr="0050172D">
        <w:rPr>
          <w:szCs w:val="22"/>
        </w:rPr>
        <w:t xml:space="preserve">Between February 2006 and September 2010 there were periods of minimal or no flow in the Edward-Wakool system (Figure </w:t>
      </w:r>
      <w:r>
        <w:rPr>
          <w:szCs w:val="22"/>
        </w:rPr>
        <w:t>2</w:t>
      </w:r>
      <w:r w:rsidRPr="0050172D">
        <w:rPr>
          <w:szCs w:val="22"/>
        </w:rPr>
        <w:t>)</w:t>
      </w:r>
      <w:r>
        <w:rPr>
          <w:szCs w:val="22"/>
        </w:rPr>
        <w:t xml:space="preserve"> due to s</w:t>
      </w:r>
      <w:r w:rsidRPr="0050172D">
        <w:rPr>
          <w:szCs w:val="22"/>
        </w:rPr>
        <w:t>evere drought conditions. A number of large natural flow events occurred in the Edward-Wakool system between September 2010 and March 2011 coinciding with heavy rainfall in the catchment (</w:t>
      </w:r>
      <w:r w:rsidRPr="0050172D">
        <w:t xml:space="preserve">Figure </w:t>
      </w:r>
      <w:r>
        <w:t>2</w:t>
      </w:r>
      <w:r w:rsidRPr="0050172D">
        <w:rPr>
          <w:szCs w:val="22"/>
        </w:rPr>
        <w:t>).</w:t>
      </w:r>
      <w:r>
        <w:rPr>
          <w:szCs w:val="22"/>
        </w:rPr>
        <w:t xml:space="preserve"> </w:t>
      </w:r>
      <w:r w:rsidRPr="0050172D">
        <w:t xml:space="preserve">Commonwealth environmental water </w:t>
      </w:r>
      <w:r>
        <w:t>has been</w:t>
      </w:r>
      <w:r w:rsidRPr="0050172D">
        <w:t xml:space="preserve"> delivered</w:t>
      </w:r>
      <w:r>
        <w:t xml:space="preserve"> to the Edward-Wakool system since 2010.</w:t>
      </w:r>
    </w:p>
    <w:p w:rsidR="00AC378B" w:rsidRDefault="00AC378B" w:rsidP="0069616B">
      <w:pPr>
        <w:spacing w:after="240"/>
      </w:pPr>
    </w:p>
    <w:p w:rsidR="0069616B" w:rsidRPr="0050172D" w:rsidRDefault="0069616B" w:rsidP="0069616B">
      <w:pPr>
        <w:pStyle w:val="Caption"/>
      </w:pPr>
      <w:bookmarkStart w:id="12" w:name="_Ref320614796"/>
      <w:r w:rsidRPr="001E6CC0">
        <w:rPr>
          <w:noProof/>
          <w:lang w:val="en-AU" w:eastAsia="en-AU"/>
        </w:rPr>
        <w:drawing>
          <wp:inline distT="0" distB="0" distL="0" distR="0">
            <wp:extent cx="5676900" cy="2867025"/>
            <wp:effectExtent l="0" t="0" r="0" b="0"/>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9616B" w:rsidRDefault="0069616B" w:rsidP="00277074">
      <w:pPr>
        <w:spacing w:line="240" w:lineRule="auto"/>
        <w:rPr>
          <w:rFonts w:asciiTheme="minorHAnsi" w:hAnsiTheme="minorHAnsi" w:cstheme="minorHAnsi"/>
          <w:sz w:val="20"/>
        </w:rPr>
      </w:pPr>
      <w:bookmarkStart w:id="13" w:name="_Ref324953812"/>
      <w:bookmarkStart w:id="14" w:name="_Toc324953403"/>
      <w:bookmarkStart w:id="15" w:name="_Ref324953806"/>
      <w:proofErr w:type="gramStart"/>
      <w:r w:rsidRPr="00373197">
        <w:rPr>
          <w:rFonts w:asciiTheme="minorHAnsi" w:hAnsiTheme="minorHAnsi" w:cstheme="minorHAnsi"/>
          <w:b/>
          <w:sz w:val="20"/>
        </w:rPr>
        <w:t xml:space="preserve">Figure </w:t>
      </w:r>
      <w:bookmarkEnd w:id="12"/>
      <w:bookmarkEnd w:id="13"/>
      <w:r w:rsidRPr="00373197">
        <w:rPr>
          <w:rFonts w:asciiTheme="minorHAnsi" w:hAnsiTheme="minorHAnsi" w:cstheme="minorHAnsi"/>
          <w:b/>
          <w:sz w:val="20"/>
        </w:rPr>
        <w:t>2.</w:t>
      </w:r>
      <w:proofErr w:type="gramEnd"/>
      <w:r w:rsidRPr="00373197">
        <w:rPr>
          <w:rFonts w:asciiTheme="minorHAnsi" w:hAnsiTheme="minorHAnsi" w:cstheme="minorHAnsi"/>
          <w:sz w:val="20"/>
        </w:rPr>
        <w:t xml:space="preserve"> Daily discharge between 01/01/2008 and </w:t>
      </w:r>
      <w:r w:rsidRPr="001E6CC0">
        <w:rPr>
          <w:rFonts w:asciiTheme="minorHAnsi" w:hAnsiTheme="minorHAnsi" w:cstheme="minorHAnsi"/>
          <w:sz w:val="20"/>
        </w:rPr>
        <w:t>28/02/2013</w:t>
      </w:r>
      <w:r w:rsidRPr="00373197">
        <w:rPr>
          <w:rFonts w:asciiTheme="minorHAnsi" w:hAnsiTheme="minorHAnsi" w:cstheme="minorHAnsi"/>
          <w:sz w:val="20"/>
        </w:rPr>
        <w:t xml:space="preserve"> in four riv</w:t>
      </w:r>
      <w:r>
        <w:rPr>
          <w:rFonts w:asciiTheme="minorHAnsi" w:hAnsiTheme="minorHAnsi" w:cstheme="minorHAnsi"/>
          <w:sz w:val="20"/>
        </w:rPr>
        <w:t>ers in the Edward-Wakool system:</w:t>
      </w:r>
      <w:r w:rsidRPr="00373197">
        <w:rPr>
          <w:rFonts w:asciiTheme="minorHAnsi" w:hAnsiTheme="minorHAnsi" w:cstheme="minorHAnsi"/>
          <w:sz w:val="20"/>
        </w:rPr>
        <w:t xml:space="preserve"> </w:t>
      </w:r>
      <w:r>
        <w:rPr>
          <w:rFonts w:asciiTheme="minorHAnsi" w:hAnsiTheme="minorHAnsi" w:cstheme="minorHAnsi"/>
          <w:sz w:val="20"/>
        </w:rPr>
        <w:t>Colligen Creek, Yallakool Creek</w:t>
      </w:r>
      <w:r w:rsidRPr="00373197">
        <w:rPr>
          <w:rFonts w:asciiTheme="minorHAnsi" w:hAnsiTheme="minorHAnsi" w:cstheme="minorHAnsi"/>
          <w:sz w:val="20"/>
        </w:rPr>
        <w:t xml:space="preserve">, </w:t>
      </w:r>
      <w:r>
        <w:rPr>
          <w:rFonts w:asciiTheme="minorHAnsi" w:hAnsiTheme="minorHAnsi" w:cstheme="minorHAnsi"/>
          <w:sz w:val="20"/>
        </w:rPr>
        <w:t>Wakool River</w:t>
      </w:r>
      <w:r w:rsidRPr="00373197">
        <w:rPr>
          <w:rFonts w:asciiTheme="minorHAnsi" w:hAnsiTheme="minorHAnsi" w:cstheme="minorHAnsi"/>
          <w:sz w:val="20"/>
        </w:rPr>
        <w:t xml:space="preserve"> and Little</w:t>
      </w:r>
      <w:r>
        <w:rPr>
          <w:rFonts w:asciiTheme="minorHAnsi" w:hAnsiTheme="minorHAnsi" w:cstheme="minorHAnsi"/>
          <w:sz w:val="20"/>
        </w:rPr>
        <w:t xml:space="preserve"> Merran Creek</w:t>
      </w:r>
      <w:r w:rsidRPr="00373197">
        <w:rPr>
          <w:rFonts w:asciiTheme="minorHAnsi" w:hAnsiTheme="minorHAnsi" w:cstheme="minorHAnsi"/>
          <w:sz w:val="20"/>
        </w:rPr>
        <w:t xml:space="preserve">. </w:t>
      </w:r>
      <w:bookmarkEnd w:id="14"/>
      <w:bookmarkEnd w:id="15"/>
      <w:r w:rsidRPr="00373197">
        <w:rPr>
          <w:rFonts w:asciiTheme="minorHAnsi" w:hAnsiTheme="minorHAnsi" w:cstheme="minorHAnsi"/>
          <w:sz w:val="20"/>
        </w:rPr>
        <w:t xml:space="preserve">Daily discharge data </w:t>
      </w:r>
      <w:r>
        <w:rPr>
          <w:rFonts w:asciiTheme="minorHAnsi" w:hAnsiTheme="minorHAnsi" w:cstheme="minorHAnsi"/>
          <w:sz w:val="20"/>
        </w:rPr>
        <w:t>was</w:t>
      </w:r>
      <w:r w:rsidRPr="00373197">
        <w:rPr>
          <w:rFonts w:asciiTheme="minorHAnsi" w:hAnsiTheme="minorHAnsi" w:cstheme="minorHAnsi"/>
          <w:sz w:val="20"/>
        </w:rPr>
        <w:t xml:space="preserve"> obtained from NSW Government water information website (NSW Office of Water, </w:t>
      </w:r>
      <w:r>
        <w:rPr>
          <w:rFonts w:asciiTheme="minorHAnsi" w:hAnsiTheme="minorHAnsi" w:cstheme="minorHAnsi"/>
          <w:sz w:val="20"/>
        </w:rPr>
        <w:t>2012) for four gauging stations:</w:t>
      </w:r>
      <w:r w:rsidRPr="00373197">
        <w:rPr>
          <w:rFonts w:asciiTheme="minorHAnsi" w:hAnsiTheme="minorHAnsi" w:cstheme="minorHAnsi"/>
          <w:sz w:val="20"/>
        </w:rPr>
        <w:t xml:space="preserve"> Colligen Creek regulator (409024), Wakool River offtake regulator (409019), Yallakool Creek offtake regulator (409020), and the Little Merran Creek gauge</w:t>
      </w:r>
      <w:r>
        <w:rPr>
          <w:rFonts w:asciiTheme="minorHAnsi" w:hAnsiTheme="minorHAnsi" w:cstheme="minorHAnsi"/>
          <w:sz w:val="20"/>
        </w:rPr>
        <w:t xml:space="preserve"> at Franklings Bridge (409044).</w:t>
      </w:r>
    </w:p>
    <w:p w:rsidR="003D4F18" w:rsidRDefault="003D4F18" w:rsidP="003D4F18">
      <w:pPr>
        <w:tabs>
          <w:tab w:val="left" w:pos="9071"/>
        </w:tabs>
        <w:ind w:right="-1"/>
      </w:pPr>
      <w:r w:rsidRPr="0095520C">
        <w:t xml:space="preserve">A preliminary </w:t>
      </w:r>
      <w:r>
        <w:t xml:space="preserve">fish </w:t>
      </w:r>
      <w:r w:rsidRPr="0095520C">
        <w:t xml:space="preserve">monitoring program was established </w:t>
      </w:r>
      <w:r>
        <w:t xml:space="preserve">by NSW Department of Primary Industries (DPI) </w:t>
      </w:r>
      <w:r w:rsidRPr="0095520C">
        <w:t>in 2010 to provide inform</w:t>
      </w:r>
      <w:r w:rsidR="00277074">
        <w:t xml:space="preserve">ation on native fish populations </w:t>
      </w:r>
      <w:r w:rsidRPr="0095520C">
        <w:t xml:space="preserve">in the system. The work involved establishing long-term fish monitoring sites </w:t>
      </w:r>
      <w:r>
        <w:t xml:space="preserve">throughout the Edward-Wakool system that </w:t>
      </w:r>
      <w:r w:rsidR="00894179">
        <w:t>have</w:t>
      </w:r>
      <w:r w:rsidRPr="0095520C">
        <w:t xml:space="preserve"> been sampled for </w:t>
      </w:r>
      <w:r>
        <w:t>three</w:t>
      </w:r>
      <w:r w:rsidRPr="0095520C">
        <w:t xml:space="preserve"> </w:t>
      </w:r>
      <w:r w:rsidR="00894179">
        <w:t xml:space="preserve">consecutive </w:t>
      </w:r>
      <w:r w:rsidRPr="0095520C">
        <w:t xml:space="preserve">years. In addition, an array of acoustic receivers </w:t>
      </w:r>
      <w:r>
        <w:t xml:space="preserve">was established </w:t>
      </w:r>
      <w:r w:rsidRPr="0095520C">
        <w:t xml:space="preserve">and a population of tagged fish </w:t>
      </w:r>
      <w:r>
        <w:t xml:space="preserve">has been maintained </w:t>
      </w:r>
      <w:r w:rsidRPr="0095520C">
        <w:t>in the Edward-Wako</w:t>
      </w:r>
      <w:r>
        <w:t>ol system to monitor behavioural responses to environmental watering.</w:t>
      </w:r>
      <w:r w:rsidR="00844CE4">
        <w:t xml:space="preserve"> </w:t>
      </w:r>
      <w:r>
        <w:t>In 2011-12</w:t>
      </w:r>
      <w:r w:rsidR="00894179">
        <w:t>,</w:t>
      </w:r>
      <w:r>
        <w:t xml:space="preserve"> Charles Sturt University, Monash University and the Murray CMA monitored ecosystem responses to environmental watering in the Edward Wakool system (Watts et al. 201</w:t>
      </w:r>
      <w:r w:rsidR="00277074">
        <w:t>3</w:t>
      </w:r>
      <w:r>
        <w:t xml:space="preserve">) focussing </w:t>
      </w:r>
      <w:r w:rsidRPr="00D0723A">
        <w:t>on four rivers</w:t>
      </w:r>
      <w:r>
        <w:t xml:space="preserve">: Colligen Creek, Yallakool Creek, Wakool River, and Little Merran Creek. The project involved comparing ecosystem responses in rivers that </w:t>
      </w:r>
      <w:r w:rsidR="00277074">
        <w:t>received environmental water to those</w:t>
      </w:r>
      <w:r>
        <w:t xml:space="preserve"> in rivers that did not receive environmental water.</w:t>
      </w:r>
      <w:r w:rsidR="00277074">
        <w:t xml:space="preserve"> </w:t>
      </w:r>
      <w:r>
        <w:t xml:space="preserve">The current </w:t>
      </w:r>
      <w:r w:rsidRPr="0095520C">
        <w:t xml:space="preserve">project </w:t>
      </w:r>
      <w:r w:rsidR="00277074">
        <w:t>‘</w:t>
      </w:r>
      <w:r w:rsidRPr="001B7EC3">
        <w:rPr>
          <w:bCs/>
          <w:szCs w:val="22"/>
        </w:rPr>
        <w:t>Monitoring the ecosystem responses to Commonwealth environmental water delivered to the Edward-Wakool river system, 2012-13</w:t>
      </w:r>
      <w:r w:rsidR="00277074">
        <w:rPr>
          <w:bCs/>
          <w:szCs w:val="22"/>
        </w:rPr>
        <w:t>’</w:t>
      </w:r>
      <w:r>
        <w:rPr>
          <w:bCs/>
          <w:szCs w:val="22"/>
        </w:rPr>
        <w:t xml:space="preserve"> </w:t>
      </w:r>
      <w:r>
        <w:t>follows on from the previous</w:t>
      </w:r>
      <w:r w:rsidRPr="0095520C">
        <w:t xml:space="preserve"> </w:t>
      </w:r>
      <w:r>
        <w:t>projects by bringing together the long-term fish monitoring, fish movement and</w:t>
      </w:r>
      <w:r w:rsidR="00277074">
        <w:t xml:space="preserve"> ecosystem monitoring.</w:t>
      </w:r>
    </w:p>
    <w:p w:rsidR="00D63AA1" w:rsidRDefault="00D63AA1" w:rsidP="008903EB">
      <w:pPr>
        <w:pStyle w:val="MurrumH1"/>
      </w:pPr>
      <w:bookmarkStart w:id="16" w:name="_Toc334533607"/>
      <w:bookmarkStart w:id="17" w:name="_Toc362347829"/>
      <w:bookmarkStart w:id="18" w:name="_Toc405894629"/>
      <w:r>
        <w:t xml:space="preserve">Commonwealth water use options and flow-dependant ecological objectives </w:t>
      </w:r>
      <w:r w:rsidRPr="0050275B">
        <w:t>2012</w:t>
      </w:r>
      <w:bookmarkEnd w:id="16"/>
      <w:r>
        <w:t>-</w:t>
      </w:r>
      <w:r w:rsidRPr="0050275B">
        <w:t>2013</w:t>
      </w:r>
      <w:bookmarkEnd w:id="17"/>
      <w:bookmarkEnd w:id="18"/>
    </w:p>
    <w:p w:rsidR="00D328CD" w:rsidRDefault="00D328CD" w:rsidP="00D63AA1">
      <w:pPr>
        <w:autoSpaceDE w:val="0"/>
        <w:autoSpaceDN w:val="0"/>
        <w:adjustRightInd w:val="0"/>
        <w:spacing w:after="240"/>
      </w:pPr>
    </w:p>
    <w:p w:rsidR="00792216" w:rsidRDefault="00B950D0" w:rsidP="009C6CE4">
      <w:pPr>
        <w:spacing w:after="240"/>
      </w:pPr>
      <w:r>
        <w:t>Water use</w:t>
      </w:r>
      <w:r w:rsidR="00D63AA1">
        <w:t xml:space="preserve"> </w:t>
      </w:r>
      <w:r w:rsidR="00D63AA1" w:rsidRPr="001B1156">
        <w:t xml:space="preserve">options </w:t>
      </w:r>
      <w:r w:rsidR="00D63AA1">
        <w:t xml:space="preserve">and flow-dependent ecological objectives </w:t>
      </w:r>
      <w:r w:rsidR="00D63AA1" w:rsidRPr="001B1156">
        <w:t xml:space="preserve">for 2012-13 for the </w:t>
      </w:r>
      <w:r w:rsidR="00D63AA1">
        <w:t>mid-Murray</w:t>
      </w:r>
      <w:r w:rsidR="00D63AA1" w:rsidRPr="001B1156">
        <w:t xml:space="preserve"> </w:t>
      </w:r>
      <w:r w:rsidR="00D63AA1">
        <w:t>region wer</w:t>
      </w:r>
      <w:r w:rsidR="00AE2C4E">
        <w:t>e developed by the CEWO (2012)</w:t>
      </w:r>
      <w:r w:rsidR="00792216">
        <w:t>,</w:t>
      </w:r>
      <w:r w:rsidR="00AE2C4E">
        <w:t xml:space="preserve"> taking into account likely resource availability and the catchment conditions. </w:t>
      </w:r>
      <w:r w:rsidR="00D328CD" w:rsidRPr="00F8799A">
        <w:t xml:space="preserve">During the 2011-12 water </w:t>
      </w:r>
      <w:proofErr w:type="gramStart"/>
      <w:r w:rsidR="00D328CD" w:rsidRPr="00F8799A">
        <w:t>year</w:t>
      </w:r>
      <w:proofErr w:type="gramEnd"/>
      <w:r w:rsidR="00D328CD" w:rsidRPr="00F8799A">
        <w:t>, the mid-Murray region experienced relatively wet conditions with significant rainfall and floodplain inundation occurring during late summer and early autumn</w:t>
      </w:r>
      <w:r w:rsidR="00792216">
        <w:t>,</w:t>
      </w:r>
      <w:r w:rsidR="00D328CD">
        <w:t xml:space="preserve"> and t</w:t>
      </w:r>
      <w:r w:rsidR="00D328CD" w:rsidRPr="00F8799A">
        <w:t xml:space="preserve">he rainfall in the catchment from 1 July 2011 to 30 June 2012 </w:t>
      </w:r>
      <w:r w:rsidR="00D328CD">
        <w:t>was</w:t>
      </w:r>
      <w:r w:rsidR="00D328CD" w:rsidRPr="00F8799A">
        <w:t xml:space="preserve"> greater than the seasonal average </w:t>
      </w:r>
      <w:r w:rsidR="00D328CD">
        <w:t xml:space="preserve">(CEWO 2012). </w:t>
      </w:r>
    </w:p>
    <w:p w:rsidR="00D328CD" w:rsidRDefault="00D328CD" w:rsidP="00D328CD">
      <w:pPr>
        <w:rPr>
          <w:rFonts w:cs="Calibri"/>
        </w:rPr>
      </w:pPr>
      <w:r w:rsidRPr="00F8799A">
        <w:t xml:space="preserve">Consistent with the Basin Plan, the ‘Framework for determining Commonwealth environmental water use’ </w:t>
      </w:r>
      <w:r>
        <w:t xml:space="preserve">outlines </w:t>
      </w:r>
      <w:r w:rsidRPr="00F8799A">
        <w:t>ecological objectives for environmental watering under a range of water resource availability scenarios</w:t>
      </w:r>
      <w:r>
        <w:t xml:space="preserve"> (Table </w:t>
      </w:r>
      <w:r w:rsidR="00792216">
        <w:t>1</w:t>
      </w:r>
      <w:r>
        <w:t>)</w:t>
      </w:r>
      <w:r>
        <w:rPr>
          <w:rFonts w:cs="Calibri"/>
        </w:rPr>
        <w:t>. T</w:t>
      </w:r>
      <w:r w:rsidRPr="00936CA0">
        <w:rPr>
          <w:rFonts w:cs="Calibri"/>
        </w:rPr>
        <w:t>he ecological objectives that guide</w:t>
      </w:r>
      <w:r w:rsidR="00B950D0">
        <w:rPr>
          <w:rFonts w:cs="Calibri"/>
        </w:rPr>
        <w:t>d</w:t>
      </w:r>
      <w:r w:rsidRPr="00936CA0">
        <w:rPr>
          <w:rFonts w:cs="Calibri"/>
        </w:rPr>
        <w:t xml:space="preserve"> environmental watering under the range of possible circumstances </w:t>
      </w:r>
      <w:r w:rsidR="00763AD3">
        <w:rPr>
          <w:rFonts w:cs="Calibri"/>
        </w:rPr>
        <w:t>expected</w:t>
      </w:r>
      <w:r w:rsidRPr="00936CA0">
        <w:rPr>
          <w:rFonts w:cs="Calibri"/>
        </w:rPr>
        <w:t xml:space="preserve"> in 2012-13 </w:t>
      </w:r>
      <w:r>
        <w:rPr>
          <w:rFonts w:cs="Calibri"/>
        </w:rPr>
        <w:t xml:space="preserve">are outlined in Table </w:t>
      </w:r>
      <w:r w:rsidR="00792216">
        <w:rPr>
          <w:rFonts w:cs="Calibri"/>
        </w:rPr>
        <w:t>2</w:t>
      </w:r>
      <w:r>
        <w:rPr>
          <w:rFonts w:cs="Calibri"/>
        </w:rPr>
        <w:t>.</w:t>
      </w:r>
      <w:r w:rsidR="00792216">
        <w:rPr>
          <w:rFonts w:cs="Calibri"/>
        </w:rPr>
        <w:t xml:space="preserve"> Based on the </w:t>
      </w:r>
      <w:r w:rsidR="00792216">
        <w:t>resource availability and the c</w:t>
      </w:r>
      <w:r w:rsidR="009C6CE4">
        <w:t>atchment conditions</w:t>
      </w:r>
      <w:r w:rsidR="00AC378B">
        <w:t>,</w:t>
      </w:r>
      <w:r w:rsidR="00792216">
        <w:t xml:space="preserve"> </w:t>
      </w:r>
      <w:r w:rsidR="00792216">
        <w:rPr>
          <w:rFonts w:cs="Calibri"/>
        </w:rPr>
        <w:t xml:space="preserve">the ecological management objectives for the mid-Murray region were expected to be in the moderate to wet range. The </w:t>
      </w:r>
      <w:r w:rsidR="00AC378B">
        <w:rPr>
          <w:rFonts w:cs="Calibri"/>
        </w:rPr>
        <w:t xml:space="preserve">ecological </w:t>
      </w:r>
      <w:r w:rsidR="00792216">
        <w:rPr>
          <w:rFonts w:cs="Calibri"/>
        </w:rPr>
        <w:t>objective of the moderate range is to ‘maintain ecological health and resilience</w:t>
      </w:r>
      <w:r w:rsidR="00AD588E">
        <w:rPr>
          <w:rFonts w:cs="Calibri"/>
        </w:rPr>
        <w:t>’</w:t>
      </w:r>
      <w:r w:rsidR="00792216">
        <w:rPr>
          <w:rFonts w:cs="Calibri"/>
        </w:rPr>
        <w:t xml:space="preserve"> and the </w:t>
      </w:r>
      <w:r w:rsidR="00AC378B">
        <w:rPr>
          <w:rFonts w:cs="Calibri"/>
        </w:rPr>
        <w:t xml:space="preserve">ecological </w:t>
      </w:r>
      <w:r w:rsidR="00792216">
        <w:rPr>
          <w:rFonts w:cs="Calibri"/>
        </w:rPr>
        <w:t>objective for the wet range is to ‘</w:t>
      </w:r>
      <w:r w:rsidR="00AD588E">
        <w:rPr>
          <w:rFonts w:cs="Calibri"/>
        </w:rPr>
        <w:t>i</w:t>
      </w:r>
      <w:r w:rsidR="00792216" w:rsidRPr="004B514F">
        <w:rPr>
          <w:rFonts w:cs="Calibri"/>
        </w:rPr>
        <w:t>mprove the health and resilience of aquatic ecosystems</w:t>
      </w:r>
      <w:r w:rsidR="00792216">
        <w:rPr>
          <w:rFonts w:cs="Calibri"/>
        </w:rPr>
        <w:t>’ (CEWO 2012).</w:t>
      </w:r>
    </w:p>
    <w:p w:rsidR="009C6CE4" w:rsidRDefault="009C6CE4" w:rsidP="009C6CE4">
      <w:pPr>
        <w:autoSpaceDE w:val="0"/>
        <w:autoSpaceDN w:val="0"/>
        <w:adjustRightInd w:val="0"/>
        <w:spacing w:after="240"/>
      </w:pPr>
      <w:r>
        <w:t xml:space="preserve">Three water use options relevant to the Edward-Wakool system are listed in Table 3. </w:t>
      </w:r>
      <w:r w:rsidRPr="007D5768">
        <w:t>As these options focus on the delivery of in-channel flow</w:t>
      </w:r>
      <w:r>
        <w:t>s</w:t>
      </w:r>
      <w:r w:rsidRPr="007D5768">
        <w:t>, the ecological objectives f</w:t>
      </w:r>
      <w:r>
        <w:t xml:space="preserve">or this system focus </w:t>
      </w:r>
      <w:r w:rsidRPr="007D5768">
        <w:t xml:space="preserve">on breeding, recruitment and habitat requirements of native fish </w:t>
      </w:r>
      <w:r>
        <w:t>and other aquatic organisms</w:t>
      </w:r>
      <w:r w:rsidR="00AC378B">
        <w:t>,</w:t>
      </w:r>
      <w:r>
        <w:t xml:space="preserve"> </w:t>
      </w:r>
      <w:r w:rsidR="00AC378B">
        <w:t>as well as</w:t>
      </w:r>
      <w:r>
        <w:t xml:space="preserve"> in-channel ecosystem functions.</w:t>
      </w:r>
    </w:p>
    <w:p w:rsidR="00D328CD" w:rsidRPr="00D328CD" w:rsidRDefault="00D328CD" w:rsidP="00D328CD">
      <w:pPr>
        <w:spacing w:after="0" w:line="240" w:lineRule="auto"/>
        <w:rPr>
          <w:sz w:val="20"/>
        </w:rPr>
      </w:pPr>
      <w:bookmarkStart w:id="19" w:name="_Ref329786905"/>
      <w:proofErr w:type="gramStart"/>
      <w:r w:rsidRPr="00894179">
        <w:rPr>
          <w:b/>
          <w:sz w:val="20"/>
        </w:rPr>
        <w:t xml:space="preserve">Table </w:t>
      </w:r>
      <w:bookmarkEnd w:id="19"/>
      <w:r w:rsidR="00792216" w:rsidRPr="00894179">
        <w:rPr>
          <w:b/>
          <w:sz w:val="20"/>
        </w:rPr>
        <w:t>1</w:t>
      </w:r>
      <w:r w:rsidR="00792216" w:rsidRPr="00E84CAF">
        <w:rPr>
          <w:sz w:val="20"/>
        </w:rPr>
        <w:t>.</w:t>
      </w:r>
      <w:proofErr w:type="gramEnd"/>
      <w:r w:rsidRPr="00D328CD">
        <w:rPr>
          <w:sz w:val="20"/>
        </w:rPr>
        <w:t xml:space="preserve"> Ecological and management objectives for environmental water use under different res</w:t>
      </w:r>
      <w:r w:rsidR="002B6D58">
        <w:rPr>
          <w:sz w:val="20"/>
        </w:rPr>
        <w:t>ource availability scenarios. (F</w:t>
      </w:r>
      <w:r w:rsidRPr="00D328CD">
        <w:rPr>
          <w:sz w:val="20"/>
        </w:rPr>
        <w:t>rom CEWO 2012)</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6"/>
        <w:gridCol w:w="1434"/>
        <w:gridCol w:w="1559"/>
        <w:gridCol w:w="1560"/>
        <w:gridCol w:w="1701"/>
        <w:gridCol w:w="1701"/>
      </w:tblGrid>
      <w:tr w:rsidR="00D328CD" w:rsidRPr="004B514F" w:rsidTr="0073582C">
        <w:tc>
          <w:tcPr>
            <w:tcW w:w="976" w:type="dxa"/>
            <w:tcBorders>
              <w:bottom w:val="nil"/>
              <w:right w:val="nil"/>
            </w:tcBorders>
            <w:shd w:val="clear" w:color="auto" w:fill="F2F2F2" w:themeFill="background1" w:themeFillShade="F2"/>
          </w:tcPr>
          <w:p w:rsidR="00D328CD" w:rsidRPr="004B514F" w:rsidRDefault="00D328CD" w:rsidP="00FF19D6">
            <w:pPr>
              <w:spacing w:before="60" w:after="60"/>
              <w:jc w:val="center"/>
              <w:rPr>
                <w:rFonts w:cs="Calibri"/>
                <w:b/>
                <w:sz w:val="18"/>
                <w:szCs w:val="18"/>
              </w:rPr>
            </w:pPr>
          </w:p>
        </w:tc>
        <w:tc>
          <w:tcPr>
            <w:tcW w:w="1434" w:type="dxa"/>
            <w:tcBorders>
              <w:left w:val="nil"/>
            </w:tcBorders>
            <w:shd w:val="clear" w:color="auto" w:fill="F2F2F2" w:themeFill="background1" w:themeFillShade="F2"/>
          </w:tcPr>
          <w:p w:rsidR="00D328CD" w:rsidRPr="004B514F" w:rsidRDefault="00D328CD" w:rsidP="00FF19D6">
            <w:pPr>
              <w:spacing w:before="60" w:after="60"/>
              <w:jc w:val="center"/>
              <w:rPr>
                <w:rFonts w:cs="Calibri"/>
                <w:b/>
                <w:sz w:val="18"/>
                <w:szCs w:val="18"/>
              </w:rPr>
            </w:pPr>
            <w:r w:rsidRPr="004B514F">
              <w:rPr>
                <w:rFonts w:cs="Calibri"/>
                <w:b/>
                <w:sz w:val="18"/>
                <w:szCs w:val="18"/>
              </w:rPr>
              <w:t>Extreme Dry</w:t>
            </w:r>
          </w:p>
        </w:tc>
        <w:tc>
          <w:tcPr>
            <w:tcW w:w="1559" w:type="dxa"/>
            <w:shd w:val="clear" w:color="auto" w:fill="F2F2F2" w:themeFill="background1" w:themeFillShade="F2"/>
          </w:tcPr>
          <w:p w:rsidR="00D328CD" w:rsidRPr="004B514F" w:rsidRDefault="00D328CD" w:rsidP="00FF19D6">
            <w:pPr>
              <w:spacing w:before="60" w:after="60"/>
              <w:jc w:val="center"/>
              <w:rPr>
                <w:rFonts w:cs="Calibri"/>
                <w:b/>
                <w:sz w:val="18"/>
                <w:szCs w:val="18"/>
              </w:rPr>
            </w:pPr>
            <w:r w:rsidRPr="004B514F">
              <w:rPr>
                <w:rFonts w:cs="Calibri"/>
                <w:b/>
                <w:sz w:val="18"/>
                <w:szCs w:val="18"/>
              </w:rPr>
              <w:t>Dry</w:t>
            </w:r>
          </w:p>
        </w:tc>
        <w:tc>
          <w:tcPr>
            <w:tcW w:w="1560" w:type="dxa"/>
            <w:shd w:val="clear" w:color="auto" w:fill="F2F2F2" w:themeFill="background1" w:themeFillShade="F2"/>
          </w:tcPr>
          <w:p w:rsidR="00D328CD" w:rsidRPr="004B514F" w:rsidRDefault="00D328CD" w:rsidP="00FF19D6">
            <w:pPr>
              <w:spacing w:before="60" w:after="60"/>
              <w:jc w:val="center"/>
              <w:rPr>
                <w:rFonts w:cs="Calibri"/>
                <w:b/>
                <w:sz w:val="18"/>
                <w:szCs w:val="18"/>
              </w:rPr>
            </w:pPr>
            <w:r w:rsidRPr="004B514F">
              <w:rPr>
                <w:rFonts w:cs="Calibri"/>
                <w:b/>
                <w:sz w:val="18"/>
                <w:szCs w:val="18"/>
              </w:rPr>
              <w:t>Moderate</w:t>
            </w:r>
          </w:p>
        </w:tc>
        <w:tc>
          <w:tcPr>
            <w:tcW w:w="1701" w:type="dxa"/>
            <w:shd w:val="clear" w:color="auto" w:fill="F2F2F2" w:themeFill="background1" w:themeFillShade="F2"/>
          </w:tcPr>
          <w:p w:rsidR="00D328CD" w:rsidRPr="004B514F" w:rsidRDefault="00D328CD" w:rsidP="00FF19D6">
            <w:pPr>
              <w:spacing w:before="60" w:after="60"/>
              <w:jc w:val="center"/>
              <w:rPr>
                <w:rFonts w:cs="Calibri"/>
                <w:b/>
                <w:sz w:val="18"/>
                <w:szCs w:val="18"/>
              </w:rPr>
            </w:pPr>
            <w:r w:rsidRPr="004B514F">
              <w:rPr>
                <w:rFonts w:cs="Calibri"/>
                <w:b/>
                <w:sz w:val="18"/>
                <w:szCs w:val="18"/>
              </w:rPr>
              <w:t>Wet</w:t>
            </w:r>
          </w:p>
        </w:tc>
        <w:tc>
          <w:tcPr>
            <w:tcW w:w="1701" w:type="dxa"/>
            <w:shd w:val="clear" w:color="auto" w:fill="F2F2F2" w:themeFill="background1" w:themeFillShade="F2"/>
          </w:tcPr>
          <w:p w:rsidR="00D328CD" w:rsidRPr="004B514F" w:rsidRDefault="00D328CD" w:rsidP="00FF19D6">
            <w:pPr>
              <w:spacing w:before="60" w:after="60"/>
              <w:jc w:val="center"/>
              <w:rPr>
                <w:rFonts w:cs="Calibri"/>
                <w:b/>
                <w:sz w:val="18"/>
                <w:szCs w:val="18"/>
              </w:rPr>
            </w:pPr>
            <w:r w:rsidRPr="004B514F">
              <w:rPr>
                <w:rFonts w:cs="Calibri"/>
                <w:b/>
                <w:sz w:val="18"/>
                <w:szCs w:val="18"/>
              </w:rPr>
              <w:t>Very Wet</w:t>
            </w:r>
          </w:p>
        </w:tc>
      </w:tr>
      <w:tr w:rsidR="00D328CD" w:rsidRPr="004B514F" w:rsidTr="0073582C">
        <w:trPr>
          <w:trHeight w:val="1401"/>
        </w:trPr>
        <w:tc>
          <w:tcPr>
            <w:tcW w:w="976" w:type="dxa"/>
            <w:tcBorders>
              <w:top w:val="nil"/>
            </w:tcBorders>
            <w:shd w:val="clear" w:color="auto" w:fill="F2F2F2" w:themeFill="background1" w:themeFillShade="F2"/>
            <w:vAlign w:val="center"/>
          </w:tcPr>
          <w:p w:rsidR="00D328CD" w:rsidRPr="004B514F" w:rsidRDefault="00D328CD" w:rsidP="00FF19D6">
            <w:pPr>
              <w:spacing w:before="60" w:after="60"/>
              <w:jc w:val="center"/>
              <w:rPr>
                <w:rFonts w:cs="Calibri"/>
                <w:b/>
                <w:sz w:val="18"/>
                <w:szCs w:val="18"/>
              </w:rPr>
            </w:pPr>
            <w:r w:rsidRPr="004B514F">
              <w:rPr>
                <w:rFonts w:cs="Calibri"/>
                <w:b/>
                <w:sz w:val="18"/>
                <w:szCs w:val="18"/>
              </w:rPr>
              <w:t>Ecological watering objectives</w:t>
            </w:r>
          </w:p>
        </w:tc>
        <w:tc>
          <w:tcPr>
            <w:tcW w:w="1434" w:type="dxa"/>
            <w:vAlign w:val="center"/>
          </w:tcPr>
          <w:p w:rsidR="00D328CD" w:rsidRPr="004B514F" w:rsidRDefault="00D328CD" w:rsidP="00FF19D6">
            <w:pPr>
              <w:spacing w:before="60" w:after="60"/>
              <w:jc w:val="center"/>
              <w:rPr>
                <w:rFonts w:cs="Calibri"/>
                <w:sz w:val="18"/>
                <w:szCs w:val="18"/>
              </w:rPr>
            </w:pPr>
            <w:r w:rsidRPr="004B514F">
              <w:rPr>
                <w:rFonts w:cs="Calibri"/>
                <w:sz w:val="18"/>
                <w:szCs w:val="18"/>
              </w:rPr>
              <w:t>Avoid damage to key environmental assets</w:t>
            </w:r>
          </w:p>
        </w:tc>
        <w:tc>
          <w:tcPr>
            <w:tcW w:w="1559" w:type="dxa"/>
            <w:vAlign w:val="center"/>
          </w:tcPr>
          <w:p w:rsidR="00D328CD" w:rsidRPr="004B514F" w:rsidRDefault="00D328CD" w:rsidP="00FF19D6">
            <w:pPr>
              <w:spacing w:before="60" w:after="60"/>
              <w:jc w:val="center"/>
              <w:rPr>
                <w:rFonts w:cs="Calibri"/>
                <w:sz w:val="18"/>
                <w:szCs w:val="18"/>
              </w:rPr>
            </w:pPr>
            <w:r w:rsidRPr="004B514F">
              <w:rPr>
                <w:rFonts w:cs="Calibri"/>
                <w:sz w:val="18"/>
                <w:szCs w:val="18"/>
              </w:rPr>
              <w:t>Ensure ecological capacity for recovery</w:t>
            </w:r>
          </w:p>
        </w:tc>
        <w:tc>
          <w:tcPr>
            <w:tcW w:w="1560" w:type="dxa"/>
            <w:vAlign w:val="center"/>
          </w:tcPr>
          <w:p w:rsidR="00D328CD" w:rsidRPr="004B514F" w:rsidRDefault="00D328CD" w:rsidP="00FF19D6">
            <w:pPr>
              <w:spacing w:before="60" w:after="60"/>
              <w:jc w:val="center"/>
              <w:rPr>
                <w:rFonts w:cs="Calibri"/>
                <w:sz w:val="18"/>
                <w:szCs w:val="18"/>
              </w:rPr>
            </w:pPr>
            <w:r w:rsidRPr="004B514F">
              <w:rPr>
                <w:rFonts w:cs="Calibri"/>
                <w:sz w:val="18"/>
                <w:szCs w:val="18"/>
              </w:rPr>
              <w:t>Maintain ecological health and resilience</w:t>
            </w:r>
          </w:p>
        </w:tc>
        <w:tc>
          <w:tcPr>
            <w:tcW w:w="1701" w:type="dxa"/>
            <w:vAlign w:val="center"/>
          </w:tcPr>
          <w:p w:rsidR="00D328CD" w:rsidRPr="004B514F" w:rsidRDefault="00D328CD" w:rsidP="00FF19D6">
            <w:pPr>
              <w:spacing w:before="60" w:after="60"/>
              <w:jc w:val="center"/>
              <w:rPr>
                <w:rFonts w:cs="Calibri"/>
                <w:sz w:val="18"/>
                <w:szCs w:val="18"/>
              </w:rPr>
            </w:pPr>
            <w:r w:rsidRPr="004B514F">
              <w:rPr>
                <w:rFonts w:cs="Calibri"/>
                <w:sz w:val="18"/>
                <w:szCs w:val="18"/>
              </w:rPr>
              <w:t>Improve the health and resilience of aquatic ecosystems</w:t>
            </w:r>
          </w:p>
        </w:tc>
        <w:tc>
          <w:tcPr>
            <w:tcW w:w="1701" w:type="dxa"/>
            <w:vAlign w:val="center"/>
          </w:tcPr>
          <w:p w:rsidR="00D328CD" w:rsidRPr="004B514F" w:rsidRDefault="00D328CD" w:rsidP="00FF19D6">
            <w:pPr>
              <w:spacing w:before="60" w:after="60"/>
              <w:jc w:val="center"/>
              <w:rPr>
                <w:rFonts w:cs="Calibri"/>
                <w:sz w:val="18"/>
                <w:szCs w:val="18"/>
              </w:rPr>
            </w:pPr>
            <w:r w:rsidRPr="004B514F">
              <w:rPr>
                <w:rFonts w:cs="Calibri"/>
                <w:sz w:val="18"/>
                <w:szCs w:val="18"/>
              </w:rPr>
              <w:t>Build future capacity to support ecological health and resilience</w:t>
            </w:r>
          </w:p>
        </w:tc>
      </w:tr>
    </w:tbl>
    <w:p w:rsidR="00D328CD" w:rsidRPr="00936CA0" w:rsidRDefault="00D328CD" w:rsidP="00D328CD">
      <w:pPr>
        <w:spacing w:after="120"/>
        <w:rPr>
          <w:rFonts w:cs="Calibri"/>
          <w:highlight w:val="yellow"/>
        </w:rPr>
      </w:pPr>
    </w:p>
    <w:p w:rsidR="00277074" w:rsidRDefault="00277074">
      <w:pPr>
        <w:spacing w:after="0" w:line="240" w:lineRule="auto"/>
        <w:jc w:val="left"/>
        <w:rPr>
          <w:sz w:val="20"/>
          <w:highlight w:val="yellow"/>
        </w:rPr>
      </w:pPr>
      <w:r>
        <w:rPr>
          <w:sz w:val="20"/>
          <w:highlight w:val="yellow"/>
        </w:rPr>
        <w:br w:type="page"/>
      </w:r>
    </w:p>
    <w:p w:rsidR="00D328CD" w:rsidRPr="00792216" w:rsidRDefault="00D328CD" w:rsidP="00792216">
      <w:pPr>
        <w:spacing w:after="0" w:line="240" w:lineRule="auto"/>
        <w:rPr>
          <w:sz w:val="20"/>
          <w:highlight w:val="yellow"/>
        </w:rPr>
      </w:pPr>
      <w:proofErr w:type="gramStart"/>
      <w:r w:rsidRPr="00894179">
        <w:rPr>
          <w:b/>
          <w:sz w:val="20"/>
        </w:rPr>
        <w:t xml:space="preserve">Table </w:t>
      </w:r>
      <w:r w:rsidR="00792216" w:rsidRPr="00894179">
        <w:rPr>
          <w:b/>
          <w:sz w:val="20"/>
        </w:rPr>
        <w:t>2</w:t>
      </w:r>
      <w:r w:rsidR="00792216" w:rsidRPr="00B75BA1">
        <w:rPr>
          <w:sz w:val="20"/>
        </w:rPr>
        <w:t>.</w:t>
      </w:r>
      <w:proofErr w:type="gramEnd"/>
      <w:r w:rsidR="009C6CE4" w:rsidRPr="00B75BA1">
        <w:rPr>
          <w:sz w:val="20"/>
        </w:rPr>
        <w:t xml:space="preserve"> P</w:t>
      </w:r>
      <w:r w:rsidRPr="00B75BA1">
        <w:rPr>
          <w:sz w:val="20"/>
        </w:rPr>
        <w:t xml:space="preserve">lanning and resource availability scenarios </w:t>
      </w:r>
      <w:r w:rsidR="009C6CE4" w:rsidRPr="00B75BA1">
        <w:rPr>
          <w:sz w:val="20"/>
        </w:rPr>
        <w:t>to assist with water use options</w:t>
      </w:r>
      <w:r w:rsidR="009C6CE4">
        <w:rPr>
          <w:sz w:val="20"/>
        </w:rPr>
        <w:t xml:space="preserve">, with arrow showing the expected resource availability </w:t>
      </w:r>
      <w:r w:rsidR="00763AD3">
        <w:rPr>
          <w:sz w:val="20"/>
        </w:rPr>
        <w:t>i</w:t>
      </w:r>
      <w:r w:rsidR="009C6CE4">
        <w:rPr>
          <w:sz w:val="20"/>
        </w:rPr>
        <w:t xml:space="preserve">n the mid-Murray region as at 1 July 2012. </w:t>
      </w:r>
      <w:r w:rsidR="004774EB">
        <w:rPr>
          <w:sz w:val="20"/>
        </w:rPr>
        <w:t>(F</w:t>
      </w:r>
      <w:r w:rsidR="002B6D58">
        <w:rPr>
          <w:sz w:val="20"/>
        </w:rPr>
        <w:t>rom CEWO</w:t>
      </w:r>
      <w:r w:rsidR="009C6CE4" w:rsidRPr="00D328CD">
        <w:rPr>
          <w:sz w:val="20"/>
        </w:rPr>
        <w:t xml:space="preserve"> 2012)</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0"/>
        <w:gridCol w:w="1418"/>
        <w:gridCol w:w="1701"/>
        <w:gridCol w:w="1611"/>
        <w:gridCol w:w="1567"/>
        <w:gridCol w:w="2633"/>
      </w:tblGrid>
      <w:tr w:rsidR="00D328CD" w:rsidRPr="004B514F" w:rsidTr="00334EED">
        <w:trPr>
          <w:trHeight w:val="1237"/>
        </w:trPr>
        <w:tc>
          <w:tcPr>
            <w:tcW w:w="250" w:type="dxa"/>
            <w:vMerge w:val="restart"/>
            <w:tcBorders>
              <w:top w:val="nil"/>
              <w:left w:val="nil"/>
            </w:tcBorders>
            <w:shd w:val="clear" w:color="auto" w:fill="FFFFFF"/>
          </w:tcPr>
          <w:p w:rsidR="00D328CD" w:rsidRPr="004B514F" w:rsidRDefault="00D328CD" w:rsidP="00FF19D6">
            <w:pPr>
              <w:tabs>
                <w:tab w:val="left" w:pos="299"/>
              </w:tabs>
              <w:ind w:left="37"/>
              <w:rPr>
                <w:rFonts w:cs="Calibri"/>
              </w:rPr>
            </w:pPr>
          </w:p>
        </w:tc>
        <w:tc>
          <w:tcPr>
            <w:tcW w:w="1418" w:type="dxa"/>
            <w:shd w:val="clear" w:color="auto" w:fill="F2F2F2" w:themeFill="background1" w:themeFillShade="F2"/>
          </w:tcPr>
          <w:p w:rsidR="00D328CD" w:rsidRPr="00D328CD" w:rsidRDefault="00D328CD" w:rsidP="009C6CE4">
            <w:pPr>
              <w:spacing w:after="0" w:line="240" w:lineRule="auto"/>
              <w:ind w:left="-108"/>
              <w:jc w:val="center"/>
              <w:rPr>
                <w:rFonts w:cs="Calibri"/>
                <w:b/>
                <w:sz w:val="20"/>
              </w:rPr>
            </w:pPr>
            <w:r w:rsidRPr="00D328CD">
              <w:rPr>
                <w:rFonts w:cs="Calibri"/>
                <w:b/>
                <w:sz w:val="20"/>
              </w:rPr>
              <w:t>Resource availability scenario as at 1 July 2012</w:t>
            </w:r>
          </w:p>
        </w:tc>
        <w:tc>
          <w:tcPr>
            <w:tcW w:w="1701" w:type="dxa"/>
            <w:shd w:val="clear" w:color="auto" w:fill="F2F2F2" w:themeFill="background1" w:themeFillShade="F2"/>
          </w:tcPr>
          <w:p w:rsidR="00D328CD" w:rsidRPr="00D328CD" w:rsidRDefault="00D328CD" w:rsidP="009C6CE4">
            <w:pPr>
              <w:spacing w:after="0" w:line="240" w:lineRule="auto"/>
              <w:ind w:left="37"/>
              <w:jc w:val="center"/>
              <w:rPr>
                <w:rFonts w:cs="Calibri"/>
                <w:b/>
                <w:sz w:val="20"/>
              </w:rPr>
            </w:pPr>
            <w:r w:rsidRPr="00D328CD">
              <w:rPr>
                <w:rFonts w:cs="Calibri"/>
                <w:b/>
                <w:sz w:val="20"/>
              </w:rPr>
              <w:t>Possible Inflows in 2012-13</w:t>
            </w:r>
          </w:p>
        </w:tc>
        <w:tc>
          <w:tcPr>
            <w:tcW w:w="1611" w:type="dxa"/>
            <w:shd w:val="clear" w:color="auto" w:fill="F2F2F2" w:themeFill="background1" w:themeFillShade="F2"/>
            <w:tcMar>
              <w:left w:w="57" w:type="dxa"/>
              <w:right w:w="57" w:type="dxa"/>
            </w:tcMar>
          </w:tcPr>
          <w:p w:rsidR="00D328CD" w:rsidRPr="00D328CD" w:rsidRDefault="00D328CD" w:rsidP="009C6CE4">
            <w:pPr>
              <w:spacing w:after="0" w:line="240" w:lineRule="auto"/>
              <w:ind w:left="2"/>
              <w:jc w:val="center"/>
              <w:rPr>
                <w:rFonts w:cs="Calibri"/>
                <w:b/>
                <w:sz w:val="20"/>
              </w:rPr>
            </w:pPr>
            <w:r w:rsidRPr="00D328CD">
              <w:rPr>
                <w:rFonts w:cs="Calibri"/>
                <w:b/>
                <w:sz w:val="20"/>
              </w:rPr>
              <w:t>Probability of exceedance based on historical inflows for the catchment</w:t>
            </w:r>
          </w:p>
        </w:tc>
        <w:tc>
          <w:tcPr>
            <w:tcW w:w="1567" w:type="dxa"/>
            <w:shd w:val="clear" w:color="auto" w:fill="F2F2F2" w:themeFill="background1" w:themeFillShade="F2"/>
          </w:tcPr>
          <w:p w:rsidR="00D328CD" w:rsidRPr="00D328CD" w:rsidRDefault="00D328CD" w:rsidP="009C6CE4">
            <w:pPr>
              <w:spacing w:after="0" w:line="240" w:lineRule="auto"/>
              <w:jc w:val="center"/>
              <w:rPr>
                <w:rFonts w:cs="Calibri"/>
                <w:b/>
                <w:sz w:val="20"/>
              </w:rPr>
            </w:pPr>
            <w:r w:rsidRPr="00D328CD">
              <w:rPr>
                <w:rFonts w:cs="Calibri"/>
                <w:b/>
                <w:sz w:val="20"/>
              </w:rPr>
              <w:t>Likely resource availability scenarios 2012-13 for the given inflows</w:t>
            </w:r>
          </w:p>
        </w:tc>
        <w:tc>
          <w:tcPr>
            <w:tcW w:w="2633" w:type="dxa"/>
            <w:shd w:val="clear" w:color="auto" w:fill="F2F2F2" w:themeFill="background1" w:themeFillShade="F2"/>
          </w:tcPr>
          <w:p w:rsidR="00D328CD" w:rsidRPr="00D328CD" w:rsidRDefault="00D328CD" w:rsidP="009C6CE4">
            <w:pPr>
              <w:spacing w:after="0" w:line="240" w:lineRule="auto"/>
              <w:jc w:val="center"/>
              <w:rPr>
                <w:rFonts w:cs="Calibri"/>
                <w:b/>
                <w:sz w:val="20"/>
              </w:rPr>
            </w:pPr>
            <w:r w:rsidRPr="00D328CD">
              <w:rPr>
                <w:rFonts w:cs="Calibri"/>
                <w:b/>
                <w:sz w:val="20"/>
              </w:rPr>
              <w:t>Relevant ecological objective for environmental watering</w:t>
            </w:r>
          </w:p>
        </w:tc>
      </w:tr>
      <w:tr w:rsidR="00D328CD" w:rsidRPr="004B514F" w:rsidTr="00B75BA1">
        <w:trPr>
          <w:trHeight w:hRule="exact" w:val="737"/>
        </w:trPr>
        <w:tc>
          <w:tcPr>
            <w:tcW w:w="250" w:type="dxa"/>
            <w:vMerge/>
            <w:tcBorders>
              <w:left w:val="nil"/>
            </w:tcBorders>
            <w:shd w:val="clear" w:color="auto" w:fill="FFFFFF"/>
          </w:tcPr>
          <w:p w:rsidR="00D328CD" w:rsidRPr="004B514F" w:rsidRDefault="00D328CD" w:rsidP="00FF19D6">
            <w:pPr>
              <w:tabs>
                <w:tab w:val="left" w:pos="299"/>
              </w:tabs>
              <w:spacing w:after="0"/>
              <w:ind w:left="37"/>
              <w:rPr>
                <w:rFonts w:cs="Calibri"/>
              </w:rPr>
            </w:pPr>
          </w:p>
        </w:tc>
        <w:tc>
          <w:tcPr>
            <w:tcW w:w="1418" w:type="dxa"/>
            <w:vMerge w:val="restart"/>
            <w:shd w:val="clear" w:color="auto" w:fill="FFFFFF"/>
          </w:tcPr>
          <w:p w:rsidR="00D328CD" w:rsidRPr="004B514F" w:rsidRDefault="009B4A0A" w:rsidP="009C6CE4">
            <w:pPr>
              <w:tabs>
                <w:tab w:val="left" w:pos="299"/>
              </w:tabs>
              <w:spacing w:after="0" w:line="240" w:lineRule="auto"/>
              <w:ind w:left="-108"/>
              <w:rPr>
                <w:rFonts w:cs="Calibri"/>
              </w:rPr>
            </w:pPr>
            <w:r>
              <w:rPr>
                <w:rFonts w:cs="Calibri"/>
                <w:noProof/>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803" type="#_x0000_t15" style="position:absolute;left:0;text-align:left;margin-left:-4.25pt;margin-top:54.45pt;width:66.8pt;height:41.25pt;z-index:251621376;mso-position-horizontal-relative:text;mso-position-vertical-relative:text" fillcolor="#c6d9f1">
                  <v:textbox style="mso-next-textbox:#_x0000_s1803">
                    <w:txbxContent>
                      <w:p w:rsidR="00B84FC8" w:rsidRDefault="00B84FC8" w:rsidP="00D328CD">
                        <w:pPr>
                          <w:cnfStyle w:val="000000100000"/>
                        </w:pPr>
                        <w:r>
                          <w:t>Wet- Moderate</w:t>
                        </w:r>
                      </w:p>
                    </w:txbxContent>
                  </v:textbox>
                </v:shape>
              </w:pict>
            </w:r>
          </w:p>
        </w:tc>
        <w:tc>
          <w:tcPr>
            <w:tcW w:w="1701" w:type="dxa"/>
            <w:shd w:val="clear" w:color="auto" w:fill="FFFFFF"/>
            <w:tcMar>
              <w:left w:w="57" w:type="dxa"/>
              <w:right w:w="57" w:type="dxa"/>
            </w:tcMar>
            <w:vAlign w:val="center"/>
          </w:tcPr>
          <w:p w:rsidR="00D328CD" w:rsidRPr="00D328CD" w:rsidRDefault="00D328CD" w:rsidP="009C6CE4">
            <w:pPr>
              <w:tabs>
                <w:tab w:val="left" w:pos="299"/>
              </w:tabs>
              <w:spacing w:after="0" w:line="240" w:lineRule="auto"/>
              <w:ind w:left="37"/>
              <w:rPr>
                <w:rFonts w:cs="Calibri"/>
                <w:sz w:val="20"/>
              </w:rPr>
            </w:pPr>
            <w:r w:rsidRPr="00D328CD">
              <w:rPr>
                <w:rFonts w:cs="Calibri"/>
                <w:sz w:val="20"/>
              </w:rPr>
              <w:t>Very high inflows</w:t>
            </w:r>
          </w:p>
          <w:p w:rsidR="00D328CD" w:rsidRPr="00D328CD" w:rsidRDefault="00D328CD" w:rsidP="009C6CE4">
            <w:pPr>
              <w:tabs>
                <w:tab w:val="left" w:pos="299"/>
              </w:tabs>
              <w:spacing w:after="0" w:line="240" w:lineRule="auto"/>
              <w:ind w:left="37"/>
              <w:rPr>
                <w:rFonts w:cs="Calibri"/>
                <w:sz w:val="20"/>
              </w:rPr>
            </w:pPr>
            <w:r w:rsidRPr="00D328CD">
              <w:rPr>
                <w:rFonts w:cs="Calibri"/>
                <w:sz w:val="20"/>
              </w:rPr>
              <w:t xml:space="preserve">(very wet) </w:t>
            </w:r>
          </w:p>
        </w:tc>
        <w:tc>
          <w:tcPr>
            <w:tcW w:w="1611" w:type="dxa"/>
            <w:shd w:val="clear" w:color="auto" w:fill="FFFFFF"/>
            <w:tcMar>
              <w:left w:w="57" w:type="dxa"/>
              <w:right w:w="57" w:type="dxa"/>
            </w:tcMar>
            <w:vAlign w:val="center"/>
          </w:tcPr>
          <w:p w:rsidR="00D328CD" w:rsidRPr="00D328CD" w:rsidRDefault="00D328CD" w:rsidP="009C6CE4">
            <w:pPr>
              <w:spacing w:after="0" w:line="240" w:lineRule="auto"/>
              <w:ind w:left="2"/>
              <w:jc w:val="center"/>
              <w:rPr>
                <w:rFonts w:cs="Calibri"/>
                <w:sz w:val="20"/>
              </w:rPr>
            </w:pPr>
            <w:r w:rsidRPr="00D328CD">
              <w:rPr>
                <w:rFonts w:cs="Calibri"/>
                <w:sz w:val="20"/>
              </w:rPr>
              <w:t>10 %</w:t>
            </w:r>
          </w:p>
        </w:tc>
        <w:tc>
          <w:tcPr>
            <w:tcW w:w="1567" w:type="dxa"/>
            <w:shd w:val="clear" w:color="auto" w:fill="FFFFFF"/>
            <w:tcMar>
              <w:left w:w="57" w:type="dxa"/>
              <w:right w:w="57" w:type="dxa"/>
            </w:tcMar>
            <w:vAlign w:val="center"/>
          </w:tcPr>
          <w:p w:rsidR="00D328CD" w:rsidRPr="00D328CD" w:rsidRDefault="00D328CD" w:rsidP="009C6CE4">
            <w:pPr>
              <w:spacing w:after="0" w:line="240" w:lineRule="auto"/>
              <w:rPr>
                <w:rFonts w:cs="Calibri"/>
                <w:sz w:val="20"/>
              </w:rPr>
            </w:pPr>
            <w:r w:rsidRPr="00D328CD">
              <w:rPr>
                <w:rFonts w:cs="Calibri"/>
                <w:sz w:val="20"/>
              </w:rPr>
              <w:t>Very wet</w:t>
            </w:r>
          </w:p>
        </w:tc>
        <w:tc>
          <w:tcPr>
            <w:tcW w:w="2633" w:type="dxa"/>
            <w:shd w:val="clear" w:color="auto" w:fill="FFFFFF"/>
            <w:tcMar>
              <w:left w:w="57" w:type="dxa"/>
              <w:right w:w="57" w:type="dxa"/>
            </w:tcMar>
            <w:vAlign w:val="center"/>
          </w:tcPr>
          <w:p w:rsidR="00D328CD" w:rsidRPr="00D328CD" w:rsidRDefault="00D328CD" w:rsidP="009C6CE4">
            <w:pPr>
              <w:spacing w:after="0" w:line="240" w:lineRule="auto"/>
              <w:rPr>
                <w:rFonts w:cs="Calibri"/>
                <w:sz w:val="20"/>
              </w:rPr>
            </w:pPr>
            <w:r w:rsidRPr="00D328CD">
              <w:rPr>
                <w:rFonts w:cs="Calibri"/>
                <w:sz w:val="20"/>
              </w:rPr>
              <w:t>Build future capacity to support ecological health and resilience</w:t>
            </w:r>
          </w:p>
        </w:tc>
      </w:tr>
      <w:tr w:rsidR="00D328CD" w:rsidRPr="004B514F" w:rsidTr="00B75BA1">
        <w:trPr>
          <w:trHeight w:val="702"/>
        </w:trPr>
        <w:tc>
          <w:tcPr>
            <w:tcW w:w="250" w:type="dxa"/>
            <w:vMerge/>
            <w:tcBorders>
              <w:left w:val="nil"/>
            </w:tcBorders>
            <w:shd w:val="clear" w:color="auto" w:fill="FFFFFF"/>
          </w:tcPr>
          <w:p w:rsidR="00D328CD" w:rsidRPr="004B514F" w:rsidRDefault="00D328CD" w:rsidP="00FF19D6">
            <w:pPr>
              <w:tabs>
                <w:tab w:val="left" w:pos="299"/>
              </w:tabs>
              <w:spacing w:after="0"/>
              <w:ind w:left="37"/>
              <w:rPr>
                <w:rFonts w:cs="Calibri"/>
              </w:rPr>
            </w:pPr>
          </w:p>
        </w:tc>
        <w:tc>
          <w:tcPr>
            <w:tcW w:w="1418" w:type="dxa"/>
            <w:vMerge/>
            <w:shd w:val="clear" w:color="auto" w:fill="FFFFFF"/>
          </w:tcPr>
          <w:p w:rsidR="00D328CD" w:rsidRPr="004B514F" w:rsidRDefault="00D328CD" w:rsidP="009C6CE4">
            <w:pPr>
              <w:tabs>
                <w:tab w:val="left" w:pos="299"/>
              </w:tabs>
              <w:spacing w:after="0" w:line="240" w:lineRule="auto"/>
              <w:ind w:left="37"/>
              <w:rPr>
                <w:rFonts w:cs="Calibri"/>
              </w:rPr>
            </w:pPr>
          </w:p>
        </w:tc>
        <w:tc>
          <w:tcPr>
            <w:tcW w:w="1701" w:type="dxa"/>
            <w:shd w:val="clear" w:color="auto" w:fill="FFFFFF"/>
            <w:tcMar>
              <w:left w:w="57" w:type="dxa"/>
              <w:right w:w="57" w:type="dxa"/>
            </w:tcMar>
            <w:vAlign w:val="center"/>
          </w:tcPr>
          <w:p w:rsidR="00D328CD" w:rsidRPr="00D328CD" w:rsidRDefault="00D328CD" w:rsidP="009C6CE4">
            <w:pPr>
              <w:tabs>
                <w:tab w:val="left" w:pos="299"/>
              </w:tabs>
              <w:spacing w:after="0" w:line="240" w:lineRule="auto"/>
              <w:ind w:left="37"/>
              <w:rPr>
                <w:rFonts w:cs="Calibri"/>
                <w:sz w:val="20"/>
              </w:rPr>
            </w:pPr>
            <w:r w:rsidRPr="00D328CD">
              <w:rPr>
                <w:rFonts w:cs="Calibri"/>
                <w:sz w:val="20"/>
              </w:rPr>
              <w:t xml:space="preserve">High inflows </w:t>
            </w:r>
          </w:p>
          <w:p w:rsidR="00D328CD" w:rsidRPr="00D328CD" w:rsidRDefault="00D328CD" w:rsidP="009C6CE4">
            <w:pPr>
              <w:tabs>
                <w:tab w:val="left" w:pos="299"/>
              </w:tabs>
              <w:spacing w:after="0" w:line="240" w:lineRule="auto"/>
              <w:ind w:left="37"/>
              <w:rPr>
                <w:rFonts w:cs="Calibri"/>
                <w:sz w:val="20"/>
              </w:rPr>
            </w:pPr>
            <w:r w:rsidRPr="00D328CD">
              <w:rPr>
                <w:rFonts w:cs="Calibri"/>
                <w:sz w:val="20"/>
              </w:rPr>
              <w:t>(wet)</w:t>
            </w:r>
          </w:p>
        </w:tc>
        <w:tc>
          <w:tcPr>
            <w:tcW w:w="1611" w:type="dxa"/>
            <w:shd w:val="clear" w:color="auto" w:fill="FFFFFF"/>
            <w:tcMar>
              <w:left w:w="57" w:type="dxa"/>
              <w:right w:w="57" w:type="dxa"/>
            </w:tcMar>
            <w:vAlign w:val="center"/>
          </w:tcPr>
          <w:p w:rsidR="00D328CD" w:rsidRPr="00D328CD" w:rsidRDefault="00D328CD" w:rsidP="009C6CE4">
            <w:pPr>
              <w:spacing w:after="0" w:line="240" w:lineRule="auto"/>
              <w:ind w:left="2"/>
              <w:jc w:val="center"/>
              <w:rPr>
                <w:rFonts w:cs="Calibri"/>
                <w:sz w:val="20"/>
              </w:rPr>
            </w:pPr>
            <w:r w:rsidRPr="00D328CD">
              <w:rPr>
                <w:rFonts w:cs="Calibri"/>
                <w:sz w:val="20"/>
              </w:rPr>
              <w:t>25 %</w:t>
            </w:r>
          </w:p>
        </w:tc>
        <w:tc>
          <w:tcPr>
            <w:tcW w:w="1567" w:type="dxa"/>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Wet</w:t>
            </w:r>
          </w:p>
        </w:tc>
        <w:tc>
          <w:tcPr>
            <w:tcW w:w="2633" w:type="dxa"/>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Improve the health and resilience of aquatic ecosystems</w:t>
            </w:r>
          </w:p>
        </w:tc>
      </w:tr>
      <w:tr w:rsidR="00D328CD" w:rsidRPr="004B514F" w:rsidTr="00B75BA1">
        <w:trPr>
          <w:trHeight w:val="493"/>
        </w:trPr>
        <w:tc>
          <w:tcPr>
            <w:tcW w:w="250" w:type="dxa"/>
            <w:vMerge/>
            <w:tcBorders>
              <w:left w:val="nil"/>
              <w:bottom w:val="single" w:sz="4" w:space="0" w:color="auto"/>
            </w:tcBorders>
            <w:shd w:val="clear" w:color="auto" w:fill="FFFFFF"/>
          </w:tcPr>
          <w:p w:rsidR="00D328CD" w:rsidRPr="004B514F" w:rsidRDefault="00D328CD" w:rsidP="00FF19D6">
            <w:pPr>
              <w:tabs>
                <w:tab w:val="left" w:pos="299"/>
              </w:tabs>
              <w:spacing w:after="0"/>
              <w:ind w:left="37"/>
              <w:rPr>
                <w:rFonts w:cs="Calibri"/>
              </w:rPr>
            </w:pPr>
          </w:p>
        </w:tc>
        <w:tc>
          <w:tcPr>
            <w:tcW w:w="1418" w:type="dxa"/>
            <w:vMerge/>
            <w:shd w:val="clear" w:color="auto" w:fill="FFFFFF"/>
          </w:tcPr>
          <w:p w:rsidR="00D328CD" w:rsidRPr="004B514F" w:rsidRDefault="00D328CD" w:rsidP="009C6CE4">
            <w:pPr>
              <w:tabs>
                <w:tab w:val="left" w:pos="299"/>
              </w:tabs>
              <w:spacing w:after="0" w:line="240" w:lineRule="auto"/>
              <w:ind w:left="37"/>
              <w:rPr>
                <w:rFonts w:cs="Calibri"/>
              </w:rPr>
            </w:pPr>
          </w:p>
        </w:tc>
        <w:tc>
          <w:tcPr>
            <w:tcW w:w="1701" w:type="dxa"/>
            <w:tcBorders>
              <w:bottom w:val="single" w:sz="4" w:space="0" w:color="auto"/>
            </w:tcBorders>
            <w:shd w:val="clear" w:color="auto" w:fill="FFFFFF"/>
            <w:tcMar>
              <w:left w:w="57" w:type="dxa"/>
              <w:right w:w="57" w:type="dxa"/>
            </w:tcMar>
            <w:vAlign w:val="center"/>
          </w:tcPr>
          <w:p w:rsidR="00D328CD" w:rsidRPr="00D328CD" w:rsidRDefault="00D328CD" w:rsidP="009C6CE4">
            <w:pPr>
              <w:tabs>
                <w:tab w:val="left" w:pos="299"/>
              </w:tabs>
              <w:spacing w:after="0" w:line="240" w:lineRule="auto"/>
              <w:ind w:left="37"/>
              <w:rPr>
                <w:rFonts w:cs="Calibri"/>
                <w:sz w:val="20"/>
              </w:rPr>
            </w:pPr>
            <w:r w:rsidRPr="00D328CD">
              <w:rPr>
                <w:rFonts w:cs="Calibri"/>
                <w:sz w:val="20"/>
              </w:rPr>
              <w:t>Moderate inflows (moderate)</w:t>
            </w:r>
          </w:p>
        </w:tc>
        <w:tc>
          <w:tcPr>
            <w:tcW w:w="1611" w:type="dxa"/>
            <w:tcBorders>
              <w:bottom w:val="single" w:sz="4" w:space="0" w:color="auto"/>
            </w:tcBorders>
            <w:shd w:val="clear" w:color="auto" w:fill="FFFFFF"/>
            <w:tcMar>
              <w:left w:w="57" w:type="dxa"/>
              <w:right w:w="57" w:type="dxa"/>
            </w:tcMar>
            <w:vAlign w:val="center"/>
          </w:tcPr>
          <w:p w:rsidR="00D328CD" w:rsidRPr="00D328CD" w:rsidRDefault="00D328CD" w:rsidP="009C6CE4">
            <w:pPr>
              <w:spacing w:after="0" w:line="240" w:lineRule="auto"/>
              <w:ind w:left="2"/>
              <w:jc w:val="center"/>
              <w:rPr>
                <w:rFonts w:cs="Calibri"/>
                <w:sz w:val="20"/>
              </w:rPr>
            </w:pPr>
            <w:r w:rsidRPr="00D328CD">
              <w:rPr>
                <w:rFonts w:cs="Calibri"/>
                <w:sz w:val="20"/>
              </w:rPr>
              <w:t>50 %</w:t>
            </w:r>
          </w:p>
        </w:tc>
        <w:tc>
          <w:tcPr>
            <w:tcW w:w="1567" w:type="dxa"/>
            <w:vMerge w:val="restart"/>
            <w:tcBorders>
              <w:bottom w:val="single" w:sz="4" w:space="0" w:color="auto"/>
            </w:tcBorders>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Moderate</w:t>
            </w:r>
          </w:p>
        </w:tc>
        <w:tc>
          <w:tcPr>
            <w:tcW w:w="2633" w:type="dxa"/>
            <w:vMerge w:val="restart"/>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Maintain ecological health and resilience</w:t>
            </w:r>
          </w:p>
        </w:tc>
      </w:tr>
      <w:tr w:rsidR="00D328CD" w:rsidRPr="004B514F" w:rsidTr="00B75BA1">
        <w:trPr>
          <w:trHeight w:val="423"/>
        </w:trPr>
        <w:tc>
          <w:tcPr>
            <w:tcW w:w="250" w:type="dxa"/>
            <w:vMerge/>
            <w:tcBorders>
              <w:left w:val="nil"/>
            </w:tcBorders>
            <w:shd w:val="clear" w:color="auto" w:fill="FFFFFF"/>
          </w:tcPr>
          <w:p w:rsidR="00D328CD" w:rsidRPr="004B514F" w:rsidRDefault="00D328CD" w:rsidP="00FF19D6">
            <w:pPr>
              <w:tabs>
                <w:tab w:val="left" w:pos="299"/>
              </w:tabs>
              <w:spacing w:after="0"/>
              <w:ind w:left="37"/>
              <w:rPr>
                <w:rFonts w:cs="Calibri"/>
              </w:rPr>
            </w:pPr>
          </w:p>
        </w:tc>
        <w:tc>
          <w:tcPr>
            <w:tcW w:w="1418" w:type="dxa"/>
            <w:vMerge/>
          </w:tcPr>
          <w:p w:rsidR="00D328CD" w:rsidRPr="004B514F" w:rsidRDefault="00D328CD" w:rsidP="009C6CE4">
            <w:pPr>
              <w:tabs>
                <w:tab w:val="left" w:pos="299"/>
              </w:tabs>
              <w:spacing w:after="0" w:line="240" w:lineRule="auto"/>
              <w:ind w:left="37"/>
              <w:rPr>
                <w:rFonts w:cs="Calibri"/>
              </w:rPr>
            </w:pPr>
          </w:p>
        </w:tc>
        <w:tc>
          <w:tcPr>
            <w:tcW w:w="1701" w:type="dxa"/>
            <w:tcMar>
              <w:left w:w="57" w:type="dxa"/>
              <w:right w:w="57" w:type="dxa"/>
            </w:tcMar>
            <w:vAlign w:val="center"/>
          </w:tcPr>
          <w:p w:rsidR="00D328CD" w:rsidRPr="00D328CD" w:rsidRDefault="00D328CD" w:rsidP="009C6CE4">
            <w:pPr>
              <w:tabs>
                <w:tab w:val="left" w:pos="299"/>
              </w:tabs>
              <w:spacing w:after="0" w:line="240" w:lineRule="auto"/>
              <w:ind w:left="37"/>
              <w:rPr>
                <w:rFonts w:cs="Calibri"/>
                <w:sz w:val="20"/>
              </w:rPr>
            </w:pPr>
            <w:r w:rsidRPr="00D328CD">
              <w:rPr>
                <w:rFonts w:cs="Calibri"/>
                <w:sz w:val="20"/>
              </w:rPr>
              <w:t>Low inflows (dry)</w:t>
            </w:r>
          </w:p>
        </w:tc>
        <w:tc>
          <w:tcPr>
            <w:tcW w:w="1611" w:type="dxa"/>
            <w:tcMar>
              <w:left w:w="57" w:type="dxa"/>
              <w:right w:w="57" w:type="dxa"/>
            </w:tcMar>
            <w:vAlign w:val="center"/>
          </w:tcPr>
          <w:p w:rsidR="00D328CD" w:rsidRPr="00D328CD" w:rsidRDefault="00D328CD" w:rsidP="009C6CE4">
            <w:pPr>
              <w:spacing w:after="0" w:line="240" w:lineRule="auto"/>
              <w:ind w:left="2"/>
              <w:jc w:val="center"/>
              <w:rPr>
                <w:rFonts w:cs="Calibri"/>
                <w:sz w:val="20"/>
              </w:rPr>
            </w:pPr>
            <w:r w:rsidRPr="00D328CD">
              <w:rPr>
                <w:rFonts w:cs="Calibri"/>
                <w:sz w:val="20"/>
              </w:rPr>
              <w:t>75 %</w:t>
            </w:r>
          </w:p>
        </w:tc>
        <w:tc>
          <w:tcPr>
            <w:tcW w:w="1567" w:type="dxa"/>
            <w:vMerge/>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p>
        </w:tc>
        <w:tc>
          <w:tcPr>
            <w:tcW w:w="2633" w:type="dxa"/>
            <w:vMerge/>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p>
        </w:tc>
      </w:tr>
      <w:tr w:rsidR="00D328CD" w:rsidRPr="004B514F" w:rsidTr="00B75BA1">
        <w:trPr>
          <w:trHeight w:val="479"/>
        </w:trPr>
        <w:tc>
          <w:tcPr>
            <w:tcW w:w="250" w:type="dxa"/>
            <w:vMerge/>
            <w:tcBorders>
              <w:left w:val="nil"/>
              <w:bottom w:val="nil"/>
            </w:tcBorders>
            <w:shd w:val="clear" w:color="auto" w:fill="FFFFFF"/>
          </w:tcPr>
          <w:p w:rsidR="00D328CD" w:rsidRPr="004B514F" w:rsidRDefault="00D328CD" w:rsidP="00FF19D6">
            <w:pPr>
              <w:tabs>
                <w:tab w:val="left" w:pos="299"/>
              </w:tabs>
              <w:spacing w:after="0"/>
              <w:ind w:left="37"/>
              <w:rPr>
                <w:rFonts w:cs="Calibri"/>
              </w:rPr>
            </w:pPr>
          </w:p>
        </w:tc>
        <w:tc>
          <w:tcPr>
            <w:tcW w:w="1418" w:type="dxa"/>
            <w:vMerge/>
          </w:tcPr>
          <w:p w:rsidR="00D328CD" w:rsidRPr="004B514F" w:rsidRDefault="00D328CD" w:rsidP="009C6CE4">
            <w:pPr>
              <w:tabs>
                <w:tab w:val="left" w:pos="299"/>
              </w:tabs>
              <w:spacing w:after="0" w:line="240" w:lineRule="auto"/>
              <w:ind w:left="37"/>
              <w:rPr>
                <w:rFonts w:cs="Calibri"/>
              </w:rPr>
            </w:pPr>
          </w:p>
        </w:tc>
        <w:tc>
          <w:tcPr>
            <w:tcW w:w="1701" w:type="dxa"/>
            <w:tcMar>
              <w:left w:w="57" w:type="dxa"/>
              <w:right w:w="57" w:type="dxa"/>
            </w:tcMar>
            <w:vAlign w:val="center"/>
          </w:tcPr>
          <w:p w:rsidR="00D328CD" w:rsidRPr="00D328CD" w:rsidRDefault="00D328CD" w:rsidP="009C6CE4">
            <w:pPr>
              <w:tabs>
                <w:tab w:val="left" w:pos="299"/>
              </w:tabs>
              <w:spacing w:after="0" w:line="240" w:lineRule="auto"/>
              <w:ind w:left="37"/>
              <w:rPr>
                <w:rFonts w:cs="Calibri"/>
                <w:sz w:val="20"/>
              </w:rPr>
            </w:pPr>
            <w:r w:rsidRPr="00D328CD">
              <w:rPr>
                <w:rFonts w:cs="Calibri"/>
                <w:sz w:val="20"/>
              </w:rPr>
              <w:t xml:space="preserve">Very low inflows </w:t>
            </w:r>
          </w:p>
          <w:p w:rsidR="00D328CD" w:rsidRPr="00D328CD" w:rsidRDefault="00D328CD" w:rsidP="009C6CE4">
            <w:pPr>
              <w:tabs>
                <w:tab w:val="left" w:pos="299"/>
              </w:tabs>
              <w:spacing w:after="0" w:line="240" w:lineRule="auto"/>
              <w:ind w:left="37"/>
              <w:rPr>
                <w:rFonts w:cs="Calibri"/>
                <w:sz w:val="20"/>
              </w:rPr>
            </w:pPr>
            <w:r w:rsidRPr="00D328CD">
              <w:rPr>
                <w:rFonts w:cs="Calibri"/>
                <w:sz w:val="20"/>
              </w:rPr>
              <w:t>(very dry)</w:t>
            </w:r>
          </w:p>
        </w:tc>
        <w:tc>
          <w:tcPr>
            <w:tcW w:w="1611" w:type="dxa"/>
            <w:tcMar>
              <w:left w:w="57" w:type="dxa"/>
              <w:right w:w="57" w:type="dxa"/>
            </w:tcMar>
            <w:vAlign w:val="center"/>
          </w:tcPr>
          <w:p w:rsidR="00D328CD" w:rsidRPr="00D328CD" w:rsidRDefault="00D328CD" w:rsidP="009C6CE4">
            <w:pPr>
              <w:spacing w:after="0" w:line="240" w:lineRule="auto"/>
              <w:ind w:left="2"/>
              <w:jc w:val="center"/>
              <w:rPr>
                <w:rFonts w:cs="Calibri"/>
                <w:sz w:val="20"/>
              </w:rPr>
            </w:pPr>
            <w:r w:rsidRPr="00D328CD">
              <w:rPr>
                <w:rFonts w:cs="Calibri"/>
                <w:sz w:val="20"/>
              </w:rPr>
              <w:t>90 %</w:t>
            </w:r>
          </w:p>
        </w:tc>
        <w:tc>
          <w:tcPr>
            <w:tcW w:w="1567" w:type="dxa"/>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Dry</w:t>
            </w:r>
          </w:p>
        </w:tc>
        <w:tc>
          <w:tcPr>
            <w:tcW w:w="2633" w:type="dxa"/>
            <w:shd w:val="clear" w:color="auto" w:fill="FFFFFF"/>
            <w:tcMar>
              <w:left w:w="57" w:type="dxa"/>
              <w:right w:w="57" w:type="dxa"/>
            </w:tcMar>
            <w:vAlign w:val="center"/>
          </w:tcPr>
          <w:p w:rsidR="00D328CD" w:rsidRPr="00D328CD" w:rsidRDefault="00D328CD" w:rsidP="009C6CE4">
            <w:pPr>
              <w:spacing w:after="0" w:line="240" w:lineRule="auto"/>
              <w:ind w:left="2"/>
              <w:rPr>
                <w:rFonts w:cs="Calibri"/>
                <w:sz w:val="20"/>
              </w:rPr>
            </w:pPr>
            <w:r w:rsidRPr="00D328CD">
              <w:rPr>
                <w:rFonts w:cs="Calibri"/>
                <w:sz w:val="20"/>
              </w:rPr>
              <w:t>Ensure ecological capacity for recovery</w:t>
            </w:r>
          </w:p>
        </w:tc>
      </w:tr>
    </w:tbl>
    <w:p w:rsidR="009C6CE4" w:rsidRDefault="009C6CE4" w:rsidP="00D63AA1">
      <w:pPr>
        <w:tabs>
          <w:tab w:val="left" w:pos="8647"/>
        </w:tabs>
        <w:spacing w:after="0" w:line="240" w:lineRule="auto"/>
        <w:ind w:right="-1"/>
        <w:rPr>
          <w:b/>
          <w:sz w:val="20"/>
        </w:rPr>
      </w:pPr>
    </w:p>
    <w:p w:rsidR="00D63AA1" w:rsidRPr="003C318C" w:rsidRDefault="00D63AA1" w:rsidP="00D63AA1">
      <w:pPr>
        <w:tabs>
          <w:tab w:val="left" w:pos="8647"/>
        </w:tabs>
        <w:spacing w:after="0" w:line="240" w:lineRule="auto"/>
        <w:ind w:right="-1"/>
        <w:rPr>
          <w:sz w:val="20"/>
        </w:rPr>
      </w:pPr>
      <w:proofErr w:type="gramStart"/>
      <w:r w:rsidRPr="003C318C">
        <w:rPr>
          <w:b/>
          <w:sz w:val="20"/>
        </w:rPr>
        <w:t xml:space="preserve">Table </w:t>
      </w:r>
      <w:r w:rsidR="009C6CE4">
        <w:rPr>
          <w:b/>
          <w:sz w:val="20"/>
        </w:rPr>
        <w:t>3</w:t>
      </w:r>
      <w:r>
        <w:rPr>
          <w:sz w:val="20"/>
        </w:rPr>
        <w:t>.</w:t>
      </w:r>
      <w:proofErr w:type="gramEnd"/>
      <w:r>
        <w:rPr>
          <w:sz w:val="20"/>
        </w:rPr>
        <w:t xml:space="preserve"> Water use options and flow-</w:t>
      </w:r>
      <w:r w:rsidRPr="003C318C">
        <w:rPr>
          <w:sz w:val="20"/>
        </w:rPr>
        <w:t xml:space="preserve">dependent ecological objectives </w:t>
      </w:r>
      <w:r>
        <w:rPr>
          <w:sz w:val="20"/>
        </w:rPr>
        <w:t xml:space="preserve">as listed in CEWO (2012) </w:t>
      </w:r>
      <w:r w:rsidRPr="003C318C">
        <w:rPr>
          <w:sz w:val="20"/>
        </w:rPr>
        <w:t xml:space="preserve">for the mid-Murray system </w:t>
      </w:r>
      <w:proofErr w:type="gramStart"/>
      <w:r w:rsidRPr="003C318C">
        <w:rPr>
          <w:sz w:val="20"/>
        </w:rPr>
        <w:t>that are</w:t>
      </w:r>
      <w:proofErr w:type="gramEnd"/>
      <w:r>
        <w:rPr>
          <w:sz w:val="20"/>
        </w:rPr>
        <w:t xml:space="preserve"> relevant for the 2012-</w:t>
      </w:r>
      <w:r w:rsidRPr="003C318C">
        <w:rPr>
          <w:sz w:val="20"/>
        </w:rPr>
        <w:t>13 monitoring program in the Edward-Wakool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418"/>
        <w:gridCol w:w="5386"/>
      </w:tblGrid>
      <w:tr w:rsidR="00D63AA1" w:rsidTr="0073582C">
        <w:tc>
          <w:tcPr>
            <w:tcW w:w="2376" w:type="dxa"/>
            <w:shd w:val="clear" w:color="auto" w:fill="D9D9D9" w:themeFill="background1" w:themeFillShade="D9"/>
          </w:tcPr>
          <w:p w:rsidR="00D63AA1" w:rsidRDefault="00D63AA1" w:rsidP="00D63AA1">
            <w:pPr>
              <w:spacing w:after="0" w:line="240" w:lineRule="auto"/>
              <w:rPr>
                <w:b/>
                <w:sz w:val="20"/>
              </w:rPr>
            </w:pPr>
            <w:r w:rsidRPr="003C318C">
              <w:rPr>
                <w:b/>
                <w:sz w:val="20"/>
              </w:rPr>
              <w:t>Option</w:t>
            </w:r>
          </w:p>
          <w:p w:rsidR="00D63AA1" w:rsidRPr="003C318C" w:rsidRDefault="00D63AA1" w:rsidP="00D63AA1">
            <w:pPr>
              <w:spacing w:after="0" w:line="240" w:lineRule="auto"/>
              <w:rPr>
                <w:b/>
                <w:sz w:val="20"/>
              </w:rPr>
            </w:pPr>
          </w:p>
        </w:tc>
        <w:tc>
          <w:tcPr>
            <w:tcW w:w="1418" w:type="dxa"/>
            <w:shd w:val="clear" w:color="auto" w:fill="D9D9D9" w:themeFill="background1" w:themeFillShade="D9"/>
          </w:tcPr>
          <w:p w:rsidR="00D63AA1" w:rsidRPr="003C318C" w:rsidRDefault="00D63AA1" w:rsidP="00D63AA1">
            <w:pPr>
              <w:spacing w:after="0" w:line="240" w:lineRule="auto"/>
              <w:rPr>
                <w:b/>
                <w:sz w:val="20"/>
              </w:rPr>
            </w:pPr>
            <w:r w:rsidRPr="003C318C">
              <w:rPr>
                <w:b/>
                <w:sz w:val="20"/>
              </w:rPr>
              <w:t xml:space="preserve">Site </w:t>
            </w:r>
          </w:p>
        </w:tc>
        <w:tc>
          <w:tcPr>
            <w:tcW w:w="5386" w:type="dxa"/>
            <w:shd w:val="clear" w:color="auto" w:fill="D9D9D9" w:themeFill="background1" w:themeFillShade="D9"/>
          </w:tcPr>
          <w:p w:rsidR="00D63AA1" w:rsidRPr="003C318C" w:rsidRDefault="00D63AA1" w:rsidP="00D63AA1">
            <w:pPr>
              <w:spacing w:after="0" w:line="240" w:lineRule="auto"/>
              <w:rPr>
                <w:b/>
                <w:sz w:val="20"/>
              </w:rPr>
            </w:pPr>
            <w:r>
              <w:rPr>
                <w:b/>
                <w:sz w:val="20"/>
              </w:rPr>
              <w:t>Flow-</w:t>
            </w:r>
            <w:r w:rsidRPr="003C318C">
              <w:rPr>
                <w:b/>
                <w:sz w:val="20"/>
              </w:rPr>
              <w:t xml:space="preserve">dependent ecological objectives </w:t>
            </w:r>
          </w:p>
        </w:tc>
      </w:tr>
      <w:tr w:rsidR="00D63AA1" w:rsidTr="002F1182">
        <w:tc>
          <w:tcPr>
            <w:tcW w:w="2376" w:type="dxa"/>
            <w:tcMar>
              <w:left w:w="57" w:type="dxa"/>
              <w:right w:w="57" w:type="dxa"/>
            </w:tcMar>
          </w:tcPr>
          <w:p w:rsidR="00D63AA1" w:rsidRPr="00A57F36" w:rsidRDefault="00D63AA1" w:rsidP="00D63AA1">
            <w:pPr>
              <w:spacing w:after="0" w:line="240" w:lineRule="auto"/>
              <w:rPr>
                <w:rFonts w:asciiTheme="minorHAnsi" w:hAnsiTheme="minorHAnsi" w:cstheme="minorHAnsi"/>
                <w:b/>
                <w:sz w:val="20"/>
              </w:rPr>
            </w:pPr>
            <w:bookmarkStart w:id="20" w:name="_Ref325106442"/>
            <w:r w:rsidRPr="00A57F36">
              <w:rPr>
                <w:rFonts w:asciiTheme="minorHAnsi" w:hAnsiTheme="minorHAnsi" w:cstheme="minorHAnsi"/>
                <w:b/>
                <w:sz w:val="20"/>
              </w:rPr>
              <w:t xml:space="preserve">Option </w:t>
            </w:r>
            <w:bookmarkEnd w:id="20"/>
            <w:r>
              <w:rPr>
                <w:rFonts w:asciiTheme="minorHAnsi" w:hAnsiTheme="minorHAnsi" w:cstheme="minorHAnsi"/>
                <w:b/>
                <w:sz w:val="20"/>
              </w:rPr>
              <w:t>1</w:t>
            </w:r>
            <w:r w:rsidRPr="00A57F36">
              <w:rPr>
                <w:rFonts w:asciiTheme="minorHAnsi" w:hAnsiTheme="minorHAnsi" w:cstheme="minorHAnsi"/>
                <w:b/>
                <w:sz w:val="20"/>
              </w:rPr>
              <w:t xml:space="preserve"> </w:t>
            </w:r>
            <w:r>
              <w:rPr>
                <w:rFonts w:asciiTheme="minorHAnsi" w:hAnsiTheme="minorHAnsi" w:cstheme="minorHAnsi"/>
                <w:b/>
                <w:sz w:val="20"/>
              </w:rPr>
              <w:t xml:space="preserve">- </w:t>
            </w:r>
            <w:r w:rsidRPr="00A57F36">
              <w:rPr>
                <w:rFonts w:asciiTheme="minorHAnsi" w:hAnsiTheme="minorHAnsi" w:cstheme="minorHAnsi"/>
                <w:b/>
                <w:sz w:val="20"/>
              </w:rPr>
              <w:t xml:space="preserve">Edward Wakool River system fish </w:t>
            </w:r>
            <w:r>
              <w:rPr>
                <w:rFonts w:asciiTheme="minorHAnsi" w:hAnsiTheme="minorHAnsi" w:cstheme="minorHAnsi"/>
                <w:b/>
                <w:sz w:val="20"/>
              </w:rPr>
              <w:t>freshes</w:t>
            </w:r>
          </w:p>
          <w:p w:rsidR="00D63AA1" w:rsidRPr="00A57F36" w:rsidRDefault="00D63AA1" w:rsidP="00D63AA1">
            <w:pPr>
              <w:autoSpaceDE w:val="0"/>
              <w:autoSpaceDN w:val="0"/>
              <w:adjustRightInd w:val="0"/>
              <w:spacing w:after="0" w:line="240" w:lineRule="auto"/>
              <w:rPr>
                <w:rFonts w:asciiTheme="minorHAnsi" w:hAnsiTheme="minorHAnsi" w:cstheme="minorHAnsi"/>
                <w:sz w:val="20"/>
              </w:rPr>
            </w:pPr>
            <w:r>
              <w:rPr>
                <w:rFonts w:cs="Calibri"/>
                <w:sz w:val="20"/>
                <w:lang w:eastAsia="en-AU"/>
              </w:rPr>
              <w:t>A number of freshes throughout the water year. Current planning allows for freshes in spring / early summer and autumn.</w:t>
            </w:r>
          </w:p>
        </w:tc>
        <w:tc>
          <w:tcPr>
            <w:tcW w:w="1418" w:type="dxa"/>
            <w:tcMar>
              <w:left w:w="57" w:type="dxa"/>
              <w:right w:w="57" w:type="dxa"/>
            </w:tcMar>
          </w:tcPr>
          <w:p w:rsidR="00D63AA1" w:rsidRPr="00A57F36" w:rsidRDefault="00D63AA1" w:rsidP="002F1182">
            <w:pPr>
              <w:spacing w:after="0" w:line="240" w:lineRule="auto"/>
              <w:rPr>
                <w:rFonts w:asciiTheme="minorHAnsi" w:hAnsiTheme="minorHAnsi" w:cstheme="minorHAnsi"/>
                <w:sz w:val="20"/>
              </w:rPr>
            </w:pPr>
            <w:r w:rsidRPr="00A57F36">
              <w:rPr>
                <w:rFonts w:asciiTheme="minorHAnsi" w:hAnsiTheme="minorHAnsi" w:cstheme="minorHAnsi"/>
                <w:sz w:val="20"/>
              </w:rPr>
              <w:t>Edward River downstream of Stevens Weir, Wakool River, Yallakool Creek, Colligen Creek-Niemur River</w:t>
            </w:r>
          </w:p>
        </w:tc>
        <w:tc>
          <w:tcPr>
            <w:tcW w:w="5386" w:type="dxa"/>
            <w:tcMar>
              <w:left w:w="57" w:type="dxa"/>
              <w:right w:w="57" w:type="dxa"/>
            </w:tcMar>
          </w:tcPr>
          <w:p w:rsidR="00D63AA1" w:rsidRPr="00A57F36"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A57F36">
              <w:rPr>
                <w:rFonts w:asciiTheme="minorHAnsi" w:hAnsiTheme="minorHAnsi" w:cstheme="minorHAnsi"/>
                <w:sz w:val="20"/>
                <w:lang w:eastAsia="en-AU"/>
              </w:rPr>
              <w:t>Support breeding and recruitment of native fish.</w:t>
            </w:r>
          </w:p>
          <w:p w:rsidR="00D63AA1"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A57F36">
              <w:rPr>
                <w:rFonts w:asciiTheme="minorHAnsi" w:hAnsiTheme="minorHAnsi" w:cstheme="minorHAnsi"/>
                <w:sz w:val="20"/>
                <w:lang w:eastAsia="en-AU"/>
              </w:rPr>
              <w:t>Support habitat requirements of native fish.</w:t>
            </w:r>
          </w:p>
          <w:p w:rsidR="00D63AA1"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A57F36">
              <w:rPr>
                <w:rFonts w:asciiTheme="minorHAnsi" w:hAnsiTheme="minorHAnsi" w:cstheme="minorHAnsi"/>
                <w:sz w:val="20"/>
                <w:lang w:eastAsia="en-AU"/>
              </w:rPr>
              <w:t xml:space="preserve"> Support habitat requirements of native aquatic species, including frogs, turtles, invertebrates, etc.</w:t>
            </w:r>
          </w:p>
          <w:p w:rsidR="00D63AA1"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A57F36">
              <w:rPr>
                <w:rFonts w:asciiTheme="minorHAnsi" w:hAnsiTheme="minorHAnsi" w:cstheme="minorHAnsi"/>
                <w:sz w:val="20"/>
                <w:lang w:eastAsia="en-AU"/>
              </w:rPr>
              <w:t>Maintain health of existing extent of riparian, floodplain and wetland native vegetation communities.</w:t>
            </w:r>
          </w:p>
          <w:p w:rsidR="00D63AA1" w:rsidRPr="00A57F36"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A57F36">
              <w:rPr>
                <w:rFonts w:asciiTheme="minorHAnsi" w:hAnsiTheme="minorHAnsi" w:cstheme="minorHAnsi"/>
                <w:sz w:val="20"/>
                <w:lang w:eastAsia="en-AU"/>
              </w:rPr>
              <w:t>Support ecosystem functions that relate t</w:t>
            </w:r>
            <w:r w:rsidR="002F1182">
              <w:rPr>
                <w:rFonts w:asciiTheme="minorHAnsi" w:hAnsiTheme="minorHAnsi" w:cstheme="minorHAnsi"/>
                <w:sz w:val="20"/>
                <w:lang w:eastAsia="en-AU"/>
              </w:rPr>
              <w:t xml:space="preserve">o longitudinal connectivity and lateral connectivity </w:t>
            </w:r>
            <w:r w:rsidRPr="00A57F36">
              <w:rPr>
                <w:rFonts w:asciiTheme="minorHAnsi" w:hAnsiTheme="minorHAnsi" w:cstheme="minorHAnsi"/>
                <w:sz w:val="20"/>
                <w:lang w:eastAsia="en-AU"/>
              </w:rPr>
              <w:t>to maintain populations.</w:t>
            </w:r>
          </w:p>
        </w:tc>
      </w:tr>
      <w:tr w:rsidR="00D63AA1" w:rsidTr="002F1182">
        <w:tc>
          <w:tcPr>
            <w:tcW w:w="2376" w:type="dxa"/>
            <w:tcMar>
              <w:left w:w="57" w:type="dxa"/>
              <w:right w:w="57" w:type="dxa"/>
            </w:tcMar>
          </w:tcPr>
          <w:p w:rsidR="00D63AA1" w:rsidRPr="003C318C" w:rsidRDefault="00D63AA1" w:rsidP="00D63AA1">
            <w:pPr>
              <w:pStyle w:val="Caption"/>
              <w:spacing w:before="0" w:after="0"/>
              <w:jc w:val="both"/>
              <w:rPr>
                <w:b/>
              </w:rPr>
            </w:pPr>
            <w:bookmarkStart w:id="21" w:name="_Ref325106465"/>
            <w:r w:rsidRPr="003C318C">
              <w:rPr>
                <w:b/>
              </w:rPr>
              <w:t xml:space="preserve">Option </w:t>
            </w:r>
            <w:bookmarkStart w:id="22" w:name="_Ref325106454"/>
            <w:bookmarkEnd w:id="21"/>
            <w:r>
              <w:rPr>
                <w:b/>
              </w:rPr>
              <w:t>2</w:t>
            </w:r>
            <w:r w:rsidRPr="003C318C">
              <w:rPr>
                <w:b/>
              </w:rPr>
              <w:t xml:space="preserve"> - Edward-Wakool River system refuge</w:t>
            </w:r>
            <w:bookmarkEnd w:id="22"/>
            <w:r w:rsidRPr="003C318C">
              <w:rPr>
                <w:b/>
              </w:rPr>
              <w:t xml:space="preserve"> habitat</w:t>
            </w:r>
          </w:p>
          <w:p w:rsidR="00D63AA1" w:rsidRPr="0078181F" w:rsidRDefault="00D63AA1" w:rsidP="00D63AA1">
            <w:pPr>
              <w:spacing w:after="0" w:line="240" w:lineRule="auto"/>
              <w:rPr>
                <w:sz w:val="20"/>
              </w:rPr>
            </w:pPr>
            <w:r w:rsidRPr="0078181F">
              <w:rPr>
                <w:sz w:val="20"/>
              </w:rPr>
              <w:t>Dependent on the need to provide refuge habitat which is contingent on catchment conditions.</w:t>
            </w:r>
          </w:p>
          <w:p w:rsidR="00D63AA1" w:rsidRPr="003C318C" w:rsidRDefault="00D63AA1" w:rsidP="00D63AA1">
            <w:pPr>
              <w:spacing w:after="0" w:line="240" w:lineRule="auto"/>
              <w:rPr>
                <w:sz w:val="20"/>
              </w:rPr>
            </w:pPr>
            <w:r w:rsidRPr="0078181F">
              <w:rPr>
                <w:sz w:val="20"/>
              </w:rPr>
              <w:t>Hypoxic blackwater is most likely to occur fr</w:t>
            </w:r>
            <w:r w:rsidR="002F1182">
              <w:rPr>
                <w:sz w:val="20"/>
              </w:rPr>
              <w:t>om Nov</w:t>
            </w:r>
            <w:r w:rsidRPr="0078181F">
              <w:rPr>
                <w:sz w:val="20"/>
              </w:rPr>
              <w:t xml:space="preserve"> onwards, as water temperatures increase</w:t>
            </w:r>
          </w:p>
        </w:tc>
        <w:tc>
          <w:tcPr>
            <w:tcW w:w="1418" w:type="dxa"/>
            <w:tcMar>
              <w:left w:w="57" w:type="dxa"/>
              <w:right w:w="57" w:type="dxa"/>
            </w:tcMar>
          </w:tcPr>
          <w:p w:rsidR="00D63AA1" w:rsidRPr="003C318C" w:rsidRDefault="00D63AA1" w:rsidP="00D63AA1">
            <w:pPr>
              <w:spacing w:after="0" w:line="240" w:lineRule="auto"/>
              <w:rPr>
                <w:sz w:val="20"/>
              </w:rPr>
            </w:pPr>
            <w:r w:rsidRPr="003C318C">
              <w:rPr>
                <w:sz w:val="20"/>
              </w:rPr>
              <w:t>Edward River, Wakool River, Yallakool Creek, Colligen Creek, Niemur River</w:t>
            </w:r>
          </w:p>
        </w:tc>
        <w:tc>
          <w:tcPr>
            <w:tcW w:w="5386" w:type="dxa"/>
            <w:tcMar>
              <w:left w:w="57" w:type="dxa"/>
              <w:right w:w="57" w:type="dxa"/>
            </w:tcMar>
          </w:tcPr>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habitat requirements of native fish.</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habitat requirements of native aquatic species, including frogs, turtles, invertebrates, etc.</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ecosystem functions that relate to mobilisation, transport and dispersal of biotic and abiotic material (e.g. sediment, nutrients and organic matter).</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ecosystem functions that relate to longitudinal connectivity (i.e. connectivity along a watercourse) and lateral connectivity (i.e. connectivity between the river channel, wetlands and floodplain) to maintain populations.</w:t>
            </w:r>
          </w:p>
        </w:tc>
      </w:tr>
      <w:tr w:rsidR="00D63AA1" w:rsidTr="002F1182">
        <w:tc>
          <w:tcPr>
            <w:tcW w:w="2376" w:type="dxa"/>
            <w:tcMar>
              <w:left w:w="57" w:type="dxa"/>
              <w:right w:w="57" w:type="dxa"/>
            </w:tcMar>
          </w:tcPr>
          <w:p w:rsidR="00D63AA1" w:rsidRPr="003C318C" w:rsidRDefault="00D63AA1" w:rsidP="00D63AA1">
            <w:pPr>
              <w:pStyle w:val="Caption"/>
              <w:spacing w:before="0" w:after="0"/>
              <w:jc w:val="both"/>
              <w:rPr>
                <w:b/>
              </w:rPr>
            </w:pPr>
            <w:bookmarkStart w:id="23" w:name="_Ref325106469"/>
            <w:r w:rsidRPr="003C318C">
              <w:rPr>
                <w:b/>
              </w:rPr>
              <w:t xml:space="preserve">Option </w:t>
            </w:r>
            <w:bookmarkEnd w:id="23"/>
            <w:r w:rsidRPr="003C318C">
              <w:rPr>
                <w:b/>
              </w:rPr>
              <w:t xml:space="preserve">4 - mid-Murray freshes </w:t>
            </w:r>
          </w:p>
          <w:p w:rsidR="00D63AA1" w:rsidRPr="003C318C" w:rsidRDefault="00D63AA1" w:rsidP="00D63AA1">
            <w:pPr>
              <w:spacing w:after="0" w:line="240" w:lineRule="auto"/>
              <w:rPr>
                <w:sz w:val="20"/>
              </w:rPr>
            </w:pPr>
          </w:p>
          <w:p w:rsidR="00D63AA1" w:rsidRPr="003C318C" w:rsidRDefault="00D63AA1" w:rsidP="00D63AA1">
            <w:pPr>
              <w:spacing w:after="0" w:line="240" w:lineRule="auto"/>
              <w:rPr>
                <w:sz w:val="20"/>
              </w:rPr>
            </w:pPr>
            <w:r w:rsidRPr="003C318C">
              <w:rPr>
                <w:sz w:val="20"/>
              </w:rPr>
              <w:t>Unregulated peaks are most likely to occur in spring, however could occur at any time.</w:t>
            </w:r>
          </w:p>
        </w:tc>
        <w:tc>
          <w:tcPr>
            <w:tcW w:w="1418" w:type="dxa"/>
            <w:tcMar>
              <w:left w:w="57" w:type="dxa"/>
              <w:right w:w="57" w:type="dxa"/>
            </w:tcMar>
          </w:tcPr>
          <w:p w:rsidR="00D63AA1" w:rsidRPr="003C318C" w:rsidRDefault="00D63AA1" w:rsidP="00D63AA1">
            <w:pPr>
              <w:spacing w:after="0" w:line="240" w:lineRule="auto"/>
              <w:rPr>
                <w:sz w:val="20"/>
              </w:rPr>
            </w:pPr>
            <w:r w:rsidRPr="003C318C">
              <w:rPr>
                <w:sz w:val="20"/>
              </w:rPr>
              <w:t>Edward River, Wakool River, Yallakool Cre</w:t>
            </w:r>
            <w:r>
              <w:rPr>
                <w:sz w:val="20"/>
              </w:rPr>
              <w:t>ek, Colligen Creek-Niemur River</w:t>
            </w:r>
          </w:p>
        </w:tc>
        <w:tc>
          <w:tcPr>
            <w:tcW w:w="5386" w:type="dxa"/>
            <w:tcMar>
              <w:left w:w="57" w:type="dxa"/>
              <w:right w:w="57" w:type="dxa"/>
            </w:tcMar>
          </w:tcPr>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breeding and recruitment of native fish, frogs, turtles, invertebrates etc.</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habitat requirements of native fish, frogs, turtles, invertebrates etc.</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Maintain health of existing extent of riparian, floodplain and wetland native vegetation communities.</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rFonts w:asciiTheme="minorHAnsi" w:hAnsiTheme="minorHAnsi" w:cstheme="minorHAnsi"/>
                <w:sz w:val="20"/>
                <w:lang w:eastAsia="en-AU"/>
              </w:rPr>
            </w:pPr>
            <w:r w:rsidRPr="003C318C">
              <w:rPr>
                <w:rFonts w:asciiTheme="minorHAnsi" w:hAnsiTheme="minorHAnsi" w:cstheme="minorHAnsi"/>
                <w:sz w:val="20"/>
                <w:lang w:eastAsia="en-AU"/>
              </w:rPr>
              <w:t>Support ecosystem functions that relate to mobilisation, transport and dispersal of biotic and abiotic material (e.g. sediment, nutrients and organic matter).</w:t>
            </w:r>
          </w:p>
          <w:p w:rsidR="00D63AA1" w:rsidRPr="003C318C" w:rsidRDefault="00D63AA1" w:rsidP="00734C18">
            <w:pPr>
              <w:pStyle w:val="ListParagraph"/>
              <w:numPr>
                <w:ilvl w:val="0"/>
                <w:numId w:val="7"/>
              </w:numPr>
              <w:autoSpaceDE w:val="0"/>
              <w:autoSpaceDN w:val="0"/>
              <w:adjustRightInd w:val="0"/>
              <w:spacing w:after="0" w:line="240" w:lineRule="auto"/>
              <w:ind w:left="175" w:hanging="142"/>
              <w:rPr>
                <w:sz w:val="20"/>
              </w:rPr>
            </w:pPr>
            <w:r w:rsidRPr="003C318C">
              <w:rPr>
                <w:rFonts w:asciiTheme="minorHAnsi" w:hAnsiTheme="minorHAnsi" w:cstheme="minorHAnsi"/>
                <w:sz w:val="20"/>
                <w:lang w:eastAsia="en-AU"/>
              </w:rPr>
              <w:t>Support ecosystem functions that relate t</w:t>
            </w:r>
            <w:r w:rsidR="002F1182">
              <w:rPr>
                <w:rFonts w:asciiTheme="minorHAnsi" w:hAnsiTheme="minorHAnsi" w:cstheme="minorHAnsi"/>
                <w:sz w:val="20"/>
                <w:lang w:eastAsia="en-AU"/>
              </w:rPr>
              <w:t>o longitudinal connectivity</w:t>
            </w:r>
            <w:r w:rsidRPr="003C318C">
              <w:rPr>
                <w:rFonts w:asciiTheme="minorHAnsi" w:hAnsiTheme="minorHAnsi" w:cstheme="minorHAnsi"/>
                <w:sz w:val="20"/>
                <w:lang w:eastAsia="en-AU"/>
              </w:rPr>
              <w:t xml:space="preserve"> and lateral connectivity</w:t>
            </w:r>
            <w:r w:rsidRPr="003C318C">
              <w:rPr>
                <w:rFonts w:cs="Calibri"/>
                <w:sz w:val="20"/>
                <w:lang w:eastAsia="en-AU"/>
              </w:rPr>
              <w:t xml:space="preserve"> to maintain populations.</w:t>
            </w:r>
          </w:p>
        </w:tc>
      </w:tr>
    </w:tbl>
    <w:p w:rsidR="00BC7A5C" w:rsidRDefault="00D63AA1" w:rsidP="008903EB">
      <w:pPr>
        <w:pStyle w:val="MurrumH1"/>
      </w:pPr>
      <w:bookmarkStart w:id="24" w:name="_Toc362347830"/>
      <w:bookmarkStart w:id="25" w:name="_Toc405894630"/>
      <w:r>
        <w:t xml:space="preserve">Environmental watering in </w:t>
      </w:r>
      <w:r w:rsidRPr="00CD2ED9">
        <w:t>2012-13</w:t>
      </w:r>
      <w:bookmarkEnd w:id="9"/>
      <w:bookmarkEnd w:id="10"/>
      <w:bookmarkEnd w:id="11"/>
      <w:bookmarkEnd w:id="24"/>
      <w:bookmarkEnd w:id="25"/>
    </w:p>
    <w:p w:rsidR="00653A2D" w:rsidRPr="00E7582B" w:rsidRDefault="00653A2D" w:rsidP="00E84CAF">
      <w:pPr>
        <w:spacing w:after="120"/>
      </w:pPr>
    </w:p>
    <w:p w:rsidR="00D63AA1" w:rsidRDefault="00D63AA1" w:rsidP="00C42D14">
      <w:pPr>
        <w:autoSpaceDE w:val="0"/>
        <w:autoSpaceDN w:val="0"/>
        <w:adjustRightInd w:val="0"/>
        <w:spacing w:after="240"/>
        <w:ind w:firstLine="11"/>
      </w:pPr>
      <w:proofErr w:type="gramStart"/>
      <w:r w:rsidRPr="00E31AAD">
        <w:rPr>
          <w:rStyle w:val="Strong"/>
          <w:b w:val="0"/>
        </w:rPr>
        <w:t>Up to 60 GL of Commonwealth environmental water</w:t>
      </w:r>
      <w:proofErr w:type="gramEnd"/>
      <w:r w:rsidRPr="00E31AAD">
        <w:rPr>
          <w:rStyle w:val="Strong"/>
          <w:b w:val="0"/>
        </w:rPr>
        <w:t xml:space="preserve"> </w:t>
      </w:r>
      <w:r>
        <w:rPr>
          <w:rStyle w:val="Strong"/>
          <w:b w:val="0"/>
        </w:rPr>
        <w:t>was</w:t>
      </w:r>
      <w:r w:rsidRPr="00E31AAD">
        <w:rPr>
          <w:rStyle w:val="Strong"/>
          <w:b w:val="0"/>
        </w:rPr>
        <w:t xml:space="preserve"> made available for use in the Edward-Wakool River System during 2012-13 (CEWO 2013). </w:t>
      </w:r>
      <w:r>
        <w:t xml:space="preserve">Commonwealth environmental water was delivered in conjunction with water supplied by the New South Wales Government. Commonwealth environmental water was used to provide </w:t>
      </w:r>
      <w:r w:rsidR="00C42D14">
        <w:t>several</w:t>
      </w:r>
      <w:r>
        <w:t xml:space="preserve"> in-stream freshes delivered between spring 2012 and autumn 2013. Target creeks and rivers include</w:t>
      </w:r>
      <w:r w:rsidR="00763AD3">
        <w:t>d</w:t>
      </w:r>
      <w:r>
        <w:t xml:space="preserve"> the Edward and Wakool rive</w:t>
      </w:r>
      <w:r w:rsidR="009D6FE6">
        <w:t>rs, and Yallakool and Colligen C</w:t>
      </w:r>
      <w:r w:rsidR="002B6D58">
        <w:t>reeks (CEWO</w:t>
      </w:r>
      <w:r>
        <w:t xml:space="preserve"> 2013). The Commonwealth environmental water will help build on the outcomes of environmental water provided to the Edward-Wakool River System in previous years.</w:t>
      </w:r>
    </w:p>
    <w:p w:rsidR="00580797" w:rsidRDefault="00580797" w:rsidP="00C42D14">
      <w:pPr>
        <w:spacing w:after="240"/>
      </w:pPr>
      <w:r w:rsidRPr="00C42D14">
        <w:t xml:space="preserve">The possibility of a wet </w:t>
      </w:r>
      <w:r w:rsidR="00C42D14" w:rsidRPr="00C42D14">
        <w:t xml:space="preserve">to moderate </w:t>
      </w:r>
      <w:r w:rsidRPr="00C42D14">
        <w:t xml:space="preserve">resource availability scenario meant that ecological objectives </w:t>
      </w:r>
      <w:r w:rsidR="00C42D14" w:rsidRPr="00C42D14">
        <w:t xml:space="preserve">for 2012-13 </w:t>
      </w:r>
      <w:r w:rsidR="00321C15">
        <w:t xml:space="preserve">(CEWO 2012) </w:t>
      </w:r>
      <w:r w:rsidRPr="00C42D14">
        <w:t xml:space="preserve">were expressed in terms of </w:t>
      </w:r>
      <w:r w:rsidRPr="00C42D14">
        <w:rPr>
          <w:i/>
          <w:iCs/>
        </w:rPr>
        <w:t>improving</w:t>
      </w:r>
      <w:r w:rsidRPr="00C42D14">
        <w:t xml:space="preserve"> ecological outcomes. However, above average temperatures and below average rainfall in 2012-13 meant that environmental water largely contributed to </w:t>
      </w:r>
      <w:r w:rsidRPr="00C42D14">
        <w:rPr>
          <w:i/>
          <w:iCs/>
        </w:rPr>
        <w:t>maintaining</w:t>
      </w:r>
      <w:r w:rsidRPr="00C42D14">
        <w:t xml:space="preserve"> ecological outcomes, consistent with a moderate resource availability scenario. Our evaluation takes this into account by acknowledging the contribution of environmental water to maintaining ecological outcomes.</w:t>
      </w:r>
    </w:p>
    <w:p w:rsidR="0071399C" w:rsidRDefault="0071399C" w:rsidP="0071399C">
      <w:pPr>
        <w:spacing w:after="0"/>
        <w:rPr>
          <w:szCs w:val="22"/>
        </w:rPr>
      </w:pPr>
      <w:r>
        <w:rPr>
          <w:szCs w:val="22"/>
        </w:rPr>
        <w:t>Four</w:t>
      </w:r>
      <w:r w:rsidRPr="008311EE">
        <w:rPr>
          <w:szCs w:val="22"/>
        </w:rPr>
        <w:t xml:space="preserve"> instream watering actions </w:t>
      </w:r>
      <w:r>
        <w:rPr>
          <w:szCs w:val="22"/>
        </w:rPr>
        <w:t xml:space="preserve">occurred </w:t>
      </w:r>
      <w:r w:rsidRPr="008311EE">
        <w:rPr>
          <w:szCs w:val="22"/>
        </w:rPr>
        <w:t>in the Edward-Wakool system in 2012-</w:t>
      </w:r>
      <w:r w:rsidRPr="00D04AD6">
        <w:rPr>
          <w:szCs w:val="22"/>
        </w:rPr>
        <w:t>13 (Figure 3).</w:t>
      </w:r>
      <w:r w:rsidRPr="008311EE">
        <w:rPr>
          <w:szCs w:val="22"/>
        </w:rPr>
        <w:t xml:space="preserve"> </w:t>
      </w:r>
    </w:p>
    <w:p w:rsidR="0071399C" w:rsidRPr="00763AD3" w:rsidRDefault="00B75BA1" w:rsidP="00734C18">
      <w:pPr>
        <w:pStyle w:val="ListParagraph"/>
        <w:numPr>
          <w:ilvl w:val="0"/>
          <w:numId w:val="22"/>
        </w:numPr>
        <w:spacing w:after="120"/>
        <w:rPr>
          <w:rFonts w:eastAsia="Times New Roman"/>
          <w:szCs w:val="22"/>
        </w:rPr>
      </w:pPr>
      <w:r w:rsidRPr="00763AD3">
        <w:rPr>
          <w:rFonts w:eastAsia="Times New Roman"/>
          <w:b/>
          <w:szCs w:val="22"/>
        </w:rPr>
        <w:t xml:space="preserve">Yallakool Creek October to December 2012 environmental watering action. </w:t>
      </w:r>
      <w:r w:rsidR="0071399C" w:rsidRPr="00763AD3">
        <w:rPr>
          <w:rFonts w:eastAsia="Times New Roman"/>
          <w:szCs w:val="22"/>
        </w:rPr>
        <w:t>A watering action in Yallakool Creek under water use option 1 commenced on 19 October 2012 and fi</w:t>
      </w:r>
      <w:r w:rsidR="002654A9">
        <w:rPr>
          <w:rFonts w:eastAsia="Times New Roman"/>
          <w:szCs w:val="22"/>
        </w:rPr>
        <w:t xml:space="preserve">nished on 7 December 2012. </w:t>
      </w:r>
      <w:r w:rsidR="001C6A10">
        <w:rPr>
          <w:rFonts w:eastAsia="Times New Roman"/>
          <w:szCs w:val="22"/>
        </w:rPr>
        <w:t>The</w:t>
      </w:r>
      <w:r w:rsidR="0071399C" w:rsidRPr="00763AD3">
        <w:rPr>
          <w:rFonts w:eastAsia="Times New Roman"/>
          <w:szCs w:val="22"/>
        </w:rPr>
        <w:t xml:space="preserve"> </w:t>
      </w:r>
      <w:r w:rsidR="00894179">
        <w:rPr>
          <w:rFonts w:eastAsia="Times New Roman"/>
          <w:szCs w:val="22"/>
        </w:rPr>
        <w:t xml:space="preserve">CEWO (2012) ecological objective for this </w:t>
      </w:r>
      <w:r w:rsidR="0071399C" w:rsidRPr="00763AD3">
        <w:rPr>
          <w:rFonts w:eastAsia="Times New Roman"/>
          <w:szCs w:val="22"/>
        </w:rPr>
        <w:t xml:space="preserve">event was aimed at maintaining inundation of habitat for Murray cod nests and maintaining the flow until cod eggs could hatch and </w:t>
      </w:r>
      <w:r w:rsidR="00894179">
        <w:rPr>
          <w:rFonts w:eastAsia="Times New Roman"/>
          <w:szCs w:val="22"/>
        </w:rPr>
        <w:t xml:space="preserve">larvae </w:t>
      </w:r>
      <w:r w:rsidR="0071399C" w:rsidRPr="00763AD3">
        <w:rPr>
          <w:rFonts w:eastAsia="Times New Roman"/>
          <w:szCs w:val="22"/>
        </w:rPr>
        <w:t xml:space="preserve">drift downstream. </w:t>
      </w:r>
      <w:r w:rsidR="0071399C">
        <w:t>T</w:t>
      </w:r>
      <w:r w:rsidR="0071399C" w:rsidRPr="00763AD3">
        <w:rPr>
          <w:rFonts w:eastAsia="Times New Roman"/>
          <w:szCs w:val="22"/>
        </w:rPr>
        <w:t>he Yallakool Creek discharge during this event was held in the range of approximately 360 ML/day to 683 ML/day with a median discharge of 526 ML/day</w:t>
      </w:r>
      <w:r w:rsidR="002654A9">
        <w:rPr>
          <w:rFonts w:eastAsia="Times New Roman"/>
          <w:szCs w:val="22"/>
        </w:rPr>
        <w:t xml:space="preserve"> (Figure 3)</w:t>
      </w:r>
      <w:r w:rsidR="0071399C" w:rsidRPr="00763AD3">
        <w:rPr>
          <w:rFonts w:eastAsia="Times New Roman"/>
          <w:szCs w:val="22"/>
        </w:rPr>
        <w:t>. The total volume delivered was 13,620</w:t>
      </w:r>
      <w:r w:rsidR="00763AD3">
        <w:rPr>
          <w:rFonts w:eastAsia="Times New Roman"/>
          <w:szCs w:val="22"/>
        </w:rPr>
        <w:t xml:space="preserve"> </w:t>
      </w:r>
      <w:r w:rsidR="0071399C" w:rsidRPr="00763AD3">
        <w:rPr>
          <w:rFonts w:eastAsia="Times New Roman"/>
          <w:szCs w:val="22"/>
        </w:rPr>
        <w:t>ML</w:t>
      </w:r>
      <w:r w:rsidR="0071399C" w:rsidRPr="00763AD3">
        <w:rPr>
          <w:rFonts w:eastAsia="Times New Roman"/>
          <w:color w:val="FF00FF"/>
          <w:szCs w:val="22"/>
        </w:rPr>
        <w:t xml:space="preserve"> </w:t>
      </w:r>
      <w:r w:rsidR="0071399C" w:rsidRPr="00763AD3">
        <w:rPr>
          <w:rFonts w:eastAsia="Times New Roman"/>
          <w:szCs w:val="22"/>
        </w:rPr>
        <w:t>comprising 10,620 ML of Commonwealth environmental w</w:t>
      </w:r>
      <w:r w:rsidR="002B6D58">
        <w:rPr>
          <w:rFonts w:eastAsia="Times New Roman"/>
          <w:szCs w:val="22"/>
        </w:rPr>
        <w:t>ater</w:t>
      </w:r>
      <w:r w:rsidR="00E84CAF" w:rsidRPr="00763AD3">
        <w:rPr>
          <w:rFonts w:eastAsia="Times New Roman"/>
          <w:szCs w:val="22"/>
        </w:rPr>
        <w:t xml:space="preserve"> </w:t>
      </w:r>
      <w:r w:rsidR="0071399C" w:rsidRPr="00763AD3">
        <w:rPr>
          <w:rFonts w:eastAsia="Times New Roman"/>
          <w:szCs w:val="22"/>
        </w:rPr>
        <w:t>and 3,000</w:t>
      </w:r>
      <w:r w:rsidR="00763AD3">
        <w:rPr>
          <w:rFonts w:eastAsia="Times New Roman"/>
          <w:szCs w:val="22"/>
        </w:rPr>
        <w:t xml:space="preserve"> </w:t>
      </w:r>
      <w:r w:rsidR="0071399C" w:rsidRPr="00763AD3">
        <w:rPr>
          <w:rFonts w:eastAsia="Times New Roman"/>
          <w:szCs w:val="22"/>
        </w:rPr>
        <w:t>ML of NSW environmental water allocation.</w:t>
      </w:r>
    </w:p>
    <w:p w:rsidR="0071399C" w:rsidRPr="00763AD3" w:rsidRDefault="00B75BA1" w:rsidP="007A0310">
      <w:pPr>
        <w:pStyle w:val="ListParagraph"/>
        <w:numPr>
          <w:ilvl w:val="0"/>
          <w:numId w:val="22"/>
        </w:numPr>
        <w:spacing w:afterLines="50"/>
        <w:ind w:left="714" w:hanging="357"/>
        <w:rPr>
          <w:rFonts w:eastAsia="Times New Roman"/>
          <w:color w:val="000080"/>
          <w:szCs w:val="22"/>
        </w:rPr>
      </w:pPr>
      <w:r w:rsidRPr="00763AD3">
        <w:rPr>
          <w:rFonts w:eastAsia="Times New Roman"/>
          <w:b/>
          <w:szCs w:val="22"/>
        </w:rPr>
        <w:t xml:space="preserve">Colligen Creek November to December 2012 environmental watering action. </w:t>
      </w:r>
      <w:r w:rsidR="0071399C" w:rsidRPr="00763AD3">
        <w:rPr>
          <w:rFonts w:eastAsia="Times New Roman"/>
          <w:szCs w:val="22"/>
        </w:rPr>
        <w:t>A watering action under water use option 1 occurred in Colligen Creek to promote golden pe</w:t>
      </w:r>
      <w:r w:rsidR="00763AD3">
        <w:rPr>
          <w:rFonts w:eastAsia="Times New Roman"/>
          <w:szCs w:val="22"/>
        </w:rPr>
        <w:t>rch and silver perch spawning</w:t>
      </w:r>
      <w:r w:rsidR="00894179">
        <w:rPr>
          <w:rFonts w:eastAsia="Times New Roman"/>
          <w:szCs w:val="22"/>
        </w:rPr>
        <w:t xml:space="preserve"> (CEWO 2012)</w:t>
      </w:r>
      <w:r w:rsidR="00763AD3">
        <w:rPr>
          <w:rFonts w:eastAsia="Times New Roman"/>
          <w:szCs w:val="22"/>
        </w:rPr>
        <w:t xml:space="preserve">. </w:t>
      </w:r>
      <w:r w:rsidR="0071399C" w:rsidRPr="00763AD3">
        <w:rPr>
          <w:rFonts w:eastAsia="Times New Roman"/>
          <w:szCs w:val="22"/>
        </w:rPr>
        <w:t>This watering action involved the delivery of two freshes between 2 November 2012 and 17 December 2012. The first fresh commenced on 2 November 2012, reaching a peak of approximately 903 ML/day on 8 November 2012</w:t>
      </w:r>
      <w:r w:rsidR="002654A9">
        <w:rPr>
          <w:rFonts w:eastAsia="Times New Roman"/>
          <w:szCs w:val="22"/>
        </w:rPr>
        <w:t xml:space="preserve"> (Figure 3)</w:t>
      </w:r>
      <w:r w:rsidR="0071399C" w:rsidRPr="00763AD3">
        <w:rPr>
          <w:rFonts w:eastAsia="Times New Roman"/>
          <w:szCs w:val="22"/>
        </w:rPr>
        <w:t>. Following the fresh, elevated base flows were maintained in anticipation of the second fresh. Due to operational considerations, the second fresh was delayed, and elevated based flows were reduced and ceased by the end of November. The second fresh commenced on 8 December 2012 and finished on 18 December with the flows reaching a peak of approximately 655 ML/day on 11 December</w:t>
      </w:r>
      <w:r w:rsidR="002654A9">
        <w:rPr>
          <w:rFonts w:eastAsia="Times New Roman"/>
          <w:szCs w:val="22"/>
        </w:rPr>
        <w:t xml:space="preserve"> (Figure 3)</w:t>
      </w:r>
      <w:r w:rsidR="0071399C" w:rsidRPr="00763AD3">
        <w:rPr>
          <w:rFonts w:eastAsia="Times New Roman"/>
          <w:szCs w:val="22"/>
        </w:rPr>
        <w:t>.</w:t>
      </w:r>
      <w:r w:rsidR="00E84CAF" w:rsidRPr="00763AD3">
        <w:rPr>
          <w:rFonts w:eastAsia="Times New Roman"/>
          <w:szCs w:val="22"/>
        </w:rPr>
        <w:t xml:space="preserve"> The total volume delivered was 10,261 ML, including 7,261 ML of CEW, and 3,000 ML of NSW environmental water.</w:t>
      </w:r>
    </w:p>
    <w:p w:rsidR="0071399C" w:rsidRPr="00763AD3" w:rsidRDefault="0071399C" w:rsidP="007A0310">
      <w:pPr>
        <w:pStyle w:val="ListParagraph"/>
        <w:numPr>
          <w:ilvl w:val="0"/>
          <w:numId w:val="22"/>
        </w:numPr>
        <w:spacing w:afterLines="50"/>
        <w:ind w:left="714" w:hanging="357"/>
        <w:rPr>
          <w:rFonts w:eastAsia="Times New Roman"/>
          <w:szCs w:val="22"/>
        </w:rPr>
      </w:pPr>
      <w:r w:rsidRPr="00763AD3">
        <w:rPr>
          <w:rFonts w:eastAsia="Times New Roman"/>
          <w:b/>
          <w:szCs w:val="22"/>
        </w:rPr>
        <w:t>Yallakool Creek February 2013 environmental watering action</w:t>
      </w:r>
      <w:r w:rsidR="00B75BA1" w:rsidRPr="00763AD3">
        <w:rPr>
          <w:rFonts w:eastAsia="Times New Roman"/>
          <w:b/>
          <w:szCs w:val="22"/>
        </w:rPr>
        <w:t>.</w:t>
      </w:r>
      <w:r w:rsidRPr="00763AD3">
        <w:rPr>
          <w:rFonts w:eastAsia="Times New Roman"/>
          <w:szCs w:val="22"/>
        </w:rPr>
        <w:t xml:space="preserve"> A watering action in Yallakool Creek under water use option 1 commenced on </w:t>
      </w:r>
      <w:r w:rsidR="00E84CAF" w:rsidRPr="00763AD3">
        <w:rPr>
          <w:rFonts w:eastAsia="Times New Roman"/>
          <w:szCs w:val="22"/>
        </w:rPr>
        <w:t>2</w:t>
      </w:r>
      <w:r w:rsidRPr="00763AD3">
        <w:rPr>
          <w:rFonts w:eastAsia="Times New Roman"/>
          <w:szCs w:val="22"/>
        </w:rPr>
        <w:t xml:space="preserve"> </w:t>
      </w:r>
      <w:r w:rsidR="00E84CAF" w:rsidRPr="00763AD3">
        <w:rPr>
          <w:rFonts w:eastAsia="Times New Roman"/>
          <w:szCs w:val="22"/>
        </w:rPr>
        <w:t>February 2013 and finished on 22</w:t>
      </w:r>
      <w:r w:rsidRPr="00763AD3">
        <w:rPr>
          <w:rFonts w:eastAsia="Times New Roman"/>
          <w:szCs w:val="22"/>
        </w:rPr>
        <w:t xml:space="preserve"> February 2013. The fresh increased over 3 days to a peak of 43</w:t>
      </w:r>
      <w:r w:rsidR="001C6A10">
        <w:rPr>
          <w:rFonts w:eastAsia="Times New Roman"/>
          <w:szCs w:val="22"/>
        </w:rPr>
        <w:t>0 ML/d on 13 February 2013. The</w:t>
      </w:r>
      <w:r w:rsidRPr="00763AD3">
        <w:rPr>
          <w:rFonts w:eastAsia="Times New Roman"/>
          <w:szCs w:val="22"/>
        </w:rPr>
        <w:t xml:space="preserve"> </w:t>
      </w:r>
      <w:r w:rsidR="00894179">
        <w:rPr>
          <w:rFonts w:eastAsia="Times New Roman"/>
          <w:szCs w:val="22"/>
        </w:rPr>
        <w:t>CEWO (2012) ecological objective for this event was</w:t>
      </w:r>
      <w:r w:rsidRPr="00763AD3">
        <w:rPr>
          <w:rFonts w:eastAsia="Times New Roman"/>
          <w:szCs w:val="22"/>
        </w:rPr>
        <w:t xml:space="preserve"> to provide opportunities for small bodied fish (instream generalists) to breed. Specifically, the objective was to test if a small (~30 cm) increase in water level can initiate a spawning response in small bodied fish. Secondary objectives of this action were</w:t>
      </w:r>
      <w:r w:rsidRPr="00763AD3">
        <w:rPr>
          <w:rFonts w:eastAsia="Times New Roman"/>
          <w:i/>
          <w:szCs w:val="22"/>
        </w:rPr>
        <w:t xml:space="preserve"> </w:t>
      </w:r>
      <w:r w:rsidRPr="00763AD3">
        <w:rPr>
          <w:rFonts w:eastAsia="Times New Roman"/>
          <w:szCs w:val="22"/>
        </w:rPr>
        <w:t>to test whether or not a small water level rise result</w:t>
      </w:r>
      <w:r w:rsidR="00763AD3">
        <w:rPr>
          <w:rFonts w:eastAsia="Times New Roman"/>
          <w:szCs w:val="22"/>
        </w:rPr>
        <w:t>ed</w:t>
      </w:r>
      <w:r w:rsidRPr="00763AD3">
        <w:rPr>
          <w:rFonts w:eastAsia="Times New Roman"/>
          <w:szCs w:val="22"/>
        </w:rPr>
        <w:t xml:space="preserve"> in the movement of medium/large bodied fish and/or spawning of golden perch. Note that </w:t>
      </w:r>
      <w:r w:rsidR="002654A9">
        <w:rPr>
          <w:rFonts w:eastAsia="Times New Roman"/>
          <w:szCs w:val="22"/>
        </w:rPr>
        <w:t>a</w:t>
      </w:r>
      <w:r w:rsidRPr="00763AD3">
        <w:rPr>
          <w:rFonts w:eastAsia="Times New Roman"/>
          <w:szCs w:val="22"/>
        </w:rPr>
        <w:t xml:space="preserve"> fresh in Colligen Creek in February 2013 (Figure 3) was not part of this environmental watering action but was due to </w:t>
      </w:r>
      <w:proofErr w:type="gramStart"/>
      <w:r w:rsidRPr="00763AD3">
        <w:rPr>
          <w:rFonts w:eastAsia="Times New Roman"/>
          <w:szCs w:val="22"/>
        </w:rPr>
        <w:t>an</w:t>
      </w:r>
      <w:proofErr w:type="gramEnd"/>
      <w:r w:rsidRPr="00763AD3">
        <w:rPr>
          <w:rFonts w:eastAsia="Times New Roman"/>
          <w:szCs w:val="22"/>
        </w:rPr>
        <w:t xml:space="preserve"> </w:t>
      </w:r>
      <w:r w:rsidR="002654A9">
        <w:rPr>
          <w:rFonts w:eastAsia="Times New Roman"/>
          <w:szCs w:val="22"/>
        </w:rPr>
        <w:t xml:space="preserve">water </w:t>
      </w:r>
      <w:r w:rsidRPr="00763AD3">
        <w:rPr>
          <w:rFonts w:eastAsia="Times New Roman"/>
          <w:szCs w:val="22"/>
        </w:rPr>
        <w:t>order rejection.</w:t>
      </w:r>
      <w:r w:rsidR="00E84CAF" w:rsidRPr="00763AD3">
        <w:rPr>
          <w:rFonts w:eastAsia="Times New Roman"/>
          <w:szCs w:val="22"/>
        </w:rPr>
        <w:t xml:space="preserve"> The volume of CEW delivered to Yallakool Creek for this action was 1,796 ML.</w:t>
      </w:r>
    </w:p>
    <w:p w:rsidR="0071399C" w:rsidRPr="00763AD3" w:rsidRDefault="00B75BA1" w:rsidP="007A0310">
      <w:pPr>
        <w:pStyle w:val="ListParagraph"/>
        <w:numPr>
          <w:ilvl w:val="0"/>
          <w:numId w:val="22"/>
        </w:numPr>
        <w:spacing w:afterLines="100"/>
        <w:ind w:left="714" w:hanging="357"/>
        <w:rPr>
          <w:rFonts w:eastAsia="Times New Roman"/>
          <w:szCs w:val="22"/>
        </w:rPr>
      </w:pPr>
      <w:r w:rsidRPr="00763AD3">
        <w:rPr>
          <w:rFonts w:eastAsia="Times New Roman"/>
          <w:b/>
          <w:szCs w:val="22"/>
        </w:rPr>
        <w:t>Yallakool Creek and Colligen Creek March to April 2013 environmental watering action.</w:t>
      </w:r>
      <w:r w:rsidRPr="00763AD3">
        <w:rPr>
          <w:rFonts w:eastAsia="Times New Roman"/>
          <w:szCs w:val="22"/>
        </w:rPr>
        <w:t xml:space="preserve"> </w:t>
      </w:r>
      <w:r w:rsidR="002654A9">
        <w:rPr>
          <w:rFonts w:eastAsia="Times New Roman"/>
          <w:szCs w:val="22"/>
        </w:rPr>
        <w:t>W</w:t>
      </w:r>
      <w:r w:rsidR="0071399C" w:rsidRPr="00763AD3">
        <w:rPr>
          <w:rFonts w:eastAsia="Times New Roman"/>
          <w:szCs w:val="22"/>
        </w:rPr>
        <w:t>atering action</w:t>
      </w:r>
      <w:r w:rsidR="002654A9">
        <w:rPr>
          <w:rFonts w:eastAsia="Times New Roman"/>
          <w:szCs w:val="22"/>
        </w:rPr>
        <w:t>s</w:t>
      </w:r>
      <w:r w:rsidR="0071399C" w:rsidRPr="00763AD3">
        <w:rPr>
          <w:rFonts w:eastAsia="Times New Roman"/>
          <w:szCs w:val="22"/>
        </w:rPr>
        <w:t xml:space="preserve"> in Yallakool and Colligen Creeks under water use option 1 commenced on 13 March 2013 and ceased on 5 April 2013. In Yallakool Creek the fresh increased to a one day duration peak of 563 ML/d on 31 March 2013</w:t>
      </w:r>
      <w:r w:rsidR="002654A9">
        <w:rPr>
          <w:rFonts w:eastAsia="Times New Roman"/>
          <w:szCs w:val="22"/>
        </w:rPr>
        <w:t xml:space="preserve"> (Figure 3)</w:t>
      </w:r>
      <w:r w:rsidR="0071399C" w:rsidRPr="00763AD3">
        <w:rPr>
          <w:rFonts w:eastAsia="Times New Roman"/>
          <w:szCs w:val="22"/>
        </w:rPr>
        <w:t>. In Colligen Creek the fresh increased to a on</w:t>
      </w:r>
      <w:r w:rsidR="00E84CAF" w:rsidRPr="00763AD3">
        <w:rPr>
          <w:rFonts w:eastAsia="Times New Roman"/>
          <w:szCs w:val="22"/>
        </w:rPr>
        <w:t>e</w:t>
      </w:r>
      <w:r w:rsidR="0071399C" w:rsidRPr="00763AD3">
        <w:rPr>
          <w:rFonts w:eastAsia="Times New Roman"/>
          <w:szCs w:val="22"/>
        </w:rPr>
        <w:t xml:space="preserve"> day duration peak of 499 ML/d on 31 March 2013</w:t>
      </w:r>
      <w:r w:rsidR="002654A9">
        <w:rPr>
          <w:rFonts w:eastAsia="Times New Roman"/>
          <w:szCs w:val="22"/>
        </w:rPr>
        <w:t xml:space="preserve"> (Figure 3)</w:t>
      </w:r>
      <w:r w:rsidR="0071399C" w:rsidRPr="00763AD3">
        <w:rPr>
          <w:rFonts w:eastAsia="Times New Roman"/>
          <w:szCs w:val="22"/>
        </w:rPr>
        <w:t xml:space="preserve">. It is estimated that 3,750 ML of CEW was delivered to Yallakool Creek, and 4190 ML to Colligen Creek. </w:t>
      </w:r>
      <w:r w:rsidR="00E84CAF" w:rsidRPr="00763AD3">
        <w:rPr>
          <w:rFonts w:eastAsia="Times New Roman"/>
          <w:szCs w:val="22"/>
        </w:rPr>
        <w:t xml:space="preserve">The total volume of CEW delivered was 4,192 ML to Yallakool Creek, and 5,074 ML to Colligen Creek. The </w:t>
      </w:r>
      <w:r w:rsidR="00894179">
        <w:rPr>
          <w:rFonts w:eastAsia="Times New Roman"/>
          <w:szCs w:val="22"/>
        </w:rPr>
        <w:t xml:space="preserve">CEWO (2012) ecological </w:t>
      </w:r>
      <w:r w:rsidR="00E84CAF" w:rsidRPr="00763AD3">
        <w:rPr>
          <w:rFonts w:eastAsia="Times New Roman"/>
          <w:szCs w:val="22"/>
        </w:rPr>
        <w:t xml:space="preserve">objective </w:t>
      </w:r>
      <w:r w:rsidR="00894179">
        <w:rPr>
          <w:rFonts w:eastAsia="Times New Roman"/>
          <w:szCs w:val="22"/>
        </w:rPr>
        <w:t>for</w:t>
      </w:r>
      <w:r w:rsidR="00E84CAF" w:rsidRPr="00763AD3">
        <w:rPr>
          <w:rFonts w:eastAsia="Times New Roman"/>
          <w:szCs w:val="22"/>
        </w:rPr>
        <w:t xml:space="preserve"> these watering actions was to test whether a spawning response could be achieved in small bodied fish from a 30 cm rise in water levels in autumn. A secondary objective was to test whether or not a small water level rise would result in the movement of medium/large bodied fish during autumn.</w:t>
      </w:r>
    </w:p>
    <w:p w:rsidR="0069616B" w:rsidRDefault="0071399C" w:rsidP="00E84CAF">
      <w:pPr>
        <w:spacing w:before="120" w:after="120"/>
        <w:ind w:right="-1"/>
        <w:rPr>
          <w:rFonts w:asciiTheme="minorHAnsi" w:hAnsiTheme="minorHAnsi" w:cstheme="minorHAnsi"/>
          <w:sz w:val="20"/>
        </w:rPr>
      </w:pPr>
      <w:r>
        <w:t>A steering committee led by the CEWO contributed to the planning and delivery of these flow</w:t>
      </w:r>
      <w:r w:rsidR="00321C15">
        <w:t>s</w:t>
      </w:r>
      <w:r>
        <w:t xml:space="preserve">. Participants included representatives of CEWO, NSW OEH, Murray CMA, State Water Corporation, NSW Office of Water, MDBA River Murray Operations, and scientists from NSW DPI Fisheries and Charles Sturt University. Teleconferences were generally bi-weekly in the months preceding the watering event, and weekly during each event. Preliminary results from the monitoring program were provided during these teleconferences to help inform the watering decisions and delivery of Commonwealth environmental water and water supplied by the New South Wales Government. </w:t>
      </w:r>
    </w:p>
    <w:p w:rsidR="00FA1A09" w:rsidRDefault="00FA1A09" w:rsidP="00D63AA1">
      <w:pPr>
        <w:spacing w:after="120" w:line="240" w:lineRule="auto"/>
        <w:ind w:right="-1"/>
        <w:rPr>
          <w:rFonts w:asciiTheme="minorHAnsi" w:hAnsiTheme="minorHAnsi" w:cstheme="minorHAnsi"/>
          <w:sz w:val="20"/>
        </w:rPr>
        <w:sectPr w:rsidR="00FA1A09" w:rsidSect="00566824">
          <w:pgSz w:w="11906" w:h="16838"/>
          <w:pgMar w:top="1440" w:right="1440" w:bottom="1440" w:left="1440" w:header="708" w:footer="708" w:gutter="0"/>
          <w:pgNumType w:start="1"/>
          <w:cols w:space="720"/>
        </w:sectPr>
      </w:pPr>
    </w:p>
    <w:p w:rsidR="0069616B" w:rsidRDefault="00D47892" w:rsidP="0069616B">
      <w:pPr>
        <w:spacing w:after="0" w:line="240" w:lineRule="auto"/>
        <w:rPr>
          <w:b/>
          <w:sz w:val="20"/>
        </w:rPr>
      </w:pPr>
      <w:r w:rsidRPr="00D47892">
        <w:rPr>
          <w:noProof/>
          <w:lang w:eastAsia="en-AU"/>
        </w:rPr>
        <w:drawing>
          <wp:inline distT="0" distB="0" distL="0" distR="0">
            <wp:extent cx="7620000" cy="4782766"/>
            <wp:effectExtent l="0" t="0" r="0" b="0"/>
            <wp:docPr id="7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srcRect/>
                    <a:stretch>
                      <a:fillRect/>
                    </a:stretch>
                  </pic:blipFill>
                  <pic:spPr bwMode="auto">
                    <a:xfrm>
                      <a:off x="0" y="0"/>
                      <a:ext cx="7620000" cy="4782766"/>
                    </a:xfrm>
                    <a:prstGeom prst="rect">
                      <a:avLst/>
                    </a:prstGeom>
                    <a:noFill/>
                    <a:ln w="9525">
                      <a:noFill/>
                      <a:miter lim="800000"/>
                      <a:headEnd/>
                      <a:tailEnd/>
                    </a:ln>
                  </pic:spPr>
                </pic:pic>
              </a:graphicData>
            </a:graphic>
          </wp:inline>
        </w:drawing>
      </w:r>
    </w:p>
    <w:p w:rsidR="00D63AA1" w:rsidRDefault="0069616B" w:rsidP="0069616B">
      <w:pPr>
        <w:spacing w:after="0" w:line="240" w:lineRule="auto"/>
        <w:rPr>
          <w:rFonts w:asciiTheme="minorHAnsi" w:hAnsiTheme="minorHAnsi" w:cstheme="minorHAnsi"/>
          <w:sz w:val="20"/>
        </w:rPr>
      </w:pPr>
      <w:proofErr w:type="gramStart"/>
      <w:r w:rsidRPr="003D6260">
        <w:rPr>
          <w:b/>
          <w:sz w:val="20"/>
        </w:rPr>
        <w:t>Figure 3.</w:t>
      </w:r>
      <w:proofErr w:type="gramEnd"/>
      <w:r w:rsidRPr="003D6260">
        <w:rPr>
          <w:sz w:val="20"/>
        </w:rPr>
        <w:t xml:space="preserve"> </w:t>
      </w:r>
      <w:proofErr w:type="gramStart"/>
      <w:r>
        <w:rPr>
          <w:sz w:val="20"/>
        </w:rPr>
        <w:t>Daily discharge (ML/day) between 1/7/12 a</w:t>
      </w:r>
      <w:r w:rsidR="00D47892">
        <w:rPr>
          <w:sz w:val="20"/>
        </w:rPr>
        <w:t>nd 15/5</w:t>
      </w:r>
      <w:r>
        <w:rPr>
          <w:sz w:val="20"/>
        </w:rPr>
        <w:t xml:space="preserve">/13 in </w:t>
      </w:r>
      <w:r>
        <w:rPr>
          <w:rFonts w:asciiTheme="minorHAnsi" w:hAnsiTheme="minorHAnsi" w:cstheme="minorHAnsi"/>
          <w:sz w:val="20"/>
        </w:rPr>
        <w:t>Colligen Creek, Yallakool Creek</w:t>
      </w:r>
      <w:r w:rsidRPr="00373197">
        <w:rPr>
          <w:rFonts w:asciiTheme="minorHAnsi" w:hAnsiTheme="minorHAnsi" w:cstheme="minorHAnsi"/>
          <w:sz w:val="20"/>
        </w:rPr>
        <w:t xml:space="preserve">, </w:t>
      </w:r>
      <w:r>
        <w:rPr>
          <w:rFonts w:asciiTheme="minorHAnsi" w:hAnsiTheme="minorHAnsi" w:cstheme="minorHAnsi"/>
          <w:sz w:val="20"/>
        </w:rPr>
        <w:t>Wakool River</w:t>
      </w:r>
      <w:r w:rsidRPr="00373197">
        <w:rPr>
          <w:rFonts w:asciiTheme="minorHAnsi" w:hAnsiTheme="minorHAnsi" w:cstheme="minorHAnsi"/>
          <w:sz w:val="20"/>
        </w:rPr>
        <w:t xml:space="preserve"> and Little</w:t>
      </w:r>
      <w:r>
        <w:rPr>
          <w:rFonts w:asciiTheme="minorHAnsi" w:hAnsiTheme="minorHAnsi" w:cstheme="minorHAnsi"/>
          <w:sz w:val="20"/>
        </w:rPr>
        <w:t xml:space="preserve"> Merran Creek</w:t>
      </w:r>
      <w:r w:rsidRPr="00373197">
        <w:rPr>
          <w:rFonts w:asciiTheme="minorHAnsi" w:hAnsiTheme="minorHAnsi" w:cstheme="minorHAnsi"/>
          <w:sz w:val="20"/>
        </w:rPr>
        <w:t>.</w:t>
      </w:r>
      <w:proofErr w:type="gramEnd"/>
      <w:r w:rsidR="00D47892">
        <w:rPr>
          <w:rFonts w:asciiTheme="minorHAnsi" w:hAnsiTheme="minorHAnsi" w:cstheme="minorHAnsi"/>
          <w:sz w:val="20"/>
        </w:rPr>
        <w:t xml:space="preserve"> Timing and duration of environmental watering in Yallakool Creek and Colligen Creek in 2012-13 is sho</w:t>
      </w:r>
      <w:r w:rsidR="00894179">
        <w:rPr>
          <w:rFonts w:asciiTheme="minorHAnsi" w:hAnsiTheme="minorHAnsi" w:cstheme="minorHAnsi"/>
          <w:sz w:val="20"/>
        </w:rPr>
        <w:t>wn with coloured bars. The s</w:t>
      </w:r>
      <w:r w:rsidR="00D47892">
        <w:rPr>
          <w:rFonts w:asciiTheme="minorHAnsi" w:hAnsiTheme="minorHAnsi" w:cstheme="minorHAnsi"/>
          <w:sz w:val="20"/>
        </w:rPr>
        <w:t xml:space="preserve">tar symbols on </w:t>
      </w:r>
      <w:r w:rsidR="00894179">
        <w:rPr>
          <w:rFonts w:asciiTheme="minorHAnsi" w:hAnsiTheme="minorHAnsi" w:cstheme="minorHAnsi"/>
          <w:sz w:val="20"/>
        </w:rPr>
        <w:t>the y axis indicate</w:t>
      </w:r>
      <w:r w:rsidR="00D47892">
        <w:rPr>
          <w:rFonts w:asciiTheme="minorHAnsi" w:hAnsiTheme="minorHAnsi" w:cstheme="minorHAnsi"/>
          <w:sz w:val="20"/>
        </w:rPr>
        <w:t xml:space="preserve"> estimated </w:t>
      </w:r>
      <w:r w:rsidR="006A5DC8">
        <w:rPr>
          <w:rFonts w:asciiTheme="minorHAnsi" w:hAnsiTheme="minorHAnsi" w:cstheme="minorHAnsi"/>
          <w:sz w:val="20"/>
        </w:rPr>
        <w:t>bankfull</w:t>
      </w:r>
      <w:r w:rsidR="00D47892">
        <w:rPr>
          <w:rFonts w:asciiTheme="minorHAnsi" w:hAnsiTheme="minorHAnsi" w:cstheme="minorHAnsi"/>
          <w:sz w:val="20"/>
        </w:rPr>
        <w:t xml:space="preserve"> discharge in each river.</w:t>
      </w:r>
    </w:p>
    <w:p w:rsidR="0069616B" w:rsidRDefault="0069616B" w:rsidP="00D63AA1">
      <w:pPr>
        <w:spacing w:after="120" w:line="240" w:lineRule="auto"/>
        <w:ind w:right="-1"/>
        <w:rPr>
          <w:rFonts w:asciiTheme="minorHAnsi" w:hAnsiTheme="minorHAnsi" w:cstheme="minorHAnsi"/>
          <w:sz w:val="20"/>
        </w:rPr>
      </w:pPr>
    </w:p>
    <w:p w:rsidR="0069616B" w:rsidRDefault="0069616B" w:rsidP="00D63AA1">
      <w:pPr>
        <w:spacing w:after="120" w:line="240" w:lineRule="auto"/>
        <w:ind w:right="-1"/>
        <w:rPr>
          <w:rFonts w:asciiTheme="minorHAnsi" w:hAnsiTheme="minorHAnsi" w:cstheme="minorHAnsi"/>
          <w:sz w:val="20"/>
        </w:rPr>
        <w:sectPr w:rsidR="0069616B" w:rsidSect="0069616B">
          <w:pgSz w:w="16838" w:h="11906" w:orient="landscape"/>
          <w:pgMar w:top="1440" w:right="1440" w:bottom="1440" w:left="1440" w:header="708" w:footer="708" w:gutter="0"/>
          <w:cols w:space="720"/>
          <w:docGrid w:linePitch="299"/>
        </w:sectPr>
      </w:pPr>
    </w:p>
    <w:p w:rsidR="00D63AA1" w:rsidRDefault="00755600" w:rsidP="008903EB">
      <w:pPr>
        <w:pStyle w:val="MurrumH1"/>
      </w:pPr>
      <w:bookmarkStart w:id="26" w:name="_Toc405894631"/>
      <w:r>
        <w:t>Monitoring design</w:t>
      </w:r>
      <w:r w:rsidR="00B34CAF">
        <w:t xml:space="preserve"> and location of sampling sites</w:t>
      </w:r>
      <w:bookmarkEnd w:id="26"/>
    </w:p>
    <w:p w:rsidR="00BC7A5C" w:rsidRDefault="00BC7A5C" w:rsidP="00BC7A5C">
      <w:pPr>
        <w:spacing w:after="0"/>
      </w:pPr>
    </w:p>
    <w:p w:rsidR="0011009D" w:rsidRDefault="00D63AA1" w:rsidP="00D63AA1">
      <w:pPr>
        <w:spacing w:after="240"/>
        <w:ind w:right="-1"/>
      </w:pPr>
      <w:r>
        <w:t xml:space="preserve">The monitoring </w:t>
      </w:r>
      <w:r w:rsidR="0011009D">
        <w:t xml:space="preserve">of ecosystem responses to environmental watering in the Edward-Wakool system </w:t>
      </w:r>
      <w:r>
        <w:t xml:space="preserve">in 2012-13 </w:t>
      </w:r>
      <w:r w:rsidR="00755600">
        <w:t xml:space="preserve">was undertaken </w:t>
      </w:r>
      <w:r w:rsidR="00990150">
        <w:t>as follows</w:t>
      </w:r>
      <w:r w:rsidR="0011009D">
        <w:t>:</w:t>
      </w:r>
    </w:p>
    <w:p w:rsidR="0011009D" w:rsidRDefault="0011009D" w:rsidP="00734C18">
      <w:pPr>
        <w:pStyle w:val="ListParagraph"/>
        <w:widowControl w:val="0"/>
        <w:numPr>
          <w:ilvl w:val="0"/>
          <w:numId w:val="11"/>
        </w:numPr>
        <w:spacing w:after="0"/>
        <w:ind w:left="425" w:right="-1" w:hanging="425"/>
      </w:pPr>
      <w:r>
        <w:t>Focus rivers</w:t>
      </w:r>
      <w:r w:rsidR="00CF6E4E">
        <w:t xml:space="preserve"> – </w:t>
      </w:r>
      <w:r w:rsidR="00334EED">
        <w:t>Monitoring</w:t>
      </w:r>
      <w:r w:rsidR="00990150">
        <w:t xml:space="preserve"> under </w:t>
      </w:r>
      <w:r w:rsidR="00CF6E4E">
        <w:t>watering option 1</w:t>
      </w:r>
    </w:p>
    <w:p w:rsidR="00990150" w:rsidRPr="00D63AA1" w:rsidRDefault="0011009D" w:rsidP="00990150">
      <w:pPr>
        <w:spacing w:after="240"/>
        <w:rPr>
          <w:rFonts w:cs="Arial"/>
          <w:highlight w:val="yellow"/>
        </w:rPr>
      </w:pPr>
      <w:r w:rsidRPr="0011009D">
        <w:t>The nature of the Edward-Wakool system provides a unique opportunity to assess respon</w:t>
      </w:r>
      <w:r w:rsidR="006A7E04">
        <w:t xml:space="preserve">ses to </w:t>
      </w:r>
      <w:r w:rsidR="002654A9">
        <w:t xml:space="preserve">in-channel </w:t>
      </w:r>
      <w:r w:rsidR="006A7E04">
        <w:t>environmental watering. In this system t</w:t>
      </w:r>
      <w:r w:rsidRPr="0011009D">
        <w:t xml:space="preserve">here are several distributary rivers with regulators that control inflows. </w:t>
      </w:r>
      <w:r w:rsidR="00D04AD6">
        <w:t>Under watering option 1 (Table 3</w:t>
      </w:r>
      <w:r>
        <w:t>)</w:t>
      </w:r>
      <w:r w:rsidR="001C6A10">
        <w:t>,</w:t>
      </w:r>
      <w:r>
        <w:t xml:space="preserve"> environmental water can </w:t>
      </w:r>
      <w:r w:rsidR="00AD588E">
        <w:t xml:space="preserve">be </w:t>
      </w:r>
      <w:r>
        <w:t xml:space="preserve">delivered </w:t>
      </w:r>
      <w:r w:rsidR="00951A61">
        <w:t xml:space="preserve">as freshes </w:t>
      </w:r>
      <w:r>
        <w:t xml:space="preserve">via regulators to Colligen Creek, Yallakool Creek </w:t>
      </w:r>
      <w:r w:rsidR="00334EED">
        <w:t>and</w:t>
      </w:r>
      <w:r>
        <w:t xml:space="preserve"> </w:t>
      </w:r>
      <w:r w:rsidR="006A7E04">
        <w:t xml:space="preserve">the </w:t>
      </w:r>
      <w:r>
        <w:t>Wakool River from the Edward River</w:t>
      </w:r>
      <w:r w:rsidR="00951A61">
        <w:t xml:space="preserve"> (Figure 4)</w:t>
      </w:r>
      <w:r>
        <w:t xml:space="preserve">. </w:t>
      </w:r>
      <w:r w:rsidRPr="0011009D">
        <w:t xml:space="preserve">This facilitates a </w:t>
      </w:r>
      <w:r w:rsidR="00CF6E4E">
        <w:t xml:space="preserve">rigorous assessment of the responses to environmental watering through </w:t>
      </w:r>
      <w:r w:rsidRPr="0011009D">
        <w:t>comparison</w:t>
      </w:r>
      <w:r w:rsidR="00CF6E4E">
        <w:t>s</w:t>
      </w:r>
      <w:r w:rsidRPr="0011009D">
        <w:t xml:space="preserve"> between rivers receiving environmental water (</w:t>
      </w:r>
      <w:r w:rsidR="00334EED">
        <w:t>‘</w:t>
      </w:r>
      <w:r w:rsidRPr="0011009D">
        <w:t>treatment</w:t>
      </w:r>
      <w:r w:rsidR="00334EED">
        <w:t>’</w:t>
      </w:r>
      <w:r w:rsidRPr="0011009D">
        <w:t xml:space="preserve"> rivers) and </w:t>
      </w:r>
      <w:r w:rsidR="00951A61" w:rsidRPr="00990150">
        <w:t>rivers</w:t>
      </w:r>
      <w:r w:rsidRPr="00990150">
        <w:t xml:space="preserve"> </w:t>
      </w:r>
      <w:r w:rsidR="00951A61" w:rsidRPr="00990150">
        <w:t xml:space="preserve">in close geographic proximity </w:t>
      </w:r>
      <w:r w:rsidRPr="00990150">
        <w:t xml:space="preserve">not receiving environmental water </w:t>
      </w:r>
      <w:r w:rsidR="002654A9">
        <w:t>(</w:t>
      </w:r>
      <w:r w:rsidR="00334EED">
        <w:t>‘</w:t>
      </w:r>
      <w:r w:rsidRPr="00990150">
        <w:t>control</w:t>
      </w:r>
      <w:r w:rsidR="00334EED">
        <w:t>’ river</w:t>
      </w:r>
      <w:r w:rsidRPr="00990150">
        <w:t>s).</w:t>
      </w:r>
      <w:r w:rsidR="00CF6E4E" w:rsidRPr="00990150">
        <w:t xml:space="preserve"> </w:t>
      </w:r>
      <w:r w:rsidR="00990150">
        <w:t xml:space="preserve">The study reaches in each </w:t>
      </w:r>
      <w:r w:rsidR="006A7E04">
        <w:t xml:space="preserve">focus </w:t>
      </w:r>
      <w:r w:rsidR="00990150">
        <w:t>river range</w:t>
      </w:r>
      <w:r w:rsidR="002D7198">
        <w:t>d</w:t>
      </w:r>
      <w:r w:rsidR="00990150">
        <w:t xml:space="preserve"> </w:t>
      </w:r>
      <w:r w:rsidR="002D7198">
        <w:t>from 3</w:t>
      </w:r>
      <w:r w:rsidR="00990150">
        <w:t xml:space="preserve"> to 5</w:t>
      </w:r>
      <w:r w:rsidR="001C6A10">
        <w:t xml:space="preserve"> </w:t>
      </w:r>
      <w:r w:rsidR="00990150">
        <w:t>km</w:t>
      </w:r>
      <w:r w:rsidR="002D7198">
        <w:t xml:space="preserve"> in length</w:t>
      </w:r>
      <w:r w:rsidR="00990150">
        <w:t xml:space="preserve">. </w:t>
      </w:r>
      <w:r w:rsidR="006A7E04">
        <w:t xml:space="preserve">These </w:t>
      </w:r>
      <w:r w:rsidR="00334EED">
        <w:t xml:space="preserve">focus </w:t>
      </w:r>
      <w:r w:rsidR="006A7E04">
        <w:t xml:space="preserve">reaches were </w:t>
      </w:r>
      <w:r w:rsidR="002654A9">
        <w:t xml:space="preserve">also </w:t>
      </w:r>
      <w:r w:rsidR="006A7E04">
        <w:t>sampled to assess ecosystem responses to environmental watering in 2011-12 (Watts et al. 2013).</w:t>
      </w:r>
    </w:p>
    <w:p w:rsidR="00AD588E" w:rsidRDefault="001B676B" w:rsidP="001E1DBA">
      <w:pPr>
        <w:widowControl w:val="0"/>
        <w:spacing w:after="240"/>
        <w:rPr>
          <w:rFonts w:cs="Calibri"/>
        </w:rPr>
      </w:pPr>
      <w:r>
        <w:t>I</w:t>
      </w:r>
      <w:r w:rsidR="0011009D">
        <w:t>n 2012-13 environmental water was delivered to Colligen Creek and Yallakool Creek (treatment rivers)</w:t>
      </w:r>
      <w:r w:rsidR="002D7198">
        <w:t>,</w:t>
      </w:r>
      <w:r w:rsidR="0011009D">
        <w:t xml:space="preserve"> and the Wakool River and Little Merran Creek serve</w:t>
      </w:r>
      <w:r w:rsidR="001C6A10">
        <w:t>d</w:t>
      </w:r>
      <w:r w:rsidR="0011009D">
        <w:t xml:space="preserve"> as controls (no environmental water).</w:t>
      </w:r>
      <w:r w:rsidR="00951A61">
        <w:t xml:space="preserve"> </w:t>
      </w:r>
      <w:r w:rsidR="00951A61" w:rsidRPr="002E205C">
        <w:t xml:space="preserve">The Edward River </w:t>
      </w:r>
      <w:r w:rsidR="00951A61">
        <w:t>was</w:t>
      </w:r>
      <w:r w:rsidR="00951A61" w:rsidRPr="002E205C">
        <w:t xml:space="preserve"> sampled to </w:t>
      </w:r>
      <w:r w:rsidR="00951A61">
        <w:t>assess</w:t>
      </w:r>
      <w:r w:rsidR="00951A61" w:rsidRPr="002E205C">
        <w:t xml:space="preserve"> the potential source of propagules for the </w:t>
      </w:r>
      <w:proofErr w:type="gramStart"/>
      <w:r w:rsidR="006A7E04">
        <w:t>treatment</w:t>
      </w:r>
      <w:r w:rsidR="00951A61">
        <w:t xml:space="preserve"> rivers</w:t>
      </w:r>
      <w:proofErr w:type="gramEnd"/>
      <w:r w:rsidR="00951A61">
        <w:t xml:space="preserve"> (Figures 4, 5</w:t>
      </w:r>
      <w:r w:rsidR="00951A61" w:rsidRPr="002E205C">
        <w:t>).</w:t>
      </w:r>
      <w:r w:rsidR="00CF6E4E">
        <w:t xml:space="preserve"> </w:t>
      </w:r>
      <w:r w:rsidR="00990150">
        <w:t xml:space="preserve">A </w:t>
      </w:r>
      <w:r w:rsidR="002D7198">
        <w:t xml:space="preserve">detailed </w:t>
      </w:r>
      <w:r w:rsidR="00990150">
        <w:t xml:space="preserve">description of </w:t>
      </w:r>
      <w:r w:rsidR="002D7198">
        <w:t xml:space="preserve">sampling design and </w:t>
      </w:r>
      <w:r w:rsidR="00990150">
        <w:t>data analysis for each indicator is presented in section 5.</w:t>
      </w:r>
      <w:r w:rsidR="00AD588E">
        <w:t xml:space="preserve"> </w:t>
      </w:r>
      <w:r>
        <w:rPr>
          <w:rFonts w:cs="Calibri"/>
        </w:rPr>
        <w:t>When</w:t>
      </w:r>
      <w:r w:rsidR="00AD588E">
        <w:rPr>
          <w:rFonts w:cs="Calibri"/>
        </w:rPr>
        <w:t xml:space="preserve"> linking the monitoring design to the CEWO </w:t>
      </w:r>
      <w:r>
        <w:rPr>
          <w:rFonts w:cs="Calibri"/>
        </w:rPr>
        <w:t xml:space="preserve">(2012) </w:t>
      </w:r>
      <w:r w:rsidR="00AD588E">
        <w:rPr>
          <w:rFonts w:cs="Calibri"/>
        </w:rPr>
        <w:t>ecological objectives, the expec</w:t>
      </w:r>
      <w:r w:rsidR="00894179">
        <w:rPr>
          <w:rFonts w:cs="Calibri"/>
        </w:rPr>
        <w:t>ted responses are presented in T</w:t>
      </w:r>
      <w:r w:rsidR="00AD588E">
        <w:rPr>
          <w:rFonts w:cs="Calibri"/>
        </w:rPr>
        <w:t>able</w:t>
      </w:r>
      <w:r w:rsidR="00894179">
        <w:rPr>
          <w:rFonts w:cs="Calibri"/>
        </w:rPr>
        <w:t xml:space="preserve"> 4</w:t>
      </w:r>
      <w:r w:rsidR="00AD588E">
        <w:rPr>
          <w:rFonts w:cs="Calibri"/>
        </w:rPr>
        <w:t>.</w:t>
      </w:r>
    </w:p>
    <w:p w:rsidR="001B676B" w:rsidRPr="0055463B" w:rsidRDefault="00894179" w:rsidP="001B676B">
      <w:pPr>
        <w:spacing w:after="0" w:line="240" w:lineRule="auto"/>
        <w:ind w:right="-1"/>
        <w:rPr>
          <w:sz w:val="20"/>
        </w:rPr>
      </w:pPr>
      <w:proofErr w:type="gramStart"/>
      <w:r w:rsidRPr="00894179">
        <w:rPr>
          <w:b/>
          <w:sz w:val="20"/>
        </w:rPr>
        <w:t>Table 4</w:t>
      </w:r>
      <w:r w:rsidR="001B676B" w:rsidRPr="00894179">
        <w:rPr>
          <w:b/>
          <w:sz w:val="20"/>
        </w:rPr>
        <w:t>.</w:t>
      </w:r>
      <w:proofErr w:type="gramEnd"/>
      <w:r w:rsidR="001B676B" w:rsidRPr="0055463B">
        <w:rPr>
          <w:sz w:val="20"/>
        </w:rPr>
        <w:t xml:space="preserve"> </w:t>
      </w:r>
      <w:r w:rsidR="00334EED">
        <w:rPr>
          <w:sz w:val="20"/>
        </w:rPr>
        <w:t>Expected</w:t>
      </w:r>
      <w:r w:rsidR="001B676B" w:rsidRPr="0055463B">
        <w:rPr>
          <w:sz w:val="20"/>
        </w:rPr>
        <w:t xml:space="preserve"> </w:t>
      </w:r>
      <w:r w:rsidR="001B676B">
        <w:rPr>
          <w:sz w:val="20"/>
        </w:rPr>
        <w:t xml:space="preserve">ecosystem responses </w:t>
      </w:r>
      <w:r w:rsidR="00334EED">
        <w:rPr>
          <w:sz w:val="20"/>
        </w:rPr>
        <w:t xml:space="preserve">in treatment and </w:t>
      </w:r>
      <w:proofErr w:type="gramStart"/>
      <w:r w:rsidR="00334EED">
        <w:rPr>
          <w:sz w:val="20"/>
        </w:rPr>
        <w:t>control rivers</w:t>
      </w:r>
      <w:proofErr w:type="gramEnd"/>
      <w:r w:rsidR="001B676B">
        <w:rPr>
          <w:sz w:val="20"/>
        </w:rPr>
        <w:t xml:space="preserve"> in </w:t>
      </w:r>
      <w:r w:rsidR="00334EED">
        <w:rPr>
          <w:sz w:val="20"/>
        </w:rPr>
        <w:t xml:space="preserve">response to environmental watering in </w:t>
      </w:r>
      <w:r w:rsidR="001B676B">
        <w:rPr>
          <w:sz w:val="20"/>
        </w:rPr>
        <w:t xml:space="preserve">the </w:t>
      </w:r>
      <w:r w:rsidR="002654A9">
        <w:rPr>
          <w:sz w:val="20"/>
        </w:rPr>
        <w:t>Edward-Wakool system in 2012-13.</w:t>
      </w:r>
    </w:p>
    <w:tbl>
      <w:tblPr>
        <w:tblStyle w:val="TableGrid"/>
        <w:tblW w:w="0" w:type="auto"/>
        <w:tblLook w:val="04A0"/>
      </w:tblPr>
      <w:tblGrid>
        <w:gridCol w:w="1130"/>
        <w:gridCol w:w="1316"/>
        <w:gridCol w:w="3191"/>
        <w:gridCol w:w="3260"/>
      </w:tblGrid>
      <w:tr w:rsidR="00AD588E" w:rsidTr="00334EED">
        <w:tc>
          <w:tcPr>
            <w:tcW w:w="1130" w:type="dxa"/>
            <w:shd w:val="clear" w:color="auto" w:fill="F2F2F2" w:themeFill="background1" w:themeFillShade="F2"/>
          </w:tcPr>
          <w:p w:rsidR="00AD588E" w:rsidRPr="001B676B" w:rsidRDefault="00AD588E" w:rsidP="00AD588E">
            <w:pPr>
              <w:spacing w:after="0" w:line="240" w:lineRule="auto"/>
              <w:rPr>
                <w:rFonts w:cs="Calibri"/>
                <w:b/>
                <w:sz w:val="20"/>
              </w:rPr>
            </w:pPr>
            <w:r w:rsidRPr="001B676B">
              <w:rPr>
                <w:rFonts w:cs="Calibri"/>
                <w:b/>
                <w:sz w:val="20"/>
              </w:rPr>
              <w:t>Resource availability scenario:</w:t>
            </w:r>
          </w:p>
        </w:tc>
        <w:tc>
          <w:tcPr>
            <w:tcW w:w="1316" w:type="dxa"/>
            <w:shd w:val="clear" w:color="auto" w:fill="F2F2F2" w:themeFill="background1" w:themeFillShade="F2"/>
          </w:tcPr>
          <w:p w:rsidR="00AD588E" w:rsidRPr="001B676B" w:rsidRDefault="00AD588E" w:rsidP="00AD588E">
            <w:pPr>
              <w:spacing w:after="0" w:line="240" w:lineRule="auto"/>
              <w:rPr>
                <w:rFonts w:cs="Calibri"/>
                <w:b/>
                <w:sz w:val="20"/>
              </w:rPr>
            </w:pPr>
            <w:r w:rsidRPr="001B676B">
              <w:rPr>
                <w:rFonts w:cs="Calibri"/>
                <w:b/>
                <w:sz w:val="20"/>
              </w:rPr>
              <w:t xml:space="preserve">CEWO </w:t>
            </w:r>
            <w:r w:rsidR="00334EED">
              <w:rPr>
                <w:rFonts w:cs="Calibri"/>
                <w:b/>
                <w:sz w:val="20"/>
              </w:rPr>
              <w:t xml:space="preserve">(2012) </w:t>
            </w:r>
            <w:r w:rsidRPr="001B676B">
              <w:rPr>
                <w:rFonts w:cs="Calibri"/>
                <w:b/>
                <w:sz w:val="20"/>
              </w:rPr>
              <w:t>ecological objective:</w:t>
            </w:r>
          </w:p>
        </w:tc>
        <w:tc>
          <w:tcPr>
            <w:tcW w:w="3191" w:type="dxa"/>
            <w:shd w:val="clear" w:color="auto" w:fill="F2F2F2" w:themeFill="background1" w:themeFillShade="F2"/>
          </w:tcPr>
          <w:p w:rsidR="00AD588E" w:rsidRPr="001B676B" w:rsidRDefault="001B676B" w:rsidP="00AD588E">
            <w:pPr>
              <w:spacing w:after="0" w:line="240" w:lineRule="auto"/>
              <w:rPr>
                <w:rFonts w:cs="Calibri"/>
                <w:b/>
                <w:sz w:val="20"/>
              </w:rPr>
            </w:pPr>
            <w:r w:rsidRPr="001B676B">
              <w:rPr>
                <w:rFonts w:cs="Calibri"/>
                <w:b/>
                <w:sz w:val="20"/>
              </w:rPr>
              <w:t>Expected ecosystem response in treatment’</w:t>
            </w:r>
            <w:r w:rsidR="00AD588E" w:rsidRPr="001B676B">
              <w:rPr>
                <w:rFonts w:cs="Calibri"/>
                <w:b/>
                <w:sz w:val="20"/>
              </w:rPr>
              <w:t xml:space="preserve"> rivers:</w:t>
            </w:r>
          </w:p>
        </w:tc>
        <w:tc>
          <w:tcPr>
            <w:tcW w:w="3260" w:type="dxa"/>
            <w:shd w:val="clear" w:color="auto" w:fill="F2F2F2" w:themeFill="background1" w:themeFillShade="F2"/>
          </w:tcPr>
          <w:p w:rsidR="00AD588E" w:rsidRPr="001B676B" w:rsidRDefault="00AD588E" w:rsidP="001B676B">
            <w:pPr>
              <w:spacing w:after="0" w:line="240" w:lineRule="auto"/>
              <w:rPr>
                <w:rFonts w:cs="Calibri"/>
                <w:b/>
                <w:sz w:val="20"/>
              </w:rPr>
            </w:pPr>
            <w:r w:rsidRPr="001B676B">
              <w:rPr>
                <w:rFonts w:cs="Calibri"/>
                <w:b/>
                <w:sz w:val="20"/>
              </w:rPr>
              <w:t xml:space="preserve">Expected ecosystem response </w:t>
            </w:r>
            <w:r w:rsidR="001B676B" w:rsidRPr="001B676B">
              <w:rPr>
                <w:rFonts w:cs="Calibri"/>
                <w:b/>
                <w:sz w:val="20"/>
              </w:rPr>
              <w:t>in ‘control’</w:t>
            </w:r>
            <w:r w:rsidRPr="001B676B">
              <w:rPr>
                <w:rFonts w:cs="Calibri"/>
                <w:b/>
                <w:sz w:val="20"/>
              </w:rPr>
              <w:t xml:space="preserve"> rivers:</w:t>
            </w:r>
          </w:p>
        </w:tc>
      </w:tr>
      <w:tr w:rsidR="00AD588E" w:rsidTr="001B676B">
        <w:tc>
          <w:tcPr>
            <w:tcW w:w="1130" w:type="dxa"/>
          </w:tcPr>
          <w:p w:rsidR="00AD588E" w:rsidRPr="001B676B" w:rsidRDefault="00AD588E" w:rsidP="00AD588E">
            <w:pPr>
              <w:spacing w:after="0" w:line="240" w:lineRule="auto"/>
              <w:rPr>
                <w:rFonts w:cs="Calibri"/>
                <w:sz w:val="20"/>
              </w:rPr>
            </w:pPr>
            <w:r w:rsidRPr="001B676B">
              <w:rPr>
                <w:rFonts w:cs="Calibri"/>
                <w:sz w:val="20"/>
              </w:rPr>
              <w:t>Moderate</w:t>
            </w:r>
          </w:p>
        </w:tc>
        <w:tc>
          <w:tcPr>
            <w:tcW w:w="1316" w:type="dxa"/>
          </w:tcPr>
          <w:p w:rsidR="00AD588E" w:rsidRPr="001B676B" w:rsidRDefault="00AD588E" w:rsidP="00AD588E">
            <w:pPr>
              <w:spacing w:after="0" w:line="240" w:lineRule="auto"/>
              <w:rPr>
                <w:rFonts w:cs="Calibri"/>
                <w:sz w:val="20"/>
              </w:rPr>
            </w:pPr>
            <w:r w:rsidRPr="001B676B">
              <w:rPr>
                <w:rFonts w:cs="Calibri"/>
                <w:sz w:val="20"/>
              </w:rPr>
              <w:t>“Maintain ecological health and resilience”</w:t>
            </w:r>
          </w:p>
        </w:tc>
        <w:tc>
          <w:tcPr>
            <w:tcW w:w="3191" w:type="dxa"/>
          </w:tcPr>
          <w:p w:rsidR="00AD588E" w:rsidRPr="001B676B" w:rsidRDefault="00AD588E" w:rsidP="001B676B">
            <w:pPr>
              <w:spacing w:after="0" w:line="240" w:lineRule="auto"/>
              <w:rPr>
                <w:rFonts w:cs="Calibri"/>
                <w:sz w:val="20"/>
              </w:rPr>
            </w:pPr>
            <w:r w:rsidRPr="001B676B">
              <w:rPr>
                <w:rFonts w:cs="Calibri"/>
                <w:sz w:val="20"/>
              </w:rPr>
              <w:t>No change relati</w:t>
            </w:r>
            <w:r w:rsidR="001B676B">
              <w:rPr>
                <w:rFonts w:cs="Calibri"/>
                <w:sz w:val="20"/>
              </w:rPr>
              <w:t>ve to antecedent conditions (eg</w:t>
            </w:r>
            <w:r w:rsidRPr="001B676B">
              <w:rPr>
                <w:rFonts w:cs="Calibri"/>
                <w:sz w:val="20"/>
              </w:rPr>
              <w:t xml:space="preserve">. </w:t>
            </w:r>
            <w:r w:rsidR="001B676B">
              <w:rPr>
                <w:rFonts w:cs="Calibri"/>
                <w:sz w:val="20"/>
              </w:rPr>
              <w:t>No change in abundance</w:t>
            </w:r>
            <w:r w:rsidRPr="001B676B">
              <w:rPr>
                <w:rFonts w:cs="Calibri"/>
                <w:sz w:val="20"/>
              </w:rPr>
              <w:t xml:space="preserve"> and recruitment of aquatic organisms, water che</w:t>
            </w:r>
            <w:r w:rsidR="001B676B">
              <w:rPr>
                <w:rFonts w:cs="Calibri"/>
                <w:sz w:val="20"/>
              </w:rPr>
              <w:t>mistry and habitat availability</w:t>
            </w:r>
            <w:r w:rsidRPr="001B676B">
              <w:rPr>
                <w:rFonts w:cs="Calibri"/>
                <w:sz w:val="20"/>
              </w:rPr>
              <w:t>)</w:t>
            </w:r>
          </w:p>
        </w:tc>
        <w:tc>
          <w:tcPr>
            <w:tcW w:w="3260" w:type="dxa"/>
          </w:tcPr>
          <w:p w:rsidR="00AD588E" w:rsidRPr="001B676B" w:rsidRDefault="00AD588E" w:rsidP="001B676B">
            <w:pPr>
              <w:spacing w:after="0" w:line="240" w:lineRule="auto"/>
              <w:rPr>
                <w:rFonts w:cs="Calibri"/>
                <w:sz w:val="20"/>
              </w:rPr>
            </w:pPr>
            <w:r w:rsidRPr="001B676B">
              <w:rPr>
                <w:rFonts w:cs="Calibri"/>
                <w:sz w:val="20"/>
              </w:rPr>
              <w:t>Reduced ecological health and resilience relative to antecedent conditions as a result of not receiving</w:t>
            </w:r>
            <w:r w:rsidR="001B676B">
              <w:rPr>
                <w:rFonts w:cs="Calibri"/>
                <w:sz w:val="20"/>
              </w:rPr>
              <w:t xml:space="preserve"> environmental water. (eg. reduced abundance</w:t>
            </w:r>
            <w:r w:rsidRPr="001B676B">
              <w:rPr>
                <w:rFonts w:cs="Calibri"/>
                <w:sz w:val="20"/>
              </w:rPr>
              <w:t xml:space="preserve"> and recruitment of aquatic organisms, reduced habitat availability)</w:t>
            </w:r>
          </w:p>
        </w:tc>
      </w:tr>
      <w:tr w:rsidR="00AD588E" w:rsidTr="001B676B">
        <w:tc>
          <w:tcPr>
            <w:tcW w:w="1130" w:type="dxa"/>
          </w:tcPr>
          <w:p w:rsidR="00AD588E" w:rsidRPr="001B676B" w:rsidRDefault="00AD588E" w:rsidP="00AD588E">
            <w:pPr>
              <w:spacing w:after="0" w:line="240" w:lineRule="auto"/>
              <w:rPr>
                <w:rFonts w:cs="Calibri"/>
                <w:sz w:val="20"/>
              </w:rPr>
            </w:pPr>
            <w:r w:rsidRPr="001B676B">
              <w:rPr>
                <w:rFonts w:cs="Calibri"/>
                <w:sz w:val="20"/>
              </w:rPr>
              <w:t>Wet</w:t>
            </w:r>
          </w:p>
        </w:tc>
        <w:tc>
          <w:tcPr>
            <w:tcW w:w="1316" w:type="dxa"/>
          </w:tcPr>
          <w:p w:rsidR="00AD588E" w:rsidRPr="001B676B" w:rsidRDefault="00AD588E" w:rsidP="00AD588E">
            <w:pPr>
              <w:spacing w:after="0" w:line="240" w:lineRule="auto"/>
              <w:rPr>
                <w:rFonts w:cs="Calibri"/>
                <w:sz w:val="20"/>
              </w:rPr>
            </w:pPr>
            <w:r w:rsidRPr="001B676B">
              <w:rPr>
                <w:rFonts w:cs="Calibri"/>
                <w:sz w:val="20"/>
              </w:rPr>
              <w:t>“Improve the health and resilience of aquatic ecosystems”</w:t>
            </w:r>
          </w:p>
        </w:tc>
        <w:tc>
          <w:tcPr>
            <w:tcW w:w="3191" w:type="dxa"/>
          </w:tcPr>
          <w:p w:rsidR="00AD588E" w:rsidRPr="001B676B" w:rsidRDefault="00AD588E" w:rsidP="001B676B">
            <w:pPr>
              <w:spacing w:after="0" w:line="240" w:lineRule="auto"/>
              <w:rPr>
                <w:rFonts w:cs="Calibri"/>
                <w:sz w:val="20"/>
              </w:rPr>
            </w:pPr>
            <w:r w:rsidRPr="001B676B">
              <w:rPr>
                <w:rFonts w:cs="Calibri"/>
                <w:sz w:val="20"/>
              </w:rPr>
              <w:t>Improved ecolo</w:t>
            </w:r>
            <w:r w:rsidR="001B676B">
              <w:rPr>
                <w:rFonts w:cs="Calibri"/>
                <w:sz w:val="20"/>
              </w:rPr>
              <w:t>gical health and resilience (eg</w:t>
            </w:r>
            <w:r w:rsidRPr="001B676B">
              <w:rPr>
                <w:rFonts w:cs="Calibri"/>
                <w:sz w:val="20"/>
              </w:rPr>
              <w:t xml:space="preserve">. greater abundance </w:t>
            </w:r>
            <w:r w:rsidR="001B676B">
              <w:rPr>
                <w:rFonts w:cs="Calibri"/>
                <w:sz w:val="20"/>
              </w:rPr>
              <w:t>and</w:t>
            </w:r>
            <w:r w:rsidRPr="001B676B">
              <w:rPr>
                <w:rFonts w:cs="Calibri"/>
                <w:sz w:val="20"/>
              </w:rPr>
              <w:t xml:space="preserve"> recruitment of aquatic organisms, improved water chemistry and </w:t>
            </w:r>
            <w:r w:rsidR="001B676B">
              <w:rPr>
                <w:rFonts w:cs="Calibri"/>
                <w:sz w:val="20"/>
              </w:rPr>
              <w:t>increased</w:t>
            </w:r>
            <w:r w:rsidRPr="001B676B">
              <w:rPr>
                <w:rFonts w:cs="Calibri"/>
                <w:sz w:val="20"/>
              </w:rPr>
              <w:t xml:space="preserve"> habitat availability)</w:t>
            </w:r>
          </w:p>
        </w:tc>
        <w:tc>
          <w:tcPr>
            <w:tcW w:w="3260" w:type="dxa"/>
          </w:tcPr>
          <w:p w:rsidR="00AD588E" w:rsidRPr="001B676B" w:rsidRDefault="00AD588E" w:rsidP="001B676B">
            <w:pPr>
              <w:spacing w:after="0" w:line="240" w:lineRule="auto"/>
              <w:rPr>
                <w:rFonts w:cs="Calibri"/>
                <w:sz w:val="20"/>
              </w:rPr>
            </w:pPr>
            <w:r w:rsidRPr="001B676B">
              <w:rPr>
                <w:rFonts w:cs="Calibri"/>
                <w:sz w:val="20"/>
              </w:rPr>
              <w:t>No change or reduced ecological health and resilience relative to antecedent conditions as a result of not receiving environmental water.</w:t>
            </w:r>
          </w:p>
        </w:tc>
      </w:tr>
    </w:tbl>
    <w:p w:rsidR="00CF6E4E" w:rsidRDefault="00CF6E4E" w:rsidP="00734C18">
      <w:pPr>
        <w:pStyle w:val="ListParagraph"/>
        <w:widowControl w:val="0"/>
        <w:numPr>
          <w:ilvl w:val="0"/>
          <w:numId w:val="11"/>
        </w:numPr>
        <w:spacing w:after="120"/>
        <w:ind w:left="426" w:right="-1" w:hanging="426"/>
      </w:pPr>
      <w:r>
        <w:t xml:space="preserve">Focus rivers- </w:t>
      </w:r>
      <w:r w:rsidR="00334EED">
        <w:t>Monitoring</w:t>
      </w:r>
      <w:r w:rsidR="00990150">
        <w:t xml:space="preserve"> under </w:t>
      </w:r>
      <w:r>
        <w:t>watering option 2</w:t>
      </w:r>
    </w:p>
    <w:p w:rsidR="0011009D" w:rsidRPr="0011009D" w:rsidRDefault="00951A61" w:rsidP="0011009D">
      <w:pPr>
        <w:widowControl w:val="0"/>
        <w:spacing w:after="120"/>
        <w:ind w:right="-1"/>
      </w:pPr>
      <w:r>
        <w:t>U</w:t>
      </w:r>
      <w:r w:rsidR="0011009D">
        <w:t xml:space="preserve">nder watering option 2 </w:t>
      </w:r>
      <w:r w:rsidR="00D04AD6">
        <w:t>(Table 3</w:t>
      </w:r>
      <w:r>
        <w:t xml:space="preserve">) </w:t>
      </w:r>
      <w:r w:rsidR="0011009D">
        <w:t xml:space="preserve">there is the opportunity to deliver environmental water to </w:t>
      </w:r>
      <w:r w:rsidR="0011009D" w:rsidRPr="0011009D">
        <w:t>the Edward River and Wakool River via escapes from the Mulwala canal</w:t>
      </w:r>
      <w:r>
        <w:t>.</w:t>
      </w:r>
      <w:r w:rsidR="0011009D">
        <w:t xml:space="preserve"> </w:t>
      </w:r>
      <w:r>
        <w:t xml:space="preserve">To facilitate assessment of environmental watering from the Wakool escape </w:t>
      </w:r>
      <w:r w:rsidR="006A7E04">
        <w:t xml:space="preserve">in the event of </w:t>
      </w:r>
      <w:r>
        <w:t xml:space="preserve">a blackwater event, sampling in the Wakool River was undertaken upstream and downstream of the Wakool escape (Figure 4) and in the Mulwala canal as a potential source of propagules (Figure 4). Samples from downstream of the escape were processed immediately </w:t>
      </w:r>
      <w:r w:rsidR="002D7198">
        <w:t>and were</w:t>
      </w:r>
      <w:r>
        <w:t xml:space="preserve"> used in the analysis of watering option 1. As no environmental water was delivered from the Mulwala canal to the Wakool River under watering option 2 in 2012-13, the samples from the canal and the upstream Wakool River site </w:t>
      </w:r>
      <w:r w:rsidR="002D7198">
        <w:t xml:space="preserve">were not required to assess watering and </w:t>
      </w:r>
      <w:r>
        <w:t xml:space="preserve">are hereafter not </w:t>
      </w:r>
      <w:r w:rsidR="00EE6D45">
        <w:t>referred to</w:t>
      </w:r>
      <w:r>
        <w:t xml:space="preserve"> in this report.</w:t>
      </w:r>
    </w:p>
    <w:p w:rsidR="00D63AA1" w:rsidRDefault="00D63AA1" w:rsidP="00D63AA1">
      <w:pPr>
        <w:spacing w:after="0" w:line="240" w:lineRule="auto"/>
        <w:ind w:right="-1"/>
      </w:pPr>
      <w:r w:rsidRPr="00A4318E">
        <w:rPr>
          <w:noProof/>
          <w:lang w:eastAsia="en-AU"/>
        </w:rPr>
        <w:drawing>
          <wp:inline distT="0" distB="0" distL="0" distR="0">
            <wp:extent cx="5781675" cy="3209925"/>
            <wp:effectExtent l="19050" t="0" r="9525" b="0"/>
            <wp:docPr id="697" name="Picture 2" descr="edwardWakoolProject v2.png"/>
            <wp:cNvGraphicFramePr/>
            <a:graphic xmlns:a="http://schemas.openxmlformats.org/drawingml/2006/main">
              <a:graphicData uri="http://schemas.openxmlformats.org/drawingml/2006/picture">
                <pic:pic xmlns:pic="http://schemas.openxmlformats.org/drawingml/2006/picture">
                  <pic:nvPicPr>
                    <pic:cNvPr id="2052" name="Picture 4" descr="edwardWakoolProject v2.png"/>
                    <pic:cNvPicPr>
                      <a:picLocks noChangeAspect="1"/>
                    </pic:cNvPicPr>
                  </pic:nvPicPr>
                  <pic:blipFill>
                    <a:blip r:embed="rId25" cstate="email"/>
                    <a:srcRect/>
                    <a:stretch>
                      <a:fillRect/>
                    </a:stretch>
                  </pic:blipFill>
                  <pic:spPr bwMode="auto">
                    <a:xfrm>
                      <a:off x="0" y="0"/>
                      <a:ext cx="5783021" cy="3210672"/>
                    </a:xfrm>
                    <a:prstGeom prst="rect">
                      <a:avLst/>
                    </a:prstGeom>
                    <a:noFill/>
                    <a:ln w="9525">
                      <a:noFill/>
                      <a:miter lim="800000"/>
                      <a:headEnd/>
                      <a:tailEnd/>
                    </a:ln>
                  </pic:spPr>
                </pic:pic>
              </a:graphicData>
            </a:graphic>
          </wp:inline>
        </w:drawing>
      </w:r>
    </w:p>
    <w:p w:rsidR="00D63AA1" w:rsidRDefault="00D63AA1" w:rsidP="00D63AA1">
      <w:pPr>
        <w:spacing w:after="0" w:line="240" w:lineRule="auto"/>
        <w:ind w:right="-1"/>
        <w:rPr>
          <w:sz w:val="20"/>
        </w:rPr>
      </w:pPr>
      <w:proofErr w:type="gramStart"/>
      <w:r w:rsidRPr="00CF6347">
        <w:rPr>
          <w:b/>
          <w:sz w:val="20"/>
        </w:rPr>
        <w:t>Figure 4</w:t>
      </w:r>
      <w:r w:rsidRPr="00CF6347">
        <w:rPr>
          <w:sz w:val="20"/>
        </w:rPr>
        <w:t>.</w:t>
      </w:r>
      <w:proofErr w:type="gramEnd"/>
      <w:r w:rsidRPr="00CF6347">
        <w:rPr>
          <w:sz w:val="20"/>
        </w:rPr>
        <w:t xml:space="preserve"> </w:t>
      </w:r>
      <w:proofErr w:type="gramStart"/>
      <w:r w:rsidRPr="00CF6347">
        <w:rPr>
          <w:sz w:val="20"/>
        </w:rPr>
        <w:t xml:space="preserve">Location of </w:t>
      </w:r>
      <w:r w:rsidR="00951A61">
        <w:rPr>
          <w:sz w:val="20"/>
        </w:rPr>
        <w:t>four</w:t>
      </w:r>
      <w:r w:rsidRPr="00CF6347">
        <w:rPr>
          <w:sz w:val="20"/>
        </w:rPr>
        <w:t xml:space="preserve"> </w:t>
      </w:r>
      <w:r>
        <w:rPr>
          <w:sz w:val="20"/>
        </w:rPr>
        <w:t xml:space="preserve">focus </w:t>
      </w:r>
      <w:r w:rsidR="00951A61">
        <w:rPr>
          <w:sz w:val="20"/>
        </w:rPr>
        <w:t>rivers</w:t>
      </w:r>
      <w:r w:rsidRPr="00CF6347">
        <w:rPr>
          <w:sz w:val="20"/>
        </w:rPr>
        <w:t xml:space="preserve"> for </w:t>
      </w:r>
      <w:r>
        <w:rPr>
          <w:sz w:val="20"/>
        </w:rPr>
        <w:t xml:space="preserve">the assessment of ecosystem responses to environmental watering </w:t>
      </w:r>
      <w:r w:rsidRPr="00CF6347">
        <w:rPr>
          <w:sz w:val="20"/>
        </w:rPr>
        <w:t>in the Edward-Wakool system (</w:t>
      </w:r>
      <w:r>
        <w:rPr>
          <w:sz w:val="20"/>
        </w:rPr>
        <w:t>shown</w:t>
      </w:r>
      <w:r w:rsidRPr="00CF6347">
        <w:rPr>
          <w:sz w:val="20"/>
        </w:rPr>
        <w:t xml:space="preserve"> in red).</w:t>
      </w:r>
      <w:proofErr w:type="gramEnd"/>
      <w:r w:rsidRPr="00CF6347">
        <w:rPr>
          <w:sz w:val="20"/>
        </w:rPr>
        <w:t xml:space="preserve"> The Edward River and Mulwala canal (</w:t>
      </w:r>
      <w:r>
        <w:rPr>
          <w:sz w:val="20"/>
        </w:rPr>
        <w:t>shown</w:t>
      </w:r>
      <w:r w:rsidRPr="00CF6347">
        <w:rPr>
          <w:sz w:val="20"/>
        </w:rPr>
        <w:t xml:space="preserve"> in pink) </w:t>
      </w:r>
      <w:r>
        <w:rPr>
          <w:sz w:val="20"/>
        </w:rPr>
        <w:t>were sampled as potential</w:t>
      </w:r>
      <w:r w:rsidRPr="00CF6347">
        <w:rPr>
          <w:sz w:val="20"/>
        </w:rPr>
        <w:t xml:space="preserve"> sources of propagules.</w:t>
      </w:r>
    </w:p>
    <w:p w:rsidR="006A7E04" w:rsidRDefault="006A7E04" w:rsidP="00D63AA1">
      <w:pPr>
        <w:spacing w:after="0" w:line="240" w:lineRule="auto"/>
        <w:ind w:right="-1"/>
        <w:rPr>
          <w:sz w:val="20"/>
        </w:rPr>
      </w:pPr>
    </w:p>
    <w:p w:rsidR="00EE6D45" w:rsidRDefault="00EE6D45" w:rsidP="00D63AA1">
      <w:pPr>
        <w:spacing w:after="0" w:line="240" w:lineRule="auto"/>
        <w:ind w:right="-1"/>
        <w:rPr>
          <w:sz w:val="20"/>
        </w:rPr>
      </w:pPr>
    </w:p>
    <w:p w:rsidR="00334EED" w:rsidRPr="00CF6347" w:rsidRDefault="00334EED" w:rsidP="00D63AA1">
      <w:pPr>
        <w:spacing w:after="0" w:line="240" w:lineRule="auto"/>
        <w:ind w:right="-1"/>
        <w:rPr>
          <w:sz w:val="20"/>
        </w:rPr>
      </w:pPr>
    </w:p>
    <w:p w:rsidR="00D63AA1" w:rsidRDefault="00D63AA1" w:rsidP="002D7198">
      <w:pPr>
        <w:spacing w:after="0" w:line="240" w:lineRule="auto"/>
        <w:jc w:val="left"/>
      </w:pPr>
      <w:r>
        <w:rPr>
          <w:noProof/>
          <w:lang w:eastAsia="en-AU"/>
        </w:rPr>
        <w:drawing>
          <wp:inline distT="0" distB="0" distL="0" distR="0">
            <wp:extent cx="2768470" cy="2076277"/>
            <wp:effectExtent l="19050" t="0" r="0" b="0"/>
            <wp:docPr id="700" name="Picture 683" descr="101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48.JPG"/>
                    <pic:cNvPicPr/>
                  </pic:nvPicPr>
                  <pic:blipFill>
                    <a:blip r:embed="rId26" cstate="email"/>
                    <a:stretch>
                      <a:fillRect/>
                    </a:stretch>
                  </pic:blipFill>
                  <pic:spPr>
                    <a:xfrm>
                      <a:off x="0" y="0"/>
                      <a:ext cx="2767464" cy="2075522"/>
                    </a:xfrm>
                    <a:prstGeom prst="rect">
                      <a:avLst/>
                    </a:prstGeom>
                  </pic:spPr>
                </pic:pic>
              </a:graphicData>
            </a:graphic>
          </wp:inline>
        </w:drawing>
      </w:r>
      <w:r w:rsidRPr="00DC0D34">
        <w:t xml:space="preserve"> </w:t>
      </w:r>
      <w:r>
        <w:rPr>
          <w:noProof/>
          <w:lang w:eastAsia="en-AU"/>
        </w:rPr>
        <w:drawing>
          <wp:inline distT="0" distB="0" distL="0" distR="0">
            <wp:extent cx="2727290" cy="2088000"/>
            <wp:effectExtent l="19050" t="0" r="0" b="0"/>
            <wp:docPr id="57" name="Picture 57" descr="F:\DCIM\101K6490\101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DCIM\101K6490\101_2045.JPG"/>
                    <pic:cNvPicPr>
                      <a:picLocks noChangeAspect="1" noChangeArrowheads="1"/>
                    </pic:cNvPicPr>
                  </pic:nvPicPr>
                  <pic:blipFill>
                    <a:blip r:embed="rId27" cstate="email"/>
                    <a:srcRect/>
                    <a:stretch>
                      <a:fillRect/>
                    </a:stretch>
                  </pic:blipFill>
                  <pic:spPr bwMode="auto">
                    <a:xfrm>
                      <a:off x="0" y="0"/>
                      <a:ext cx="2727290" cy="2088000"/>
                    </a:xfrm>
                    <a:prstGeom prst="rect">
                      <a:avLst/>
                    </a:prstGeom>
                    <a:noFill/>
                    <a:ln w="9525">
                      <a:noFill/>
                      <a:miter lim="800000"/>
                      <a:headEnd/>
                      <a:tailEnd/>
                    </a:ln>
                  </pic:spPr>
                </pic:pic>
              </a:graphicData>
            </a:graphic>
          </wp:inline>
        </w:drawing>
      </w:r>
    </w:p>
    <w:p w:rsidR="00D63AA1" w:rsidRDefault="00D63AA1" w:rsidP="002D7198">
      <w:pPr>
        <w:spacing w:after="0" w:line="240" w:lineRule="auto"/>
      </w:pPr>
      <w:r>
        <w:t>Colligen Creek</w:t>
      </w:r>
      <w:r>
        <w:tab/>
      </w:r>
      <w:r>
        <w:tab/>
      </w:r>
      <w:r>
        <w:tab/>
        <w:t xml:space="preserve">  </w:t>
      </w:r>
      <w:r>
        <w:tab/>
      </w:r>
      <w:r>
        <w:tab/>
        <w:t xml:space="preserve">   Yallakool Creek</w:t>
      </w:r>
    </w:p>
    <w:p w:rsidR="00D63AA1" w:rsidRDefault="00D63AA1" w:rsidP="002D7198">
      <w:pPr>
        <w:spacing w:after="0" w:line="240" w:lineRule="auto"/>
        <w:jc w:val="left"/>
      </w:pPr>
      <w:r>
        <w:rPr>
          <w:noProof/>
          <w:lang w:eastAsia="en-AU"/>
        </w:rPr>
        <w:t xml:space="preserve"> </w:t>
      </w:r>
      <w:r w:rsidRPr="002D0F49">
        <w:rPr>
          <w:noProof/>
          <w:lang w:eastAsia="en-AU"/>
        </w:rPr>
        <w:drawing>
          <wp:inline distT="0" distB="0" distL="0" distR="0">
            <wp:extent cx="2766680" cy="2074934"/>
            <wp:effectExtent l="19050" t="0" r="0" b="0"/>
            <wp:docPr id="32" name="Picture 687" descr="101_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46.JPG"/>
                    <pic:cNvPicPr/>
                  </pic:nvPicPr>
                  <pic:blipFill>
                    <a:blip r:embed="rId28" cstate="email"/>
                    <a:stretch>
                      <a:fillRect/>
                    </a:stretch>
                  </pic:blipFill>
                  <pic:spPr>
                    <a:xfrm>
                      <a:off x="0" y="0"/>
                      <a:ext cx="2767730" cy="2075722"/>
                    </a:xfrm>
                    <a:prstGeom prst="rect">
                      <a:avLst/>
                    </a:prstGeom>
                  </pic:spPr>
                </pic:pic>
              </a:graphicData>
            </a:graphic>
          </wp:inline>
        </w:drawing>
      </w:r>
      <w:r w:rsidR="00CF6E4E" w:rsidRPr="00CF6E4E">
        <w:rPr>
          <w:noProof/>
          <w:lang w:eastAsia="en-AU"/>
        </w:rPr>
        <w:t xml:space="preserve"> </w:t>
      </w:r>
      <w:r w:rsidR="00CF6E4E" w:rsidRPr="00CF6E4E">
        <w:rPr>
          <w:noProof/>
          <w:lang w:eastAsia="en-AU"/>
        </w:rPr>
        <w:drawing>
          <wp:inline distT="0" distB="0" distL="0" distR="0">
            <wp:extent cx="2695575" cy="2073622"/>
            <wp:effectExtent l="19050" t="0" r="9525" b="0"/>
            <wp:docPr id="72" name="Picture 689" descr="101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36.JPG"/>
                    <pic:cNvPicPr/>
                  </pic:nvPicPr>
                  <pic:blipFill>
                    <a:blip r:embed="rId29" cstate="email"/>
                    <a:stretch>
                      <a:fillRect/>
                    </a:stretch>
                  </pic:blipFill>
                  <pic:spPr>
                    <a:xfrm>
                      <a:off x="0" y="0"/>
                      <a:ext cx="2695547" cy="2073600"/>
                    </a:xfrm>
                    <a:prstGeom prst="rect">
                      <a:avLst/>
                    </a:prstGeom>
                  </pic:spPr>
                </pic:pic>
              </a:graphicData>
            </a:graphic>
          </wp:inline>
        </w:drawing>
      </w:r>
    </w:p>
    <w:p w:rsidR="00D63AA1" w:rsidRDefault="00D63AA1" w:rsidP="00CF6E4E">
      <w:pPr>
        <w:spacing w:after="120" w:line="240" w:lineRule="auto"/>
        <w:ind w:right="-1"/>
        <w:jc w:val="left"/>
      </w:pPr>
      <w:r>
        <w:t>Wakool River</w:t>
      </w:r>
      <w:r>
        <w:tab/>
        <w:t xml:space="preserve">    </w:t>
      </w:r>
      <w:r w:rsidR="00CF6E4E">
        <w:t xml:space="preserve">                                                            </w:t>
      </w:r>
      <w:r>
        <w:t>Little Merran Creek</w:t>
      </w:r>
    </w:p>
    <w:p w:rsidR="00D63AA1" w:rsidRDefault="00D63AA1" w:rsidP="002D7198">
      <w:pPr>
        <w:spacing w:after="0" w:line="240" w:lineRule="auto"/>
        <w:rPr>
          <w:rFonts w:asciiTheme="minorHAnsi" w:hAnsiTheme="minorHAnsi" w:cstheme="minorHAnsi"/>
          <w:sz w:val="20"/>
        </w:rPr>
      </w:pPr>
      <w:proofErr w:type="gramStart"/>
      <w:r w:rsidRPr="00C629C8">
        <w:rPr>
          <w:b/>
          <w:sz w:val="20"/>
        </w:rPr>
        <w:t>Figure 5</w:t>
      </w:r>
      <w:r w:rsidRPr="00C629C8">
        <w:rPr>
          <w:sz w:val="20"/>
        </w:rPr>
        <w:t>.</w:t>
      </w:r>
      <w:proofErr w:type="gramEnd"/>
      <w:r>
        <w:t xml:space="preserve"> </w:t>
      </w:r>
      <w:r>
        <w:rPr>
          <w:rFonts w:asciiTheme="minorHAnsi" w:hAnsiTheme="minorHAnsi" w:cstheme="minorHAnsi"/>
          <w:sz w:val="20"/>
        </w:rPr>
        <w:t xml:space="preserve">Photos of the </w:t>
      </w:r>
      <w:r w:rsidR="00CF6E4E">
        <w:rPr>
          <w:rFonts w:asciiTheme="minorHAnsi" w:hAnsiTheme="minorHAnsi" w:cstheme="minorHAnsi"/>
          <w:sz w:val="20"/>
        </w:rPr>
        <w:t>four</w:t>
      </w:r>
      <w:r>
        <w:rPr>
          <w:rFonts w:asciiTheme="minorHAnsi" w:hAnsiTheme="minorHAnsi" w:cstheme="minorHAnsi"/>
          <w:sz w:val="20"/>
        </w:rPr>
        <w:t xml:space="preserve"> focus </w:t>
      </w:r>
      <w:r w:rsidR="00CF6E4E">
        <w:rPr>
          <w:rFonts w:asciiTheme="minorHAnsi" w:hAnsiTheme="minorHAnsi" w:cstheme="minorHAnsi"/>
          <w:sz w:val="20"/>
        </w:rPr>
        <w:t>rivers;</w:t>
      </w:r>
      <w:r>
        <w:rPr>
          <w:rFonts w:asciiTheme="minorHAnsi" w:hAnsiTheme="minorHAnsi" w:cstheme="minorHAnsi"/>
          <w:sz w:val="20"/>
        </w:rPr>
        <w:t xml:space="preserve"> </w:t>
      </w:r>
      <w:r w:rsidRPr="00C629C8">
        <w:rPr>
          <w:rFonts w:asciiTheme="minorHAnsi" w:hAnsiTheme="minorHAnsi" w:cstheme="minorHAnsi"/>
          <w:sz w:val="20"/>
        </w:rPr>
        <w:t>Colligen Creek, Yallakool Creek, Wakool River and Little Merran Creek.</w:t>
      </w:r>
    </w:p>
    <w:p w:rsidR="00334EED" w:rsidRDefault="00334EED" w:rsidP="002D7198">
      <w:pPr>
        <w:spacing w:after="0" w:line="240" w:lineRule="auto"/>
        <w:rPr>
          <w:rFonts w:asciiTheme="minorHAnsi" w:hAnsiTheme="minorHAnsi" w:cstheme="minorHAnsi"/>
          <w:sz w:val="20"/>
        </w:rPr>
      </w:pPr>
    </w:p>
    <w:p w:rsidR="00894179" w:rsidRDefault="00894179" w:rsidP="002D7198">
      <w:pPr>
        <w:spacing w:after="0" w:line="240" w:lineRule="auto"/>
        <w:rPr>
          <w:rFonts w:asciiTheme="minorHAnsi" w:hAnsiTheme="minorHAnsi" w:cstheme="minorHAnsi"/>
          <w:sz w:val="20"/>
        </w:rPr>
      </w:pPr>
    </w:p>
    <w:p w:rsidR="006A7E04" w:rsidRPr="00CF6E4E" w:rsidRDefault="006A7E04" w:rsidP="00734C18">
      <w:pPr>
        <w:pStyle w:val="ListParagraph"/>
        <w:widowControl w:val="0"/>
        <w:numPr>
          <w:ilvl w:val="0"/>
          <w:numId w:val="11"/>
        </w:numPr>
        <w:spacing w:after="0"/>
        <w:ind w:left="426" w:right="-1" w:hanging="426"/>
        <w:rPr>
          <w:bCs/>
          <w:szCs w:val="24"/>
        </w:rPr>
      </w:pPr>
      <w:r>
        <w:t>Whole of system assessment</w:t>
      </w:r>
    </w:p>
    <w:p w:rsidR="006A7E04" w:rsidRDefault="006A7E04" w:rsidP="006A7E04">
      <w:pPr>
        <w:widowControl w:val="0"/>
        <w:spacing w:after="0"/>
        <w:ind w:right="-1"/>
      </w:pPr>
      <w:r>
        <w:t xml:space="preserve">A total </w:t>
      </w:r>
      <w:r w:rsidRPr="00F16D7C">
        <w:t xml:space="preserve">of </w:t>
      </w:r>
      <w:r w:rsidR="00F16D7C" w:rsidRPr="00F16D7C">
        <w:t>43</w:t>
      </w:r>
      <w:r w:rsidRPr="00F16D7C">
        <w:t xml:space="preserve"> sites</w:t>
      </w:r>
      <w:r>
        <w:t xml:space="preserve"> were sampled throughout the Edward-Wakool system </w:t>
      </w:r>
      <w:r w:rsidR="00EE6D45">
        <w:t xml:space="preserve">(Figure 6) </w:t>
      </w:r>
      <w:r>
        <w:t xml:space="preserve">to assess the </w:t>
      </w:r>
      <w:r w:rsidR="00EE6D45">
        <w:t xml:space="preserve">response of the </w:t>
      </w:r>
      <w:r>
        <w:t xml:space="preserve">fish community </w:t>
      </w:r>
      <w:r w:rsidR="00EE6D45">
        <w:t xml:space="preserve">to environmental watering. </w:t>
      </w:r>
      <w:r w:rsidR="00EE6D45" w:rsidRPr="00F16D7C">
        <w:t>The sampling included</w:t>
      </w:r>
      <w:r w:rsidRPr="00F16D7C">
        <w:t xml:space="preserve"> 30 sites that were established in 2010 and 7 sites established in Werai Forest in 2011</w:t>
      </w:r>
      <w:r>
        <w:t xml:space="preserve"> (Figure </w:t>
      </w:r>
      <w:r w:rsidR="00EE6D45">
        <w:t>7</w:t>
      </w:r>
      <w:r>
        <w:t xml:space="preserve">). </w:t>
      </w:r>
      <w:r w:rsidR="00EE6D45">
        <w:t>A selection of the sample sites are shown in Figure 8. A</w:t>
      </w:r>
      <w:r>
        <w:t>n</w:t>
      </w:r>
      <w:r w:rsidRPr="002E205C">
        <w:t xml:space="preserve"> acoustic array established in 2010 to assess fish movement in the Wakool River, Yall</w:t>
      </w:r>
      <w:r>
        <w:t>akool C</w:t>
      </w:r>
      <w:r w:rsidRPr="002E205C">
        <w:t>k and Edward River continue</w:t>
      </w:r>
      <w:r>
        <w:t>d</w:t>
      </w:r>
      <w:r w:rsidRPr="002E205C">
        <w:t xml:space="preserve"> to b</w:t>
      </w:r>
      <w:r>
        <w:t>e monitored in 2012-13 (Figure 9</w:t>
      </w:r>
      <w:r w:rsidRPr="002E205C">
        <w:t>)</w:t>
      </w:r>
      <w:r>
        <w:t>.</w:t>
      </w:r>
    </w:p>
    <w:p w:rsidR="00D63AA1" w:rsidRDefault="008755D8" w:rsidP="00D63AA1">
      <w:pPr>
        <w:spacing w:after="0" w:line="240" w:lineRule="auto"/>
      </w:pPr>
      <w:r>
        <w:rPr>
          <w:b/>
          <w:noProof/>
          <w:sz w:val="20"/>
          <w:lang w:eastAsia="en-AU"/>
        </w:rPr>
        <w:drawing>
          <wp:inline distT="0" distB="0" distL="0" distR="0">
            <wp:extent cx="5731510" cy="3259587"/>
            <wp:effectExtent l="19050" t="0" r="254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 cstate="print"/>
                    <a:srcRect/>
                    <a:stretch>
                      <a:fillRect/>
                    </a:stretch>
                  </pic:blipFill>
                  <pic:spPr bwMode="auto">
                    <a:xfrm>
                      <a:off x="0" y="0"/>
                      <a:ext cx="5731510" cy="3259587"/>
                    </a:xfrm>
                    <a:prstGeom prst="rect">
                      <a:avLst/>
                    </a:prstGeom>
                    <a:noFill/>
                    <a:ln w="9525">
                      <a:noFill/>
                      <a:miter lim="800000"/>
                      <a:headEnd/>
                      <a:tailEnd/>
                    </a:ln>
                  </pic:spPr>
                </pic:pic>
              </a:graphicData>
            </a:graphic>
          </wp:inline>
        </w:drawing>
      </w:r>
    </w:p>
    <w:p w:rsidR="008755D8" w:rsidRPr="008755D8" w:rsidRDefault="00D63AA1" w:rsidP="008755D8">
      <w:pPr>
        <w:pStyle w:val="Caption"/>
        <w:jc w:val="both"/>
        <w:rPr>
          <w:b/>
          <w:color w:val="000000" w:themeColor="text1"/>
        </w:rPr>
      </w:pPr>
      <w:proofErr w:type="gramStart"/>
      <w:r w:rsidRPr="008755D8">
        <w:rPr>
          <w:b/>
          <w:color w:val="000000" w:themeColor="text1"/>
        </w:rPr>
        <w:t xml:space="preserve">Figure </w:t>
      </w:r>
      <w:r w:rsidR="00CF6E4E" w:rsidRPr="008755D8">
        <w:rPr>
          <w:b/>
          <w:color w:val="000000" w:themeColor="text1"/>
        </w:rPr>
        <w:t>6</w:t>
      </w:r>
      <w:r w:rsidRPr="008755D8">
        <w:rPr>
          <w:color w:val="000000" w:themeColor="text1"/>
        </w:rPr>
        <w:t>.</w:t>
      </w:r>
      <w:proofErr w:type="gramEnd"/>
      <w:r w:rsidRPr="008755D8">
        <w:rPr>
          <w:color w:val="000000" w:themeColor="text1"/>
        </w:rPr>
        <w:t xml:space="preserve"> </w:t>
      </w:r>
      <w:proofErr w:type="gramStart"/>
      <w:r w:rsidR="008755D8" w:rsidRPr="008755D8">
        <w:rPr>
          <w:color w:val="000000" w:themeColor="text1"/>
        </w:rPr>
        <w:t>The Edward-Wakool River system highlighting the location of 43 monitoring sites for fish community monitoring.</w:t>
      </w:r>
      <w:proofErr w:type="gramEnd"/>
      <w:r w:rsidR="008755D8" w:rsidRPr="008755D8">
        <w:rPr>
          <w:color w:val="000000" w:themeColor="text1"/>
        </w:rPr>
        <w:t xml:space="preserve"> Major forests are shown in green.</w:t>
      </w:r>
    </w:p>
    <w:p w:rsidR="00D63AA1" w:rsidRDefault="00D63AA1" w:rsidP="00D63AA1">
      <w:pPr>
        <w:spacing w:after="0" w:line="240" w:lineRule="auto"/>
        <w:ind w:right="-1"/>
        <w:rPr>
          <w:sz w:val="20"/>
        </w:rPr>
      </w:pPr>
    </w:p>
    <w:p w:rsidR="00EE6D45" w:rsidRDefault="00EE6D45" w:rsidP="00EE6D45">
      <w:pPr>
        <w:spacing w:after="0" w:line="240" w:lineRule="auto"/>
        <w:ind w:right="-1"/>
        <w:jc w:val="left"/>
      </w:pPr>
      <w:r w:rsidRPr="00A143E1">
        <w:rPr>
          <w:noProof/>
          <w:lang w:eastAsia="en-AU"/>
        </w:rPr>
        <w:drawing>
          <wp:inline distT="0" distB="0" distL="0" distR="0">
            <wp:extent cx="5763617" cy="3990975"/>
            <wp:effectExtent l="19050" t="0" r="8533" b="0"/>
            <wp:docPr id="74" name="Picture 4" descr="werrai_181212_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rrai_181212_a5"/>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3190" t="3333" r="1287" b="2857"/>
                    <a:stretch>
                      <a:fillRect/>
                    </a:stretch>
                  </pic:blipFill>
                  <pic:spPr bwMode="auto">
                    <a:xfrm>
                      <a:off x="0" y="0"/>
                      <a:ext cx="5779378" cy="4001889"/>
                    </a:xfrm>
                    <a:prstGeom prst="rect">
                      <a:avLst/>
                    </a:prstGeom>
                    <a:noFill/>
                    <a:ln>
                      <a:noFill/>
                    </a:ln>
                  </pic:spPr>
                </pic:pic>
              </a:graphicData>
            </a:graphic>
          </wp:inline>
        </w:drawing>
      </w:r>
    </w:p>
    <w:p w:rsidR="00EE6D45" w:rsidRDefault="00EE6D45" w:rsidP="00EE6D45">
      <w:pPr>
        <w:spacing w:after="0" w:line="260" w:lineRule="atLeast"/>
        <w:ind w:right="-1"/>
        <w:rPr>
          <w:rFonts w:asciiTheme="minorHAnsi" w:eastAsia="Times New Roman" w:hAnsiTheme="minorHAnsi" w:cstheme="minorHAnsi"/>
          <w:sz w:val="20"/>
        </w:rPr>
      </w:pPr>
      <w:proofErr w:type="gramStart"/>
      <w:r>
        <w:rPr>
          <w:rFonts w:asciiTheme="minorHAnsi" w:hAnsiTheme="minorHAnsi" w:cstheme="minorHAnsi"/>
          <w:b/>
          <w:sz w:val="20"/>
        </w:rPr>
        <w:t>Figure 7</w:t>
      </w:r>
      <w:r w:rsidRPr="004B6DBB">
        <w:rPr>
          <w:rFonts w:asciiTheme="minorHAnsi" w:hAnsiTheme="minorHAnsi" w:cstheme="minorHAnsi"/>
          <w:b/>
          <w:sz w:val="20"/>
        </w:rPr>
        <w:t>.</w:t>
      </w:r>
      <w:proofErr w:type="gramEnd"/>
      <w:r w:rsidRPr="00083491">
        <w:rPr>
          <w:rFonts w:asciiTheme="minorHAnsi" w:hAnsiTheme="minorHAnsi" w:cstheme="minorHAnsi"/>
          <w:sz w:val="20"/>
        </w:rPr>
        <w:t xml:space="preserve"> </w:t>
      </w:r>
      <w:r w:rsidRPr="00083491">
        <w:rPr>
          <w:rFonts w:asciiTheme="minorHAnsi" w:eastAsia="Times New Roman" w:hAnsiTheme="minorHAnsi" w:cstheme="minorHAnsi"/>
          <w:sz w:val="20"/>
        </w:rPr>
        <w:t xml:space="preserve">Map of the Werai Forest </w:t>
      </w:r>
      <w:r>
        <w:rPr>
          <w:rFonts w:asciiTheme="minorHAnsi" w:eastAsia="Times New Roman" w:hAnsiTheme="minorHAnsi" w:cstheme="minorHAnsi"/>
          <w:sz w:val="20"/>
        </w:rPr>
        <w:t>showing</w:t>
      </w:r>
      <w:r w:rsidRPr="00083491">
        <w:rPr>
          <w:rFonts w:asciiTheme="minorHAnsi" w:eastAsia="Times New Roman" w:hAnsiTheme="minorHAnsi" w:cstheme="minorHAnsi"/>
          <w:sz w:val="20"/>
        </w:rPr>
        <w:t xml:space="preserve"> the location of the survey sites. </w:t>
      </w:r>
    </w:p>
    <w:p w:rsidR="00D63AA1" w:rsidRDefault="00D63AA1" w:rsidP="00D63AA1">
      <w:pPr>
        <w:spacing w:after="120" w:line="240" w:lineRule="auto"/>
        <w:ind w:right="-1"/>
        <w:jc w:val="left"/>
      </w:pPr>
      <w:r>
        <w:rPr>
          <w:noProof/>
          <w:lang w:eastAsia="en-AU"/>
        </w:rPr>
        <w:drawing>
          <wp:inline distT="0" distB="0" distL="0" distR="0">
            <wp:extent cx="2776151" cy="2078565"/>
            <wp:effectExtent l="19050" t="0" r="5149" b="0"/>
            <wp:docPr id="45" name="Picture 1" descr="C:\Users\woodeni\AppData\Local\Microsoft\Windows\Temporary Internet Files\Content.Word\P60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odeni\AppData\Local\Microsoft\Windows\Temporary Internet Files\Content.Word\P6070006.jpg"/>
                    <pic:cNvPicPr>
                      <a:picLocks noChangeAspect="1" noChangeArrowheads="1"/>
                    </pic:cNvPicPr>
                  </pic:nvPicPr>
                  <pic:blipFill>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80244" cy="2081629"/>
                    </a:xfrm>
                    <a:prstGeom prst="rect">
                      <a:avLst/>
                    </a:prstGeom>
                    <a:noFill/>
                    <a:ln>
                      <a:noFill/>
                    </a:ln>
                  </pic:spPr>
                </pic:pic>
              </a:graphicData>
            </a:graphic>
          </wp:inline>
        </w:drawing>
      </w:r>
      <w:r w:rsidRPr="00DC0D34">
        <w:t xml:space="preserve"> </w:t>
      </w:r>
      <w:r>
        <w:rPr>
          <w:noProof/>
          <w:lang w:eastAsia="en-AU"/>
        </w:rPr>
        <w:drawing>
          <wp:inline distT="0" distB="0" distL="0" distR="0">
            <wp:extent cx="2770903" cy="2074637"/>
            <wp:effectExtent l="19050" t="0" r="0" b="0"/>
            <wp:docPr id="46" name="Picture 2" descr="C:\Users\woodeni\AppData\Local\Microsoft\Windows\Temporary Internet Files\Content.Word\P608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odeni\AppData\Local\Microsoft\Windows\Temporary Internet Files\Content.Word\P6080025.jpg"/>
                    <pic:cNvPicPr>
                      <a:picLocks noChangeAspect="1" noChangeArrowheads="1"/>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72988" cy="2076198"/>
                    </a:xfrm>
                    <a:prstGeom prst="rect">
                      <a:avLst/>
                    </a:prstGeom>
                    <a:noFill/>
                    <a:ln>
                      <a:noFill/>
                    </a:ln>
                  </pic:spPr>
                </pic:pic>
              </a:graphicData>
            </a:graphic>
          </wp:inline>
        </w:drawing>
      </w:r>
    </w:p>
    <w:p w:rsidR="00D63AA1" w:rsidRDefault="00D63AA1" w:rsidP="002B6491">
      <w:pPr>
        <w:spacing w:after="120" w:line="240" w:lineRule="auto"/>
      </w:pPr>
      <w:r>
        <w:t>Widgee, Yallakool Creek</w:t>
      </w:r>
      <w:r>
        <w:tab/>
      </w:r>
      <w:r>
        <w:tab/>
      </w:r>
      <w:r>
        <w:tab/>
      </w:r>
      <w:r>
        <w:tab/>
        <w:t xml:space="preserve">  Ventura, Neimur River</w:t>
      </w:r>
    </w:p>
    <w:p w:rsidR="00D63AA1" w:rsidRDefault="00D63AA1" w:rsidP="00D63AA1">
      <w:pPr>
        <w:spacing w:after="120" w:line="240" w:lineRule="auto"/>
        <w:ind w:right="-1"/>
        <w:jc w:val="left"/>
      </w:pPr>
      <w:r>
        <w:rPr>
          <w:noProof/>
          <w:lang w:eastAsia="en-AU"/>
        </w:rPr>
        <w:drawing>
          <wp:inline distT="0" distB="0" distL="0" distR="0">
            <wp:extent cx="2772636" cy="2075935"/>
            <wp:effectExtent l="19050" t="0" r="8664" b="0"/>
            <wp:docPr id="47" name="Picture 3" descr="C:\Users\woodeni\AppData\Local\Microsoft\Windows\Temporary Internet Files\Content.Word\P706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odeni\AppData\Local\Microsoft\Windows\Temporary Internet Files\Content.Word\P7060165.jpg"/>
                    <pic:cNvPicPr>
                      <a:picLocks noChangeAspect="1" noChangeArrowheads="1"/>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76216" cy="2078615"/>
                    </a:xfrm>
                    <a:prstGeom prst="rect">
                      <a:avLst/>
                    </a:prstGeom>
                    <a:noFill/>
                    <a:ln>
                      <a:noFill/>
                    </a:ln>
                  </pic:spPr>
                </pic:pic>
              </a:graphicData>
            </a:graphic>
          </wp:inline>
        </w:drawing>
      </w:r>
      <w:r>
        <w:t xml:space="preserve"> </w:t>
      </w:r>
      <w:r>
        <w:rPr>
          <w:noProof/>
          <w:lang w:eastAsia="en-AU"/>
        </w:rPr>
        <w:drawing>
          <wp:inline distT="0" distB="0" distL="0" distR="0">
            <wp:extent cx="2770902" cy="2074636"/>
            <wp:effectExtent l="19050" t="0" r="0" b="0"/>
            <wp:docPr id="48" name="Picture 4" descr="C:\Users\woodeni\AppData\Local\Microsoft\Windows\Temporary Internet Files\Content.Word\Picture 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odeni\AppData\Local\Microsoft\Windows\Temporary Internet Files\Content.Word\Picture 092.jpg"/>
                    <pic:cNvPicPr>
                      <a:picLocks noChangeAspect="1" noChangeArrowheads="1"/>
                    </pic:cNvPicPr>
                  </pic:nvPicPr>
                  <pic:blipFill>
                    <a:blip r:embed="rId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72731" cy="2076006"/>
                    </a:xfrm>
                    <a:prstGeom prst="rect">
                      <a:avLst/>
                    </a:prstGeom>
                    <a:noFill/>
                    <a:ln>
                      <a:noFill/>
                    </a:ln>
                  </pic:spPr>
                </pic:pic>
              </a:graphicData>
            </a:graphic>
          </wp:inline>
        </w:drawing>
      </w:r>
    </w:p>
    <w:p w:rsidR="00D63AA1" w:rsidRDefault="00D63AA1" w:rsidP="002B6491">
      <w:pPr>
        <w:spacing w:after="120" w:line="240" w:lineRule="auto"/>
        <w:jc w:val="left"/>
      </w:pPr>
      <w:r>
        <w:t>Merribit, Merribit Creek</w:t>
      </w:r>
      <w:r>
        <w:tab/>
      </w:r>
      <w:r>
        <w:tab/>
      </w:r>
      <w:r>
        <w:tab/>
      </w:r>
      <w:r>
        <w:tab/>
        <w:t xml:space="preserve">    Merran Creek Bridge, Merran Creek</w:t>
      </w:r>
    </w:p>
    <w:p w:rsidR="00D63AA1" w:rsidRDefault="00D63AA1" w:rsidP="00D63AA1">
      <w:pPr>
        <w:spacing w:after="120" w:line="240" w:lineRule="auto"/>
        <w:ind w:right="-1"/>
        <w:jc w:val="left"/>
      </w:pPr>
      <w:r>
        <w:rPr>
          <w:noProof/>
          <w:lang w:eastAsia="en-AU"/>
        </w:rPr>
        <w:drawing>
          <wp:inline distT="0" distB="0" distL="0" distR="0">
            <wp:extent cx="2800350" cy="2105025"/>
            <wp:effectExtent l="19050" t="0" r="0" b="0"/>
            <wp:docPr id="49" name="Picture 5" descr="C:\Users\woodeni\AppData\Local\Microsoft\Windows\Temporary Internet Files\Content.Word\Picture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odeni\AppData\Local\Microsoft\Windows\Temporary Internet Files\Content.Word\Picture 021.jpg"/>
                    <pic:cNvPicPr>
                      <a:picLocks noChangeAspect="1" noChangeArrowheads="1"/>
                    </pic:cNvPicPr>
                  </pic:nvPicPr>
                  <pic:blipFill>
                    <a:blip r:embed="rId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03883" cy="2107681"/>
                    </a:xfrm>
                    <a:prstGeom prst="rect">
                      <a:avLst/>
                    </a:prstGeom>
                    <a:noFill/>
                    <a:ln>
                      <a:noFill/>
                    </a:ln>
                  </pic:spPr>
                </pic:pic>
              </a:graphicData>
            </a:graphic>
          </wp:inline>
        </w:drawing>
      </w:r>
      <w:r>
        <w:t xml:space="preserve"> </w:t>
      </w:r>
      <w:r>
        <w:rPr>
          <w:noProof/>
          <w:lang w:eastAsia="en-AU"/>
        </w:rPr>
        <w:drawing>
          <wp:inline distT="0" distB="0" distL="0" distR="0">
            <wp:extent cx="2733675" cy="2108571"/>
            <wp:effectExtent l="19050" t="0" r="9525" b="0"/>
            <wp:docPr id="50" name="Picture 6" descr="C:\Users\woodeni\AppData\Local\Microsoft\Windows\Temporary Internet Files\Content.Word\Pictu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odeni\AppData\Local\Microsoft\Windows\Temporary Internet Files\Content.Word\Picture 006.jpg"/>
                    <pic:cNvPicPr>
                      <a:picLocks noChangeAspect="1" noChangeArrowheads="1"/>
                    </pic:cNvPicPr>
                  </pic:nvPicPr>
                  <pic:blipFill>
                    <a:blip r:embed="rId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35204" cy="2109750"/>
                    </a:xfrm>
                    <a:prstGeom prst="rect">
                      <a:avLst/>
                    </a:prstGeom>
                    <a:noFill/>
                    <a:ln>
                      <a:noFill/>
                    </a:ln>
                  </pic:spPr>
                </pic:pic>
              </a:graphicData>
            </a:graphic>
          </wp:inline>
        </w:drawing>
      </w:r>
    </w:p>
    <w:p w:rsidR="00D63AA1" w:rsidRDefault="00D63AA1" w:rsidP="002B6491">
      <w:pPr>
        <w:spacing w:after="120" w:line="240" w:lineRule="auto"/>
      </w:pPr>
      <w:r>
        <w:t>Thule</w:t>
      </w:r>
      <w:r w:rsidR="00133158">
        <w:t xml:space="preserve"> Creek Bridge, Thule creek</w:t>
      </w:r>
      <w:r w:rsidR="00133158">
        <w:tab/>
      </w:r>
      <w:r w:rsidR="00133158">
        <w:tab/>
      </w:r>
      <w:r w:rsidR="00133158">
        <w:tab/>
        <w:t xml:space="preserve">      </w:t>
      </w:r>
      <w:r>
        <w:t>Dunn’s, Coobool Creek</w:t>
      </w:r>
    </w:p>
    <w:p w:rsidR="00D63AA1" w:rsidRPr="003444F1" w:rsidRDefault="00D63AA1" w:rsidP="00D63AA1">
      <w:pPr>
        <w:ind w:right="-1"/>
        <w:rPr>
          <w:rFonts w:asciiTheme="minorHAnsi" w:hAnsiTheme="minorHAnsi" w:cstheme="minorHAnsi"/>
          <w:sz w:val="20"/>
        </w:rPr>
      </w:pPr>
      <w:proofErr w:type="gramStart"/>
      <w:r w:rsidRPr="003444F1">
        <w:rPr>
          <w:rFonts w:asciiTheme="minorHAnsi" w:hAnsiTheme="minorHAnsi" w:cstheme="minorHAnsi"/>
          <w:b/>
          <w:sz w:val="20"/>
        </w:rPr>
        <w:t xml:space="preserve">Figure </w:t>
      </w:r>
      <w:r w:rsidR="00EE6D45">
        <w:rPr>
          <w:rFonts w:asciiTheme="minorHAnsi" w:hAnsiTheme="minorHAnsi" w:cstheme="minorHAnsi"/>
          <w:b/>
          <w:sz w:val="20"/>
        </w:rPr>
        <w:t>8</w:t>
      </w:r>
      <w:r w:rsidRPr="003444F1">
        <w:rPr>
          <w:rFonts w:asciiTheme="minorHAnsi" w:hAnsiTheme="minorHAnsi" w:cstheme="minorHAnsi"/>
          <w:b/>
          <w:sz w:val="20"/>
        </w:rPr>
        <w:t>.</w:t>
      </w:r>
      <w:proofErr w:type="gramEnd"/>
      <w:r w:rsidRPr="003444F1">
        <w:rPr>
          <w:rFonts w:asciiTheme="minorHAnsi" w:hAnsiTheme="minorHAnsi" w:cstheme="minorHAnsi"/>
          <w:sz w:val="20"/>
        </w:rPr>
        <w:t xml:space="preserve"> A selection of </w:t>
      </w:r>
      <w:r w:rsidRPr="00F16D7C">
        <w:rPr>
          <w:rFonts w:asciiTheme="minorHAnsi" w:hAnsiTheme="minorHAnsi" w:cstheme="minorHAnsi"/>
          <w:sz w:val="20"/>
        </w:rPr>
        <w:t xml:space="preserve">the </w:t>
      </w:r>
      <w:r w:rsidR="00F16D7C" w:rsidRPr="00F16D7C">
        <w:rPr>
          <w:rFonts w:asciiTheme="minorHAnsi" w:hAnsiTheme="minorHAnsi" w:cstheme="minorHAnsi"/>
          <w:sz w:val="20"/>
        </w:rPr>
        <w:t>43</w:t>
      </w:r>
      <w:r w:rsidRPr="00F16D7C">
        <w:rPr>
          <w:rFonts w:asciiTheme="minorHAnsi" w:hAnsiTheme="minorHAnsi" w:cstheme="minorHAnsi"/>
          <w:sz w:val="20"/>
        </w:rPr>
        <w:t xml:space="preserve"> sites</w:t>
      </w:r>
      <w:r>
        <w:rPr>
          <w:rFonts w:asciiTheme="minorHAnsi" w:hAnsiTheme="minorHAnsi" w:cstheme="minorHAnsi"/>
          <w:sz w:val="20"/>
        </w:rPr>
        <w:t xml:space="preserve"> </w:t>
      </w:r>
      <w:r w:rsidRPr="00C629C8">
        <w:rPr>
          <w:rFonts w:asciiTheme="minorHAnsi" w:hAnsiTheme="minorHAnsi" w:cstheme="minorHAnsi"/>
          <w:sz w:val="20"/>
        </w:rPr>
        <w:t xml:space="preserve">sampled for the annual fish community assessment </w:t>
      </w:r>
      <w:r w:rsidRPr="003444F1">
        <w:rPr>
          <w:rFonts w:asciiTheme="minorHAnsi" w:hAnsiTheme="minorHAnsi" w:cstheme="minorHAnsi"/>
          <w:sz w:val="20"/>
        </w:rPr>
        <w:t>across the study area.</w:t>
      </w:r>
    </w:p>
    <w:p w:rsidR="00CF6E4E" w:rsidRDefault="008755D8" w:rsidP="001130BF">
      <w:pPr>
        <w:spacing w:after="0" w:line="240" w:lineRule="auto"/>
        <w:rPr>
          <w:b/>
          <w:sz w:val="20"/>
        </w:rPr>
      </w:pPr>
      <w:r>
        <w:rPr>
          <w:b/>
          <w:noProof/>
          <w:sz w:val="20"/>
          <w:lang w:eastAsia="en-AU"/>
        </w:rPr>
        <w:drawing>
          <wp:inline distT="0" distB="0" distL="0" distR="0">
            <wp:extent cx="5458723" cy="3211369"/>
            <wp:effectExtent l="19050" t="0" r="8627"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 cstate="print"/>
                    <a:srcRect t="3053" b="6870"/>
                    <a:stretch>
                      <a:fillRect/>
                    </a:stretch>
                  </pic:blipFill>
                  <pic:spPr bwMode="auto">
                    <a:xfrm>
                      <a:off x="0" y="0"/>
                      <a:ext cx="5458038" cy="3210966"/>
                    </a:xfrm>
                    <a:prstGeom prst="rect">
                      <a:avLst/>
                    </a:prstGeom>
                    <a:noFill/>
                    <a:ln w="9525">
                      <a:noFill/>
                      <a:miter lim="800000"/>
                      <a:headEnd/>
                      <a:tailEnd/>
                    </a:ln>
                  </pic:spPr>
                </pic:pic>
              </a:graphicData>
            </a:graphic>
          </wp:inline>
        </w:drawing>
      </w:r>
    </w:p>
    <w:p w:rsidR="008755D8" w:rsidRPr="008755D8" w:rsidRDefault="00CF6E4E" w:rsidP="001130BF">
      <w:pPr>
        <w:pStyle w:val="Caption"/>
        <w:spacing w:before="0"/>
        <w:jc w:val="both"/>
        <w:rPr>
          <w:b/>
          <w:color w:val="3366FF"/>
        </w:rPr>
      </w:pPr>
      <w:proofErr w:type="gramStart"/>
      <w:r w:rsidRPr="008755D8">
        <w:rPr>
          <w:b/>
        </w:rPr>
        <w:t>Figure 9</w:t>
      </w:r>
      <w:r w:rsidRPr="008755D8">
        <w:t>.</w:t>
      </w:r>
      <w:proofErr w:type="gramEnd"/>
      <w:r w:rsidR="008755D8" w:rsidRPr="008755D8">
        <w:rPr>
          <w:color w:val="3366FF"/>
        </w:rPr>
        <w:t xml:space="preserve"> </w:t>
      </w:r>
      <w:r w:rsidR="008755D8" w:rsidRPr="008755D8">
        <w:rPr>
          <w:color w:val="000000" w:themeColor="text1"/>
        </w:rPr>
        <w:t xml:space="preserve">Overview of acoustic receiver array used to detect fish movements in response to environmental water delivery in the Edward-Wakool system. The array was established to </w:t>
      </w:r>
      <w:r w:rsidR="002654A9">
        <w:rPr>
          <w:color w:val="000000" w:themeColor="text1"/>
        </w:rPr>
        <w:t>detect movements in the Wakool-</w:t>
      </w:r>
      <w:r w:rsidR="008755D8" w:rsidRPr="008755D8">
        <w:rPr>
          <w:color w:val="000000" w:themeColor="text1"/>
        </w:rPr>
        <w:t>Yallakool River (orange) and also the upper Edward system (yellow). Detailed coverage of the original t</w:t>
      </w:r>
      <w:r w:rsidR="002654A9">
        <w:rPr>
          <w:color w:val="000000" w:themeColor="text1"/>
        </w:rPr>
        <w:t>agging location at the Wakool-</w:t>
      </w:r>
      <w:r w:rsidR="008755D8" w:rsidRPr="008755D8">
        <w:rPr>
          <w:color w:val="000000" w:themeColor="text1"/>
        </w:rPr>
        <w:t>Yallakool junction is enlarged for clarity.</w:t>
      </w:r>
    </w:p>
    <w:p w:rsidR="00CF6E4E" w:rsidRPr="00083491" w:rsidRDefault="00CF6E4E" w:rsidP="00D63AA1">
      <w:pPr>
        <w:spacing w:after="0" w:line="260" w:lineRule="atLeast"/>
        <w:ind w:right="-1"/>
        <w:rPr>
          <w:rFonts w:asciiTheme="minorHAnsi" w:eastAsia="Times New Roman" w:hAnsiTheme="minorHAnsi" w:cstheme="minorHAnsi"/>
          <w:sz w:val="20"/>
        </w:rPr>
      </w:pPr>
    </w:p>
    <w:p w:rsidR="00D63AA1" w:rsidRPr="00874E6A" w:rsidRDefault="00D63AA1" w:rsidP="008903EB">
      <w:pPr>
        <w:pStyle w:val="MurrumH1"/>
      </w:pPr>
      <w:bookmarkStart w:id="27" w:name="_Toc362347832"/>
      <w:bookmarkStart w:id="28" w:name="_Toc405894632"/>
      <w:r>
        <w:t>I</w:t>
      </w:r>
      <w:r w:rsidRPr="00874E6A">
        <w:t>ndicators</w:t>
      </w:r>
      <w:bookmarkEnd w:id="27"/>
      <w:bookmarkEnd w:id="28"/>
    </w:p>
    <w:p w:rsidR="00597A26" w:rsidRDefault="00597A26" w:rsidP="00EE6D45">
      <w:pPr>
        <w:spacing w:after="120"/>
      </w:pPr>
    </w:p>
    <w:p w:rsidR="00D63AA1" w:rsidRPr="00874E6A" w:rsidRDefault="00D63AA1" w:rsidP="00D63AA1">
      <w:pPr>
        <w:ind w:right="-1"/>
      </w:pPr>
      <w:r w:rsidRPr="00874E6A">
        <w:t>As it is not possible to measure every ecosystem response to environmental watering</w:t>
      </w:r>
      <w:r w:rsidR="001C6A10">
        <w:t>,</w:t>
      </w:r>
      <w:r w:rsidR="00B75BA1">
        <w:t xml:space="preserve"> </w:t>
      </w:r>
      <w:r w:rsidR="002B6D58">
        <w:t>a selection of potential indicators was</w:t>
      </w:r>
      <w:r w:rsidR="00B75BA1">
        <w:t xml:space="preserve"> assessed.</w:t>
      </w:r>
      <w:r w:rsidR="00597A26">
        <w:t xml:space="preserve"> </w:t>
      </w:r>
      <w:r w:rsidRPr="00874E6A">
        <w:t>The best indicators are those where there is a high level of predictability in response to environmental changes. Cairns et al. (1993) suggest that a good indicator should also be relative</w:t>
      </w:r>
      <w:r w:rsidR="001130BF">
        <w:t xml:space="preserve">ly cheap and quick to measure, </w:t>
      </w:r>
      <w:r w:rsidRPr="00874E6A">
        <w:t>repeatable and sensitive to environmental change. Furthermore, numerous authors have stated the most important attribute of an indicator is that it can be quantitatively validated, requiring the reliability of the data and what the response indicates to be unambiguous (Fairweather 1999).</w:t>
      </w:r>
    </w:p>
    <w:p w:rsidR="00D63AA1" w:rsidRDefault="00B75BA1" w:rsidP="00F444BC">
      <w:pPr>
        <w:tabs>
          <w:tab w:val="left" w:pos="9071"/>
        </w:tabs>
        <w:spacing w:after="240"/>
        <w:ind w:right="-1"/>
      </w:pPr>
      <w:r>
        <w:t>In 2011-12 a</w:t>
      </w:r>
      <w:r w:rsidR="00597A26" w:rsidRPr="00874E6A">
        <w:t xml:space="preserve"> set of indicators were selected to assess the physical, chemical or biological responses to environmental watering</w:t>
      </w:r>
      <w:r w:rsidR="00597A26">
        <w:t xml:space="preserve"> in the Edward-Wakool system (Watts et al</w:t>
      </w:r>
      <w:r w:rsidR="002B6D58">
        <w:t>.</w:t>
      </w:r>
      <w:r w:rsidR="00597A26">
        <w:t xml:space="preserve"> 2013). </w:t>
      </w:r>
      <w:r w:rsidR="00F444BC">
        <w:t>As t</w:t>
      </w:r>
      <w:r>
        <w:t>hese indicators were considered to be appropriate for assessment of the flow-dependent ecological objectives identified in CEWO (2012)</w:t>
      </w:r>
      <w:r w:rsidR="00F444BC">
        <w:t>, t</w:t>
      </w:r>
      <w:r w:rsidR="00597A26">
        <w:t>he</w:t>
      </w:r>
      <w:r w:rsidR="00226F34">
        <w:t xml:space="preserve"> </w:t>
      </w:r>
      <w:r w:rsidR="00597A26">
        <w:t xml:space="preserve">indicators </w:t>
      </w:r>
      <w:r w:rsidR="008903EB">
        <w:t>monitored i</w:t>
      </w:r>
      <w:r>
        <w:t xml:space="preserve">n 2011-12 were </w:t>
      </w:r>
      <w:r w:rsidR="00597A26">
        <w:t xml:space="preserve">monitored </w:t>
      </w:r>
      <w:r w:rsidR="008903EB">
        <w:t>again i</w:t>
      </w:r>
      <w:r w:rsidR="00597A26">
        <w:t>n 2012-13</w:t>
      </w:r>
      <w:r w:rsidR="00597A26" w:rsidRPr="00874E6A">
        <w:t xml:space="preserve">. </w:t>
      </w:r>
      <w:r w:rsidR="00D63AA1" w:rsidRPr="00874E6A">
        <w:t xml:space="preserve">The indicators </w:t>
      </w:r>
      <w:r w:rsidR="00226F34">
        <w:t xml:space="preserve">selected </w:t>
      </w:r>
      <w:r w:rsidR="00D63AA1" w:rsidRPr="00874E6A">
        <w:t xml:space="preserve">for the assessment of environmental watering in the Edward-Wakool system </w:t>
      </w:r>
      <w:r w:rsidR="00226F34">
        <w:t>are tightly linked</w:t>
      </w:r>
      <w:r w:rsidR="00D63AA1" w:rsidRPr="00874E6A">
        <w:t xml:space="preserve"> with the </w:t>
      </w:r>
      <w:r w:rsidR="008903EB">
        <w:t xml:space="preserve">CEWO (2012) </w:t>
      </w:r>
      <w:r w:rsidR="00D63AA1" w:rsidRPr="00874E6A">
        <w:t xml:space="preserve">ecological objectives </w:t>
      </w:r>
      <w:r w:rsidR="008903EB">
        <w:t>for</w:t>
      </w:r>
      <w:r w:rsidR="00D63AA1">
        <w:t xml:space="preserve"> t</w:t>
      </w:r>
      <w:r w:rsidR="00597A26">
        <w:t>he proposed water use options</w:t>
      </w:r>
      <w:r w:rsidR="00226F34">
        <w:t xml:space="preserve"> for this system</w:t>
      </w:r>
      <w:r w:rsidR="0025435D">
        <w:t xml:space="preserve"> (Table </w:t>
      </w:r>
      <w:r w:rsidR="00894179">
        <w:t>5</w:t>
      </w:r>
      <w:r w:rsidR="0025435D">
        <w:t>)</w:t>
      </w:r>
      <w:r w:rsidR="00D63AA1" w:rsidRPr="00874E6A">
        <w:t xml:space="preserve">. </w:t>
      </w:r>
      <w:r>
        <w:t xml:space="preserve">These </w:t>
      </w:r>
      <w:r w:rsidRPr="009969BB">
        <w:t xml:space="preserve">indicators reflect the </w:t>
      </w:r>
      <w:r>
        <w:t xml:space="preserve">in-channel focus of the water use options </w:t>
      </w:r>
      <w:r w:rsidRPr="007D5768">
        <w:t>f</w:t>
      </w:r>
      <w:r>
        <w:t xml:space="preserve">or the Edward-Wakool system; the majority of indicators focus </w:t>
      </w:r>
      <w:r w:rsidRPr="007D5768">
        <w:t xml:space="preserve">on </w:t>
      </w:r>
      <w:r>
        <w:t>assessment of b</w:t>
      </w:r>
      <w:r w:rsidRPr="007D5768">
        <w:t xml:space="preserve">reeding, recruitment and habitat requirements of native fish </w:t>
      </w:r>
      <w:r>
        <w:t>and other aquatic organisms and in-channel ecosystem functions.</w:t>
      </w:r>
      <w:r w:rsidR="00334EED">
        <w:t xml:space="preserve"> The expected responses of these indicators to watering objectives, if the ecological objectives are met, are outlined in Table </w:t>
      </w:r>
      <w:r w:rsidR="008903EB">
        <w:t>4</w:t>
      </w:r>
      <w:r w:rsidR="00334EED">
        <w:t>.</w:t>
      </w:r>
    </w:p>
    <w:p w:rsidR="00D63AA1" w:rsidRDefault="00D63AA1" w:rsidP="00D63AA1">
      <w:pPr>
        <w:tabs>
          <w:tab w:val="left" w:pos="9071"/>
        </w:tabs>
        <w:spacing w:after="240"/>
        <w:ind w:right="-1"/>
      </w:pPr>
      <w:r w:rsidRPr="007D5768">
        <w:t xml:space="preserve">The frequency of sampling and locations where the indicators were monitored are </w:t>
      </w:r>
      <w:r>
        <w:t>listed</w:t>
      </w:r>
      <w:r w:rsidR="0025435D">
        <w:t xml:space="preserve"> in Table </w:t>
      </w:r>
      <w:r w:rsidR="00894179">
        <w:t>6</w:t>
      </w:r>
      <w:r w:rsidRPr="007D5768">
        <w:t>.</w:t>
      </w:r>
      <w:r>
        <w:t xml:space="preserve"> Some indicators were monitored continuously via logging equipment and others were sampled fortnightly or monthly.</w:t>
      </w:r>
      <w:r w:rsidR="00226F34">
        <w:t xml:space="preserve"> S</w:t>
      </w:r>
      <w:r w:rsidR="00226F34" w:rsidRPr="00874E6A">
        <w:t xml:space="preserve">ome indicators can </w:t>
      </w:r>
      <w:r w:rsidR="00226F34">
        <w:t xml:space="preserve">be assessed quickly and </w:t>
      </w:r>
      <w:r w:rsidR="00226F34" w:rsidRPr="00874E6A">
        <w:t xml:space="preserve">provide real time information to water managers allowing them to modify the watering regime to achieve </w:t>
      </w:r>
      <w:r w:rsidR="00EE6D45">
        <w:t>the</w:t>
      </w:r>
      <w:r w:rsidR="00226F34" w:rsidRPr="00874E6A">
        <w:t xml:space="preserve"> </w:t>
      </w:r>
      <w:r w:rsidR="00EE6D45">
        <w:t>watering objective</w:t>
      </w:r>
      <w:r w:rsidR="00226F34" w:rsidRPr="00874E6A">
        <w:t>.</w:t>
      </w:r>
    </w:p>
    <w:p w:rsidR="00D63AA1" w:rsidRPr="0055463B" w:rsidRDefault="00D63AA1" w:rsidP="00D63AA1">
      <w:pPr>
        <w:spacing w:after="0" w:line="240" w:lineRule="auto"/>
        <w:ind w:right="-1"/>
        <w:rPr>
          <w:sz w:val="20"/>
        </w:rPr>
      </w:pPr>
      <w:proofErr w:type="gramStart"/>
      <w:r w:rsidRPr="0055463B">
        <w:rPr>
          <w:b/>
          <w:sz w:val="20"/>
        </w:rPr>
        <w:t>Table</w:t>
      </w:r>
      <w:r w:rsidR="0025435D">
        <w:rPr>
          <w:b/>
          <w:sz w:val="20"/>
        </w:rPr>
        <w:t xml:space="preserve"> </w:t>
      </w:r>
      <w:r w:rsidR="00894179">
        <w:rPr>
          <w:b/>
          <w:sz w:val="20"/>
        </w:rPr>
        <w:t>5</w:t>
      </w:r>
      <w:r w:rsidRPr="0055463B">
        <w:rPr>
          <w:b/>
          <w:sz w:val="20"/>
        </w:rPr>
        <w:t>.</w:t>
      </w:r>
      <w:proofErr w:type="gramEnd"/>
      <w:r w:rsidRPr="0055463B">
        <w:rPr>
          <w:sz w:val="20"/>
        </w:rPr>
        <w:t xml:space="preserve"> Monitoring indicators </w:t>
      </w:r>
      <w:r>
        <w:rPr>
          <w:sz w:val="20"/>
        </w:rPr>
        <w:t xml:space="preserve">used </w:t>
      </w:r>
      <w:r w:rsidRPr="0055463B">
        <w:rPr>
          <w:sz w:val="20"/>
        </w:rPr>
        <w:t xml:space="preserve">to assess </w:t>
      </w:r>
      <w:r>
        <w:rPr>
          <w:sz w:val="20"/>
        </w:rPr>
        <w:t>ecosystem responses to environmental watering in the Edward-Wakool system in 2012-13 in relation to the ecological objectives as listed in CEWO (2012).</w:t>
      </w:r>
    </w:p>
    <w:tbl>
      <w:tblPr>
        <w:tblW w:w="9072"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tblPr>
      <w:tblGrid>
        <w:gridCol w:w="4253"/>
        <w:gridCol w:w="992"/>
        <w:gridCol w:w="3827"/>
      </w:tblGrid>
      <w:tr w:rsidR="00D63AA1" w:rsidRPr="00805761" w:rsidTr="008903EB">
        <w:tc>
          <w:tcPr>
            <w:tcW w:w="4253" w:type="dxa"/>
            <w:shd w:val="clear" w:color="auto" w:fill="E6E6E6"/>
            <w:vAlign w:val="center"/>
          </w:tcPr>
          <w:p w:rsidR="00D63AA1" w:rsidRPr="001F21D9" w:rsidRDefault="00D63AA1" w:rsidP="00D63AA1">
            <w:pPr>
              <w:spacing w:after="0" w:line="240" w:lineRule="auto"/>
              <w:ind w:right="-1"/>
              <w:rPr>
                <w:b/>
                <w:color w:val="000000"/>
                <w:sz w:val="20"/>
              </w:rPr>
            </w:pPr>
            <w:r w:rsidRPr="001F21D9">
              <w:rPr>
                <w:b/>
                <w:color w:val="000000"/>
                <w:sz w:val="20"/>
              </w:rPr>
              <w:t xml:space="preserve">CEWO Ecological objective </w:t>
            </w:r>
          </w:p>
        </w:tc>
        <w:tc>
          <w:tcPr>
            <w:tcW w:w="992" w:type="dxa"/>
            <w:shd w:val="clear" w:color="auto" w:fill="E6E6E6"/>
          </w:tcPr>
          <w:p w:rsidR="00D63AA1" w:rsidRPr="001F21D9" w:rsidRDefault="00D63AA1" w:rsidP="00D63AA1">
            <w:pPr>
              <w:spacing w:after="0" w:line="240" w:lineRule="auto"/>
              <w:ind w:right="-1"/>
              <w:rPr>
                <w:b/>
                <w:color w:val="000000"/>
                <w:sz w:val="20"/>
              </w:rPr>
            </w:pPr>
            <w:r w:rsidRPr="001F21D9">
              <w:rPr>
                <w:b/>
                <w:color w:val="000000"/>
                <w:sz w:val="20"/>
              </w:rPr>
              <w:t>Watering option</w:t>
            </w:r>
          </w:p>
        </w:tc>
        <w:tc>
          <w:tcPr>
            <w:tcW w:w="3827" w:type="dxa"/>
            <w:shd w:val="clear" w:color="auto" w:fill="E6E6E6"/>
            <w:vAlign w:val="center"/>
          </w:tcPr>
          <w:p w:rsidR="00D63AA1" w:rsidRPr="001F21D9" w:rsidRDefault="00D63AA1" w:rsidP="00D63AA1">
            <w:pPr>
              <w:spacing w:after="0" w:line="240" w:lineRule="auto"/>
              <w:ind w:right="-1"/>
              <w:rPr>
                <w:b/>
                <w:sz w:val="20"/>
              </w:rPr>
            </w:pPr>
            <w:r w:rsidRPr="001F21D9">
              <w:rPr>
                <w:b/>
                <w:sz w:val="20"/>
              </w:rPr>
              <w:t>Indicators</w:t>
            </w:r>
          </w:p>
        </w:tc>
      </w:tr>
      <w:tr w:rsidR="00653A2D" w:rsidRPr="00805761" w:rsidTr="008903EB">
        <w:tc>
          <w:tcPr>
            <w:tcW w:w="4253" w:type="dxa"/>
          </w:tcPr>
          <w:p w:rsidR="008903EB" w:rsidRDefault="008903EB" w:rsidP="003F3BAF">
            <w:pPr>
              <w:autoSpaceDE w:val="0"/>
              <w:autoSpaceDN w:val="0"/>
              <w:adjustRightInd w:val="0"/>
              <w:spacing w:after="0" w:line="240" w:lineRule="auto"/>
              <w:ind w:right="-1"/>
              <w:rPr>
                <w:rFonts w:asciiTheme="minorHAnsi" w:hAnsiTheme="minorHAnsi" w:cstheme="minorHAnsi"/>
                <w:sz w:val="20"/>
                <w:lang w:eastAsia="en-AU"/>
              </w:rPr>
            </w:pPr>
            <w:r>
              <w:rPr>
                <w:rFonts w:asciiTheme="minorHAnsi" w:hAnsiTheme="minorHAnsi" w:cstheme="minorHAnsi"/>
                <w:sz w:val="20"/>
                <w:lang w:eastAsia="en-AU"/>
              </w:rPr>
              <w:t>Objective 1:</w:t>
            </w:r>
          </w:p>
          <w:p w:rsidR="008903EB" w:rsidRDefault="008903EB" w:rsidP="003F3BAF">
            <w:pPr>
              <w:autoSpaceDE w:val="0"/>
              <w:autoSpaceDN w:val="0"/>
              <w:adjustRightInd w:val="0"/>
              <w:spacing w:after="0" w:line="240" w:lineRule="auto"/>
              <w:ind w:right="-1"/>
              <w:rPr>
                <w:rFonts w:asciiTheme="minorHAnsi" w:hAnsiTheme="minorHAnsi" w:cstheme="minorHAnsi"/>
                <w:sz w:val="20"/>
                <w:lang w:eastAsia="en-AU"/>
              </w:rPr>
            </w:pPr>
          </w:p>
          <w:p w:rsidR="00653A2D" w:rsidRDefault="00653A2D" w:rsidP="003F3BAF">
            <w:pPr>
              <w:autoSpaceDE w:val="0"/>
              <w:autoSpaceDN w:val="0"/>
              <w:adjustRightInd w:val="0"/>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Support habitat requirements of native fish.</w:t>
            </w:r>
            <w:r w:rsidR="008903EB">
              <w:rPr>
                <w:rFonts w:asciiTheme="minorHAnsi" w:hAnsiTheme="minorHAnsi" w:cstheme="minorHAnsi"/>
                <w:sz w:val="20"/>
                <w:lang w:eastAsia="en-AU"/>
              </w:rPr>
              <w:t xml:space="preserve"> </w:t>
            </w:r>
            <w:r w:rsidRPr="001F21D9">
              <w:rPr>
                <w:rFonts w:asciiTheme="minorHAnsi" w:hAnsiTheme="minorHAnsi" w:cstheme="minorHAnsi"/>
                <w:sz w:val="20"/>
                <w:lang w:eastAsia="en-AU"/>
              </w:rPr>
              <w:t>Support habitat requirements of native aquatic species, including fro</w:t>
            </w:r>
            <w:r w:rsidR="00226F34">
              <w:rPr>
                <w:rFonts w:asciiTheme="minorHAnsi" w:hAnsiTheme="minorHAnsi" w:cstheme="minorHAnsi"/>
                <w:sz w:val="20"/>
                <w:lang w:eastAsia="en-AU"/>
              </w:rPr>
              <w:t>gs, turtles</w:t>
            </w:r>
            <w:r>
              <w:rPr>
                <w:rFonts w:asciiTheme="minorHAnsi" w:hAnsiTheme="minorHAnsi" w:cstheme="minorHAnsi"/>
                <w:sz w:val="20"/>
                <w:lang w:eastAsia="en-AU"/>
              </w:rPr>
              <w:t xml:space="preserve"> </w:t>
            </w:r>
            <w:r w:rsidR="00226F34">
              <w:rPr>
                <w:rFonts w:asciiTheme="minorHAnsi" w:hAnsiTheme="minorHAnsi" w:cstheme="minorHAnsi"/>
                <w:sz w:val="20"/>
                <w:lang w:eastAsia="en-AU"/>
              </w:rPr>
              <w:t xml:space="preserve">and </w:t>
            </w:r>
            <w:r>
              <w:rPr>
                <w:rFonts w:asciiTheme="minorHAnsi" w:hAnsiTheme="minorHAnsi" w:cstheme="minorHAnsi"/>
                <w:sz w:val="20"/>
                <w:lang w:eastAsia="en-AU"/>
              </w:rPr>
              <w:t>invertebrates.</w:t>
            </w:r>
          </w:p>
          <w:p w:rsidR="00653A2D" w:rsidRDefault="00653A2D" w:rsidP="00B32240">
            <w:pPr>
              <w:autoSpaceDE w:val="0"/>
              <w:autoSpaceDN w:val="0"/>
              <w:adjustRightInd w:val="0"/>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Maintain health of existing extent of riparian, floodplain and wetland native vegetation communities.</w:t>
            </w:r>
          </w:p>
          <w:p w:rsidR="008903EB" w:rsidRPr="00B32240" w:rsidRDefault="008903EB" w:rsidP="00B32240">
            <w:pPr>
              <w:autoSpaceDE w:val="0"/>
              <w:autoSpaceDN w:val="0"/>
              <w:adjustRightInd w:val="0"/>
              <w:spacing w:after="0" w:line="240" w:lineRule="auto"/>
              <w:ind w:right="-1"/>
              <w:rPr>
                <w:rFonts w:asciiTheme="minorHAnsi" w:hAnsiTheme="minorHAnsi" w:cstheme="minorHAnsi"/>
                <w:sz w:val="20"/>
                <w:lang w:eastAsia="en-AU"/>
              </w:rPr>
            </w:pPr>
          </w:p>
        </w:tc>
        <w:tc>
          <w:tcPr>
            <w:tcW w:w="992" w:type="dxa"/>
          </w:tcPr>
          <w:p w:rsidR="00653A2D" w:rsidRPr="001F21D9" w:rsidRDefault="00653A2D" w:rsidP="003F3BAF">
            <w:pPr>
              <w:spacing w:after="0" w:line="240" w:lineRule="auto"/>
              <w:ind w:right="-1"/>
              <w:rPr>
                <w:sz w:val="20"/>
              </w:rPr>
            </w:pPr>
            <w:r w:rsidRPr="001F21D9">
              <w:rPr>
                <w:sz w:val="20"/>
              </w:rPr>
              <w:t>1, 2, 4</w:t>
            </w:r>
          </w:p>
        </w:tc>
        <w:tc>
          <w:tcPr>
            <w:tcW w:w="3827" w:type="dxa"/>
          </w:tcPr>
          <w:p w:rsidR="00226F34" w:rsidRDefault="00226F34" w:rsidP="00734C18">
            <w:pPr>
              <w:numPr>
                <w:ilvl w:val="0"/>
                <w:numId w:val="10"/>
              </w:numPr>
              <w:tabs>
                <w:tab w:val="num" w:pos="369"/>
              </w:tabs>
              <w:spacing w:after="0" w:line="240" w:lineRule="auto"/>
              <w:ind w:right="-1"/>
              <w:jc w:val="left"/>
              <w:rPr>
                <w:rFonts w:asciiTheme="minorHAnsi" w:hAnsiTheme="minorHAnsi" w:cstheme="minorHAnsi"/>
                <w:sz w:val="20"/>
              </w:rPr>
            </w:pPr>
            <w:r>
              <w:rPr>
                <w:rFonts w:asciiTheme="minorHAnsi" w:hAnsiTheme="minorHAnsi" w:cstheme="minorHAnsi"/>
                <w:sz w:val="20"/>
              </w:rPr>
              <w:t>Inundation modelling</w:t>
            </w:r>
          </w:p>
          <w:p w:rsidR="00653A2D" w:rsidRPr="00856568" w:rsidRDefault="00653A2D" w:rsidP="00734C18">
            <w:pPr>
              <w:numPr>
                <w:ilvl w:val="0"/>
                <w:numId w:val="10"/>
              </w:numPr>
              <w:tabs>
                <w:tab w:val="num" w:pos="369"/>
              </w:tabs>
              <w:spacing w:after="0" w:line="240" w:lineRule="auto"/>
              <w:ind w:right="-1"/>
              <w:jc w:val="left"/>
              <w:rPr>
                <w:rFonts w:asciiTheme="minorHAnsi" w:hAnsiTheme="minorHAnsi" w:cstheme="minorHAnsi"/>
                <w:sz w:val="20"/>
              </w:rPr>
            </w:pPr>
            <w:r w:rsidRPr="00856568">
              <w:rPr>
                <w:rFonts w:asciiTheme="minorHAnsi" w:hAnsiTheme="minorHAnsi" w:cstheme="minorHAnsi"/>
                <w:sz w:val="20"/>
              </w:rPr>
              <w:t xml:space="preserve">Rapid habitat assessment of aquatic and </w:t>
            </w:r>
            <w:r w:rsidR="00BD4C6A">
              <w:rPr>
                <w:rFonts w:asciiTheme="minorHAnsi" w:hAnsiTheme="minorHAnsi" w:cstheme="minorHAnsi"/>
                <w:sz w:val="20"/>
              </w:rPr>
              <w:t>riverbank</w:t>
            </w:r>
            <w:r w:rsidRPr="00856568">
              <w:rPr>
                <w:rFonts w:asciiTheme="minorHAnsi" w:hAnsiTheme="minorHAnsi" w:cstheme="minorHAnsi"/>
                <w:sz w:val="20"/>
              </w:rPr>
              <w:t xml:space="preserve"> vegetation</w:t>
            </w:r>
          </w:p>
          <w:p w:rsidR="00653A2D" w:rsidRPr="001F21D9" w:rsidRDefault="00653A2D" w:rsidP="00EE6D45">
            <w:pPr>
              <w:spacing w:after="0" w:line="240" w:lineRule="auto"/>
              <w:ind w:right="-1"/>
              <w:jc w:val="left"/>
              <w:rPr>
                <w:sz w:val="20"/>
              </w:rPr>
            </w:pPr>
          </w:p>
        </w:tc>
      </w:tr>
      <w:tr w:rsidR="00653A2D" w:rsidRPr="00805761" w:rsidTr="008903EB">
        <w:tc>
          <w:tcPr>
            <w:tcW w:w="4253" w:type="dxa"/>
          </w:tcPr>
          <w:p w:rsidR="008903EB" w:rsidRDefault="008903EB" w:rsidP="00BC7A5C">
            <w:pPr>
              <w:autoSpaceDE w:val="0"/>
              <w:autoSpaceDN w:val="0"/>
              <w:adjustRightInd w:val="0"/>
              <w:spacing w:after="0" w:line="240" w:lineRule="auto"/>
              <w:ind w:right="-1"/>
              <w:rPr>
                <w:rFonts w:asciiTheme="minorHAnsi" w:hAnsiTheme="minorHAnsi" w:cstheme="minorHAnsi"/>
                <w:sz w:val="20"/>
                <w:lang w:eastAsia="en-AU"/>
              </w:rPr>
            </w:pPr>
            <w:r>
              <w:rPr>
                <w:rFonts w:asciiTheme="minorHAnsi" w:hAnsiTheme="minorHAnsi" w:cstheme="minorHAnsi"/>
                <w:sz w:val="20"/>
                <w:lang w:eastAsia="en-AU"/>
              </w:rPr>
              <w:t>Objective 2:</w:t>
            </w:r>
          </w:p>
          <w:p w:rsidR="00653A2D" w:rsidRPr="001F21D9" w:rsidRDefault="00653A2D" w:rsidP="00BC7A5C">
            <w:pPr>
              <w:autoSpaceDE w:val="0"/>
              <w:autoSpaceDN w:val="0"/>
              <w:adjustRightInd w:val="0"/>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Support ecosystem functions that relate to mobilisation, transport and dispersal of biotic and abiotic material (e.g. sediment, nutrients and organic matter).</w:t>
            </w:r>
          </w:p>
        </w:tc>
        <w:tc>
          <w:tcPr>
            <w:tcW w:w="992" w:type="dxa"/>
          </w:tcPr>
          <w:p w:rsidR="00653A2D" w:rsidRPr="001F21D9" w:rsidRDefault="00653A2D" w:rsidP="00BC7A5C">
            <w:pPr>
              <w:spacing w:after="0" w:line="240" w:lineRule="auto"/>
              <w:ind w:right="-1"/>
              <w:rPr>
                <w:color w:val="000000"/>
                <w:sz w:val="20"/>
              </w:rPr>
            </w:pPr>
            <w:r w:rsidRPr="001F21D9">
              <w:rPr>
                <w:color w:val="000000"/>
                <w:sz w:val="20"/>
              </w:rPr>
              <w:t>2, 4</w:t>
            </w:r>
          </w:p>
        </w:tc>
        <w:tc>
          <w:tcPr>
            <w:tcW w:w="3827" w:type="dxa"/>
          </w:tcPr>
          <w:p w:rsidR="00581B1F" w:rsidRDefault="00653A2D" w:rsidP="00734C18">
            <w:pPr>
              <w:numPr>
                <w:ilvl w:val="0"/>
                <w:numId w:val="10"/>
              </w:numPr>
              <w:tabs>
                <w:tab w:val="num" w:pos="369"/>
              </w:tabs>
              <w:spacing w:after="0" w:line="240" w:lineRule="auto"/>
              <w:ind w:right="-1"/>
              <w:rPr>
                <w:rFonts w:asciiTheme="minorHAnsi" w:hAnsiTheme="minorHAnsi" w:cstheme="minorHAnsi"/>
                <w:sz w:val="20"/>
              </w:rPr>
            </w:pPr>
            <w:r w:rsidRPr="001F21D9">
              <w:rPr>
                <w:rFonts w:asciiTheme="minorHAnsi" w:hAnsiTheme="minorHAnsi" w:cstheme="minorHAnsi"/>
                <w:sz w:val="20"/>
              </w:rPr>
              <w:t>Water chemistry (Dissolved organic carbon, total organic carbon, nutrients</w:t>
            </w:r>
            <w:r w:rsidR="00581B1F">
              <w:rPr>
                <w:rFonts w:asciiTheme="minorHAnsi" w:hAnsiTheme="minorHAnsi" w:cstheme="minorHAnsi"/>
                <w:sz w:val="20"/>
              </w:rPr>
              <w:t>)</w:t>
            </w:r>
          </w:p>
          <w:p w:rsidR="00653A2D" w:rsidRPr="001F21D9" w:rsidRDefault="00581B1F" w:rsidP="00734C18">
            <w:pPr>
              <w:numPr>
                <w:ilvl w:val="0"/>
                <w:numId w:val="10"/>
              </w:numPr>
              <w:tabs>
                <w:tab w:val="num" w:pos="369"/>
              </w:tabs>
              <w:spacing w:after="0" w:line="240" w:lineRule="auto"/>
              <w:ind w:right="-1"/>
              <w:rPr>
                <w:rFonts w:asciiTheme="minorHAnsi" w:hAnsiTheme="minorHAnsi" w:cstheme="minorHAnsi"/>
                <w:sz w:val="20"/>
              </w:rPr>
            </w:pPr>
            <w:r>
              <w:rPr>
                <w:rFonts w:asciiTheme="minorHAnsi" w:hAnsiTheme="minorHAnsi" w:cstheme="minorHAnsi"/>
                <w:sz w:val="20"/>
              </w:rPr>
              <w:t>C</w:t>
            </w:r>
            <w:r w:rsidR="00653A2D" w:rsidRPr="001F21D9">
              <w:rPr>
                <w:rFonts w:asciiTheme="minorHAnsi" w:hAnsiTheme="minorHAnsi" w:cstheme="minorHAnsi"/>
                <w:sz w:val="20"/>
              </w:rPr>
              <w:t>arbon characterisation)</w:t>
            </w:r>
          </w:p>
          <w:p w:rsidR="00653A2D" w:rsidRPr="001F21D9" w:rsidRDefault="00653A2D" w:rsidP="00734C18">
            <w:pPr>
              <w:numPr>
                <w:ilvl w:val="0"/>
                <w:numId w:val="10"/>
              </w:numPr>
              <w:tabs>
                <w:tab w:val="num" w:pos="369"/>
              </w:tabs>
              <w:spacing w:after="0" w:line="240" w:lineRule="auto"/>
              <w:ind w:right="-1"/>
              <w:rPr>
                <w:rFonts w:asciiTheme="minorHAnsi" w:hAnsiTheme="minorHAnsi" w:cstheme="minorHAnsi"/>
                <w:sz w:val="20"/>
              </w:rPr>
            </w:pPr>
            <w:r w:rsidRPr="001F21D9">
              <w:rPr>
                <w:rFonts w:asciiTheme="minorHAnsi" w:hAnsiTheme="minorHAnsi" w:cstheme="minorHAnsi"/>
                <w:sz w:val="20"/>
              </w:rPr>
              <w:t>Phytoplankton biomass</w:t>
            </w:r>
          </w:p>
          <w:p w:rsidR="00653A2D" w:rsidRPr="001F21D9" w:rsidRDefault="00653A2D" w:rsidP="00734C18">
            <w:pPr>
              <w:numPr>
                <w:ilvl w:val="0"/>
                <w:numId w:val="10"/>
              </w:numPr>
              <w:tabs>
                <w:tab w:val="num" w:pos="369"/>
              </w:tabs>
              <w:spacing w:after="0" w:line="240" w:lineRule="auto"/>
              <w:ind w:right="-1"/>
              <w:rPr>
                <w:rFonts w:asciiTheme="minorHAnsi" w:hAnsiTheme="minorHAnsi" w:cstheme="minorHAnsi"/>
                <w:sz w:val="20"/>
              </w:rPr>
            </w:pPr>
            <w:r w:rsidRPr="001F21D9">
              <w:rPr>
                <w:rFonts w:asciiTheme="minorHAnsi" w:hAnsiTheme="minorHAnsi" w:cstheme="minorHAnsi"/>
                <w:sz w:val="20"/>
              </w:rPr>
              <w:t>Biofilm biomass and diversity</w:t>
            </w:r>
          </w:p>
          <w:p w:rsidR="00653A2D" w:rsidRPr="00334EED" w:rsidRDefault="00653A2D" w:rsidP="00734C18">
            <w:pPr>
              <w:numPr>
                <w:ilvl w:val="0"/>
                <w:numId w:val="10"/>
              </w:numPr>
              <w:tabs>
                <w:tab w:val="num" w:pos="369"/>
              </w:tabs>
              <w:spacing w:after="0" w:line="240" w:lineRule="auto"/>
              <w:ind w:right="-1"/>
              <w:rPr>
                <w:rFonts w:asciiTheme="minorHAnsi" w:hAnsiTheme="minorHAnsi" w:cstheme="minorHAnsi"/>
                <w:sz w:val="20"/>
              </w:rPr>
            </w:pPr>
            <w:r w:rsidRPr="001F21D9">
              <w:rPr>
                <w:rFonts w:asciiTheme="minorHAnsi" w:hAnsiTheme="minorHAnsi" w:cstheme="minorHAnsi"/>
                <w:sz w:val="20"/>
              </w:rPr>
              <w:t>Whole stream metabolism</w:t>
            </w:r>
          </w:p>
        </w:tc>
      </w:tr>
      <w:tr w:rsidR="00653A2D" w:rsidRPr="00805761" w:rsidTr="008903EB">
        <w:tc>
          <w:tcPr>
            <w:tcW w:w="4253" w:type="dxa"/>
          </w:tcPr>
          <w:p w:rsidR="008903EB" w:rsidRDefault="008903EB" w:rsidP="00226F34">
            <w:pPr>
              <w:autoSpaceDE w:val="0"/>
              <w:autoSpaceDN w:val="0"/>
              <w:adjustRightInd w:val="0"/>
              <w:spacing w:after="0" w:line="240" w:lineRule="auto"/>
              <w:ind w:right="-1"/>
              <w:rPr>
                <w:rFonts w:asciiTheme="minorHAnsi" w:hAnsiTheme="minorHAnsi" w:cstheme="minorHAnsi"/>
                <w:sz w:val="20"/>
                <w:lang w:eastAsia="en-AU"/>
              </w:rPr>
            </w:pPr>
            <w:r>
              <w:rPr>
                <w:rFonts w:asciiTheme="minorHAnsi" w:hAnsiTheme="minorHAnsi" w:cstheme="minorHAnsi"/>
                <w:sz w:val="20"/>
                <w:lang w:eastAsia="en-AU"/>
              </w:rPr>
              <w:t>Objective 3:</w:t>
            </w:r>
          </w:p>
          <w:p w:rsidR="00653A2D" w:rsidRPr="001F21D9" w:rsidRDefault="00653A2D" w:rsidP="00226F34">
            <w:pPr>
              <w:autoSpaceDE w:val="0"/>
              <w:autoSpaceDN w:val="0"/>
              <w:adjustRightInd w:val="0"/>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Support breeding and recruitment of fr</w:t>
            </w:r>
            <w:r>
              <w:rPr>
                <w:rFonts w:asciiTheme="minorHAnsi" w:hAnsiTheme="minorHAnsi" w:cstheme="minorHAnsi"/>
                <w:sz w:val="20"/>
                <w:lang w:eastAsia="en-AU"/>
              </w:rPr>
              <w:t>ogs, turtles</w:t>
            </w:r>
            <w:r w:rsidR="00226F34">
              <w:rPr>
                <w:rFonts w:asciiTheme="minorHAnsi" w:hAnsiTheme="minorHAnsi" w:cstheme="minorHAnsi"/>
                <w:sz w:val="20"/>
                <w:lang w:eastAsia="en-AU"/>
              </w:rPr>
              <w:t xml:space="preserve"> and</w:t>
            </w:r>
            <w:r>
              <w:rPr>
                <w:rFonts w:asciiTheme="minorHAnsi" w:hAnsiTheme="minorHAnsi" w:cstheme="minorHAnsi"/>
                <w:sz w:val="20"/>
                <w:lang w:eastAsia="en-AU"/>
              </w:rPr>
              <w:t xml:space="preserve"> invertebrates</w:t>
            </w:r>
          </w:p>
        </w:tc>
        <w:tc>
          <w:tcPr>
            <w:tcW w:w="992" w:type="dxa"/>
          </w:tcPr>
          <w:p w:rsidR="00653A2D" w:rsidRPr="001F21D9" w:rsidRDefault="00653A2D" w:rsidP="00BC7A5C">
            <w:pPr>
              <w:spacing w:after="0" w:line="240" w:lineRule="auto"/>
              <w:ind w:right="-1"/>
              <w:rPr>
                <w:sz w:val="20"/>
              </w:rPr>
            </w:pPr>
            <w:r w:rsidRPr="001F21D9">
              <w:rPr>
                <w:sz w:val="20"/>
              </w:rPr>
              <w:t>4</w:t>
            </w:r>
          </w:p>
        </w:tc>
        <w:tc>
          <w:tcPr>
            <w:tcW w:w="3827" w:type="dxa"/>
            <w:vAlign w:val="center"/>
          </w:tcPr>
          <w:p w:rsidR="00653A2D" w:rsidRPr="001F21D9" w:rsidRDefault="00653A2D" w:rsidP="00734C18">
            <w:pPr>
              <w:numPr>
                <w:ilvl w:val="0"/>
                <w:numId w:val="5"/>
              </w:numPr>
              <w:spacing w:after="0" w:line="240" w:lineRule="auto"/>
              <w:ind w:right="-1"/>
              <w:rPr>
                <w:sz w:val="20"/>
              </w:rPr>
            </w:pPr>
            <w:r w:rsidRPr="001F21D9">
              <w:rPr>
                <w:sz w:val="20"/>
              </w:rPr>
              <w:t>Frog community composition, abundance and recruitment</w:t>
            </w:r>
          </w:p>
          <w:p w:rsidR="00653A2D" w:rsidRPr="001F21D9" w:rsidRDefault="00653A2D" w:rsidP="00734C18">
            <w:pPr>
              <w:numPr>
                <w:ilvl w:val="0"/>
                <w:numId w:val="9"/>
              </w:numPr>
              <w:tabs>
                <w:tab w:val="num" w:pos="369"/>
              </w:tabs>
              <w:spacing w:after="0" w:line="240" w:lineRule="auto"/>
              <w:ind w:left="357" w:right="-1" w:hanging="357"/>
              <w:rPr>
                <w:sz w:val="20"/>
              </w:rPr>
            </w:pPr>
            <w:r w:rsidRPr="001F21D9">
              <w:rPr>
                <w:sz w:val="20"/>
              </w:rPr>
              <w:t>Zooplankton abundance, diversity and size composition</w:t>
            </w:r>
          </w:p>
          <w:p w:rsidR="00653A2D" w:rsidRPr="00334EED" w:rsidRDefault="00653A2D" w:rsidP="00734C18">
            <w:pPr>
              <w:numPr>
                <w:ilvl w:val="0"/>
                <w:numId w:val="5"/>
              </w:numPr>
              <w:spacing w:after="0" w:line="240" w:lineRule="auto"/>
              <w:ind w:right="-1"/>
              <w:rPr>
                <w:sz w:val="20"/>
              </w:rPr>
            </w:pPr>
            <w:r w:rsidRPr="001F21D9">
              <w:rPr>
                <w:sz w:val="20"/>
              </w:rPr>
              <w:t>Crustacean abundance and proportion of females in berry</w:t>
            </w:r>
          </w:p>
        </w:tc>
      </w:tr>
      <w:tr w:rsidR="00653A2D" w:rsidRPr="00805761" w:rsidTr="008903EB">
        <w:tc>
          <w:tcPr>
            <w:tcW w:w="4253" w:type="dxa"/>
          </w:tcPr>
          <w:p w:rsidR="008903EB" w:rsidRDefault="008903EB" w:rsidP="00BC7A5C">
            <w:pPr>
              <w:spacing w:after="0" w:line="240" w:lineRule="auto"/>
              <w:ind w:right="-1"/>
              <w:rPr>
                <w:rFonts w:asciiTheme="minorHAnsi" w:hAnsiTheme="minorHAnsi" w:cstheme="minorHAnsi"/>
                <w:sz w:val="20"/>
                <w:lang w:eastAsia="en-AU"/>
              </w:rPr>
            </w:pPr>
            <w:r>
              <w:rPr>
                <w:rFonts w:asciiTheme="minorHAnsi" w:hAnsiTheme="minorHAnsi" w:cstheme="minorHAnsi"/>
                <w:sz w:val="20"/>
                <w:lang w:eastAsia="en-AU"/>
              </w:rPr>
              <w:t>Objective 4:</w:t>
            </w:r>
          </w:p>
          <w:p w:rsidR="00226F34" w:rsidRDefault="00653A2D" w:rsidP="00BC7A5C">
            <w:pPr>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Support ecosystem functions that relate to longitudinal connectivity (i.e. connectivity along a watercourse) and lateral connectivity (i.e. connectivity between the river channel, wetlands and floodplain) to maintain populations</w:t>
            </w:r>
          </w:p>
          <w:p w:rsidR="008903EB" w:rsidRPr="00B32240" w:rsidRDefault="008903EB" w:rsidP="00BC7A5C">
            <w:pPr>
              <w:spacing w:after="0" w:line="240" w:lineRule="auto"/>
              <w:ind w:right="-1"/>
              <w:rPr>
                <w:rFonts w:asciiTheme="minorHAnsi" w:hAnsiTheme="minorHAnsi" w:cstheme="minorHAnsi"/>
                <w:sz w:val="20"/>
                <w:lang w:eastAsia="en-AU"/>
              </w:rPr>
            </w:pPr>
          </w:p>
        </w:tc>
        <w:tc>
          <w:tcPr>
            <w:tcW w:w="992" w:type="dxa"/>
          </w:tcPr>
          <w:p w:rsidR="00653A2D" w:rsidRPr="001F21D9" w:rsidRDefault="00653A2D" w:rsidP="00BC7A5C">
            <w:pPr>
              <w:spacing w:after="0" w:line="240" w:lineRule="auto"/>
              <w:ind w:right="-1"/>
              <w:rPr>
                <w:color w:val="000000"/>
                <w:sz w:val="20"/>
              </w:rPr>
            </w:pPr>
            <w:r w:rsidRPr="001F21D9">
              <w:rPr>
                <w:color w:val="000000"/>
                <w:sz w:val="20"/>
              </w:rPr>
              <w:t>1, 2, 4</w:t>
            </w:r>
          </w:p>
        </w:tc>
        <w:tc>
          <w:tcPr>
            <w:tcW w:w="3827" w:type="dxa"/>
          </w:tcPr>
          <w:p w:rsidR="00653A2D" w:rsidRPr="001F21D9" w:rsidRDefault="00653A2D" w:rsidP="00BC7A5C">
            <w:pPr>
              <w:spacing w:after="0" w:line="240" w:lineRule="auto"/>
              <w:ind w:left="9" w:right="-1"/>
              <w:rPr>
                <w:rFonts w:asciiTheme="minorHAnsi" w:hAnsiTheme="minorHAnsi" w:cstheme="minorHAnsi"/>
                <w:sz w:val="20"/>
              </w:rPr>
            </w:pPr>
            <w:r w:rsidRPr="001F21D9">
              <w:rPr>
                <w:rFonts w:asciiTheme="minorHAnsi" w:hAnsiTheme="minorHAnsi" w:cstheme="minorHAnsi"/>
                <w:sz w:val="20"/>
              </w:rPr>
              <w:t>Longitudinal connectivity</w:t>
            </w:r>
          </w:p>
          <w:p w:rsidR="00653A2D" w:rsidRPr="001F21D9" w:rsidRDefault="00653A2D" w:rsidP="00734C18">
            <w:pPr>
              <w:pStyle w:val="ListParagraph"/>
              <w:numPr>
                <w:ilvl w:val="0"/>
                <w:numId w:val="10"/>
              </w:numPr>
              <w:spacing w:after="0" w:line="240" w:lineRule="auto"/>
              <w:ind w:left="369" w:right="-1"/>
              <w:rPr>
                <w:rFonts w:asciiTheme="minorHAnsi" w:hAnsiTheme="minorHAnsi" w:cstheme="minorHAnsi"/>
                <w:sz w:val="20"/>
              </w:rPr>
            </w:pPr>
            <w:r w:rsidRPr="001F21D9">
              <w:rPr>
                <w:rFonts w:asciiTheme="minorHAnsi" w:hAnsiTheme="minorHAnsi" w:cstheme="minorHAnsi"/>
                <w:sz w:val="20"/>
              </w:rPr>
              <w:t>Acoustic tracking of fish</w:t>
            </w:r>
          </w:p>
          <w:p w:rsidR="00653A2D" w:rsidRPr="007D719C" w:rsidRDefault="00653A2D" w:rsidP="00653A2D">
            <w:pPr>
              <w:spacing w:after="0" w:line="240" w:lineRule="auto"/>
              <w:ind w:right="-1"/>
              <w:rPr>
                <w:rFonts w:asciiTheme="minorHAnsi" w:hAnsiTheme="minorHAnsi" w:cstheme="minorHAnsi"/>
                <w:sz w:val="20"/>
              </w:rPr>
            </w:pPr>
          </w:p>
        </w:tc>
      </w:tr>
      <w:tr w:rsidR="00653A2D" w:rsidRPr="00805761" w:rsidTr="008903EB">
        <w:tc>
          <w:tcPr>
            <w:tcW w:w="4253" w:type="dxa"/>
          </w:tcPr>
          <w:p w:rsidR="008903EB" w:rsidRDefault="008903EB" w:rsidP="00D63AA1">
            <w:pPr>
              <w:autoSpaceDE w:val="0"/>
              <w:autoSpaceDN w:val="0"/>
              <w:adjustRightInd w:val="0"/>
              <w:spacing w:after="0" w:line="240" w:lineRule="auto"/>
              <w:ind w:right="-1"/>
              <w:rPr>
                <w:rFonts w:asciiTheme="minorHAnsi" w:hAnsiTheme="minorHAnsi" w:cstheme="minorHAnsi"/>
                <w:sz w:val="20"/>
                <w:lang w:eastAsia="en-AU"/>
              </w:rPr>
            </w:pPr>
            <w:r>
              <w:rPr>
                <w:rFonts w:asciiTheme="minorHAnsi" w:hAnsiTheme="minorHAnsi" w:cstheme="minorHAnsi"/>
                <w:sz w:val="20"/>
                <w:lang w:eastAsia="en-AU"/>
              </w:rPr>
              <w:t>Objctive 5:</w:t>
            </w:r>
          </w:p>
          <w:p w:rsidR="00653A2D" w:rsidRPr="001F21D9" w:rsidRDefault="00653A2D" w:rsidP="00D63AA1">
            <w:pPr>
              <w:autoSpaceDE w:val="0"/>
              <w:autoSpaceDN w:val="0"/>
              <w:adjustRightInd w:val="0"/>
              <w:spacing w:after="0" w:line="240" w:lineRule="auto"/>
              <w:ind w:right="-1"/>
              <w:rPr>
                <w:rFonts w:asciiTheme="minorHAnsi" w:hAnsiTheme="minorHAnsi" w:cstheme="minorHAnsi"/>
                <w:sz w:val="20"/>
                <w:lang w:eastAsia="en-AU"/>
              </w:rPr>
            </w:pPr>
            <w:r w:rsidRPr="001F21D9">
              <w:rPr>
                <w:rFonts w:asciiTheme="minorHAnsi" w:hAnsiTheme="minorHAnsi" w:cstheme="minorHAnsi"/>
                <w:sz w:val="20"/>
                <w:lang w:eastAsia="en-AU"/>
              </w:rPr>
              <w:t>Support breeding and recruitment of native fish.</w:t>
            </w:r>
          </w:p>
        </w:tc>
        <w:tc>
          <w:tcPr>
            <w:tcW w:w="992" w:type="dxa"/>
          </w:tcPr>
          <w:p w:rsidR="00653A2D" w:rsidRPr="001F21D9" w:rsidRDefault="00653A2D" w:rsidP="00D63AA1">
            <w:pPr>
              <w:spacing w:after="0" w:line="240" w:lineRule="auto"/>
              <w:ind w:right="-1"/>
              <w:rPr>
                <w:sz w:val="20"/>
              </w:rPr>
            </w:pPr>
            <w:r w:rsidRPr="001F21D9">
              <w:rPr>
                <w:sz w:val="20"/>
              </w:rPr>
              <w:t>1, 4</w:t>
            </w:r>
          </w:p>
        </w:tc>
        <w:tc>
          <w:tcPr>
            <w:tcW w:w="3827" w:type="dxa"/>
            <w:vAlign w:val="center"/>
          </w:tcPr>
          <w:p w:rsidR="00653A2D" w:rsidRPr="001F21D9" w:rsidRDefault="00653A2D" w:rsidP="00734C18">
            <w:pPr>
              <w:numPr>
                <w:ilvl w:val="0"/>
                <w:numId w:val="5"/>
              </w:numPr>
              <w:spacing w:after="0" w:line="240" w:lineRule="auto"/>
              <w:ind w:right="-1"/>
              <w:rPr>
                <w:sz w:val="20"/>
              </w:rPr>
            </w:pPr>
            <w:r w:rsidRPr="001F21D9">
              <w:rPr>
                <w:sz w:val="20"/>
              </w:rPr>
              <w:t>Larval fish abundance and diversity</w:t>
            </w:r>
          </w:p>
          <w:p w:rsidR="00653A2D" w:rsidRPr="001F21D9" w:rsidRDefault="00653A2D" w:rsidP="00734C18">
            <w:pPr>
              <w:numPr>
                <w:ilvl w:val="0"/>
                <w:numId w:val="5"/>
              </w:numPr>
              <w:spacing w:after="0" w:line="240" w:lineRule="auto"/>
              <w:ind w:right="-1"/>
              <w:rPr>
                <w:sz w:val="20"/>
              </w:rPr>
            </w:pPr>
            <w:r w:rsidRPr="001F21D9">
              <w:rPr>
                <w:sz w:val="20"/>
              </w:rPr>
              <w:t>Fish recruitment and community composition/abundance</w:t>
            </w:r>
          </w:p>
          <w:p w:rsidR="00653A2D" w:rsidRPr="001F21D9" w:rsidRDefault="00653A2D" w:rsidP="00734C18">
            <w:pPr>
              <w:numPr>
                <w:ilvl w:val="0"/>
                <w:numId w:val="5"/>
              </w:numPr>
              <w:spacing w:after="0" w:line="240" w:lineRule="auto"/>
              <w:ind w:right="-1"/>
              <w:rPr>
                <w:sz w:val="20"/>
              </w:rPr>
            </w:pPr>
            <w:r w:rsidRPr="001F21D9">
              <w:rPr>
                <w:sz w:val="20"/>
              </w:rPr>
              <w:t>Ageing of larval and juvenile fish</w:t>
            </w:r>
          </w:p>
          <w:p w:rsidR="00226F34" w:rsidRPr="001F21D9" w:rsidRDefault="00653A2D" w:rsidP="00734C18">
            <w:pPr>
              <w:numPr>
                <w:ilvl w:val="0"/>
                <w:numId w:val="5"/>
              </w:numPr>
              <w:spacing w:after="0" w:line="240" w:lineRule="auto"/>
              <w:ind w:right="-1"/>
              <w:rPr>
                <w:sz w:val="20"/>
              </w:rPr>
            </w:pPr>
            <w:r w:rsidRPr="001F21D9">
              <w:rPr>
                <w:sz w:val="20"/>
              </w:rPr>
              <w:t>Large-scale fish survey of main channel and wetland habitats</w:t>
            </w:r>
          </w:p>
        </w:tc>
      </w:tr>
    </w:tbl>
    <w:p w:rsidR="00D63AA1" w:rsidRPr="005F59AF" w:rsidRDefault="00894179" w:rsidP="00D63AA1">
      <w:pPr>
        <w:spacing w:after="0" w:line="240" w:lineRule="auto"/>
        <w:ind w:right="-1"/>
        <w:jc w:val="left"/>
        <w:rPr>
          <w:sz w:val="20"/>
        </w:rPr>
      </w:pPr>
      <w:proofErr w:type="gramStart"/>
      <w:r>
        <w:rPr>
          <w:b/>
          <w:sz w:val="20"/>
        </w:rPr>
        <w:t>Table 6</w:t>
      </w:r>
      <w:r w:rsidR="00D63AA1" w:rsidRPr="005F59AF">
        <w:rPr>
          <w:b/>
          <w:sz w:val="20"/>
        </w:rPr>
        <w:t>.</w:t>
      </w:r>
      <w:proofErr w:type="gramEnd"/>
      <w:r w:rsidR="00D63AA1" w:rsidRPr="005F59AF">
        <w:rPr>
          <w:sz w:val="20"/>
        </w:rPr>
        <w:t xml:space="preserve"> </w:t>
      </w:r>
      <w:r w:rsidR="00D63AA1">
        <w:rPr>
          <w:sz w:val="20"/>
        </w:rPr>
        <w:t>Summary</w:t>
      </w:r>
      <w:r w:rsidR="00D63AA1" w:rsidRPr="005F59AF">
        <w:rPr>
          <w:sz w:val="20"/>
        </w:rPr>
        <w:t xml:space="preserve"> of </w:t>
      </w:r>
      <w:r w:rsidR="00D63AA1">
        <w:rPr>
          <w:sz w:val="20"/>
        </w:rPr>
        <w:t>location and frequency for sampling of indicators</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985"/>
        <w:gridCol w:w="1701"/>
        <w:gridCol w:w="1276"/>
        <w:gridCol w:w="1417"/>
        <w:gridCol w:w="1276"/>
      </w:tblGrid>
      <w:tr w:rsidR="009B4B05" w:rsidTr="00334EED">
        <w:tc>
          <w:tcPr>
            <w:tcW w:w="1134" w:type="dxa"/>
            <w:shd w:val="clear" w:color="auto" w:fill="F2F2F2" w:themeFill="background1" w:themeFillShade="F2"/>
          </w:tcPr>
          <w:p w:rsidR="009B4B05" w:rsidRPr="00F035C5" w:rsidRDefault="009B4B05" w:rsidP="00D63AA1">
            <w:pPr>
              <w:spacing w:before="100" w:beforeAutospacing="1" w:after="100" w:afterAutospacing="1" w:line="240" w:lineRule="auto"/>
              <w:ind w:right="-1" w:firstLine="34"/>
              <w:rPr>
                <w:szCs w:val="22"/>
              </w:rPr>
            </w:pPr>
          </w:p>
        </w:tc>
        <w:tc>
          <w:tcPr>
            <w:tcW w:w="1985" w:type="dxa"/>
            <w:shd w:val="clear" w:color="auto" w:fill="F2F2F2" w:themeFill="background1" w:themeFillShade="F2"/>
          </w:tcPr>
          <w:p w:rsidR="009B4B05" w:rsidRPr="00F035C5" w:rsidRDefault="009B4B05" w:rsidP="00D63AA1">
            <w:pPr>
              <w:spacing w:before="100" w:beforeAutospacing="1" w:after="100" w:afterAutospacing="1" w:line="240" w:lineRule="auto"/>
              <w:ind w:right="-1" w:firstLine="34"/>
              <w:rPr>
                <w:szCs w:val="22"/>
              </w:rPr>
            </w:pPr>
          </w:p>
        </w:tc>
        <w:tc>
          <w:tcPr>
            <w:tcW w:w="5670" w:type="dxa"/>
            <w:gridSpan w:val="4"/>
            <w:shd w:val="clear" w:color="auto" w:fill="F2F2F2" w:themeFill="background1" w:themeFillShade="F2"/>
          </w:tcPr>
          <w:p w:rsidR="009B4B05" w:rsidRPr="00FD0119" w:rsidRDefault="009B4B05" w:rsidP="00D63AA1">
            <w:pPr>
              <w:spacing w:before="100" w:beforeAutospacing="1" w:after="100" w:afterAutospacing="1" w:line="240" w:lineRule="auto"/>
              <w:ind w:right="-1" w:firstLine="34"/>
              <w:jc w:val="center"/>
              <w:rPr>
                <w:b/>
              </w:rPr>
            </w:pPr>
            <w:r w:rsidRPr="00FD0119">
              <w:rPr>
                <w:b/>
              </w:rPr>
              <w:t>Study sites/reaches</w:t>
            </w:r>
          </w:p>
        </w:tc>
      </w:tr>
      <w:tr w:rsidR="009B4B05" w:rsidTr="00334EED">
        <w:tc>
          <w:tcPr>
            <w:tcW w:w="1134" w:type="dxa"/>
            <w:shd w:val="clear" w:color="auto" w:fill="F2F2F2" w:themeFill="background1" w:themeFillShade="F2"/>
          </w:tcPr>
          <w:p w:rsidR="009B4B05" w:rsidRPr="009B4B05" w:rsidRDefault="009B4B05" w:rsidP="00D63AA1">
            <w:pPr>
              <w:spacing w:after="120" w:line="240" w:lineRule="auto"/>
              <w:ind w:right="-1" w:firstLine="34"/>
              <w:rPr>
                <w:b/>
                <w:sz w:val="20"/>
              </w:rPr>
            </w:pPr>
            <w:r w:rsidRPr="009B4B05">
              <w:rPr>
                <w:b/>
                <w:sz w:val="20"/>
              </w:rPr>
              <w:t>Ecological Objective</w:t>
            </w:r>
          </w:p>
        </w:tc>
        <w:tc>
          <w:tcPr>
            <w:tcW w:w="1985" w:type="dxa"/>
            <w:shd w:val="clear" w:color="auto" w:fill="F2F2F2" w:themeFill="background1" w:themeFillShade="F2"/>
          </w:tcPr>
          <w:p w:rsidR="009B4B05" w:rsidRPr="009B4B05" w:rsidRDefault="009B4B05" w:rsidP="00D63AA1">
            <w:pPr>
              <w:spacing w:after="120" w:line="240" w:lineRule="auto"/>
              <w:ind w:right="-1" w:firstLine="34"/>
              <w:rPr>
                <w:b/>
                <w:sz w:val="20"/>
              </w:rPr>
            </w:pPr>
            <w:r w:rsidRPr="009B4B05">
              <w:rPr>
                <w:b/>
                <w:sz w:val="20"/>
              </w:rPr>
              <w:t>Indicators</w:t>
            </w:r>
          </w:p>
        </w:tc>
        <w:tc>
          <w:tcPr>
            <w:tcW w:w="1701" w:type="dxa"/>
            <w:shd w:val="clear" w:color="auto" w:fill="F2F2F2" w:themeFill="background1" w:themeFillShade="F2"/>
          </w:tcPr>
          <w:p w:rsidR="009B4B05" w:rsidRPr="009B4B05" w:rsidRDefault="009B4B05" w:rsidP="00D63AA1">
            <w:pPr>
              <w:spacing w:after="0" w:line="240" w:lineRule="auto"/>
              <w:ind w:right="-1" w:firstLine="34"/>
              <w:jc w:val="left"/>
              <w:rPr>
                <w:b/>
                <w:sz w:val="20"/>
                <w:u w:val="single"/>
              </w:rPr>
            </w:pPr>
            <w:r w:rsidRPr="009B4B05">
              <w:rPr>
                <w:b/>
                <w:sz w:val="20"/>
                <w:u w:val="single"/>
              </w:rPr>
              <w:t>Focus rivers:</w:t>
            </w:r>
          </w:p>
          <w:p w:rsidR="009B4B05" w:rsidRPr="009B4B05" w:rsidRDefault="009B4B05" w:rsidP="00D63AA1">
            <w:pPr>
              <w:spacing w:after="0" w:line="240" w:lineRule="auto"/>
              <w:ind w:right="-1" w:firstLine="34"/>
              <w:jc w:val="left"/>
              <w:rPr>
                <w:b/>
                <w:sz w:val="20"/>
              </w:rPr>
            </w:pPr>
            <w:r w:rsidRPr="009B4B05">
              <w:rPr>
                <w:b/>
                <w:sz w:val="20"/>
              </w:rPr>
              <w:t>Colligen Ck</w:t>
            </w:r>
          </w:p>
          <w:p w:rsidR="009B4B05" w:rsidRPr="009B4B05" w:rsidRDefault="009B4B05" w:rsidP="00D63AA1">
            <w:pPr>
              <w:spacing w:after="0" w:line="240" w:lineRule="auto"/>
              <w:ind w:right="-1" w:firstLine="34"/>
              <w:jc w:val="left"/>
              <w:rPr>
                <w:b/>
                <w:sz w:val="20"/>
              </w:rPr>
            </w:pPr>
            <w:r w:rsidRPr="009B4B05">
              <w:rPr>
                <w:b/>
                <w:sz w:val="20"/>
              </w:rPr>
              <w:t>Yallakool Ck</w:t>
            </w:r>
          </w:p>
          <w:p w:rsidR="009B4B05" w:rsidRPr="009B4B05" w:rsidRDefault="009B4B05" w:rsidP="00D63AA1">
            <w:pPr>
              <w:spacing w:after="0" w:line="240" w:lineRule="auto"/>
              <w:ind w:right="-1" w:firstLine="34"/>
              <w:jc w:val="left"/>
              <w:rPr>
                <w:b/>
                <w:sz w:val="20"/>
              </w:rPr>
            </w:pPr>
            <w:r>
              <w:rPr>
                <w:b/>
                <w:sz w:val="20"/>
              </w:rPr>
              <w:t>Wakool R</w:t>
            </w:r>
          </w:p>
          <w:p w:rsidR="009B4B05" w:rsidRPr="009B4B05" w:rsidRDefault="009B4B05" w:rsidP="00D63AA1">
            <w:pPr>
              <w:spacing w:after="0" w:line="240" w:lineRule="auto"/>
              <w:ind w:right="-1" w:firstLine="34"/>
              <w:jc w:val="left"/>
              <w:rPr>
                <w:b/>
                <w:sz w:val="20"/>
              </w:rPr>
            </w:pPr>
            <w:r w:rsidRPr="009B4B05">
              <w:rPr>
                <w:b/>
                <w:sz w:val="20"/>
              </w:rPr>
              <w:t>Little Merran Ck</w:t>
            </w:r>
          </w:p>
        </w:tc>
        <w:tc>
          <w:tcPr>
            <w:tcW w:w="1276" w:type="dxa"/>
            <w:shd w:val="clear" w:color="auto" w:fill="F2F2F2" w:themeFill="background1" w:themeFillShade="F2"/>
          </w:tcPr>
          <w:p w:rsidR="009B4B05" w:rsidRPr="009B4B05" w:rsidRDefault="009B4B05" w:rsidP="00D63AA1">
            <w:pPr>
              <w:spacing w:after="0" w:line="240" w:lineRule="auto"/>
              <w:ind w:right="-1" w:firstLine="34"/>
              <w:jc w:val="left"/>
              <w:rPr>
                <w:b/>
                <w:sz w:val="20"/>
              </w:rPr>
            </w:pPr>
            <w:r w:rsidRPr="009B4B05">
              <w:rPr>
                <w:b/>
                <w:sz w:val="20"/>
                <w:u w:val="single"/>
              </w:rPr>
              <w:t>Source rivers</w:t>
            </w:r>
            <w:r w:rsidRPr="009B4B05">
              <w:rPr>
                <w:b/>
                <w:sz w:val="20"/>
              </w:rPr>
              <w:t>:</w:t>
            </w:r>
          </w:p>
          <w:p w:rsidR="009B4B05" w:rsidRPr="009B4B05" w:rsidRDefault="009B4B05" w:rsidP="00D63AA1">
            <w:pPr>
              <w:spacing w:after="0" w:line="240" w:lineRule="auto"/>
              <w:ind w:right="-1" w:firstLine="34"/>
              <w:jc w:val="left"/>
              <w:rPr>
                <w:b/>
                <w:sz w:val="20"/>
              </w:rPr>
            </w:pPr>
            <w:r w:rsidRPr="009B4B05">
              <w:rPr>
                <w:b/>
                <w:sz w:val="20"/>
              </w:rPr>
              <w:t>Edward R</w:t>
            </w:r>
          </w:p>
          <w:p w:rsidR="009B4B05" w:rsidRPr="009B4B05" w:rsidRDefault="009B4B05" w:rsidP="00D63AA1">
            <w:pPr>
              <w:spacing w:after="0" w:line="240" w:lineRule="auto"/>
              <w:ind w:right="-1" w:firstLine="34"/>
              <w:jc w:val="left"/>
              <w:rPr>
                <w:b/>
                <w:sz w:val="20"/>
              </w:rPr>
            </w:pPr>
            <w:r w:rsidRPr="009B4B05">
              <w:rPr>
                <w:b/>
                <w:sz w:val="20"/>
              </w:rPr>
              <w:t>Mulwala canal</w:t>
            </w:r>
          </w:p>
        </w:tc>
        <w:tc>
          <w:tcPr>
            <w:tcW w:w="1417" w:type="dxa"/>
            <w:shd w:val="clear" w:color="auto" w:fill="F2F2F2" w:themeFill="background1" w:themeFillShade="F2"/>
          </w:tcPr>
          <w:p w:rsidR="009B4B05" w:rsidRPr="009B4B05" w:rsidRDefault="009B4B05" w:rsidP="00D63AA1">
            <w:pPr>
              <w:spacing w:after="0" w:line="240" w:lineRule="auto"/>
              <w:ind w:right="-1" w:firstLine="34"/>
              <w:jc w:val="left"/>
              <w:rPr>
                <w:b/>
                <w:sz w:val="20"/>
              </w:rPr>
            </w:pPr>
            <w:r w:rsidRPr="009B4B05">
              <w:rPr>
                <w:b/>
                <w:sz w:val="20"/>
              </w:rPr>
              <w:t>Acoustic array sites in Wakool R, Yallakool Ck and Edward R</w:t>
            </w:r>
          </w:p>
        </w:tc>
        <w:tc>
          <w:tcPr>
            <w:tcW w:w="1276" w:type="dxa"/>
            <w:shd w:val="clear" w:color="auto" w:fill="F2F2F2" w:themeFill="background1" w:themeFillShade="F2"/>
          </w:tcPr>
          <w:p w:rsidR="009B4B05" w:rsidRPr="009B4B05" w:rsidRDefault="00F16D7C" w:rsidP="00D63AA1">
            <w:pPr>
              <w:spacing w:after="0" w:line="240" w:lineRule="auto"/>
              <w:ind w:right="-1" w:firstLine="34"/>
              <w:jc w:val="left"/>
              <w:rPr>
                <w:b/>
                <w:sz w:val="20"/>
              </w:rPr>
            </w:pPr>
            <w:r w:rsidRPr="00F16D7C">
              <w:rPr>
                <w:b/>
                <w:sz w:val="20"/>
              </w:rPr>
              <w:t>43</w:t>
            </w:r>
            <w:r w:rsidR="009B4B05" w:rsidRPr="009B4B05">
              <w:rPr>
                <w:b/>
                <w:sz w:val="20"/>
              </w:rPr>
              <w:t xml:space="preserve"> sites throughout Edward-Wakool system</w:t>
            </w:r>
          </w:p>
        </w:tc>
      </w:tr>
      <w:tr w:rsidR="00653A2D" w:rsidTr="003F3BAF">
        <w:tc>
          <w:tcPr>
            <w:tcW w:w="1134" w:type="dxa"/>
            <w:vMerge w:val="restart"/>
            <w:textDirection w:val="btLr"/>
          </w:tcPr>
          <w:p w:rsidR="00653A2D" w:rsidRPr="0063019F" w:rsidRDefault="00BD4C6A" w:rsidP="003F3BAF">
            <w:pPr>
              <w:spacing w:after="120" w:line="240" w:lineRule="auto"/>
              <w:ind w:left="113" w:right="-1"/>
              <w:jc w:val="left"/>
              <w:rPr>
                <w:rFonts w:cs="Arial"/>
                <w:color w:val="000000"/>
                <w:szCs w:val="22"/>
              </w:rPr>
            </w:pPr>
            <w:r>
              <w:rPr>
                <w:rFonts w:asciiTheme="minorHAnsi" w:hAnsiTheme="minorHAnsi" w:cstheme="minorHAnsi"/>
                <w:sz w:val="20"/>
                <w:lang w:eastAsia="en-AU"/>
              </w:rPr>
              <w:t xml:space="preserve">1. </w:t>
            </w:r>
            <w:r w:rsidR="00653A2D" w:rsidRPr="001F21D9">
              <w:rPr>
                <w:rFonts w:asciiTheme="minorHAnsi" w:hAnsiTheme="minorHAnsi" w:cstheme="minorHAnsi"/>
                <w:sz w:val="20"/>
                <w:lang w:eastAsia="en-AU"/>
              </w:rPr>
              <w:t>Support habitat requirements of native aquatic species</w:t>
            </w:r>
          </w:p>
        </w:tc>
        <w:tc>
          <w:tcPr>
            <w:tcW w:w="1985" w:type="dxa"/>
            <w:vAlign w:val="center"/>
          </w:tcPr>
          <w:p w:rsidR="00653A2D" w:rsidRPr="00F035C5" w:rsidRDefault="00653A2D" w:rsidP="003F3BAF">
            <w:pPr>
              <w:spacing w:after="120" w:line="240" w:lineRule="auto"/>
              <w:ind w:right="-1"/>
              <w:jc w:val="left"/>
              <w:rPr>
                <w:rFonts w:cs="Arial"/>
                <w:color w:val="000000"/>
                <w:szCs w:val="22"/>
              </w:rPr>
            </w:pPr>
            <w:r>
              <w:rPr>
                <w:rFonts w:cs="Arial"/>
                <w:color w:val="000000"/>
                <w:szCs w:val="22"/>
              </w:rPr>
              <w:t>Inundation modelling</w:t>
            </w:r>
          </w:p>
        </w:tc>
        <w:tc>
          <w:tcPr>
            <w:tcW w:w="1701" w:type="dxa"/>
          </w:tcPr>
          <w:p w:rsidR="00653A2D" w:rsidRDefault="00653A2D" w:rsidP="00653A2D">
            <w:pPr>
              <w:spacing w:after="120" w:line="240" w:lineRule="auto"/>
              <w:ind w:right="-1" w:firstLine="34"/>
            </w:pPr>
            <w:r>
              <w:t>Modelled for range flow scenarios</w:t>
            </w:r>
          </w:p>
        </w:tc>
        <w:tc>
          <w:tcPr>
            <w:tcW w:w="1276" w:type="dxa"/>
          </w:tcPr>
          <w:p w:rsidR="00653A2D" w:rsidRDefault="00653A2D" w:rsidP="003F3BAF">
            <w:pPr>
              <w:spacing w:after="120" w:line="240" w:lineRule="auto"/>
              <w:ind w:right="-1" w:firstLine="34"/>
            </w:pPr>
          </w:p>
        </w:tc>
        <w:tc>
          <w:tcPr>
            <w:tcW w:w="1417" w:type="dxa"/>
          </w:tcPr>
          <w:p w:rsidR="00653A2D" w:rsidRDefault="00653A2D" w:rsidP="003F3BAF">
            <w:pPr>
              <w:spacing w:after="120" w:line="240" w:lineRule="auto"/>
              <w:ind w:right="-1" w:firstLine="34"/>
              <w:jc w:val="center"/>
            </w:pPr>
          </w:p>
        </w:tc>
        <w:tc>
          <w:tcPr>
            <w:tcW w:w="1276" w:type="dxa"/>
          </w:tcPr>
          <w:p w:rsidR="00653A2D" w:rsidRDefault="00653A2D" w:rsidP="003F3BAF">
            <w:pPr>
              <w:spacing w:after="120" w:line="240" w:lineRule="auto"/>
              <w:ind w:right="-1" w:firstLine="34"/>
              <w:jc w:val="center"/>
            </w:pPr>
          </w:p>
        </w:tc>
      </w:tr>
      <w:tr w:rsidR="00653A2D" w:rsidTr="00BD4C6A">
        <w:trPr>
          <w:trHeight w:val="1328"/>
        </w:trPr>
        <w:tc>
          <w:tcPr>
            <w:tcW w:w="1134" w:type="dxa"/>
            <w:vMerge/>
            <w:textDirection w:val="btLr"/>
          </w:tcPr>
          <w:p w:rsidR="00653A2D" w:rsidRPr="001F21D9" w:rsidRDefault="00653A2D" w:rsidP="003F3BAF">
            <w:pPr>
              <w:spacing w:after="120" w:line="240" w:lineRule="auto"/>
              <w:ind w:left="113" w:right="-1"/>
              <w:jc w:val="left"/>
              <w:rPr>
                <w:rFonts w:asciiTheme="minorHAnsi" w:hAnsiTheme="minorHAnsi" w:cstheme="minorHAnsi"/>
                <w:sz w:val="20"/>
                <w:lang w:eastAsia="en-AU"/>
              </w:rPr>
            </w:pPr>
          </w:p>
        </w:tc>
        <w:tc>
          <w:tcPr>
            <w:tcW w:w="1985" w:type="dxa"/>
            <w:vAlign w:val="center"/>
          </w:tcPr>
          <w:p w:rsidR="00653A2D" w:rsidRPr="0063019F" w:rsidRDefault="00653A2D" w:rsidP="00BD4C6A">
            <w:pPr>
              <w:spacing w:after="120" w:line="240" w:lineRule="auto"/>
              <w:ind w:right="-1"/>
              <w:jc w:val="left"/>
              <w:rPr>
                <w:rFonts w:cs="Arial"/>
                <w:color w:val="000000"/>
                <w:szCs w:val="22"/>
              </w:rPr>
            </w:pPr>
            <w:r w:rsidRPr="0063019F">
              <w:rPr>
                <w:rFonts w:cs="Arial"/>
                <w:color w:val="000000"/>
                <w:szCs w:val="22"/>
              </w:rPr>
              <w:t xml:space="preserve">Rapid habitat assessment of aquatic and </w:t>
            </w:r>
            <w:r w:rsidR="00BD4C6A">
              <w:rPr>
                <w:rFonts w:cs="Arial"/>
                <w:color w:val="000000"/>
                <w:szCs w:val="22"/>
              </w:rPr>
              <w:t>riverbank</w:t>
            </w:r>
            <w:r w:rsidRPr="0063019F">
              <w:rPr>
                <w:rFonts w:cs="Arial"/>
                <w:color w:val="000000"/>
                <w:szCs w:val="22"/>
              </w:rPr>
              <w:t xml:space="preserve"> vegetation</w:t>
            </w:r>
          </w:p>
        </w:tc>
        <w:tc>
          <w:tcPr>
            <w:tcW w:w="1701" w:type="dxa"/>
          </w:tcPr>
          <w:p w:rsidR="00653A2D" w:rsidRDefault="00653A2D" w:rsidP="003F3BAF">
            <w:pPr>
              <w:spacing w:after="120" w:line="240" w:lineRule="auto"/>
              <w:ind w:right="-1" w:firstLine="34"/>
            </w:pPr>
            <w:r>
              <w:t>monthly</w:t>
            </w:r>
          </w:p>
        </w:tc>
        <w:tc>
          <w:tcPr>
            <w:tcW w:w="1276" w:type="dxa"/>
          </w:tcPr>
          <w:p w:rsidR="00653A2D" w:rsidRDefault="00653A2D" w:rsidP="003F3BAF">
            <w:pPr>
              <w:spacing w:after="120" w:line="240" w:lineRule="auto"/>
              <w:ind w:right="-1" w:firstLine="34"/>
            </w:pPr>
          </w:p>
        </w:tc>
        <w:tc>
          <w:tcPr>
            <w:tcW w:w="1417" w:type="dxa"/>
          </w:tcPr>
          <w:p w:rsidR="00653A2D" w:rsidRDefault="00653A2D" w:rsidP="003F3BAF">
            <w:pPr>
              <w:spacing w:after="120" w:line="240" w:lineRule="auto"/>
              <w:ind w:right="-1" w:firstLine="34"/>
              <w:jc w:val="center"/>
            </w:pPr>
          </w:p>
        </w:tc>
        <w:tc>
          <w:tcPr>
            <w:tcW w:w="1276" w:type="dxa"/>
          </w:tcPr>
          <w:p w:rsidR="00653A2D" w:rsidRDefault="00653A2D" w:rsidP="003F3BAF">
            <w:pPr>
              <w:spacing w:after="120" w:line="240" w:lineRule="auto"/>
              <w:ind w:right="-1" w:firstLine="34"/>
              <w:jc w:val="center"/>
            </w:pPr>
          </w:p>
        </w:tc>
      </w:tr>
      <w:tr w:rsidR="00653A2D" w:rsidTr="00954D36">
        <w:tc>
          <w:tcPr>
            <w:tcW w:w="1134" w:type="dxa"/>
            <w:vMerge w:val="restart"/>
            <w:textDirection w:val="btLr"/>
          </w:tcPr>
          <w:p w:rsidR="00653A2D" w:rsidRPr="00F035C5" w:rsidRDefault="00BD4C6A" w:rsidP="00D63AA1">
            <w:pPr>
              <w:spacing w:after="120" w:line="240" w:lineRule="auto"/>
              <w:ind w:right="-1" w:firstLine="34"/>
              <w:jc w:val="left"/>
              <w:rPr>
                <w:szCs w:val="22"/>
              </w:rPr>
            </w:pPr>
            <w:r>
              <w:rPr>
                <w:rFonts w:asciiTheme="minorHAnsi" w:hAnsiTheme="minorHAnsi" w:cstheme="minorHAnsi"/>
                <w:sz w:val="20"/>
                <w:lang w:eastAsia="en-AU"/>
              </w:rPr>
              <w:t xml:space="preserve">2. </w:t>
            </w:r>
            <w:r w:rsidR="00653A2D" w:rsidRPr="001F21D9">
              <w:rPr>
                <w:rFonts w:asciiTheme="minorHAnsi" w:hAnsiTheme="minorHAnsi" w:cstheme="minorHAnsi"/>
                <w:sz w:val="20"/>
                <w:lang w:eastAsia="en-AU"/>
              </w:rPr>
              <w:t>Support ecosystem functions that relate to mobilisation, transport and dispersal of biotic and abiotic material</w:t>
            </w:r>
          </w:p>
        </w:tc>
        <w:tc>
          <w:tcPr>
            <w:tcW w:w="1985" w:type="dxa"/>
          </w:tcPr>
          <w:p w:rsidR="00653A2D" w:rsidRPr="00F035C5" w:rsidRDefault="00653A2D" w:rsidP="00D63AA1">
            <w:pPr>
              <w:spacing w:after="120" w:line="240" w:lineRule="auto"/>
              <w:ind w:right="-1" w:firstLine="34"/>
              <w:jc w:val="left"/>
              <w:rPr>
                <w:szCs w:val="22"/>
              </w:rPr>
            </w:pPr>
            <w:r w:rsidRPr="00F035C5">
              <w:rPr>
                <w:szCs w:val="22"/>
              </w:rPr>
              <w:t xml:space="preserve">Water </w:t>
            </w:r>
            <w:r>
              <w:rPr>
                <w:szCs w:val="22"/>
              </w:rPr>
              <w:t>chemistry (Dissolved oxygen, light, temperature)</w:t>
            </w:r>
          </w:p>
        </w:tc>
        <w:tc>
          <w:tcPr>
            <w:tcW w:w="1701" w:type="dxa"/>
          </w:tcPr>
          <w:p w:rsidR="00653A2D" w:rsidRDefault="00653A2D" w:rsidP="00D63AA1">
            <w:pPr>
              <w:spacing w:after="120" w:line="240" w:lineRule="auto"/>
              <w:ind w:right="-1" w:firstLine="34"/>
            </w:pPr>
            <w:r>
              <w:t xml:space="preserve">continuous </w:t>
            </w:r>
          </w:p>
        </w:tc>
        <w:tc>
          <w:tcPr>
            <w:tcW w:w="1276" w:type="dxa"/>
          </w:tcPr>
          <w:p w:rsidR="00653A2D" w:rsidRDefault="00653A2D" w:rsidP="00D63AA1">
            <w:pPr>
              <w:spacing w:after="120" w:line="240" w:lineRule="auto"/>
              <w:ind w:right="-1" w:firstLine="34"/>
            </w:pPr>
            <w:r>
              <w:t>continuous</w:t>
            </w: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653A2D" w:rsidTr="00010189">
        <w:trPr>
          <w:trHeight w:val="588"/>
        </w:trPr>
        <w:tc>
          <w:tcPr>
            <w:tcW w:w="1134" w:type="dxa"/>
            <w:vMerge/>
          </w:tcPr>
          <w:p w:rsidR="00653A2D" w:rsidRDefault="00653A2D" w:rsidP="00BC74BF">
            <w:pPr>
              <w:spacing w:after="120" w:line="240" w:lineRule="auto"/>
              <w:ind w:right="-1"/>
              <w:jc w:val="left"/>
              <w:rPr>
                <w:szCs w:val="22"/>
              </w:rPr>
            </w:pPr>
          </w:p>
        </w:tc>
        <w:tc>
          <w:tcPr>
            <w:tcW w:w="1985" w:type="dxa"/>
          </w:tcPr>
          <w:p w:rsidR="00653A2D" w:rsidRPr="00F035C5" w:rsidRDefault="00653A2D" w:rsidP="00010189">
            <w:pPr>
              <w:spacing w:after="120" w:line="240" w:lineRule="auto"/>
              <w:ind w:right="-1"/>
              <w:jc w:val="left"/>
              <w:rPr>
                <w:szCs w:val="22"/>
              </w:rPr>
            </w:pPr>
            <w:r>
              <w:rPr>
                <w:szCs w:val="22"/>
              </w:rPr>
              <w:t xml:space="preserve">Water chemistry spot measures </w:t>
            </w:r>
          </w:p>
        </w:tc>
        <w:tc>
          <w:tcPr>
            <w:tcW w:w="1701" w:type="dxa"/>
          </w:tcPr>
          <w:p w:rsidR="00653A2D" w:rsidRDefault="00653A2D" w:rsidP="00D63AA1">
            <w:pPr>
              <w:spacing w:after="120" w:line="240" w:lineRule="auto"/>
              <w:ind w:right="-1" w:firstLine="34"/>
            </w:pPr>
            <w:r>
              <w:t>fortnightly</w:t>
            </w:r>
          </w:p>
        </w:tc>
        <w:tc>
          <w:tcPr>
            <w:tcW w:w="1276" w:type="dxa"/>
          </w:tcPr>
          <w:p w:rsidR="00653A2D" w:rsidRDefault="00653A2D" w:rsidP="00D63AA1">
            <w:pPr>
              <w:spacing w:after="120" w:line="240" w:lineRule="auto"/>
              <w:ind w:right="-1" w:firstLine="34"/>
            </w:pPr>
            <w:r>
              <w:t>fortnightly</w:t>
            </w: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r>
              <w:t>annually</w:t>
            </w:r>
          </w:p>
        </w:tc>
      </w:tr>
      <w:tr w:rsidR="00653A2D" w:rsidTr="00954D36">
        <w:tc>
          <w:tcPr>
            <w:tcW w:w="1134" w:type="dxa"/>
            <w:vMerge/>
          </w:tcPr>
          <w:p w:rsidR="00653A2D" w:rsidRDefault="00653A2D" w:rsidP="00D63AA1">
            <w:pPr>
              <w:spacing w:after="120" w:line="240" w:lineRule="auto"/>
              <w:ind w:right="-1"/>
              <w:jc w:val="left"/>
              <w:rPr>
                <w:rFonts w:cs="Arial"/>
                <w:color w:val="000000"/>
                <w:szCs w:val="22"/>
              </w:rPr>
            </w:pPr>
          </w:p>
        </w:tc>
        <w:tc>
          <w:tcPr>
            <w:tcW w:w="1985" w:type="dxa"/>
            <w:vAlign w:val="center"/>
          </w:tcPr>
          <w:p w:rsidR="00653A2D" w:rsidRDefault="00653A2D" w:rsidP="00D63AA1">
            <w:pPr>
              <w:spacing w:after="120" w:line="240" w:lineRule="auto"/>
              <w:ind w:right="-1"/>
              <w:jc w:val="left"/>
              <w:rPr>
                <w:rFonts w:cs="Arial"/>
                <w:color w:val="000000"/>
                <w:szCs w:val="22"/>
              </w:rPr>
            </w:pPr>
            <w:r>
              <w:rPr>
                <w:rFonts w:cs="Arial"/>
                <w:color w:val="000000"/>
                <w:szCs w:val="22"/>
              </w:rPr>
              <w:t>Water chemistry (carbon, nutrients)</w:t>
            </w:r>
          </w:p>
        </w:tc>
        <w:tc>
          <w:tcPr>
            <w:tcW w:w="1701" w:type="dxa"/>
          </w:tcPr>
          <w:p w:rsidR="00653A2D" w:rsidRDefault="00653A2D" w:rsidP="00D63AA1">
            <w:pPr>
              <w:spacing w:after="120" w:line="240" w:lineRule="auto"/>
              <w:ind w:right="-1" w:firstLine="34"/>
            </w:pPr>
            <w:r>
              <w:t>fortnightly</w:t>
            </w:r>
          </w:p>
        </w:tc>
        <w:tc>
          <w:tcPr>
            <w:tcW w:w="1276" w:type="dxa"/>
          </w:tcPr>
          <w:p w:rsidR="00653A2D" w:rsidRPr="00F035C5" w:rsidRDefault="00653A2D" w:rsidP="00D63AA1">
            <w:pPr>
              <w:spacing w:after="120" w:line="240" w:lineRule="auto"/>
              <w:ind w:right="-1" w:firstLine="34"/>
            </w:pPr>
            <w:r>
              <w:t>fortnightly</w:t>
            </w: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653A2D" w:rsidTr="00653A2D">
        <w:trPr>
          <w:trHeight w:val="544"/>
        </w:trPr>
        <w:tc>
          <w:tcPr>
            <w:tcW w:w="1134" w:type="dxa"/>
            <w:vMerge/>
          </w:tcPr>
          <w:p w:rsidR="00653A2D" w:rsidRDefault="00653A2D" w:rsidP="00D63AA1">
            <w:pPr>
              <w:spacing w:after="120" w:line="240" w:lineRule="auto"/>
              <w:ind w:right="-1"/>
              <w:jc w:val="left"/>
              <w:rPr>
                <w:rFonts w:cs="Arial"/>
                <w:color w:val="000000"/>
                <w:szCs w:val="22"/>
              </w:rPr>
            </w:pPr>
          </w:p>
        </w:tc>
        <w:tc>
          <w:tcPr>
            <w:tcW w:w="1985" w:type="dxa"/>
            <w:vAlign w:val="center"/>
          </w:tcPr>
          <w:p w:rsidR="00653A2D" w:rsidRPr="00F035C5" w:rsidRDefault="00653A2D" w:rsidP="00D63AA1">
            <w:pPr>
              <w:spacing w:after="120" w:line="240" w:lineRule="auto"/>
              <w:ind w:right="-1"/>
              <w:jc w:val="left"/>
              <w:rPr>
                <w:rFonts w:cs="Arial"/>
                <w:color w:val="000000"/>
                <w:szCs w:val="22"/>
              </w:rPr>
            </w:pPr>
            <w:r>
              <w:rPr>
                <w:rFonts w:cs="Arial"/>
                <w:color w:val="000000"/>
                <w:szCs w:val="22"/>
              </w:rPr>
              <w:t>Whole stream metabolism</w:t>
            </w:r>
          </w:p>
        </w:tc>
        <w:tc>
          <w:tcPr>
            <w:tcW w:w="1701" w:type="dxa"/>
          </w:tcPr>
          <w:p w:rsidR="00653A2D" w:rsidRPr="00F035C5" w:rsidRDefault="00653A2D" w:rsidP="00D63AA1">
            <w:pPr>
              <w:spacing w:after="120" w:line="240" w:lineRule="auto"/>
              <w:ind w:right="-1" w:firstLine="34"/>
            </w:pPr>
            <w:r>
              <w:t>continuous</w:t>
            </w:r>
          </w:p>
        </w:tc>
        <w:tc>
          <w:tcPr>
            <w:tcW w:w="1276" w:type="dxa"/>
          </w:tcPr>
          <w:p w:rsidR="00653A2D" w:rsidRPr="00F035C5" w:rsidRDefault="00653A2D" w:rsidP="00D63AA1">
            <w:pPr>
              <w:spacing w:after="120" w:line="240" w:lineRule="auto"/>
              <w:ind w:right="-1" w:firstLine="34"/>
            </w:pP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653A2D" w:rsidTr="00954D36">
        <w:trPr>
          <w:trHeight w:val="464"/>
        </w:trPr>
        <w:tc>
          <w:tcPr>
            <w:tcW w:w="1134" w:type="dxa"/>
            <w:vMerge/>
          </w:tcPr>
          <w:p w:rsidR="00653A2D" w:rsidRPr="00F035C5" w:rsidRDefault="00653A2D" w:rsidP="00D63AA1">
            <w:pPr>
              <w:spacing w:after="120" w:line="240" w:lineRule="auto"/>
              <w:ind w:right="-1" w:firstLine="34"/>
              <w:jc w:val="left"/>
              <w:rPr>
                <w:rFonts w:cs="Arial"/>
                <w:color w:val="000000"/>
                <w:szCs w:val="22"/>
              </w:rPr>
            </w:pPr>
          </w:p>
        </w:tc>
        <w:tc>
          <w:tcPr>
            <w:tcW w:w="1985" w:type="dxa"/>
            <w:vAlign w:val="center"/>
          </w:tcPr>
          <w:p w:rsidR="00653A2D" w:rsidRPr="00F035C5" w:rsidRDefault="00653A2D" w:rsidP="009B4B05">
            <w:pPr>
              <w:spacing w:after="120" w:line="240" w:lineRule="auto"/>
              <w:ind w:right="-1" w:firstLine="34"/>
              <w:jc w:val="left"/>
              <w:rPr>
                <w:rFonts w:cs="Arial"/>
                <w:color w:val="000000"/>
                <w:szCs w:val="22"/>
              </w:rPr>
            </w:pPr>
            <w:r w:rsidRPr="00F035C5">
              <w:rPr>
                <w:rFonts w:cs="Arial"/>
                <w:color w:val="000000"/>
                <w:szCs w:val="22"/>
              </w:rPr>
              <w:t xml:space="preserve">Phytoplankton </w:t>
            </w:r>
          </w:p>
        </w:tc>
        <w:tc>
          <w:tcPr>
            <w:tcW w:w="1701" w:type="dxa"/>
          </w:tcPr>
          <w:p w:rsidR="00653A2D" w:rsidRDefault="00653A2D" w:rsidP="00D63AA1">
            <w:pPr>
              <w:spacing w:after="120" w:line="240" w:lineRule="auto"/>
              <w:ind w:right="-1" w:firstLine="34"/>
            </w:pPr>
            <w:r>
              <w:t>fortnightly</w:t>
            </w:r>
          </w:p>
        </w:tc>
        <w:tc>
          <w:tcPr>
            <w:tcW w:w="1276" w:type="dxa"/>
          </w:tcPr>
          <w:p w:rsidR="00653A2D" w:rsidRDefault="00653A2D" w:rsidP="00D63AA1">
            <w:pPr>
              <w:spacing w:after="120" w:line="240" w:lineRule="auto"/>
              <w:ind w:right="-1" w:firstLine="34"/>
            </w:pPr>
            <w:r>
              <w:t>fortnightly</w:t>
            </w: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653A2D" w:rsidTr="00954D36">
        <w:trPr>
          <w:trHeight w:val="437"/>
        </w:trPr>
        <w:tc>
          <w:tcPr>
            <w:tcW w:w="1134" w:type="dxa"/>
            <w:vMerge/>
          </w:tcPr>
          <w:p w:rsidR="00653A2D" w:rsidRPr="00F035C5" w:rsidRDefault="00653A2D" w:rsidP="00D63AA1">
            <w:pPr>
              <w:spacing w:after="120" w:line="240" w:lineRule="auto"/>
              <w:ind w:right="-1" w:firstLine="34"/>
              <w:jc w:val="left"/>
              <w:rPr>
                <w:rFonts w:cs="Arial"/>
                <w:color w:val="000000"/>
                <w:szCs w:val="22"/>
              </w:rPr>
            </w:pPr>
          </w:p>
        </w:tc>
        <w:tc>
          <w:tcPr>
            <w:tcW w:w="1985" w:type="dxa"/>
            <w:vAlign w:val="center"/>
          </w:tcPr>
          <w:p w:rsidR="00653A2D" w:rsidRPr="00F035C5" w:rsidRDefault="00653A2D" w:rsidP="009B4B05">
            <w:pPr>
              <w:spacing w:after="120" w:line="240" w:lineRule="auto"/>
              <w:ind w:right="-1" w:firstLine="34"/>
              <w:jc w:val="left"/>
              <w:rPr>
                <w:rFonts w:cs="Arial"/>
                <w:color w:val="000000"/>
                <w:szCs w:val="22"/>
              </w:rPr>
            </w:pPr>
            <w:r w:rsidRPr="00F035C5">
              <w:rPr>
                <w:rFonts w:cs="Arial"/>
                <w:color w:val="000000"/>
                <w:szCs w:val="22"/>
              </w:rPr>
              <w:t>Biofilms</w:t>
            </w:r>
          </w:p>
        </w:tc>
        <w:tc>
          <w:tcPr>
            <w:tcW w:w="1701" w:type="dxa"/>
          </w:tcPr>
          <w:p w:rsidR="00653A2D" w:rsidRDefault="00653A2D" w:rsidP="00D63AA1">
            <w:pPr>
              <w:spacing w:after="120" w:line="240" w:lineRule="auto"/>
              <w:ind w:right="-1" w:firstLine="34"/>
            </w:pPr>
            <w:r>
              <w:t>monthly</w:t>
            </w:r>
          </w:p>
        </w:tc>
        <w:tc>
          <w:tcPr>
            <w:tcW w:w="1276" w:type="dxa"/>
          </w:tcPr>
          <w:p w:rsidR="00653A2D" w:rsidRDefault="00653A2D" w:rsidP="00D63AA1">
            <w:pPr>
              <w:spacing w:after="120" w:line="240" w:lineRule="auto"/>
              <w:ind w:right="-1" w:firstLine="34"/>
            </w:pP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653A2D" w:rsidTr="00954D36">
        <w:tc>
          <w:tcPr>
            <w:tcW w:w="1134" w:type="dxa"/>
            <w:vMerge w:val="restart"/>
            <w:textDirection w:val="btLr"/>
          </w:tcPr>
          <w:p w:rsidR="00653A2D" w:rsidRPr="00F035C5" w:rsidRDefault="00BD4C6A" w:rsidP="00D63AA1">
            <w:pPr>
              <w:spacing w:after="120" w:line="240" w:lineRule="auto"/>
              <w:ind w:right="-1" w:firstLine="34"/>
              <w:jc w:val="left"/>
              <w:rPr>
                <w:rFonts w:cs="Arial"/>
                <w:color w:val="000000"/>
                <w:szCs w:val="22"/>
              </w:rPr>
            </w:pPr>
            <w:r>
              <w:rPr>
                <w:rFonts w:asciiTheme="minorHAnsi" w:hAnsiTheme="minorHAnsi" w:cstheme="minorHAnsi"/>
                <w:sz w:val="20"/>
                <w:lang w:eastAsia="en-AU"/>
              </w:rPr>
              <w:t xml:space="preserve">3. </w:t>
            </w:r>
            <w:r w:rsidR="00653A2D" w:rsidRPr="001F21D9">
              <w:rPr>
                <w:rFonts w:asciiTheme="minorHAnsi" w:hAnsiTheme="minorHAnsi" w:cstheme="minorHAnsi"/>
                <w:sz w:val="20"/>
                <w:lang w:eastAsia="en-AU"/>
              </w:rPr>
              <w:t>Support breeding and recruitment of frogs, turtles, invertebrates</w:t>
            </w:r>
          </w:p>
        </w:tc>
        <w:tc>
          <w:tcPr>
            <w:tcW w:w="1985" w:type="dxa"/>
            <w:vAlign w:val="center"/>
          </w:tcPr>
          <w:p w:rsidR="00653A2D" w:rsidRPr="00F035C5" w:rsidRDefault="00653A2D" w:rsidP="009B4B05">
            <w:pPr>
              <w:spacing w:after="120" w:line="240" w:lineRule="auto"/>
              <w:ind w:right="-1" w:firstLine="34"/>
              <w:jc w:val="left"/>
              <w:rPr>
                <w:rFonts w:cs="Arial"/>
                <w:color w:val="000000"/>
                <w:szCs w:val="22"/>
              </w:rPr>
            </w:pPr>
            <w:r w:rsidRPr="00F035C5">
              <w:rPr>
                <w:rFonts w:cs="Arial"/>
                <w:color w:val="000000"/>
                <w:szCs w:val="22"/>
              </w:rPr>
              <w:t>Zooplankton</w:t>
            </w:r>
          </w:p>
        </w:tc>
        <w:tc>
          <w:tcPr>
            <w:tcW w:w="1701" w:type="dxa"/>
          </w:tcPr>
          <w:p w:rsidR="00653A2D" w:rsidRDefault="00653A2D" w:rsidP="00D63AA1">
            <w:pPr>
              <w:spacing w:after="120" w:line="240" w:lineRule="auto"/>
              <w:ind w:right="-1" w:firstLine="34"/>
            </w:pPr>
            <w:r>
              <w:t>fortnightly</w:t>
            </w:r>
          </w:p>
        </w:tc>
        <w:tc>
          <w:tcPr>
            <w:tcW w:w="1276" w:type="dxa"/>
          </w:tcPr>
          <w:p w:rsidR="00653A2D" w:rsidRDefault="00653A2D" w:rsidP="00D63AA1">
            <w:pPr>
              <w:spacing w:after="120" w:line="240" w:lineRule="auto"/>
              <w:ind w:right="-1" w:firstLine="34"/>
            </w:pPr>
            <w:r>
              <w:t>fortnightly</w:t>
            </w:r>
          </w:p>
        </w:tc>
        <w:tc>
          <w:tcPr>
            <w:tcW w:w="1417" w:type="dxa"/>
          </w:tcPr>
          <w:p w:rsidR="00653A2D" w:rsidRDefault="00653A2D" w:rsidP="00D63AA1">
            <w:pPr>
              <w:spacing w:after="120" w:line="240" w:lineRule="auto"/>
              <w:ind w:right="-1" w:firstLine="34"/>
              <w:jc w:val="center"/>
            </w:pPr>
          </w:p>
        </w:tc>
        <w:tc>
          <w:tcPr>
            <w:tcW w:w="1276" w:type="dxa"/>
          </w:tcPr>
          <w:p w:rsidR="00653A2D" w:rsidRDefault="00653A2D" w:rsidP="00D63AA1">
            <w:pPr>
              <w:spacing w:after="120" w:line="240" w:lineRule="auto"/>
              <w:ind w:right="-1" w:firstLine="34"/>
              <w:jc w:val="center"/>
            </w:pPr>
          </w:p>
        </w:tc>
      </w:tr>
      <w:tr w:rsidR="001E1DBA" w:rsidTr="00954D36">
        <w:tc>
          <w:tcPr>
            <w:tcW w:w="1134" w:type="dxa"/>
            <w:vMerge/>
          </w:tcPr>
          <w:p w:rsidR="001E1DBA" w:rsidRDefault="001E1DBA" w:rsidP="00D63AA1">
            <w:pPr>
              <w:spacing w:after="120" w:line="240" w:lineRule="auto"/>
              <w:ind w:right="-1"/>
              <w:jc w:val="left"/>
              <w:rPr>
                <w:rFonts w:cs="Arial"/>
                <w:color w:val="000000"/>
                <w:szCs w:val="22"/>
              </w:rPr>
            </w:pPr>
          </w:p>
        </w:tc>
        <w:tc>
          <w:tcPr>
            <w:tcW w:w="1985" w:type="dxa"/>
            <w:vAlign w:val="center"/>
          </w:tcPr>
          <w:p w:rsidR="001E1DBA" w:rsidRDefault="001E1DBA" w:rsidP="009B4B05">
            <w:pPr>
              <w:spacing w:after="120" w:line="240" w:lineRule="auto"/>
              <w:ind w:right="-1"/>
              <w:jc w:val="left"/>
              <w:rPr>
                <w:rFonts w:cs="Arial"/>
                <w:color w:val="000000"/>
                <w:szCs w:val="22"/>
              </w:rPr>
            </w:pPr>
            <w:r>
              <w:rPr>
                <w:rFonts w:cs="Arial"/>
                <w:color w:val="000000"/>
                <w:szCs w:val="22"/>
              </w:rPr>
              <w:t>Shrimp</w:t>
            </w:r>
          </w:p>
        </w:tc>
        <w:tc>
          <w:tcPr>
            <w:tcW w:w="1701" w:type="dxa"/>
          </w:tcPr>
          <w:p w:rsidR="001E1DBA" w:rsidRDefault="001E1DBA" w:rsidP="001E1DBA">
            <w:pPr>
              <w:spacing w:after="120" w:line="240" w:lineRule="auto"/>
              <w:ind w:right="-1" w:firstLine="34"/>
            </w:pPr>
            <w:r>
              <w:t>fortnightly</w:t>
            </w:r>
          </w:p>
        </w:tc>
        <w:tc>
          <w:tcPr>
            <w:tcW w:w="1276" w:type="dxa"/>
          </w:tcPr>
          <w:p w:rsidR="001E1DBA" w:rsidRDefault="001E1DBA" w:rsidP="001E1DBA">
            <w:pPr>
              <w:spacing w:after="120" w:line="240" w:lineRule="auto"/>
              <w:ind w:right="-1" w:firstLine="34"/>
            </w:pPr>
            <w:r>
              <w:t>fortnightly</w:t>
            </w:r>
          </w:p>
        </w:tc>
        <w:tc>
          <w:tcPr>
            <w:tcW w:w="1417" w:type="dxa"/>
          </w:tcPr>
          <w:p w:rsidR="001E1DBA" w:rsidRDefault="001E1DBA" w:rsidP="00D63AA1">
            <w:pPr>
              <w:spacing w:after="120" w:line="240" w:lineRule="auto"/>
              <w:ind w:right="-1" w:firstLine="34"/>
              <w:jc w:val="center"/>
            </w:pPr>
          </w:p>
        </w:tc>
        <w:tc>
          <w:tcPr>
            <w:tcW w:w="1276" w:type="dxa"/>
          </w:tcPr>
          <w:p w:rsidR="001E1DBA" w:rsidRDefault="001E1DBA" w:rsidP="00D63AA1">
            <w:pPr>
              <w:spacing w:after="120" w:line="240" w:lineRule="auto"/>
              <w:ind w:right="-1" w:firstLine="34"/>
              <w:jc w:val="center"/>
            </w:pPr>
          </w:p>
        </w:tc>
      </w:tr>
      <w:tr w:rsidR="001E1DBA" w:rsidTr="00954D36">
        <w:tc>
          <w:tcPr>
            <w:tcW w:w="1134" w:type="dxa"/>
            <w:vMerge/>
          </w:tcPr>
          <w:p w:rsidR="001E1DBA" w:rsidRDefault="001E1DBA" w:rsidP="00D63AA1">
            <w:pPr>
              <w:spacing w:after="120" w:line="240" w:lineRule="auto"/>
              <w:ind w:right="-1"/>
              <w:jc w:val="left"/>
              <w:rPr>
                <w:rFonts w:cs="Arial"/>
                <w:color w:val="000000"/>
                <w:szCs w:val="22"/>
              </w:rPr>
            </w:pPr>
          </w:p>
        </w:tc>
        <w:tc>
          <w:tcPr>
            <w:tcW w:w="1985" w:type="dxa"/>
            <w:vAlign w:val="center"/>
          </w:tcPr>
          <w:p w:rsidR="001E1DBA" w:rsidRDefault="00581B1F" w:rsidP="009B4B05">
            <w:pPr>
              <w:spacing w:after="120" w:line="240" w:lineRule="auto"/>
              <w:ind w:right="-1"/>
              <w:jc w:val="left"/>
              <w:rPr>
                <w:rFonts w:cs="Arial"/>
                <w:color w:val="000000"/>
                <w:szCs w:val="22"/>
              </w:rPr>
            </w:pPr>
            <w:r>
              <w:rPr>
                <w:rFonts w:cs="Arial"/>
                <w:color w:val="000000"/>
                <w:szCs w:val="22"/>
              </w:rPr>
              <w:t>Crayfish and Yabby</w:t>
            </w:r>
          </w:p>
        </w:tc>
        <w:tc>
          <w:tcPr>
            <w:tcW w:w="1701" w:type="dxa"/>
          </w:tcPr>
          <w:p w:rsidR="001E1DBA" w:rsidRDefault="001E1DBA" w:rsidP="00D63AA1">
            <w:pPr>
              <w:spacing w:after="120" w:line="240" w:lineRule="auto"/>
              <w:ind w:right="-1" w:firstLine="34"/>
            </w:pPr>
          </w:p>
        </w:tc>
        <w:tc>
          <w:tcPr>
            <w:tcW w:w="1276" w:type="dxa"/>
          </w:tcPr>
          <w:p w:rsidR="001E1DBA" w:rsidRDefault="001E1DBA" w:rsidP="00D63AA1">
            <w:pPr>
              <w:spacing w:after="120" w:line="240" w:lineRule="auto"/>
              <w:ind w:right="-1" w:firstLine="34"/>
            </w:pPr>
          </w:p>
        </w:tc>
        <w:tc>
          <w:tcPr>
            <w:tcW w:w="1417" w:type="dxa"/>
          </w:tcPr>
          <w:p w:rsidR="001E1DBA" w:rsidRDefault="001E1DBA" w:rsidP="00D63AA1">
            <w:pPr>
              <w:spacing w:after="120" w:line="240" w:lineRule="auto"/>
              <w:ind w:right="-1" w:firstLine="34"/>
              <w:jc w:val="center"/>
            </w:pPr>
          </w:p>
        </w:tc>
        <w:tc>
          <w:tcPr>
            <w:tcW w:w="1276" w:type="dxa"/>
          </w:tcPr>
          <w:p w:rsidR="001E1DBA" w:rsidRDefault="001E1DBA" w:rsidP="00D63AA1">
            <w:pPr>
              <w:spacing w:after="120" w:line="240" w:lineRule="auto"/>
              <w:ind w:right="-1" w:firstLine="34"/>
              <w:jc w:val="center"/>
            </w:pPr>
            <w:r>
              <w:t>annually</w:t>
            </w:r>
          </w:p>
        </w:tc>
      </w:tr>
      <w:tr w:rsidR="001E1DBA" w:rsidTr="00BD4C6A">
        <w:trPr>
          <w:trHeight w:val="538"/>
        </w:trPr>
        <w:tc>
          <w:tcPr>
            <w:tcW w:w="1134" w:type="dxa"/>
            <w:vMerge/>
          </w:tcPr>
          <w:p w:rsidR="001E1DBA" w:rsidRDefault="001E1DBA" w:rsidP="00AD6AB3">
            <w:pPr>
              <w:spacing w:after="120" w:line="240" w:lineRule="auto"/>
              <w:ind w:right="-1"/>
              <w:jc w:val="left"/>
              <w:rPr>
                <w:rFonts w:cs="Arial"/>
                <w:color w:val="000000"/>
                <w:szCs w:val="22"/>
              </w:rPr>
            </w:pPr>
          </w:p>
        </w:tc>
        <w:tc>
          <w:tcPr>
            <w:tcW w:w="1985" w:type="dxa"/>
            <w:vAlign w:val="center"/>
          </w:tcPr>
          <w:p w:rsidR="001E1DBA" w:rsidRPr="00F035C5" w:rsidRDefault="001E1DBA" w:rsidP="009B4B05">
            <w:pPr>
              <w:spacing w:after="120" w:line="240" w:lineRule="auto"/>
              <w:ind w:right="-1"/>
              <w:jc w:val="left"/>
              <w:rPr>
                <w:rFonts w:cs="Arial"/>
                <w:color w:val="000000"/>
                <w:szCs w:val="22"/>
              </w:rPr>
            </w:pPr>
            <w:r>
              <w:rPr>
                <w:rFonts w:cs="Arial"/>
                <w:color w:val="000000"/>
                <w:szCs w:val="22"/>
              </w:rPr>
              <w:t>Frogs</w:t>
            </w:r>
          </w:p>
        </w:tc>
        <w:tc>
          <w:tcPr>
            <w:tcW w:w="1701" w:type="dxa"/>
          </w:tcPr>
          <w:p w:rsidR="001E1DBA" w:rsidRDefault="001E1DBA" w:rsidP="00AD6AB3">
            <w:pPr>
              <w:spacing w:after="120" w:line="240" w:lineRule="auto"/>
              <w:ind w:right="-1" w:firstLine="34"/>
            </w:pPr>
            <w:r>
              <w:t>monthly</w:t>
            </w:r>
          </w:p>
        </w:tc>
        <w:tc>
          <w:tcPr>
            <w:tcW w:w="1276" w:type="dxa"/>
          </w:tcPr>
          <w:p w:rsidR="001E1DBA" w:rsidRDefault="001E1DBA" w:rsidP="00D63AA1">
            <w:pPr>
              <w:spacing w:after="120" w:line="240" w:lineRule="auto"/>
              <w:ind w:right="-1" w:firstLine="34"/>
            </w:pPr>
          </w:p>
        </w:tc>
        <w:tc>
          <w:tcPr>
            <w:tcW w:w="1417" w:type="dxa"/>
          </w:tcPr>
          <w:p w:rsidR="001E1DBA" w:rsidRDefault="001E1DBA" w:rsidP="00D63AA1">
            <w:pPr>
              <w:spacing w:after="120" w:line="240" w:lineRule="auto"/>
              <w:ind w:right="-1" w:firstLine="34"/>
              <w:jc w:val="center"/>
            </w:pPr>
          </w:p>
        </w:tc>
        <w:tc>
          <w:tcPr>
            <w:tcW w:w="1276" w:type="dxa"/>
          </w:tcPr>
          <w:p w:rsidR="001E1DBA" w:rsidRDefault="001E1DBA" w:rsidP="00D63AA1">
            <w:pPr>
              <w:spacing w:after="120" w:line="240" w:lineRule="auto"/>
              <w:ind w:right="-1" w:firstLine="34"/>
              <w:jc w:val="center"/>
            </w:pPr>
          </w:p>
        </w:tc>
      </w:tr>
      <w:tr w:rsidR="001E1DBA" w:rsidTr="00653A2D">
        <w:trPr>
          <w:cantSplit/>
          <w:trHeight w:val="1978"/>
        </w:trPr>
        <w:tc>
          <w:tcPr>
            <w:tcW w:w="1134" w:type="dxa"/>
            <w:textDirection w:val="btLr"/>
          </w:tcPr>
          <w:p w:rsidR="001E1DBA" w:rsidRDefault="00BD4C6A" w:rsidP="009B4B05">
            <w:pPr>
              <w:spacing w:after="120" w:line="240" w:lineRule="auto"/>
              <w:ind w:left="113" w:right="-1"/>
              <w:jc w:val="left"/>
              <w:rPr>
                <w:rFonts w:cs="Arial"/>
                <w:color w:val="000000"/>
                <w:szCs w:val="22"/>
              </w:rPr>
            </w:pPr>
            <w:r>
              <w:rPr>
                <w:rFonts w:asciiTheme="minorHAnsi" w:hAnsiTheme="minorHAnsi" w:cstheme="minorHAnsi"/>
                <w:sz w:val="20"/>
                <w:lang w:eastAsia="en-AU"/>
              </w:rPr>
              <w:t xml:space="preserve">4. </w:t>
            </w:r>
            <w:r w:rsidR="001E1DBA" w:rsidRPr="001F21D9">
              <w:rPr>
                <w:rFonts w:asciiTheme="minorHAnsi" w:hAnsiTheme="minorHAnsi" w:cstheme="minorHAnsi"/>
                <w:sz w:val="20"/>
                <w:lang w:eastAsia="en-AU"/>
              </w:rPr>
              <w:t>Support ecosystem functions that relat</w:t>
            </w:r>
            <w:r w:rsidR="001E1DBA">
              <w:rPr>
                <w:rFonts w:asciiTheme="minorHAnsi" w:hAnsiTheme="minorHAnsi" w:cstheme="minorHAnsi"/>
                <w:sz w:val="20"/>
                <w:lang w:eastAsia="en-AU"/>
              </w:rPr>
              <w:t xml:space="preserve">e to longitudinal and lateral connectivity </w:t>
            </w:r>
          </w:p>
        </w:tc>
        <w:tc>
          <w:tcPr>
            <w:tcW w:w="1985" w:type="dxa"/>
            <w:vAlign w:val="center"/>
          </w:tcPr>
          <w:p w:rsidR="001E1DBA" w:rsidRPr="00F035C5" w:rsidRDefault="001E1DBA" w:rsidP="00BC7A5C">
            <w:pPr>
              <w:spacing w:after="120" w:line="240" w:lineRule="auto"/>
              <w:ind w:right="-1"/>
              <w:rPr>
                <w:rFonts w:cs="Arial"/>
                <w:color w:val="000000"/>
                <w:szCs w:val="22"/>
              </w:rPr>
            </w:pPr>
            <w:r>
              <w:rPr>
                <w:rFonts w:cs="Arial"/>
                <w:color w:val="000000"/>
                <w:szCs w:val="22"/>
              </w:rPr>
              <w:t>Fish movement</w:t>
            </w:r>
          </w:p>
        </w:tc>
        <w:tc>
          <w:tcPr>
            <w:tcW w:w="1701" w:type="dxa"/>
          </w:tcPr>
          <w:p w:rsidR="001E1DBA" w:rsidRPr="00F035C5" w:rsidRDefault="001E1DBA" w:rsidP="00BC7A5C">
            <w:pPr>
              <w:spacing w:after="120" w:line="240" w:lineRule="auto"/>
              <w:ind w:right="-1" w:firstLine="34"/>
            </w:pPr>
          </w:p>
        </w:tc>
        <w:tc>
          <w:tcPr>
            <w:tcW w:w="1276" w:type="dxa"/>
          </w:tcPr>
          <w:p w:rsidR="001E1DBA" w:rsidRPr="00F035C5" w:rsidRDefault="001E1DBA" w:rsidP="00BC7A5C">
            <w:pPr>
              <w:spacing w:after="120" w:line="240" w:lineRule="auto"/>
              <w:ind w:right="-1" w:firstLine="34"/>
            </w:pPr>
          </w:p>
        </w:tc>
        <w:tc>
          <w:tcPr>
            <w:tcW w:w="1417" w:type="dxa"/>
          </w:tcPr>
          <w:p w:rsidR="001E1DBA" w:rsidRPr="00F035C5" w:rsidRDefault="001E1DBA" w:rsidP="00BC7A5C">
            <w:pPr>
              <w:spacing w:after="120" w:line="240" w:lineRule="auto"/>
              <w:ind w:right="-1" w:firstLine="34"/>
              <w:jc w:val="center"/>
            </w:pPr>
            <w:r>
              <w:t>continuous</w:t>
            </w:r>
          </w:p>
        </w:tc>
        <w:tc>
          <w:tcPr>
            <w:tcW w:w="1276" w:type="dxa"/>
          </w:tcPr>
          <w:p w:rsidR="001E1DBA" w:rsidRPr="00F035C5" w:rsidRDefault="001E1DBA" w:rsidP="00BC7A5C">
            <w:pPr>
              <w:spacing w:after="120" w:line="240" w:lineRule="auto"/>
              <w:ind w:right="-1" w:firstLine="34"/>
              <w:jc w:val="center"/>
            </w:pPr>
          </w:p>
        </w:tc>
      </w:tr>
      <w:tr w:rsidR="001E1DBA" w:rsidTr="008903EB">
        <w:tc>
          <w:tcPr>
            <w:tcW w:w="1134" w:type="dxa"/>
            <w:vMerge w:val="restart"/>
            <w:textDirection w:val="btLr"/>
          </w:tcPr>
          <w:p w:rsidR="001E1DBA" w:rsidRDefault="00BD4C6A" w:rsidP="009B4B05">
            <w:pPr>
              <w:spacing w:after="120" w:line="240" w:lineRule="auto"/>
              <w:ind w:left="113" w:right="-1"/>
              <w:jc w:val="left"/>
              <w:rPr>
                <w:rFonts w:cs="Arial"/>
                <w:color w:val="000000"/>
                <w:szCs w:val="22"/>
              </w:rPr>
            </w:pPr>
            <w:r>
              <w:rPr>
                <w:rFonts w:asciiTheme="minorHAnsi" w:hAnsiTheme="minorHAnsi" w:cstheme="minorHAnsi"/>
                <w:sz w:val="20"/>
                <w:lang w:eastAsia="en-AU"/>
              </w:rPr>
              <w:t xml:space="preserve">5. </w:t>
            </w:r>
            <w:r w:rsidR="001E1DBA" w:rsidRPr="001F21D9">
              <w:rPr>
                <w:rFonts w:asciiTheme="minorHAnsi" w:hAnsiTheme="minorHAnsi" w:cstheme="minorHAnsi"/>
                <w:sz w:val="20"/>
                <w:lang w:eastAsia="en-AU"/>
              </w:rPr>
              <w:t>Support breeding and recruitment of native fish.</w:t>
            </w:r>
          </w:p>
        </w:tc>
        <w:tc>
          <w:tcPr>
            <w:tcW w:w="1985" w:type="dxa"/>
            <w:tcMar>
              <w:right w:w="28" w:type="dxa"/>
            </w:tcMar>
            <w:vAlign w:val="center"/>
          </w:tcPr>
          <w:p w:rsidR="001E1DBA" w:rsidRPr="00F035C5" w:rsidRDefault="008903EB" w:rsidP="00653A2D">
            <w:pPr>
              <w:spacing w:after="120" w:line="240" w:lineRule="auto"/>
              <w:ind w:right="-1"/>
              <w:jc w:val="left"/>
              <w:rPr>
                <w:rFonts w:cs="Arial"/>
                <w:color w:val="000000"/>
                <w:szCs w:val="22"/>
              </w:rPr>
            </w:pPr>
            <w:r>
              <w:rPr>
                <w:rFonts w:cs="Arial"/>
                <w:color w:val="000000"/>
                <w:szCs w:val="22"/>
              </w:rPr>
              <w:t>Fish larvae and</w:t>
            </w:r>
            <w:r w:rsidR="001E1DBA">
              <w:rPr>
                <w:rFonts w:cs="Arial"/>
                <w:color w:val="000000"/>
                <w:szCs w:val="22"/>
              </w:rPr>
              <w:t xml:space="preserve"> eggs</w:t>
            </w:r>
          </w:p>
        </w:tc>
        <w:tc>
          <w:tcPr>
            <w:tcW w:w="1701" w:type="dxa"/>
          </w:tcPr>
          <w:p w:rsidR="001E1DBA" w:rsidRDefault="001E1DBA" w:rsidP="00AD6AB3">
            <w:pPr>
              <w:spacing w:after="120" w:line="240" w:lineRule="auto"/>
              <w:ind w:right="-1" w:firstLine="34"/>
            </w:pPr>
            <w:r>
              <w:t>fortnightly</w:t>
            </w:r>
          </w:p>
        </w:tc>
        <w:tc>
          <w:tcPr>
            <w:tcW w:w="1276" w:type="dxa"/>
          </w:tcPr>
          <w:p w:rsidR="001E1DBA" w:rsidRDefault="001E1DBA" w:rsidP="00AD6AB3">
            <w:pPr>
              <w:spacing w:after="120" w:line="240" w:lineRule="auto"/>
              <w:ind w:right="-1" w:firstLine="34"/>
            </w:pPr>
            <w:r>
              <w:t>fortnightly</w:t>
            </w:r>
          </w:p>
        </w:tc>
        <w:tc>
          <w:tcPr>
            <w:tcW w:w="1417" w:type="dxa"/>
          </w:tcPr>
          <w:p w:rsidR="001E1DBA" w:rsidRDefault="001E1DBA" w:rsidP="00D63AA1">
            <w:pPr>
              <w:spacing w:after="120" w:line="240" w:lineRule="auto"/>
              <w:ind w:right="-1" w:firstLine="34"/>
              <w:jc w:val="center"/>
            </w:pPr>
          </w:p>
        </w:tc>
        <w:tc>
          <w:tcPr>
            <w:tcW w:w="1276" w:type="dxa"/>
          </w:tcPr>
          <w:p w:rsidR="001E1DBA" w:rsidRDefault="001E1DBA" w:rsidP="00D63AA1">
            <w:pPr>
              <w:spacing w:after="120" w:line="240" w:lineRule="auto"/>
              <w:ind w:right="-1" w:firstLine="34"/>
              <w:jc w:val="center"/>
            </w:pPr>
          </w:p>
        </w:tc>
      </w:tr>
      <w:tr w:rsidR="001E1DBA" w:rsidTr="00954D36">
        <w:tc>
          <w:tcPr>
            <w:tcW w:w="1134" w:type="dxa"/>
            <w:vMerge/>
          </w:tcPr>
          <w:p w:rsidR="001E1DBA" w:rsidRDefault="001E1DBA" w:rsidP="00D63AA1">
            <w:pPr>
              <w:spacing w:after="120" w:line="240" w:lineRule="auto"/>
              <w:ind w:right="-1"/>
              <w:jc w:val="left"/>
              <w:rPr>
                <w:rFonts w:cs="Arial"/>
                <w:color w:val="000000"/>
                <w:szCs w:val="22"/>
              </w:rPr>
            </w:pPr>
          </w:p>
        </w:tc>
        <w:tc>
          <w:tcPr>
            <w:tcW w:w="1985" w:type="dxa"/>
            <w:vAlign w:val="center"/>
          </w:tcPr>
          <w:p w:rsidR="001E1DBA" w:rsidRPr="00F035C5" w:rsidRDefault="001E1DBA" w:rsidP="005006DB">
            <w:pPr>
              <w:spacing w:after="120" w:line="240" w:lineRule="auto"/>
              <w:ind w:right="-1"/>
              <w:jc w:val="left"/>
              <w:rPr>
                <w:rFonts w:cs="Arial"/>
                <w:color w:val="000000"/>
                <w:szCs w:val="22"/>
              </w:rPr>
            </w:pPr>
            <w:r>
              <w:rPr>
                <w:rFonts w:cs="Arial"/>
                <w:color w:val="000000"/>
                <w:szCs w:val="22"/>
              </w:rPr>
              <w:t xml:space="preserve">Fish community structure </w:t>
            </w:r>
          </w:p>
        </w:tc>
        <w:tc>
          <w:tcPr>
            <w:tcW w:w="1701" w:type="dxa"/>
          </w:tcPr>
          <w:p w:rsidR="001E1DBA" w:rsidRDefault="001E1DBA" w:rsidP="00D63AA1">
            <w:pPr>
              <w:spacing w:after="120" w:line="240" w:lineRule="auto"/>
              <w:ind w:right="-1" w:firstLine="34"/>
            </w:pPr>
          </w:p>
        </w:tc>
        <w:tc>
          <w:tcPr>
            <w:tcW w:w="1276" w:type="dxa"/>
          </w:tcPr>
          <w:p w:rsidR="001E1DBA" w:rsidRDefault="001E1DBA" w:rsidP="00D63AA1">
            <w:pPr>
              <w:spacing w:after="120" w:line="240" w:lineRule="auto"/>
              <w:ind w:right="-1" w:firstLine="34"/>
            </w:pPr>
          </w:p>
        </w:tc>
        <w:tc>
          <w:tcPr>
            <w:tcW w:w="1417" w:type="dxa"/>
          </w:tcPr>
          <w:p w:rsidR="001E1DBA" w:rsidRDefault="001E1DBA" w:rsidP="00D63AA1">
            <w:pPr>
              <w:spacing w:after="120" w:line="240" w:lineRule="auto"/>
              <w:ind w:right="-1" w:firstLine="34"/>
              <w:jc w:val="center"/>
            </w:pPr>
          </w:p>
        </w:tc>
        <w:tc>
          <w:tcPr>
            <w:tcW w:w="1276" w:type="dxa"/>
          </w:tcPr>
          <w:p w:rsidR="001E1DBA" w:rsidRDefault="001E1DBA" w:rsidP="00D63AA1">
            <w:pPr>
              <w:spacing w:after="120" w:line="240" w:lineRule="auto"/>
              <w:ind w:right="-1" w:firstLine="34"/>
              <w:jc w:val="center"/>
            </w:pPr>
            <w:r>
              <w:t>annually</w:t>
            </w:r>
          </w:p>
        </w:tc>
      </w:tr>
      <w:tr w:rsidR="001E1DBA" w:rsidTr="00954D36">
        <w:tc>
          <w:tcPr>
            <w:tcW w:w="1134" w:type="dxa"/>
            <w:vMerge/>
          </w:tcPr>
          <w:p w:rsidR="001E1DBA" w:rsidRDefault="001E1DBA" w:rsidP="00BC74BF">
            <w:pPr>
              <w:spacing w:after="120" w:line="240" w:lineRule="auto"/>
              <w:ind w:right="-1"/>
              <w:rPr>
                <w:rFonts w:cs="Arial"/>
                <w:color w:val="000000"/>
                <w:szCs w:val="22"/>
              </w:rPr>
            </w:pPr>
          </w:p>
        </w:tc>
        <w:tc>
          <w:tcPr>
            <w:tcW w:w="1985" w:type="dxa"/>
            <w:vAlign w:val="center"/>
          </w:tcPr>
          <w:p w:rsidR="001E1DBA" w:rsidRPr="00F035C5" w:rsidRDefault="001E1DBA" w:rsidP="00BC74BF">
            <w:pPr>
              <w:spacing w:after="120" w:line="240" w:lineRule="auto"/>
              <w:ind w:right="-1"/>
              <w:rPr>
                <w:rFonts w:cs="Arial"/>
                <w:color w:val="000000"/>
                <w:szCs w:val="22"/>
              </w:rPr>
            </w:pPr>
            <w:r>
              <w:rPr>
                <w:rFonts w:cs="Arial"/>
                <w:color w:val="000000"/>
                <w:szCs w:val="22"/>
              </w:rPr>
              <w:t>Fish recruitment</w:t>
            </w:r>
          </w:p>
        </w:tc>
        <w:tc>
          <w:tcPr>
            <w:tcW w:w="1701" w:type="dxa"/>
          </w:tcPr>
          <w:p w:rsidR="001E1DBA" w:rsidRPr="00F035C5" w:rsidRDefault="001E1DBA" w:rsidP="00D63AA1">
            <w:pPr>
              <w:spacing w:after="120" w:line="240" w:lineRule="auto"/>
              <w:ind w:right="-1" w:firstLine="34"/>
            </w:pPr>
          </w:p>
        </w:tc>
        <w:tc>
          <w:tcPr>
            <w:tcW w:w="1276" w:type="dxa"/>
          </w:tcPr>
          <w:p w:rsidR="001E1DBA" w:rsidRPr="00F035C5" w:rsidRDefault="001E1DBA" w:rsidP="00D63AA1">
            <w:pPr>
              <w:spacing w:after="120" w:line="240" w:lineRule="auto"/>
              <w:ind w:right="-1" w:firstLine="34"/>
            </w:pPr>
          </w:p>
        </w:tc>
        <w:tc>
          <w:tcPr>
            <w:tcW w:w="1417" w:type="dxa"/>
          </w:tcPr>
          <w:p w:rsidR="001E1DBA" w:rsidRPr="00F035C5" w:rsidRDefault="001E1DBA" w:rsidP="00D63AA1">
            <w:pPr>
              <w:spacing w:after="120" w:line="240" w:lineRule="auto"/>
              <w:ind w:right="-1" w:firstLine="34"/>
              <w:jc w:val="center"/>
            </w:pPr>
          </w:p>
        </w:tc>
        <w:tc>
          <w:tcPr>
            <w:tcW w:w="1276" w:type="dxa"/>
          </w:tcPr>
          <w:p w:rsidR="001E1DBA" w:rsidRPr="00F035C5" w:rsidRDefault="001E1DBA" w:rsidP="00D63AA1">
            <w:pPr>
              <w:spacing w:after="120" w:line="240" w:lineRule="auto"/>
              <w:ind w:right="-1" w:firstLine="34"/>
              <w:jc w:val="center"/>
            </w:pPr>
            <w:r>
              <w:t>annually</w:t>
            </w:r>
          </w:p>
        </w:tc>
      </w:tr>
    </w:tbl>
    <w:p w:rsidR="00D63AA1" w:rsidRDefault="005B144F" w:rsidP="008903EB">
      <w:pPr>
        <w:pStyle w:val="MurrumH1"/>
      </w:pPr>
      <w:bookmarkStart w:id="29" w:name="_Toc405894633"/>
      <w:r>
        <w:t xml:space="preserve">Responses of indicators </w:t>
      </w:r>
      <w:r w:rsidR="003D521C">
        <w:t>against</w:t>
      </w:r>
      <w:r>
        <w:t xml:space="preserve"> environmental watering</w:t>
      </w:r>
      <w:r w:rsidR="00E7582B">
        <w:t xml:space="preserve"> objectives</w:t>
      </w:r>
      <w:bookmarkEnd w:id="29"/>
    </w:p>
    <w:p w:rsidR="00BC74BF" w:rsidRDefault="00BC74BF" w:rsidP="00B56904">
      <w:pPr>
        <w:spacing w:after="120"/>
        <w:rPr>
          <w:bCs/>
          <w:szCs w:val="24"/>
        </w:rPr>
      </w:pPr>
    </w:p>
    <w:p w:rsidR="00653A2D" w:rsidRPr="007D719C" w:rsidRDefault="00800F70" w:rsidP="00B56904">
      <w:pPr>
        <w:pStyle w:val="MurrumH2"/>
        <w:spacing w:before="120"/>
        <w:ind w:left="709" w:hanging="709"/>
      </w:pPr>
      <w:bookmarkStart w:id="30" w:name="_Toc405894634"/>
      <w:r>
        <w:t xml:space="preserve">Objective 1: </w:t>
      </w:r>
      <w:r w:rsidR="00653A2D" w:rsidRPr="007D719C">
        <w:t>Support habitat requirements of native aquatic species</w:t>
      </w:r>
      <w:bookmarkEnd w:id="30"/>
    </w:p>
    <w:p w:rsidR="00653A2D" w:rsidRDefault="009B4A0A" w:rsidP="00653A2D">
      <w:pPr>
        <w:pStyle w:val="MurrumH3"/>
        <w:ind w:left="567" w:hanging="567"/>
      </w:pPr>
      <w:bookmarkStart w:id="31" w:name="_Toc362347840"/>
      <w:r w:rsidRPr="009B4A0A">
        <w:rPr>
          <w:b w:val="0"/>
          <w:noProof/>
          <w:lang w:eastAsia="en-AU"/>
        </w:rPr>
        <w:pict>
          <v:shape id="_x0000_s127854" type="#_x0000_t202" style="position:absolute;left:0;text-align:left;margin-left:-9.6pt;margin-top:37.35pt;width:432.3pt;height:492.2pt;z-index:251814912" fillcolor="#86b29e">
            <v:textbox style="mso-next-textbox:#_x0000_s127854">
              <w:txbxContent>
                <w:p w:rsidR="00B84FC8" w:rsidRDefault="00B84FC8" w:rsidP="00B56904">
                  <w:pPr>
                    <w:spacing w:after="0" w:line="240" w:lineRule="auto"/>
                    <w:ind w:left="284"/>
                    <w:jc w:val="center"/>
                  </w:pPr>
                </w:p>
                <w:p w:rsidR="00B84FC8" w:rsidRDefault="00B84FC8" w:rsidP="00FB4627">
                  <w:pPr>
                    <w:ind w:left="284" w:right="-1"/>
                    <w:jc w:val="center"/>
                  </w:pPr>
                  <w:r w:rsidRPr="00FB4627">
                    <w:rPr>
                      <w:noProof/>
                      <w:lang w:eastAsia="en-AU"/>
                    </w:rPr>
                    <w:drawing>
                      <wp:inline distT="0" distB="0" distL="0" distR="0">
                        <wp:extent cx="2438400" cy="2438400"/>
                        <wp:effectExtent l="19050" t="0" r="0" b="0"/>
                        <wp:docPr id="795" name="Picture 68" descr="D:\Users\rwatts\Data\Data\arobyn\projects - ongoing\SEWPAC E-W 2012-2013\cross section surveys\final figures\yallak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ers\rwatts\Data\Data\arobyn\projects - ongoing\SEWPAC E-W 2012-2013\cross section surveys\final figures\yallakool.png"/>
                                <pic:cNvPicPr>
                                  <a:picLocks noChangeAspect="1" noChangeArrowheads="1"/>
                                </pic:cNvPicPr>
                              </pic:nvPicPr>
                              <pic:blipFill>
                                <a:blip r:embed="rId39" cstate="email"/>
                                <a:srcRect/>
                                <a:stretch>
                                  <a:fillRect/>
                                </a:stretch>
                              </pic:blipFill>
                              <pic:spPr bwMode="auto">
                                <a:xfrm>
                                  <a:off x="0" y="0"/>
                                  <a:ext cx="2436181" cy="2436181"/>
                                </a:xfrm>
                                <a:prstGeom prst="rect">
                                  <a:avLst/>
                                </a:prstGeom>
                                <a:noFill/>
                                <a:ln w="9525">
                                  <a:noFill/>
                                  <a:miter lim="800000"/>
                                  <a:headEnd/>
                                  <a:tailEnd/>
                                </a:ln>
                              </pic:spPr>
                            </pic:pic>
                          </a:graphicData>
                        </a:graphic>
                      </wp:inline>
                    </w:drawing>
                  </w:r>
                </w:p>
                <w:p w:rsidR="00B84FC8" w:rsidRPr="001700C6" w:rsidRDefault="00B84FC8" w:rsidP="00FB4627">
                  <w:pPr>
                    <w:shd w:val="clear" w:color="auto" w:fill="86B29E"/>
                    <w:spacing w:after="120" w:line="240" w:lineRule="auto"/>
                    <w:ind w:left="284" w:right="-1"/>
                    <w:rPr>
                      <w:b/>
                    </w:rPr>
                  </w:pPr>
                  <w:r>
                    <w:rPr>
                      <w:b/>
                    </w:rPr>
                    <w:t>Key findings</w:t>
                  </w:r>
                </w:p>
                <w:p w:rsidR="00B84FC8" w:rsidRPr="00B56904" w:rsidRDefault="00B84FC8" w:rsidP="00FB4627">
                  <w:pPr>
                    <w:pStyle w:val="ListParagraph"/>
                    <w:numPr>
                      <w:ilvl w:val="0"/>
                      <w:numId w:val="10"/>
                    </w:numPr>
                    <w:spacing w:after="120" w:line="240" w:lineRule="auto"/>
                    <w:ind w:left="357" w:hanging="357"/>
                    <w:rPr>
                      <w:i/>
                    </w:rPr>
                  </w:pPr>
                  <w:r w:rsidRPr="00B56904">
                    <w:rPr>
                      <w:i/>
                    </w:rPr>
                    <w:t>The environmental watering in Colligen Creek resulted in an estimated 14% increase in wetted benthic surface area compared to the base flow 200 ML/day scenario. The environmental watering in Yallakool Creek resulted in an estimated 22% increase in wetted benthic surface area compared to the base flow 170 ML/day scenario.</w:t>
                  </w:r>
                </w:p>
                <w:p w:rsidR="00B84FC8" w:rsidRPr="00FB4627" w:rsidRDefault="00B84FC8" w:rsidP="005C2416">
                  <w:pPr>
                    <w:pStyle w:val="ListParagraph"/>
                    <w:numPr>
                      <w:ilvl w:val="0"/>
                      <w:numId w:val="10"/>
                    </w:numPr>
                    <w:spacing w:after="120" w:line="240" w:lineRule="auto"/>
                    <w:ind w:left="357" w:hanging="357"/>
                  </w:pPr>
                  <w:r>
                    <w:rPr>
                      <w:i/>
                    </w:rPr>
                    <w:t>T</w:t>
                  </w:r>
                  <w:r w:rsidRPr="00BE358D">
                    <w:rPr>
                      <w:i/>
                    </w:rPr>
                    <w:t>he unregulated flows in August 2012 resulted in a considerably larger increase in wetted benthic are</w:t>
                  </w:r>
                  <w:r>
                    <w:rPr>
                      <w:i/>
                    </w:rPr>
                    <w:t>a than the environmental watering</w:t>
                  </w:r>
                  <w:r w:rsidRPr="005C2416">
                    <w:t>. On the</w:t>
                  </w:r>
                  <w:r>
                    <w:t xml:space="preserve"> peak of the unregulated flow event on 2 August 2012 the modelled wetted benthic surface area </w:t>
                  </w:r>
                  <w:r w:rsidRPr="00911BA1">
                    <w:t>relative to</w:t>
                  </w:r>
                  <w:r>
                    <w:t xml:space="preserve"> the base flow </w:t>
                  </w:r>
                  <w:r w:rsidRPr="00911BA1">
                    <w:t>scenario</w:t>
                  </w:r>
                  <w:r>
                    <w:t xml:space="preserve"> increased by 47.8% in Colligen Creek and 58.9% in Yallakool Creek.</w:t>
                  </w:r>
                </w:p>
                <w:p w:rsidR="00B84FC8" w:rsidRPr="005C2416" w:rsidRDefault="00B84FC8" w:rsidP="005C2416">
                  <w:pPr>
                    <w:pStyle w:val="ListParagraph"/>
                    <w:numPr>
                      <w:ilvl w:val="0"/>
                      <w:numId w:val="10"/>
                    </w:numPr>
                    <w:spacing w:after="120" w:line="240" w:lineRule="auto"/>
                    <w:ind w:left="357" w:hanging="357"/>
                  </w:pPr>
                  <w:r w:rsidRPr="00B56904">
                    <w:rPr>
                      <w:rFonts w:cs="Calibri"/>
                      <w:i/>
                    </w:rPr>
                    <w:t>The relationship between discharge and wetted benthic surface area in these rivers is not linear</w:t>
                  </w:r>
                  <w:r>
                    <w:rPr>
                      <w:rFonts w:cs="Calibri"/>
                    </w:rPr>
                    <w:t>. It is likely that the relationship between these factors is strongly influenced by in channel geomorphology.</w:t>
                  </w:r>
                </w:p>
                <w:p w:rsidR="00B84FC8" w:rsidRDefault="00B84FC8" w:rsidP="00B56904">
                  <w:pPr>
                    <w:pStyle w:val="ListParagraph"/>
                    <w:numPr>
                      <w:ilvl w:val="0"/>
                      <w:numId w:val="10"/>
                    </w:numPr>
                    <w:spacing w:after="120" w:line="240" w:lineRule="auto"/>
                    <w:ind w:left="357" w:hanging="357"/>
                  </w:pPr>
                  <w:r w:rsidRPr="00B56904">
                    <w:rPr>
                      <w:i/>
                    </w:rPr>
                    <w:t>Further modelling is required to de</w:t>
                  </w:r>
                  <w:r>
                    <w:rPr>
                      <w:i/>
                    </w:rPr>
                    <w:t>termine the optimum discharge</w:t>
                  </w:r>
                  <w:r w:rsidRPr="00B56904">
                    <w:rPr>
                      <w:i/>
                    </w:rPr>
                    <w:t xml:space="preserve"> for environmental watering</w:t>
                  </w:r>
                  <w:r>
                    <w:t xml:space="preserve"> to </w:t>
                  </w:r>
                  <w:r w:rsidRPr="001B6A27">
                    <w:t xml:space="preserve">increase </w:t>
                  </w:r>
                  <w:r>
                    <w:t xml:space="preserve">in-channel </w:t>
                  </w:r>
                  <w:r w:rsidRPr="001B6A27">
                    <w:t xml:space="preserve">inundation </w:t>
                  </w:r>
                  <w:r>
                    <w:t>and create slackwater habitat that will</w:t>
                  </w:r>
                  <w:r w:rsidRPr="001B6A27">
                    <w:t xml:space="preserve"> </w:t>
                  </w:r>
                  <w:r>
                    <w:t>trigger</w:t>
                  </w:r>
                  <w:r w:rsidRPr="001B6A27">
                    <w:t xml:space="preserve"> ecosystem responses to environmental flows, but </w:t>
                  </w:r>
                  <w:r>
                    <w:t>minimise</w:t>
                  </w:r>
                  <w:r w:rsidRPr="001B6A27">
                    <w:t xml:space="preserve"> third party impacts</w:t>
                  </w:r>
                  <w:r>
                    <w:t>.</w:t>
                  </w:r>
                </w:p>
              </w:txbxContent>
            </v:textbox>
          </v:shape>
        </w:pict>
      </w:r>
      <w:bookmarkStart w:id="32" w:name="_Toc405894635"/>
      <w:r w:rsidR="00653A2D">
        <w:t>Inundation modelling</w:t>
      </w:r>
      <w:bookmarkEnd w:id="32"/>
    </w:p>
    <w:p w:rsidR="00FB4627" w:rsidRDefault="00FB4627">
      <w:pPr>
        <w:spacing w:after="0" w:line="240" w:lineRule="auto"/>
        <w:jc w:val="left"/>
        <w:rPr>
          <w:b/>
        </w:rPr>
      </w:pPr>
      <w:r>
        <w:rPr>
          <w:b/>
        </w:rPr>
        <w:br w:type="page"/>
      </w:r>
    </w:p>
    <w:p w:rsidR="00DD1338" w:rsidRPr="00DD1338" w:rsidRDefault="00DD1338" w:rsidP="00653A2D">
      <w:pPr>
        <w:spacing w:before="120" w:after="120"/>
        <w:ind w:right="-1"/>
        <w:rPr>
          <w:b/>
        </w:rPr>
      </w:pPr>
      <w:r w:rsidRPr="00DD1338">
        <w:rPr>
          <w:b/>
        </w:rPr>
        <w:t>Background</w:t>
      </w:r>
    </w:p>
    <w:p w:rsidR="00051D45" w:rsidRPr="00051D45" w:rsidRDefault="00FB01B2" w:rsidP="002931E0">
      <w:pPr>
        <w:autoSpaceDE w:val="0"/>
        <w:autoSpaceDN w:val="0"/>
        <w:adjustRightInd w:val="0"/>
        <w:spacing w:before="120" w:after="120"/>
      </w:pPr>
      <w:r w:rsidRPr="00051D45">
        <w:t>Understanding the extent of riverbank inundation under different dis</w:t>
      </w:r>
      <w:r w:rsidR="0025435D">
        <w:t xml:space="preserve">charge scenarios is essential </w:t>
      </w:r>
      <w:r w:rsidRPr="00051D45">
        <w:t xml:space="preserve">to describe changes in </w:t>
      </w:r>
      <w:r w:rsidR="0069406E">
        <w:t xml:space="preserve">wetted benthic surface area and </w:t>
      </w:r>
      <w:r w:rsidRPr="00051D45">
        <w:t xml:space="preserve">shallow water habitat </w:t>
      </w:r>
      <w:r w:rsidR="00051D45">
        <w:t xml:space="preserve">during environmental watering actions. Inundation modelling </w:t>
      </w:r>
      <w:r w:rsidRPr="00051D45">
        <w:t>can also assist the interpretation of other indicators, such as nutrients, river metabolism, and emergence of zooplankton from riverbank sediments.</w:t>
      </w:r>
      <w:r w:rsidR="00800F70">
        <w:t xml:space="preserve"> </w:t>
      </w:r>
      <w:r w:rsidR="0057622F" w:rsidRPr="00051D45">
        <w:t xml:space="preserve">Remote sensing is </w:t>
      </w:r>
      <w:r w:rsidRPr="00051D45">
        <w:t>a useful method</w:t>
      </w:r>
      <w:r w:rsidR="0057622F" w:rsidRPr="00051D45">
        <w:t xml:space="preserve"> </w:t>
      </w:r>
      <w:r w:rsidR="00FE5604">
        <w:t>for estimating</w:t>
      </w:r>
      <w:r w:rsidR="0057622F" w:rsidRPr="00051D45">
        <w:t xml:space="preserve"> </w:t>
      </w:r>
      <w:r w:rsidRPr="00051D45">
        <w:t>the extent of inundation under different flow scenarios because it provides results</w:t>
      </w:r>
      <w:r w:rsidR="0057622F" w:rsidRPr="00051D45">
        <w:t xml:space="preserve"> more cheaply and efficiently than ground based </w:t>
      </w:r>
      <w:r w:rsidRPr="00051D45">
        <w:t xml:space="preserve">survey </w:t>
      </w:r>
      <w:r w:rsidR="0069406E">
        <w:t>methods</w:t>
      </w:r>
      <w:r w:rsidR="0057622F" w:rsidRPr="00051D45">
        <w:t>.</w:t>
      </w:r>
      <w:r w:rsidRPr="00051D45">
        <w:t xml:space="preserve"> Previous studies modelling river flow and floodplain inundation have been undertaken for wetlands on the </w:t>
      </w:r>
      <w:r w:rsidR="00FE5604">
        <w:t xml:space="preserve">Darling River </w:t>
      </w:r>
      <w:r w:rsidRPr="00051D45">
        <w:t xml:space="preserve">(Shaikh et al. 2001), </w:t>
      </w:r>
      <w:r w:rsidR="0025435D">
        <w:t xml:space="preserve">and </w:t>
      </w:r>
      <w:r w:rsidRPr="00051D45">
        <w:t xml:space="preserve">floodplains on the Murrumbidgee River (Frazier </w:t>
      </w:r>
      <w:proofErr w:type="gramStart"/>
      <w:r w:rsidRPr="00051D45">
        <w:t>et</w:t>
      </w:r>
      <w:proofErr w:type="gramEnd"/>
      <w:r w:rsidRPr="00051D45">
        <w:t xml:space="preserve"> al.2003) and the River Murray (Overton 2005</w:t>
      </w:r>
      <w:r w:rsidR="0069406E">
        <w:t xml:space="preserve">; </w:t>
      </w:r>
      <w:r w:rsidR="00D26EC9">
        <w:t xml:space="preserve">Overton et al. </w:t>
      </w:r>
      <w:r w:rsidR="0069406E">
        <w:t>2006</w:t>
      </w:r>
      <w:r w:rsidRPr="00051D45">
        <w:t xml:space="preserve">). These studies have generally focussed on estimating floodplain inundation during overbank flows. Methods employed include </w:t>
      </w:r>
      <w:r w:rsidR="0057622F" w:rsidRPr="00051D45">
        <w:t>optical satellite image analysis</w:t>
      </w:r>
      <w:r w:rsidR="005B4FBF">
        <w:t>,</w:t>
      </w:r>
      <w:r w:rsidR="0057622F" w:rsidRPr="00051D45">
        <w:t xml:space="preserve"> </w:t>
      </w:r>
      <w:r w:rsidR="005B4FBF" w:rsidRPr="00051D45">
        <w:t xml:space="preserve">radar remote sensing and of landsat TM </w:t>
      </w:r>
      <w:r w:rsidR="0057622F" w:rsidRPr="00051D45">
        <w:t>(</w:t>
      </w:r>
      <w:r w:rsidR="005B4FBF" w:rsidRPr="00051D45">
        <w:t>Townsend and Walsh 1998</w:t>
      </w:r>
      <w:r w:rsidR="005B4FBF">
        <w:t xml:space="preserve">; </w:t>
      </w:r>
      <w:r w:rsidR="0057622F" w:rsidRPr="00051D45">
        <w:t>Shaikh et al</w:t>
      </w:r>
      <w:r w:rsidRPr="00051D45">
        <w:t xml:space="preserve">. 2001; </w:t>
      </w:r>
      <w:r w:rsidR="0057622F" w:rsidRPr="00051D45">
        <w:t>Frazier et al</w:t>
      </w:r>
      <w:r w:rsidR="005B4FBF">
        <w:t xml:space="preserve">. 2003; </w:t>
      </w:r>
      <w:r w:rsidRPr="00051D45">
        <w:t>Overton et al</w:t>
      </w:r>
      <w:r w:rsidR="002B6D58">
        <w:t>.</w:t>
      </w:r>
      <w:r w:rsidRPr="00051D45">
        <w:t xml:space="preserve"> 2006).</w:t>
      </w:r>
    </w:p>
    <w:p w:rsidR="0057622F" w:rsidRPr="00051D45" w:rsidRDefault="00051D45" w:rsidP="00581B1F">
      <w:pPr>
        <w:autoSpaceDE w:val="0"/>
        <w:autoSpaceDN w:val="0"/>
        <w:adjustRightInd w:val="0"/>
        <w:spacing w:before="120"/>
      </w:pPr>
      <w:r w:rsidRPr="00051D45">
        <w:t>The use of</w:t>
      </w:r>
      <w:r w:rsidR="0057622F" w:rsidRPr="00051D45">
        <w:t xml:space="preserve"> digital</w:t>
      </w:r>
      <w:r w:rsidR="00FB01B2" w:rsidRPr="00051D45">
        <w:t xml:space="preserve"> </w:t>
      </w:r>
      <w:r w:rsidR="0057622F" w:rsidRPr="00051D45">
        <w:t>elevation models to create a floodplain surface that can be inundat</w:t>
      </w:r>
      <w:r w:rsidRPr="00051D45">
        <w:t xml:space="preserve">ed under different discharge scenarios </w:t>
      </w:r>
      <w:r w:rsidR="00E34928">
        <w:t>may</w:t>
      </w:r>
      <w:r w:rsidR="0057622F" w:rsidRPr="00051D45">
        <w:t xml:space="preserve"> not give the best representation of flood</w:t>
      </w:r>
      <w:r w:rsidRPr="00051D45">
        <w:t>plain</w:t>
      </w:r>
      <w:r w:rsidR="00FB01B2" w:rsidRPr="00051D45">
        <w:t xml:space="preserve"> </w:t>
      </w:r>
      <w:r w:rsidR="0057622F" w:rsidRPr="00051D45">
        <w:t xml:space="preserve">inundation, </w:t>
      </w:r>
      <w:r w:rsidRPr="00051D45">
        <w:t>because</w:t>
      </w:r>
      <w:r w:rsidR="0057622F" w:rsidRPr="00051D45">
        <w:t xml:space="preserve"> </w:t>
      </w:r>
      <w:r w:rsidRPr="00051D45">
        <w:t xml:space="preserve">even small impediments on </w:t>
      </w:r>
      <w:r w:rsidR="0057622F" w:rsidRPr="00051D45">
        <w:t>a</w:t>
      </w:r>
      <w:r w:rsidR="00FB01B2" w:rsidRPr="00051D45">
        <w:t xml:space="preserve"> </w:t>
      </w:r>
      <w:r w:rsidR="0057622F" w:rsidRPr="00051D45">
        <w:t>predominantly flat floodplain</w:t>
      </w:r>
      <w:r w:rsidRPr="00051D45">
        <w:t xml:space="preserve"> can affect the models. However, in a </w:t>
      </w:r>
      <w:r w:rsidR="0025435D">
        <w:t>system</w:t>
      </w:r>
      <w:r w:rsidRPr="00051D45">
        <w:t xml:space="preserve"> such as the Edward-Wakool system where environmental watering is contained within the channel, the use of digital elevation models to create flow path assessments </w:t>
      </w:r>
      <w:r w:rsidR="0069406E">
        <w:t xml:space="preserve">below </w:t>
      </w:r>
      <w:r w:rsidR="006A5DC8">
        <w:t>bankfull</w:t>
      </w:r>
      <w:r w:rsidR="0069406E">
        <w:t xml:space="preserve"> </w:t>
      </w:r>
      <w:r w:rsidRPr="00051D45">
        <w:t>is an appropriate approach to compare the extent of riverbank inundation under different discharge scenarios.</w:t>
      </w:r>
      <w:r w:rsidR="005B4FBF">
        <w:t xml:space="preserve"> </w:t>
      </w:r>
      <w:r w:rsidR="005B4FBF" w:rsidRPr="00051D45">
        <w:t xml:space="preserve">The inundation models can </w:t>
      </w:r>
      <w:r w:rsidR="00581B1F">
        <w:t xml:space="preserve">also </w:t>
      </w:r>
      <w:r w:rsidR="00800F70">
        <w:t xml:space="preserve">serve as a </w:t>
      </w:r>
      <w:r w:rsidR="005B4FBF" w:rsidRPr="00051D45">
        <w:t xml:space="preserve">tool to help predict the </w:t>
      </w:r>
      <w:r w:rsidR="00581B1F">
        <w:t>likely outcome</w:t>
      </w:r>
      <w:r w:rsidR="005B4FBF" w:rsidRPr="00051D45">
        <w:t xml:space="preserve"> of </w:t>
      </w:r>
      <w:r w:rsidR="005B4FBF">
        <w:t xml:space="preserve">different </w:t>
      </w:r>
      <w:r w:rsidR="005B4FBF" w:rsidRPr="00051D45">
        <w:t xml:space="preserve">flow management options on patterns of riverbank </w:t>
      </w:r>
      <w:r w:rsidR="005B4FBF">
        <w:t>inundation</w:t>
      </w:r>
      <w:r w:rsidR="005B4FBF" w:rsidRPr="00051D45">
        <w:t>.</w:t>
      </w:r>
    </w:p>
    <w:p w:rsidR="00DD1338" w:rsidRPr="00DD1338" w:rsidRDefault="00DD1338" w:rsidP="00653A2D">
      <w:pPr>
        <w:spacing w:before="120" w:after="120"/>
        <w:ind w:right="-1"/>
        <w:rPr>
          <w:b/>
        </w:rPr>
      </w:pPr>
      <w:r w:rsidRPr="00DD1338">
        <w:rPr>
          <w:b/>
        </w:rPr>
        <w:t>Methods</w:t>
      </w:r>
    </w:p>
    <w:p w:rsidR="00653A2D" w:rsidRDefault="00653A2D" w:rsidP="00E34928">
      <w:pPr>
        <w:spacing w:before="120" w:after="240"/>
      </w:pPr>
      <w:r>
        <w:t>Discharge scenarios were modelled for the four focus reaches; Colligen Creek, Yallakool Creek, Wakool River and Little Merran Creek. Each reach was represented within the hydraulic model using a digital elevation model (DEM) supplied by the Murray Catchment Management Authority-NSW. Inundation modelling was undertaken by Marine Solutions.</w:t>
      </w:r>
      <w:r w:rsidR="00800F70">
        <w:t xml:space="preserve"> </w:t>
      </w:r>
      <w:r>
        <w:t xml:space="preserve">Digital elevation models derived from LiDAR survey can be used for detailed flow path assessments. However, unless carefully checked, small scale artefacts can remain during the conversion of mass point clouds to surface models. Artefacts remaining within DEMs can impede normal flow and impact the results of hydraulic models. Several significant artefacts were removed from the </w:t>
      </w:r>
      <w:r w:rsidR="00763AD3">
        <w:t xml:space="preserve">Little </w:t>
      </w:r>
      <w:r>
        <w:t>Merran</w:t>
      </w:r>
      <w:r w:rsidR="00763AD3">
        <w:t xml:space="preserve"> Creek</w:t>
      </w:r>
      <w:r>
        <w:t xml:space="preserve"> and Colligen </w:t>
      </w:r>
      <w:r w:rsidR="00763AD3">
        <w:t xml:space="preserve">Creek </w:t>
      </w:r>
      <w:r>
        <w:t xml:space="preserve">DEMs to ensure normal stream flow was not impeded. Artefacts were removed by identifying erroneous elevation values and integrating corrected values directly into the elevation surface using a process of data fusion. To account for vegetation in each reach the surface friction coefficient (Manning’s </w:t>
      </w:r>
      <w:r w:rsidRPr="004F04BD">
        <w:t>n</w:t>
      </w:r>
      <w:r w:rsidRPr="00A752F0">
        <w:t>)</w:t>
      </w:r>
      <w:r>
        <w:t xml:space="preserve"> within the model was set to a value of 0.05 with the exception of the Yallakool </w:t>
      </w:r>
      <w:r w:rsidR="00763AD3">
        <w:t xml:space="preserve">Creek </w:t>
      </w:r>
      <w:r>
        <w:t xml:space="preserve">site where a value of 0.04 was deemed more appropriate. </w:t>
      </w:r>
    </w:p>
    <w:p w:rsidR="00653A2D" w:rsidRDefault="00653A2D" w:rsidP="00E34928">
      <w:pPr>
        <w:spacing w:after="240"/>
      </w:pPr>
      <w:r>
        <w:t xml:space="preserve">Six discharge scenarios were modelled for each </w:t>
      </w:r>
      <w:r w:rsidR="0025435D">
        <w:t>river</w:t>
      </w:r>
      <w:r>
        <w:t xml:space="preserve"> ranging from low flow to estimated bank-full flows</w:t>
      </w:r>
      <w:r w:rsidR="0025435D">
        <w:t xml:space="preserve"> (Table </w:t>
      </w:r>
      <w:r w:rsidR="002C74D1">
        <w:t>7</w:t>
      </w:r>
      <w:r w:rsidR="0025435D">
        <w:t>)</w:t>
      </w:r>
      <w:r>
        <w:t xml:space="preserve">. The exceptions were Yallakool </w:t>
      </w:r>
      <w:r w:rsidR="0025435D">
        <w:t xml:space="preserve">Creek where an </w:t>
      </w:r>
      <w:r w:rsidR="00E34928">
        <w:t xml:space="preserve">additional </w:t>
      </w:r>
      <w:r w:rsidR="0025435D">
        <w:t>environmental watering scenario</w:t>
      </w:r>
      <w:r>
        <w:t xml:space="preserve"> was modelled and Little Merra</w:t>
      </w:r>
      <w:r w:rsidR="0025435D">
        <w:t xml:space="preserve">n Creek where only three </w:t>
      </w:r>
      <w:r>
        <w:t>scenarios could be successfully replicated because the LiDAR survey was undertaken when discharge was approximately 200ML/day</w:t>
      </w:r>
      <w:r w:rsidR="00E34928">
        <w:t>, so low flow and base flow scenarios could not be modelled in this system</w:t>
      </w:r>
      <w:r>
        <w:t xml:space="preserve">. </w:t>
      </w:r>
      <w:r w:rsidR="00E13121">
        <w:t>In Collig</w:t>
      </w:r>
      <w:r w:rsidR="001C6A10">
        <w:t>e</w:t>
      </w:r>
      <w:r w:rsidR="00E13121">
        <w:t xml:space="preserve">n Creek the environmental watering scenario was the same as estimated half </w:t>
      </w:r>
      <w:r w:rsidR="006A5DC8">
        <w:t>bankfull</w:t>
      </w:r>
      <w:r w:rsidR="00E13121">
        <w:t xml:space="preserve">. </w:t>
      </w:r>
      <w:r>
        <w:t>Discharge values were converted from ML/day to m</w:t>
      </w:r>
      <w:r w:rsidRPr="00D865D9">
        <w:rPr>
          <w:vertAlign w:val="superscript"/>
        </w:rPr>
        <w:t>3</w:t>
      </w:r>
      <w:r>
        <w:t>.sec</w:t>
      </w:r>
      <w:r w:rsidRPr="00D865D9">
        <w:rPr>
          <w:vertAlign w:val="superscript"/>
        </w:rPr>
        <w:t>-1</w:t>
      </w:r>
      <w:r>
        <w:t xml:space="preserve"> and supplied to the model as static flow values. </w:t>
      </w:r>
    </w:p>
    <w:p w:rsidR="00653A2D" w:rsidRDefault="00653A2D" w:rsidP="00E34928">
      <w:pPr>
        <w:spacing w:after="240"/>
        <w:ind w:right="-1"/>
      </w:pPr>
      <w:r>
        <w:t>Each sc</w:t>
      </w:r>
      <w:r w:rsidR="00763AD3">
        <w:t>enario was modelled assuming an</w:t>
      </w:r>
      <w:r>
        <w:t xml:space="preserve"> initial dry starting condition with no residual water in the system with the exception of Little Merran Creek reach where it was identified that a base flow of 200</w:t>
      </w:r>
      <w:r w:rsidR="00763AD3">
        <w:t xml:space="preserve"> </w:t>
      </w:r>
      <w:r>
        <w:t>ML/day was present</w:t>
      </w:r>
      <w:r w:rsidR="00FE5604">
        <w:t xml:space="preserve"> when the DEM was captured</w:t>
      </w:r>
      <w:r>
        <w:t>. All scenarios were run until stable state flow was achieved whereby the instantaneous flow rate at the downstream boundary condition stabilised and matched the upstream inflow value. The exception was scenario 6 for the Wakool River reach where a steady state flow could not be achieved without a loss from the system into the Edward River. Under the 3000</w:t>
      </w:r>
      <w:r w:rsidR="00763AD3">
        <w:t xml:space="preserve"> </w:t>
      </w:r>
      <w:r>
        <w:t>ML/day discharge a stable state flow of approximately 2820</w:t>
      </w:r>
      <w:r w:rsidR="00763AD3">
        <w:t xml:space="preserve"> </w:t>
      </w:r>
      <w:r>
        <w:t>ML/day was recorded at the downstream boundary condition for the Wakool site with 180</w:t>
      </w:r>
      <w:r w:rsidR="00763AD3">
        <w:t xml:space="preserve"> </w:t>
      </w:r>
      <w:r>
        <w:t>ML/day escaping into the Edward River. Inflow values were provide</w:t>
      </w:r>
      <w:r w:rsidR="001C6A10">
        <w:t>d</w:t>
      </w:r>
      <w:r>
        <w:t xml:space="preserve"> to the upstream boundary condition as a static value and did not vary over the duration of a model run. Discharge scenarios were modelled using the 2D grid implementation of Eonfusion Flood (Myriax Software) with model outputs post-processed using the GIS functionality of Eonfusion (Myriax Software).  </w:t>
      </w:r>
    </w:p>
    <w:p w:rsidR="00653A2D" w:rsidRDefault="00653A2D" w:rsidP="00653A2D">
      <w:pPr>
        <w:spacing w:before="120" w:after="120"/>
      </w:pPr>
      <w:r>
        <w:t>Upon reaching stable state flow</w:t>
      </w:r>
      <w:r w:rsidR="00763AD3">
        <w:t>,</w:t>
      </w:r>
      <w:r>
        <w:t xml:space="preserve"> an extent output from the model was captured representing the spatial</w:t>
      </w:r>
      <w:r w:rsidR="00FE5604">
        <w:t xml:space="preserve"> coverage of the water surface</w:t>
      </w:r>
      <w:r>
        <w:t>. Within each cell of the extent the water depth and surface elevation were captured allowing a 3D surface of the stream bed underlying the water surface to be constructed. The wetted benthic surface area covered by the water surface was then calculate</w:t>
      </w:r>
      <w:r w:rsidR="00FE5604">
        <w:t>d using the derived 3D surface</w:t>
      </w:r>
      <w:r>
        <w:t xml:space="preserve">. Post-processing, including surface area calculations, was achieved using Eonfusion (Myriax Software), Quantum GIS and made distributable using Google Earth. </w:t>
      </w:r>
    </w:p>
    <w:p w:rsidR="005C2416" w:rsidRDefault="005C2416" w:rsidP="00800F70">
      <w:pPr>
        <w:spacing w:after="0" w:line="240" w:lineRule="auto"/>
        <w:rPr>
          <w:b/>
          <w:sz w:val="20"/>
        </w:rPr>
      </w:pPr>
    </w:p>
    <w:p w:rsidR="005C2416" w:rsidRDefault="005C2416">
      <w:pPr>
        <w:spacing w:after="0" w:line="240" w:lineRule="auto"/>
        <w:jc w:val="left"/>
        <w:rPr>
          <w:b/>
          <w:sz w:val="20"/>
        </w:rPr>
      </w:pPr>
      <w:r>
        <w:rPr>
          <w:b/>
          <w:sz w:val="20"/>
        </w:rPr>
        <w:br w:type="page"/>
      </w:r>
    </w:p>
    <w:p w:rsidR="00800F70" w:rsidRPr="00572DF3" w:rsidRDefault="00800F70" w:rsidP="00800F70">
      <w:pPr>
        <w:spacing w:after="0" w:line="240" w:lineRule="auto"/>
        <w:rPr>
          <w:sz w:val="20"/>
        </w:rPr>
      </w:pPr>
      <w:proofErr w:type="gramStart"/>
      <w:r>
        <w:rPr>
          <w:b/>
          <w:sz w:val="20"/>
        </w:rPr>
        <w:t>Table 7</w:t>
      </w:r>
      <w:r w:rsidRPr="00572DF3">
        <w:rPr>
          <w:b/>
          <w:sz w:val="20"/>
        </w:rPr>
        <w:t>.</w:t>
      </w:r>
      <w:proofErr w:type="gramEnd"/>
      <w:r w:rsidRPr="00572DF3">
        <w:rPr>
          <w:sz w:val="20"/>
        </w:rPr>
        <w:t xml:space="preserve"> Summary of discharge scenarios modelled for the four focus reaches; Colligen Creek, Yallakool Creek, Wakool River and Little Merran Creek.</w:t>
      </w:r>
    </w:p>
    <w:tbl>
      <w:tblPr>
        <w:tblW w:w="8520" w:type="dxa"/>
        <w:tblInd w:w="93" w:type="dxa"/>
        <w:tblLook w:val="04A0"/>
      </w:tblPr>
      <w:tblGrid>
        <w:gridCol w:w="4126"/>
        <w:gridCol w:w="1134"/>
        <w:gridCol w:w="1134"/>
        <w:gridCol w:w="1134"/>
        <w:gridCol w:w="992"/>
      </w:tblGrid>
      <w:tr w:rsidR="00800F70" w:rsidRPr="00360004" w:rsidTr="00E34928">
        <w:trPr>
          <w:trHeight w:val="300"/>
        </w:trPr>
        <w:tc>
          <w:tcPr>
            <w:tcW w:w="4126"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color w:val="000000"/>
                <w:lang w:eastAsia="en-AU"/>
              </w:rPr>
            </w:pPr>
            <w:r w:rsidRPr="00360004">
              <w:rPr>
                <w:rFonts w:eastAsia="Times New Roman"/>
                <w:b/>
                <w:color w:val="000000"/>
                <w:lang w:eastAsia="en-AU"/>
              </w:rPr>
              <w:t>Scenario</w:t>
            </w:r>
            <w:r w:rsidRPr="000640ED">
              <w:rPr>
                <w:rFonts w:eastAsia="Times New Roman"/>
                <w:b/>
                <w:color w:val="000000"/>
                <w:lang w:eastAsia="en-AU"/>
              </w:rPr>
              <w:t>s</w:t>
            </w:r>
          </w:p>
        </w:tc>
        <w:tc>
          <w:tcPr>
            <w:tcW w:w="1134"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color w:val="000000"/>
                <w:lang w:eastAsia="en-AU"/>
              </w:rPr>
            </w:pPr>
            <w:r w:rsidRPr="00360004">
              <w:rPr>
                <w:rFonts w:eastAsia="Times New Roman"/>
                <w:color w:val="000000"/>
                <w:lang w:eastAsia="en-AU"/>
              </w:rPr>
              <w:t> </w:t>
            </w:r>
          </w:p>
        </w:tc>
        <w:tc>
          <w:tcPr>
            <w:tcW w:w="2268" w:type="dxa"/>
            <w:gridSpan w:val="2"/>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color w:val="000000"/>
                <w:lang w:eastAsia="en-AU"/>
              </w:rPr>
            </w:pPr>
            <w:r w:rsidRPr="00360004">
              <w:rPr>
                <w:rFonts w:eastAsia="Times New Roman"/>
                <w:b/>
                <w:color w:val="000000"/>
                <w:lang w:eastAsia="en-AU"/>
              </w:rPr>
              <w:t>Discharge ML/day</w:t>
            </w:r>
          </w:p>
        </w:tc>
        <w:tc>
          <w:tcPr>
            <w:tcW w:w="992"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color w:val="000000"/>
                <w:lang w:eastAsia="en-AU"/>
              </w:rPr>
            </w:pPr>
            <w:r w:rsidRPr="00360004">
              <w:rPr>
                <w:rFonts w:eastAsia="Times New Roman"/>
                <w:color w:val="000000"/>
                <w:lang w:eastAsia="en-AU"/>
              </w:rPr>
              <w:t> </w:t>
            </w:r>
          </w:p>
        </w:tc>
      </w:tr>
      <w:tr w:rsidR="00800F70" w:rsidRPr="00360004" w:rsidTr="00E34928">
        <w:trPr>
          <w:trHeight w:val="300"/>
        </w:trPr>
        <w:tc>
          <w:tcPr>
            <w:tcW w:w="4126" w:type="dxa"/>
            <w:tcBorders>
              <w:top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color w:val="000000"/>
                <w:lang w:eastAsia="en-AU"/>
              </w:rPr>
            </w:pPr>
            <w:r w:rsidRPr="00360004">
              <w:rPr>
                <w:rFonts w:eastAsia="Times New Roman"/>
                <w:color w:val="000000"/>
                <w:lang w:eastAsia="en-AU"/>
              </w:rPr>
              <w:t> </w:t>
            </w:r>
          </w:p>
        </w:tc>
        <w:tc>
          <w:tcPr>
            <w:tcW w:w="1134"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bCs/>
                <w:color w:val="000000"/>
                <w:lang w:eastAsia="en-AU"/>
              </w:rPr>
            </w:pPr>
            <w:r>
              <w:rPr>
                <w:rFonts w:eastAsia="Times New Roman"/>
                <w:b/>
                <w:bCs/>
                <w:color w:val="000000"/>
                <w:lang w:eastAsia="en-AU"/>
              </w:rPr>
              <w:t>Wakool</w:t>
            </w:r>
          </w:p>
        </w:tc>
        <w:tc>
          <w:tcPr>
            <w:tcW w:w="1134"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bCs/>
                <w:color w:val="000000"/>
                <w:lang w:eastAsia="en-AU"/>
              </w:rPr>
            </w:pPr>
            <w:r w:rsidRPr="00360004">
              <w:rPr>
                <w:rFonts w:eastAsia="Times New Roman"/>
                <w:b/>
                <w:bCs/>
                <w:color w:val="000000"/>
                <w:lang w:eastAsia="en-AU"/>
              </w:rPr>
              <w:t>Yallakool</w:t>
            </w:r>
          </w:p>
        </w:tc>
        <w:tc>
          <w:tcPr>
            <w:tcW w:w="1134"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bCs/>
                <w:color w:val="000000"/>
                <w:lang w:eastAsia="en-AU"/>
              </w:rPr>
            </w:pPr>
            <w:r w:rsidRPr="00360004">
              <w:rPr>
                <w:rFonts w:eastAsia="Times New Roman"/>
                <w:b/>
                <w:bCs/>
                <w:color w:val="000000"/>
                <w:lang w:eastAsia="en-AU"/>
              </w:rPr>
              <w:t>Colligen</w:t>
            </w:r>
          </w:p>
        </w:tc>
        <w:tc>
          <w:tcPr>
            <w:tcW w:w="992" w:type="dxa"/>
            <w:tcBorders>
              <w:top w:val="single" w:sz="4" w:space="0" w:color="auto"/>
              <w:bottom w:val="single" w:sz="4" w:space="0" w:color="auto"/>
            </w:tcBorders>
            <w:shd w:val="clear" w:color="auto" w:fill="auto"/>
            <w:noWrap/>
            <w:vAlign w:val="bottom"/>
            <w:hideMark/>
          </w:tcPr>
          <w:p w:rsidR="00800F70" w:rsidRPr="00360004" w:rsidRDefault="00800F70" w:rsidP="00800F70">
            <w:pPr>
              <w:spacing w:after="0" w:line="240" w:lineRule="auto"/>
              <w:rPr>
                <w:rFonts w:eastAsia="Times New Roman"/>
                <w:b/>
                <w:bCs/>
                <w:color w:val="000000"/>
                <w:lang w:eastAsia="en-AU"/>
              </w:rPr>
            </w:pPr>
            <w:r w:rsidRPr="00360004">
              <w:rPr>
                <w:rFonts w:eastAsia="Times New Roman"/>
                <w:b/>
                <w:bCs/>
                <w:color w:val="000000"/>
                <w:lang w:eastAsia="en-AU"/>
              </w:rPr>
              <w:t>Merran</w:t>
            </w: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1 </w:t>
            </w:r>
            <w:r>
              <w:rPr>
                <w:rFonts w:eastAsia="Times New Roman"/>
                <w:color w:val="222222"/>
                <w:lang w:eastAsia="en-AU"/>
              </w:rPr>
              <w:t xml:space="preserve">- </w:t>
            </w:r>
            <w:r w:rsidRPr="00360004">
              <w:rPr>
                <w:rFonts w:eastAsia="Times New Roman"/>
                <w:color w:val="222222"/>
                <w:lang w:eastAsia="en-AU"/>
              </w:rPr>
              <w:t>low flow (estimate</w:t>
            </w:r>
            <w:r>
              <w:rPr>
                <w:rFonts w:eastAsia="Times New Roman"/>
                <w:color w:val="222222"/>
                <w:lang w:eastAsia="en-AU"/>
              </w:rPr>
              <w:t>d</w:t>
            </w:r>
            <w:r w:rsidRPr="00360004">
              <w:rPr>
                <w:rFonts w:eastAsia="Times New Roman"/>
                <w:color w:val="222222"/>
                <w:lang w:eastAsia="en-AU"/>
              </w:rPr>
              <w:t>)</w:t>
            </w:r>
          </w:p>
        </w:tc>
        <w:tc>
          <w:tcPr>
            <w:tcW w:w="1134" w:type="dxa"/>
            <w:tcBorders>
              <w:top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25</w:t>
            </w:r>
          </w:p>
        </w:tc>
        <w:tc>
          <w:tcPr>
            <w:tcW w:w="1134" w:type="dxa"/>
            <w:tcBorders>
              <w:top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30</w:t>
            </w:r>
          </w:p>
        </w:tc>
        <w:tc>
          <w:tcPr>
            <w:tcW w:w="1134" w:type="dxa"/>
            <w:tcBorders>
              <w:top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30</w:t>
            </w:r>
          </w:p>
        </w:tc>
        <w:tc>
          <w:tcPr>
            <w:tcW w:w="992" w:type="dxa"/>
            <w:tcBorders>
              <w:top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2 </w:t>
            </w:r>
            <w:r>
              <w:rPr>
                <w:rFonts w:eastAsia="Times New Roman"/>
                <w:color w:val="222222"/>
                <w:lang w:eastAsia="en-AU"/>
              </w:rPr>
              <w:t xml:space="preserve">- </w:t>
            </w:r>
            <w:r w:rsidRPr="00360004">
              <w:rPr>
                <w:rFonts w:eastAsia="Times New Roman"/>
                <w:color w:val="222222"/>
                <w:lang w:eastAsia="en-AU"/>
              </w:rPr>
              <w:t>base flow (estimate</w:t>
            </w:r>
            <w:r>
              <w:rPr>
                <w:rFonts w:eastAsia="Times New Roman"/>
                <w:color w:val="222222"/>
                <w:lang w:eastAsia="en-AU"/>
              </w:rPr>
              <w:t>d</w:t>
            </w:r>
            <w:r w:rsidRPr="00360004">
              <w:rPr>
                <w:rFonts w:eastAsia="Times New Roman"/>
                <w:color w:val="222222"/>
                <w:lang w:eastAsia="en-AU"/>
              </w:rPr>
              <w:t>)</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50</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170</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200</w:t>
            </w:r>
          </w:p>
        </w:tc>
        <w:tc>
          <w:tcPr>
            <w:tcW w:w="992"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3 </w:t>
            </w:r>
            <w:r>
              <w:rPr>
                <w:rFonts w:eastAsia="Times New Roman"/>
                <w:color w:val="222222"/>
                <w:lang w:eastAsia="en-AU"/>
              </w:rPr>
              <w:t xml:space="preserve">- </w:t>
            </w:r>
            <w:r w:rsidRPr="00360004">
              <w:rPr>
                <w:rFonts w:eastAsia="Times New Roman"/>
                <w:color w:val="222222"/>
                <w:lang w:eastAsia="en-AU"/>
              </w:rPr>
              <w:t>median flow</w:t>
            </w:r>
            <w:r>
              <w:rPr>
                <w:rFonts w:eastAsia="Times New Roman"/>
                <w:color w:val="222222"/>
                <w:lang w:eastAsia="en-AU"/>
              </w:rPr>
              <w:t xml:space="preserve"> (2011-2013)</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110</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271</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314</w:t>
            </w:r>
          </w:p>
        </w:tc>
        <w:tc>
          <w:tcPr>
            <w:tcW w:w="992"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230</w:t>
            </w: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Pr>
                <w:rFonts w:eastAsia="Times New Roman"/>
                <w:color w:val="222222"/>
                <w:lang w:eastAsia="en-AU"/>
              </w:rPr>
              <w:t>Environmental watering</w:t>
            </w:r>
            <w:r w:rsidRPr="00360004">
              <w:rPr>
                <w:rFonts w:eastAsia="Times New Roman"/>
                <w:color w:val="222222"/>
                <w:lang w:eastAsia="en-AU"/>
              </w:rPr>
              <w:t xml:space="preserve"> </w:t>
            </w:r>
          </w:p>
        </w:tc>
        <w:tc>
          <w:tcPr>
            <w:tcW w:w="1134" w:type="dxa"/>
            <w:shd w:val="clear" w:color="auto" w:fill="auto"/>
            <w:noWrap/>
            <w:vAlign w:val="bottom"/>
            <w:hideMark/>
          </w:tcPr>
          <w:p w:rsidR="00800F70" w:rsidRPr="00581B1F" w:rsidRDefault="00800F70" w:rsidP="00800F70">
            <w:pPr>
              <w:spacing w:after="0" w:line="240" w:lineRule="auto"/>
              <w:jc w:val="center"/>
              <w:rPr>
                <w:rFonts w:ascii="Arial" w:eastAsia="Times New Roman" w:hAnsi="Arial" w:cs="Arial"/>
                <w:color w:val="222222"/>
                <w:sz w:val="20"/>
                <w:lang w:eastAsia="en-AU"/>
              </w:rPr>
            </w:pP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560</w:t>
            </w:r>
          </w:p>
        </w:tc>
        <w:tc>
          <w:tcPr>
            <w:tcW w:w="1134" w:type="dxa"/>
            <w:shd w:val="clear" w:color="auto" w:fill="auto"/>
            <w:noWrap/>
            <w:vAlign w:val="bottom"/>
            <w:hideMark/>
          </w:tcPr>
          <w:p w:rsidR="00800F70" w:rsidRPr="00581B1F" w:rsidRDefault="00800F70" w:rsidP="00800F70">
            <w:pPr>
              <w:spacing w:after="0" w:line="240" w:lineRule="auto"/>
              <w:jc w:val="center"/>
              <w:rPr>
                <w:rFonts w:ascii="Arial" w:eastAsia="Times New Roman" w:hAnsi="Arial" w:cs="Arial"/>
                <w:color w:val="222222"/>
                <w:sz w:val="20"/>
                <w:lang w:eastAsia="en-AU"/>
              </w:rPr>
            </w:pPr>
            <w:r w:rsidRPr="00581B1F">
              <w:rPr>
                <w:rFonts w:ascii="Arial" w:eastAsia="Times New Roman" w:hAnsi="Arial" w:cs="Arial"/>
                <w:color w:val="222222"/>
                <w:sz w:val="20"/>
                <w:lang w:eastAsia="en-AU"/>
              </w:rPr>
              <w:t>800</w:t>
            </w:r>
          </w:p>
        </w:tc>
        <w:tc>
          <w:tcPr>
            <w:tcW w:w="992" w:type="dxa"/>
            <w:shd w:val="clear" w:color="auto" w:fill="auto"/>
            <w:noWrap/>
            <w:vAlign w:val="bottom"/>
            <w:hideMark/>
          </w:tcPr>
          <w:p w:rsidR="00800F70" w:rsidRPr="00581B1F" w:rsidRDefault="00800F70" w:rsidP="00800F70">
            <w:pPr>
              <w:spacing w:after="0" w:line="240" w:lineRule="auto"/>
              <w:jc w:val="center"/>
              <w:rPr>
                <w:rFonts w:ascii="Arial" w:eastAsia="Times New Roman" w:hAnsi="Arial" w:cs="Arial"/>
                <w:color w:val="222222"/>
                <w:sz w:val="20"/>
                <w:lang w:eastAsia="en-AU"/>
              </w:rPr>
            </w:pPr>
            <w:r w:rsidRPr="00581B1F">
              <w:rPr>
                <w:rFonts w:ascii="Arial" w:eastAsia="Times New Roman" w:hAnsi="Arial" w:cs="Arial"/>
                <w:color w:val="222222"/>
                <w:sz w:val="20"/>
                <w:lang w:eastAsia="en-AU"/>
              </w:rPr>
              <w:t> </w:t>
            </w: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4 </w:t>
            </w:r>
            <w:r>
              <w:rPr>
                <w:rFonts w:eastAsia="Times New Roman"/>
                <w:color w:val="222222"/>
                <w:lang w:eastAsia="en-AU"/>
              </w:rPr>
              <w:t xml:space="preserve">- </w:t>
            </w:r>
            <w:r w:rsidRPr="00360004">
              <w:rPr>
                <w:rFonts w:eastAsia="Times New Roman"/>
                <w:color w:val="222222"/>
                <w:lang w:eastAsia="en-AU"/>
              </w:rPr>
              <w:t>half bank (estimate</w:t>
            </w:r>
            <w:r>
              <w:rPr>
                <w:rFonts w:eastAsia="Times New Roman"/>
                <w:color w:val="222222"/>
                <w:lang w:eastAsia="en-AU"/>
              </w:rPr>
              <w:t>d</w:t>
            </w:r>
            <w:r w:rsidRPr="00360004">
              <w:rPr>
                <w:rFonts w:eastAsia="Times New Roman"/>
                <w:color w:val="222222"/>
                <w:lang w:eastAsia="en-AU"/>
              </w:rPr>
              <w:t>)</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500</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800</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800</w:t>
            </w:r>
          </w:p>
        </w:tc>
        <w:tc>
          <w:tcPr>
            <w:tcW w:w="992"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500</w:t>
            </w:r>
          </w:p>
        </w:tc>
      </w:tr>
      <w:tr w:rsidR="00800F70" w:rsidRPr="00360004" w:rsidTr="00E34928">
        <w:trPr>
          <w:trHeight w:val="300"/>
        </w:trPr>
        <w:tc>
          <w:tcPr>
            <w:tcW w:w="4126" w:type="dxa"/>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5 </w:t>
            </w:r>
            <w:r>
              <w:rPr>
                <w:rFonts w:eastAsia="Times New Roman"/>
                <w:color w:val="222222"/>
                <w:lang w:eastAsia="en-AU"/>
              </w:rPr>
              <w:t xml:space="preserve">- </w:t>
            </w:r>
            <w:r w:rsidRPr="00360004">
              <w:rPr>
                <w:rFonts w:eastAsia="Times New Roman"/>
                <w:color w:val="222222"/>
                <w:lang w:eastAsia="en-AU"/>
              </w:rPr>
              <w:t>max</w:t>
            </w:r>
            <w:r>
              <w:rPr>
                <w:rFonts w:eastAsia="Times New Roman"/>
                <w:color w:val="222222"/>
                <w:lang w:eastAsia="en-AU"/>
              </w:rPr>
              <w:t>imum daily discharge (</w:t>
            </w:r>
            <w:r w:rsidRPr="00360004">
              <w:rPr>
                <w:rFonts w:eastAsia="Times New Roman"/>
                <w:color w:val="222222"/>
                <w:lang w:eastAsia="en-AU"/>
              </w:rPr>
              <w:t>2011-2013</w:t>
            </w:r>
            <w:r>
              <w:rPr>
                <w:rFonts w:eastAsia="Times New Roman"/>
                <w:color w:val="222222"/>
                <w:lang w:eastAsia="en-AU"/>
              </w:rPr>
              <w:t>)</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1442</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1913</w:t>
            </w:r>
          </w:p>
        </w:tc>
        <w:tc>
          <w:tcPr>
            <w:tcW w:w="1134"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2808</w:t>
            </w:r>
          </w:p>
        </w:tc>
        <w:tc>
          <w:tcPr>
            <w:tcW w:w="992" w:type="dxa"/>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1062</w:t>
            </w:r>
          </w:p>
        </w:tc>
      </w:tr>
      <w:tr w:rsidR="00800F70" w:rsidRPr="00360004" w:rsidTr="00E34928">
        <w:trPr>
          <w:trHeight w:val="315"/>
        </w:trPr>
        <w:tc>
          <w:tcPr>
            <w:tcW w:w="4126" w:type="dxa"/>
            <w:tcBorders>
              <w:bottom w:val="single" w:sz="4" w:space="0" w:color="auto"/>
            </w:tcBorders>
            <w:shd w:val="clear" w:color="auto" w:fill="auto"/>
            <w:noWrap/>
            <w:vAlign w:val="center"/>
            <w:hideMark/>
          </w:tcPr>
          <w:p w:rsidR="00800F70" w:rsidRPr="00360004" w:rsidRDefault="00800F70" w:rsidP="00800F70">
            <w:pPr>
              <w:spacing w:after="0" w:line="240" w:lineRule="auto"/>
              <w:rPr>
                <w:rFonts w:eastAsia="Times New Roman"/>
                <w:color w:val="222222"/>
                <w:lang w:eastAsia="en-AU"/>
              </w:rPr>
            </w:pPr>
            <w:r w:rsidRPr="00360004">
              <w:rPr>
                <w:rFonts w:eastAsia="Times New Roman"/>
                <w:color w:val="222222"/>
                <w:lang w:eastAsia="en-AU"/>
              </w:rPr>
              <w:t xml:space="preserve">6 </w:t>
            </w:r>
            <w:r>
              <w:rPr>
                <w:rFonts w:eastAsia="Times New Roman"/>
                <w:color w:val="222222"/>
                <w:lang w:eastAsia="en-AU"/>
              </w:rPr>
              <w:t xml:space="preserve">- </w:t>
            </w:r>
            <w:r w:rsidRPr="00360004">
              <w:rPr>
                <w:rFonts w:eastAsia="Times New Roman"/>
                <w:color w:val="222222"/>
                <w:lang w:eastAsia="en-AU"/>
              </w:rPr>
              <w:t>bankful</w:t>
            </w:r>
            <w:r>
              <w:rPr>
                <w:rFonts w:eastAsia="Times New Roman"/>
                <w:color w:val="222222"/>
                <w:lang w:eastAsia="en-AU"/>
              </w:rPr>
              <w:t>l (</w:t>
            </w:r>
            <w:r w:rsidRPr="00360004">
              <w:rPr>
                <w:rFonts w:eastAsia="Times New Roman"/>
                <w:color w:val="222222"/>
                <w:lang w:eastAsia="en-AU"/>
              </w:rPr>
              <w:t>estimate</w:t>
            </w:r>
            <w:r>
              <w:rPr>
                <w:rFonts w:eastAsia="Times New Roman"/>
                <w:color w:val="222222"/>
                <w:lang w:eastAsia="en-AU"/>
              </w:rPr>
              <w:t>d</w:t>
            </w:r>
            <w:r w:rsidRPr="00360004">
              <w:rPr>
                <w:rFonts w:eastAsia="Times New Roman"/>
                <w:color w:val="222222"/>
                <w:lang w:eastAsia="en-AU"/>
              </w:rPr>
              <w:t>)</w:t>
            </w:r>
          </w:p>
        </w:tc>
        <w:tc>
          <w:tcPr>
            <w:tcW w:w="1134" w:type="dxa"/>
            <w:tcBorders>
              <w:bottom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3000</w:t>
            </w:r>
          </w:p>
        </w:tc>
        <w:tc>
          <w:tcPr>
            <w:tcW w:w="1134" w:type="dxa"/>
            <w:tcBorders>
              <w:bottom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4000</w:t>
            </w:r>
          </w:p>
        </w:tc>
        <w:tc>
          <w:tcPr>
            <w:tcW w:w="1134" w:type="dxa"/>
            <w:tcBorders>
              <w:bottom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r w:rsidRPr="00581B1F">
              <w:rPr>
                <w:rFonts w:eastAsia="Times New Roman"/>
                <w:color w:val="222222"/>
                <w:lang w:eastAsia="en-AU"/>
              </w:rPr>
              <w:t>4000</w:t>
            </w:r>
          </w:p>
        </w:tc>
        <w:tc>
          <w:tcPr>
            <w:tcW w:w="992" w:type="dxa"/>
            <w:tcBorders>
              <w:bottom w:val="single" w:sz="4" w:space="0" w:color="auto"/>
            </w:tcBorders>
            <w:shd w:val="clear" w:color="auto" w:fill="auto"/>
            <w:noWrap/>
            <w:vAlign w:val="center"/>
            <w:hideMark/>
          </w:tcPr>
          <w:p w:rsidR="00800F70" w:rsidRPr="00581B1F" w:rsidRDefault="00800F70" w:rsidP="00800F70">
            <w:pPr>
              <w:spacing w:after="0" w:line="240" w:lineRule="auto"/>
              <w:jc w:val="center"/>
              <w:rPr>
                <w:rFonts w:eastAsia="Times New Roman"/>
                <w:color w:val="222222"/>
                <w:lang w:eastAsia="en-AU"/>
              </w:rPr>
            </w:pPr>
          </w:p>
        </w:tc>
      </w:tr>
    </w:tbl>
    <w:p w:rsidR="00800F70" w:rsidRDefault="00800F70" w:rsidP="00653A2D">
      <w:pPr>
        <w:spacing w:before="120" w:after="120"/>
      </w:pPr>
    </w:p>
    <w:p w:rsidR="00DD1338" w:rsidRPr="00DD1338" w:rsidRDefault="00DD1338" w:rsidP="00653A2D">
      <w:pPr>
        <w:spacing w:before="120" w:after="120"/>
        <w:rPr>
          <w:b/>
        </w:rPr>
      </w:pPr>
      <w:r w:rsidRPr="00DD1338">
        <w:rPr>
          <w:b/>
        </w:rPr>
        <w:t>Results and discussion</w:t>
      </w:r>
    </w:p>
    <w:p w:rsidR="00653A2D" w:rsidRDefault="00653A2D" w:rsidP="00653A2D">
      <w:pPr>
        <w:spacing w:before="120" w:after="120"/>
      </w:pPr>
      <w:r w:rsidRPr="00782D20">
        <w:t xml:space="preserve">The </w:t>
      </w:r>
      <w:r>
        <w:t xml:space="preserve">estimates of wetted benthic surface </w:t>
      </w:r>
      <w:r w:rsidRPr="00A96C74">
        <w:t>area (</w:t>
      </w:r>
      <w:r w:rsidR="00A96C74" w:rsidRPr="00A96C74">
        <w:t xml:space="preserve">Table </w:t>
      </w:r>
      <w:r w:rsidR="002C74D1">
        <w:t>8</w:t>
      </w:r>
      <w:r>
        <w:t>)</w:t>
      </w:r>
      <w:r w:rsidR="00944CC1">
        <w:t xml:space="preserve"> and </w:t>
      </w:r>
      <w:r w:rsidR="00800F70">
        <w:t xml:space="preserve">inundation </w:t>
      </w:r>
      <w:r w:rsidR="00944CC1">
        <w:t>maps (</w:t>
      </w:r>
      <w:r w:rsidR="00A96C74">
        <w:t>Figure 10</w:t>
      </w:r>
      <w:r w:rsidR="00944CC1" w:rsidRPr="00A96C74">
        <w:t xml:space="preserve">) </w:t>
      </w:r>
      <w:r w:rsidRPr="00782D20">
        <w:t>illustrate that</w:t>
      </w:r>
      <w:r>
        <w:t xml:space="preserve"> estimated low flows, estimated base flows and the calc</w:t>
      </w:r>
      <w:r w:rsidR="00800F70">
        <w:t>ulated median flow for 2011-2013</w:t>
      </w:r>
      <w:r>
        <w:t xml:space="preserve"> </w:t>
      </w:r>
      <w:r w:rsidR="00E34928">
        <w:t>were</w:t>
      </w:r>
      <w:r>
        <w:t xml:space="preserve"> constrained within the river channel. There was a small increase in </w:t>
      </w:r>
      <w:r w:rsidRPr="00782D20">
        <w:t>wetted benthic surface area</w:t>
      </w:r>
      <w:r>
        <w:t xml:space="preserve"> from the low flows to the median flow scenario. In Colligen Creek</w:t>
      </w:r>
      <w:r w:rsidR="00763AD3">
        <w:t xml:space="preserve"> the environmental flow of 800 ML</w:t>
      </w:r>
      <w:r>
        <w:t xml:space="preserve">/day resulted in a 14% increase in </w:t>
      </w:r>
      <w:r w:rsidRPr="00782D20">
        <w:t>wetted benthic surface area</w:t>
      </w:r>
      <w:r>
        <w:t xml:space="preserve"> from the base flow 200</w:t>
      </w:r>
      <w:r w:rsidR="00763AD3">
        <w:t xml:space="preserve"> </w:t>
      </w:r>
      <w:r>
        <w:t>ML/day scenario. In Yallakool Creek</w:t>
      </w:r>
      <w:r w:rsidR="00763AD3">
        <w:t xml:space="preserve"> the environmental flow of 560 ML</w:t>
      </w:r>
      <w:r>
        <w:t xml:space="preserve">/day resulted in a 22% increase in </w:t>
      </w:r>
      <w:r w:rsidRPr="00782D20">
        <w:t>wetted benthic surface area</w:t>
      </w:r>
      <w:r>
        <w:t xml:space="preserve"> from the base flow 170</w:t>
      </w:r>
      <w:r w:rsidR="00763AD3">
        <w:t xml:space="preserve"> </w:t>
      </w:r>
      <w:r>
        <w:t>ML/day scenario</w:t>
      </w:r>
      <w:r w:rsidR="00944CC1">
        <w:t>.</w:t>
      </w:r>
    </w:p>
    <w:p w:rsidR="00944CC1" w:rsidRDefault="00944CC1" w:rsidP="00944CC1">
      <w:r>
        <w:t xml:space="preserve">Figure </w:t>
      </w:r>
      <w:r w:rsidR="00A96C74">
        <w:t>10</w:t>
      </w:r>
      <w:r>
        <w:t xml:space="preserve"> demonstrates that the </w:t>
      </w:r>
      <w:r w:rsidRPr="00782D20">
        <w:t>wetted benthic surface area</w:t>
      </w:r>
      <w:r>
        <w:t xml:space="preserve"> during the maximum daily dischar</w:t>
      </w:r>
      <w:r w:rsidR="00800F70">
        <w:t>ge scenario</w:t>
      </w:r>
      <w:r>
        <w:t xml:space="preserve"> experienced in 2011-2012 during high unregulated flows was considerably higher than the wetted area during the base flow or environmental flow scenarios. The models estimate there would be a considerable further increase in </w:t>
      </w:r>
      <w:r w:rsidRPr="00782D20">
        <w:t>wetted benthic surface area</w:t>
      </w:r>
      <w:r>
        <w:t xml:space="preserve"> during a </w:t>
      </w:r>
      <w:r w:rsidR="006A5DC8">
        <w:t>bankfull</w:t>
      </w:r>
      <w:r w:rsidR="00800F70">
        <w:t xml:space="preserve"> </w:t>
      </w:r>
      <w:proofErr w:type="gramStart"/>
      <w:r w:rsidR="00800F70">
        <w:t>flow</w:t>
      </w:r>
      <w:r>
        <w:t>,</w:t>
      </w:r>
      <w:proofErr w:type="gramEnd"/>
      <w:r>
        <w:t xml:space="preserve"> however this type of flow event did not occur during the study period.</w:t>
      </w:r>
    </w:p>
    <w:p w:rsidR="00944CC1" w:rsidRDefault="00A96C74" w:rsidP="00944CC1">
      <w:pPr>
        <w:spacing w:after="120" w:line="240" w:lineRule="auto"/>
        <w:rPr>
          <w:sz w:val="20"/>
        </w:rPr>
      </w:pPr>
      <w:proofErr w:type="gramStart"/>
      <w:r>
        <w:rPr>
          <w:b/>
          <w:sz w:val="20"/>
        </w:rPr>
        <w:t xml:space="preserve">Table </w:t>
      </w:r>
      <w:r w:rsidR="002C74D1">
        <w:rPr>
          <w:b/>
          <w:sz w:val="20"/>
        </w:rPr>
        <w:t>8</w:t>
      </w:r>
      <w:r w:rsidR="00944CC1" w:rsidRPr="00572DF3">
        <w:rPr>
          <w:b/>
          <w:sz w:val="20"/>
        </w:rPr>
        <w:t>.</w:t>
      </w:r>
      <w:proofErr w:type="gramEnd"/>
      <w:r w:rsidR="00944CC1" w:rsidRPr="00572DF3">
        <w:rPr>
          <w:sz w:val="20"/>
        </w:rPr>
        <w:t xml:space="preserve"> Estimates of wetted benthic surface area under a range of discharge scenario in the four focus reaches; Colligen Creek, Yallakool Creek, Wakool River and Little Merran Creek.</w:t>
      </w:r>
    </w:p>
    <w:tbl>
      <w:tblPr>
        <w:tblW w:w="8520" w:type="dxa"/>
        <w:tblInd w:w="93" w:type="dxa"/>
        <w:tblLook w:val="04A0"/>
      </w:tblPr>
      <w:tblGrid>
        <w:gridCol w:w="4126"/>
        <w:gridCol w:w="1134"/>
        <w:gridCol w:w="1134"/>
        <w:gridCol w:w="1134"/>
        <w:gridCol w:w="992"/>
      </w:tblGrid>
      <w:tr w:rsidR="00944CC1" w:rsidRPr="00360004" w:rsidTr="00E34928">
        <w:trPr>
          <w:trHeight w:val="300"/>
        </w:trPr>
        <w:tc>
          <w:tcPr>
            <w:tcW w:w="4126" w:type="dxa"/>
            <w:tcBorders>
              <w:top w:val="single" w:sz="4" w:space="0" w:color="auto"/>
              <w:bottom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b/>
                <w:color w:val="000000"/>
                <w:lang w:eastAsia="en-AU"/>
              </w:rPr>
            </w:pPr>
            <w:r w:rsidRPr="00360004">
              <w:rPr>
                <w:rFonts w:eastAsia="Times New Roman"/>
                <w:b/>
                <w:color w:val="000000"/>
                <w:lang w:eastAsia="en-AU"/>
              </w:rPr>
              <w:t>Scenario</w:t>
            </w:r>
            <w:r w:rsidRPr="000640ED">
              <w:rPr>
                <w:rFonts w:eastAsia="Times New Roman"/>
                <w:b/>
                <w:color w:val="000000"/>
                <w:lang w:eastAsia="en-AU"/>
              </w:rPr>
              <w:t>s</w:t>
            </w:r>
          </w:p>
        </w:tc>
        <w:tc>
          <w:tcPr>
            <w:tcW w:w="4394" w:type="dxa"/>
            <w:gridSpan w:val="4"/>
            <w:tcBorders>
              <w:top w:val="single" w:sz="4" w:space="0" w:color="auto"/>
              <w:bottom w:val="single" w:sz="4" w:space="0" w:color="auto"/>
            </w:tcBorders>
            <w:shd w:val="clear" w:color="auto" w:fill="auto"/>
            <w:noWrap/>
            <w:vAlign w:val="bottom"/>
            <w:hideMark/>
          </w:tcPr>
          <w:p w:rsidR="00944CC1" w:rsidRPr="001F413C" w:rsidRDefault="00944CC1" w:rsidP="007525DE">
            <w:pPr>
              <w:spacing w:after="0" w:line="240" w:lineRule="auto"/>
              <w:jc w:val="center"/>
              <w:rPr>
                <w:rFonts w:eastAsia="Times New Roman"/>
                <w:b/>
                <w:color w:val="000000"/>
                <w:lang w:eastAsia="en-AU"/>
              </w:rPr>
            </w:pPr>
            <w:r>
              <w:rPr>
                <w:rFonts w:eastAsia="Times New Roman"/>
                <w:b/>
                <w:color w:val="000000"/>
                <w:lang w:eastAsia="en-AU"/>
              </w:rPr>
              <w:t>Wetted surface area (m</w:t>
            </w:r>
            <w:r w:rsidRPr="001F413C">
              <w:rPr>
                <w:rFonts w:eastAsia="Times New Roman"/>
                <w:b/>
                <w:color w:val="000000"/>
                <w:vertAlign w:val="superscript"/>
                <w:lang w:eastAsia="en-AU"/>
              </w:rPr>
              <w:t>3</w:t>
            </w:r>
            <w:r>
              <w:rPr>
                <w:rFonts w:eastAsia="Times New Roman"/>
                <w:b/>
                <w:color w:val="000000"/>
                <w:lang w:eastAsia="en-AU"/>
              </w:rPr>
              <w:t>)</w:t>
            </w:r>
          </w:p>
        </w:tc>
      </w:tr>
      <w:tr w:rsidR="00944CC1" w:rsidRPr="00360004" w:rsidTr="00E34928">
        <w:trPr>
          <w:trHeight w:val="300"/>
        </w:trPr>
        <w:tc>
          <w:tcPr>
            <w:tcW w:w="4126" w:type="dxa"/>
            <w:tcBorders>
              <w:top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color w:val="000000"/>
                <w:lang w:eastAsia="en-AU"/>
              </w:rPr>
            </w:pPr>
            <w:r w:rsidRPr="00360004">
              <w:rPr>
                <w:rFonts w:eastAsia="Times New Roman"/>
                <w:color w:val="000000"/>
                <w:lang w:eastAsia="en-AU"/>
              </w:rPr>
              <w:t> </w:t>
            </w:r>
          </w:p>
        </w:tc>
        <w:tc>
          <w:tcPr>
            <w:tcW w:w="1134" w:type="dxa"/>
            <w:tcBorders>
              <w:top w:val="single" w:sz="4" w:space="0" w:color="auto"/>
              <w:bottom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b/>
                <w:bCs/>
                <w:color w:val="000000"/>
                <w:lang w:eastAsia="en-AU"/>
              </w:rPr>
            </w:pPr>
            <w:r>
              <w:rPr>
                <w:rFonts w:eastAsia="Times New Roman"/>
                <w:b/>
                <w:bCs/>
                <w:color w:val="000000"/>
                <w:lang w:eastAsia="en-AU"/>
              </w:rPr>
              <w:t>Wakool</w:t>
            </w:r>
          </w:p>
        </w:tc>
        <w:tc>
          <w:tcPr>
            <w:tcW w:w="1134" w:type="dxa"/>
            <w:tcBorders>
              <w:top w:val="single" w:sz="4" w:space="0" w:color="auto"/>
              <w:bottom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b/>
                <w:bCs/>
                <w:color w:val="000000"/>
                <w:lang w:eastAsia="en-AU"/>
              </w:rPr>
            </w:pPr>
            <w:r w:rsidRPr="00360004">
              <w:rPr>
                <w:rFonts w:eastAsia="Times New Roman"/>
                <w:b/>
                <w:bCs/>
                <w:color w:val="000000"/>
                <w:lang w:eastAsia="en-AU"/>
              </w:rPr>
              <w:t>Yallakool</w:t>
            </w:r>
          </w:p>
        </w:tc>
        <w:tc>
          <w:tcPr>
            <w:tcW w:w="1134" w:type="dxa"/>
            <w:tcBorders>
              <w:top w:val="single" w:sz="4" w:space="0" w:color="auto"/>
              <w:bottom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b/>
                <w:bCs/>
                <w:color w:val="000000"/>
                <w:lang w:eastAsia="en-AU"/>
              </w:rPr>
            </w:pPr>
            <w:r w:rsidRPr="00360004">
              <w:rPr>
                <w:rFonts w:eastAsia="Times New Roman"/>
                <w:b/>
                <w:bCs/>
                <w:color w:val="000000"/>
                <w:lang w:eastAsia="en-AU"/>
              </w:rPr>
              <w:t>Colligen</w:t>
            </w:r>
          </w:p>
        </w:tc>
        <w:tc>
          <w:tcPr>
            <w:tcW w:w="992" w:type="dxa"/>
            <w:tcBorders>
              <w:top w:val="single" w:sz="4" w:space="0" w:color="auto"/>
              <w:bottom w:val="single" w:sz="4" w:space="0" w:color="auto"/>
            </w:tcBorders>
            <w:shd w:val="clear" w:color="auto" w:fill="auto"/>
            <w:noWrap/>
            <w:vAlign w:val="bottom"/>
            <w:hideMark/>
          </w:tcPr>
          <w:p w:rsidR="00944CC1" w:rsidRPr="00360004" w:rsidRDefault="00944CC1" w:rsidP="007525DE">
            <w:pPr>
              <w:spacing w:after="0" w:line="240" w:lineRule="auto"/>
              <w:rPr>
                <w:rFonts w:eastAsia="Times New Roman"/>
                <w:b/>
                <w:bCs/>
                <w:color w:val="000000"/>
                <w:lang w:eastAsia="en-AU"/>
              </w:rPr>
            </w:pPr>
            <w:r w:rsidRPr="00360004">
              <w:rPr>
                <w:rFonts w:eastAsia="Times New Roman"/>
                <w:b/>
                <w:bCs/>
                <w:color w:val="000000"/>
                <w:lang w:eastAsia="en-AU"/>
              </w:rPr>
              <w:t>Merran</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sidRPr="00360004">
              <w:rPr>
                <w:rFonts w:eastAsia="Times New Roman"/>
                <w:color w:val="222222"/>
                <w:lang w:eastAsia="en-AU"/>
              </w:rPr>
              <w:t xml:space="preserve">1 </w:t>
            </w:r>
            <w:r>
              <w:rPr>
                <w:rFonts w:eastAsia="Times New Roman"/>
                <w:color w:val="222222"/>
                <w:lang w:eastAsia="en-AU"/>
              </w:rPr>
              <w:t xml:space="preserve">- </w:t>
            </w:r>
            <w:r w:rsidRPr="00360004">
              <w:rPr>
                <w:rFonts w:eastAsia="Times New Roman"/>
                <w:color w:val="222222"/>
                <w:lang w:eastAsia="en-AU"/>
              </w:rPr>
              <w:t>low flow (estimate</w:t>
            </w:r>
            <w:r>
              <w:rPr>
                <w:rFonts w:eastAsia="Times New Roman"/>
                <w:color w:val="222222"/>
                <w:lang w:eastAsia="en-AU"/>
              </w:rPr>
              <w:t>d</w:t>
            </w:r>
            <w:r w:rsidRPr="00360004">
              <w:rPr>
                <w:rFonts w:eastAsia="Times New Roman"/>
                <w:color w:val="222222"/>
                <w:lang w:eastAsia="en-AU"/>
              </w:rPr>
              <w:t>)</w:t>
            </w:r>
          </w:p>
        </w:tc>
        <w:tc>
          <w:tcPr>
            <w:tcW w:w="1134" w:type="dxa"/>
            <w:tcBorders>
              <w:top w:val="single" w:sz="4" w:space="0" w:color="auto"/>
            </w:tcBorders>
            <w:shd w:val="clear" w:color="000000" w:fill="0070C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42,196</w:t>
            </w:r>
          </w:p>
        </w:tc>
        <w:tc>
          <w:tcPr>
            <w:tcW w:w="1134" w:type="dxa"/>
            <w:tcBorders>
              <w:top w:val="single" w:sz="4" w:space="0" w:color="auto"/>
            </w:tcBorders>
            <w:shd w:val="clear" w:color="000000" w:fill="0070C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33,896</w:t>
            </w:r>
          </w:p>
        </w:tc>
        <w:tc>
          <w:tcPr>
            <w:tcW w:w="1134" w:type="dxa"/>
            <w:tcBorders>
              <w:top w:val="single" w:sz="4" w:space="0" w:color="auto"/>
            </w:tcBorders>
            <w:shd w:val="clear" w:color="000000" w:fill="0070C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43,257</w:t>
            </w:r>
          </w:p>
        </w:tc>
        <w:tc>
          <w:tcPr>
            <w:tcW w:w="992" w:type="dxa"/>
            <w:tcBorders>
              <w:top w:val="single" w:sz="4" w:space="0" w:color="auto"/>
            </w:tcBorders>
            <w:shd w:val="clear" w:color="000000" w:fill="0070C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sidRPr="00360004">
              <w:rPr>
                <w:rFonts w:eastAsia="Times New Roman"/>
                <w:color w:val="222222"/>
                <w:lang w:eastAsia="en-AU"/>
              </w:rPr>
              <w:t xml:space="preserve">2 </w:t>
            </w:r>
            <w:r>
              <w:rPr>
                <w:rFonts w:eastAsia="Times New Roman"/>
                <w:color w:val="222222"/>
                <w:lang w:eastAsia="en-AU"/>
              </w:rPr>
              <w:t xml:space="preserve">- </w:t>
            </w:r>
            <w:r w:rsidRPr="00360004">
              <w:rPr>
                <w:rFonts w:eastAsia="Times New Roman"/>
                <w:color w:val="222222"/>
                <w:lang w:eastAsia="en-AU"/>
              </w:rPr>
              <w:t>base flow (estimate</w:t>
            </w:r>
            <w:r>
              <w:rPr>
                <w:rFonts w:eastAsia="Times New Roman"/>
                <w:color w:val="222222"/>
                <w:lang w:eastAsia="en-AU"/>
              </w:rPr>
              <w:t>d</w:t>
            </w:r>
            <w:r w:rsidRPr="00360004">
              <w:rPr>
                <w:rFonts w:eastAsia="Times New Roman"/>
                <w:color w:val="222222"/>
                <w:lang w:eastAsia="en-AU"/>
              </w:rPr>
              <w:t>)</w:t>
            </w:r>
          </w:p>
        </w:tc>
        <w:tc>
          <w:tcPr>
            <w:tcW w:w="1134" w:type="dxa"/>
            <w:shd w:val="clear" w:color="000000" w:fill="00B0F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43,587</w:t>
            </w:r>
          </w:p>
        </w:tc>
        <w:tc>
          <w:tcPr>
            <w:tcW w:w="1134" w:type="dxa"/>
            <w:shd w:val="clear" w:color="000000" w:fill="00B0F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38,237</w:t>
            </w:r>
          </w:p>
        </w:tc>
        <w:tc>
          <w:tcPr>
            <w:tcW w:w="1134" w:type="dxa"/>
            <w:shd w:val="clear" w:color="000000" w:fill="00B0F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48,292</w:t>
            </w:r>
          </w:p>
        </w:tc>
        <w:tc>
          <w:tcPr>
            <w:tcW w:w="992" w:type="dxa"/>
            <w:shd w:val="clear" w:color="000000" w:fill="00B0F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sidRPr="00360004">
              <w:rPr>
                <w:rFonts w:eastAsia="Times New Roman"/>
                <w:color w:val="222222"/>
                <w:lang w:eastAsia="en-AU"/>
              </w:rPr>
              <w:t xml:space="preserve">3 </w:t>
            </w:r>
            <w:r>
              <w:rPr>
                <w:rFonts w:eastAsia="Times New Roman"/>
                <w:color w:val="222222"/>
                <w:lang w:eastAsia="en-AU"/>
              </w:rPr>
              <w:t xml:space="preserve">- </w:t>
            </w:r>
            <w:r w:rsidRPr="00360004">
              <w:rPr>
                <w:rFonts w:eastAsia="Times New Roman"/>
                <w:color w:val="222222"/>
                <w:lang w:eastAsia="en-AU"/>
              </w:rPr>
              <w:t>median flow</w:t>
            </w:r>
            <w:r>
              <w:rPr>
                <w:rFonts w:eastAsia="Times New Roman"/>
                <w:color w:val="222222"/>
                <w:lang w:eastAsia="en-AU"/>
              </w:rPr>
              <w:t xml:space="preserve"> (2011-2013)</w:t>
            </w:r>
          </w:p>
        </w:tc>
        <w:tc>
          <w:tcPr>
            <w:tcW w:w="1134" w:type="dxa"/>
            <w:shd w:val="clear" w:color="000000" w:fill="92D05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46,222</w:t>
            </w:r>
          </w:p>
        </w:tc>
        <w:tc>
          <w:tcPr>
            <w:tcW w:w="1134" w:type="dxa"/>
            <w:shd w:val="clear" w:color="000000" w:fill="92D05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41,858</w:t>
            </w:r>
          </w:p>
        </w:tc>
        <w:tc>
          <w:tcPr>
            <w:tcW w:w="1134" w:type="dxa"/>
            <w:shd w:val="clear" w:color="000000" w:fill="92D05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49,982</w:t>
            </w:r>
          </w:p>
        </w:tc>
        <w:tc>
          <w:tcPr>
            <w:tcW w:w="992" w:type="dxa"/>
            <w:shd w:val="clear" w:color="000000" w:fill="92D05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160,908</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Pr>
                <w:rFonts w:eastAsia="Times New Roman"/>
                <w:color w:val="222222"/>
                <w:lang w:eastAsia="en-AU"/>
              </w:rPr>
              <w:t>Environmental watering</w:t>
            </w:r>
          </w:p>
        </w:tc>
        <w:tc>
          <w:tcPr>
            <w:tcW w:w="1134" w:type="dxa"/>
            <w:shd w:val="clear" w:color="auto" w:fill="auto"/>
            <w:noWrap/>
            <w:vAlign w:val="bottom"/>
            <w:hideMark/>
          </w:tcPr>
          <w:p w:rsidR="00944CC1" w:rsidRPr="00360004" w:rsidRDefault="00944CC1" w:rsidP="007525DE">
            <w:pPr>
              <w:spacing w:after="0" w:line="240" w:lineRule="auto"/>
              <w:jc w:val="center"/>
              <w:rPr>
                <w:rFonts w:ascii="Arial" w:eastAsia="Times New Roman" w:hAnsi="Arial" w:cs="Arial"/>
                <w:color w:val="222222"/>
                <w:sz w:val="20"/>
                <w:lang w:eastAsia="en-AU"/>
              </w:rPr>
            </w:pPr>
          </w:p>
        </w:tc>
        <w:tc>
          <w:tcPr>
            <w:tcW w:w="1134" w:type="dxa"/>
            <w:shd w:val="clear" w:color="000000" w:fill="FF00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46,726</w:t>
            </w:r>
          </w:p>
        </w:tc>
        <w:tc>
          <w:tcPr>
            <w:tcW w:w="1134" w:type="dxa"/>
            <w:shd w:val="clear" w:color="auto" w:fill="FF0000"/>
            <w:noWrap/>
            <w:vAlign w:val="bottom"/>
            <w:hideMark/>
          </w:tcPr>
          <w:p w:rsidR="00944CC1" w:rsidRPr="00360004" w:rsidRDefault="00944CC1" w:rsidP="007525DE">
            <w:pPr>
              <w:spacing w:after="0" w:line="240" w:lineRule="auto"/>
              <w:jc w:val="center"/>
              <w:rPr>
                <w:rFonts w:ascii="Arial" w:eastAsia="Times New Roman" w:hAnsi="Arial" w:cs="Arial"/>
                <w:color w:val="222222"/>
                <w:sz w:val="20"/>
                <w:lang w:eastAsia="en-AU"/>
              </w:rPr>
            </w:pPr>
            <w:r>
              <w:rPr>
                <w:rFonts w:ascii="Arial" w:eastAsia="Times New Roman" w:hAnsi="Arial" w:cs="Arial"/>
                <w:color w:val="222222"/>
                <w:sz w:val="20"/>
                <w:lang w:eastAsia="en-AU"/>
              </w:rPr>
              <w:t>55,110</w:t>
            </w:r>
          </w:p>
        </w:tc>
        <w:tc>
          <w:tcPr>
            <w:tcW w:w="992" w:type="dxa"/>
            <w:shd w:val="clear" w:color="auto" w:fill="auto"/>
            <w:noWrap/>
            <w:vAlign w:val="bottom"/>
            <w:hideMark/>
          </w:tcPr>
          <w:p w:rsidR="00944CC1" w:rsidRPr="00360004" w:rsidRDefault="00944CC1" w:rsidP="007525DE">
            <w:pPr>
              <w:spacing w:after="0" w:line="240" w:lineRule="auto"/>
              <w:jc w:val="center"/>
              <w:rPr>
                <w:rFonts w:ascii="Arial" w:eastAsia="Times New Roman" w:hAnsi="Arial" w:cs="Arial"/>
                <w:color w:val="222222"/>
                <w:sz w:val="20"/>
                <w:lang w:eastAsia="en-AU"/>
              </w:rPr>
            </w:pPr>
            <w:r w:rsidRPr="00360004">
              <w:rPr>
                <w:rFonts w:ascii="Arial" w:eastAsia="Times New Roman" w:hAnsi="Arial" w:cs="Arial"/>
                <w:color w:val="222222"/>
                <w:sz w:val="20"/>
                <w:lang w:eastAsia="en-AU"/>
              </w:rPr>
              <w:t> </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sidRPr="00360004">
              <w:rPr>
                <w:rFonts w:eastAsia="Times New Roman"/>
                <w:color w:val="222222"/>
                <w:lang w:eastAsia="en-AU"/>
              </w:rPr>
              <w:t xml:space="preserve">4 </w:t>
            </w:r>
            <w:r>
              <w:rPr>
                <w:rFonts w:eastAsia="Times New Roman"/>
                <w:color w:val="222222"/>
                <w:lang w:eastAsia="en-AU"/>
              </w:rPr>
              <w:t xml:space="preserve">- </w:t>
            </w:r>
            <w:r w:rsidRPr="00360004">
              <w:rPr>
                <w:rFonts w:eastAsia="Times New Roman"/>
                <w:color w:val="222222"/>
                <w:lang w:eastAsia="en-AU"/>
              </w:rPr>
              <w:t>half bank (estimate</w:t>
            </w:r>
            <w:r>
              <w:rPr>
                <w:rFonts w:eastAsia="Times New Roman"/>
                <w:color w:val="222222"/>
                <w:lang w:eastAsia="en-AU"/>
              </w:rPr>
              <w:t>d</w:t>
            </w:r>
            <w:r w:rsidRPr="00360004">
              <w:rPr>
                <w:rFonts w:eastAsia="Times New Roman"/>
                <w:color w:val="222222"/>
                <w:lang w:eastAsia="en-AU"/>
              </w:rPr>
              <w:t>)</w:t>
            </w:r>
          </w:p>
        </w:tc>
        <w:tc>
          <w:tcPr>
            <w:tcW w:w="1134" w:type="dxa"/>
            <w:shd w:val="clear" w:color="000000" w:fill="FFFF00"/>
            <w:noWrap/>
            <w:vAlign w:val="center"/>
            <w:hideMark/>
          </w:tcPr>
          <w:p w:rsidR="00944CC1" w:rsidRPr="00360004" w:rsidRDefault="00944CC1" w:rsidP="007525DE">
            <w:pPr>
              <w:spacing w:after="0" w:line="240" w:lineRule="auto"/>
              <w:jc w:val="center"/>
              <w:rPr>
                <w:rFonts w:eastAsia="Times New Roman"/>
                <w:color w:val="222222"/>
                <w:lang w:eastAsia="en-AU"/>
              </w:rPr>
            </w:pPr>
            <w:r w:rsidRPr="00360004">
              <w:rPr>
                <w:rFonts w:eastAsia="Times New Roman"/>
                <w:color w:val="222222"/>
                <w:lang w:eastAsia="en-AU"/>
              </w:rPr>
              <w:t>5</w:t>
            </w:r>
            <w:r>
              <w:rPr>
                <w:rFonts w:eastAsia="Times New Roman"/>
                <w:color w:val="222222"/>
                <w:lang w:eastAsia="en-AU"/>
              </w:rPr>
              <w:t>8,547</w:t>
            </w:r>
          </w:p>
        </w:tc>
        <w:tc>
          <w:tcPr>
            <w:tcW w:w="1134" w:type="dxa"/>
            <w:shd w:val="clear" w:color="000000" w:fill="FFFF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49,734</w:t>
            </w:r>
          </w:p>
        </w:tc>
        <w:tc>
          <w:tcPr>
            <w:tcW w:w="1134" w:type="dxa"/>
            <w:shd w:val="clear" w:color="auto" w:fill="FFFF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55,110</w:t>
            </w:r>
          </w:p>
        </w:tc>
        <w:tc>
          <w:tcPr>
            <w:tcW w:w="992" w:type="dxa"/>
            <w:shd w:val="clear" w:color="000000" w:fill="FFFF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242,902</w:t>
            </w:r>
          </w:p>
        </w:tc>
      </w:tr>
      <w:tr w:rsidR="00944CC1" w:rsidRPr="00360004" w:rsidTr="00E34928">
        <w:trPr>
          <w:trHeight w:val="300"/>
        </w:trPr>
        <w:tc>
          <w:tcPr>
            <w:tcW w:w="4126" w:type="dxa"/>
            <w:shd w:val="clear" w:color="auto" w:fill="auto"/>
            <w:noWrap/>
            <w:vAlign w:val="center"/>
            <w:hideMark/>
          </w:tcPr>
          <w:p w:rsidR="00944CC1" w:rsidRPr="00360004" w:rsidRDefault="00944CC1" w:rsidP="007525DE">
            <w:pPr>
              <w:spacing w:after="0" w:line="240" w:lineRule="auto"/>
              <w:rPr>
                <w:rFonts w:eastAsia="Times New Roman"/>
                <w:color w:val="222222"/>
                <w:lang w:eastAsia="en-AU"/>
              </w:rPr>
            </w:pPr>
            <w:r w:rsidRPr="00360004">
              <w:rPr>
                <w:rFonts w:eastAsia="Times New Roman"/>
                <w:color w:val="222222"/>
                <w:lang w:eastAsia="en-AU"/>
              </w:rPr>
              <w:t xml:space="preserve">5 </w:t>
            </w:r>
            <w:r>
              <w:rPr>
                <w:rFonts w:eastAsia="Times New Roman"/>
                <w:color w:val="222222"/>
                <w:lang w:eastAsia="en-AU"/>
              </w:rPr>
              <w:t xml:space="preserve">- </w:t>
            </w:r>
            <w:r w:rsidRPr="00360004">
              <w:rPr>
                <w:rFonts w:eastAsia="Times New Roman"/>
                <w:color w:val="222222"/>
                <w:lang w:eastAsia="en-AU"/>
              </w:rPr>
              <w:t>max</w:t>
            </w:r>
            <w:r>
              <w:rPr>
                <w:rFonts w:eastAsia="Times New Roman"/>
                <w:color w:val="222222"/>
                <w:lang w:eastAsia="en-AU"/>
              </w:rPr>
              <w:t>imum daily discharge (</w:t>
            </w:r>
            <w:r w:rsidRPr="00360004">
              <w:rPr>
                <w:rFonts w:eastAsia="Times New Roman"/>
                <w:color w:val="222222"/>
                <w:lang w:eastAsia="en-AU"/>
              </w:rPr>
              <w:t>2011-2013</w:t>
            </w:r>
            <w:r>
              <w:rPr>
                <w:rFonts w:eastAsia="Times New Roman"/>
                <w:color w:val="222222"/>
                <w:lang w:eastAsia="en-AU"/>
              </w:rPr>
              <w:t>)</w:t>
            </w:r>
          </w:p>
        </w:tc>
        <w:tc>
          <w:tcPr>
            <w:tcW w:w="1134" w:type="dxa"/>
            <w:shd w:val="clear" w:color="auto" w:fill="FFC0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200,455</w:t>
            </w:r>
          </w:p>
        </w:tc>
        <w:tc>
          <w:tcPr>
            <w:tcW w:w="1134" w:type="dxa"/>
            <w:shd w:val="clear" w:color="auto" w:fill="FFC0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60,789</w:t>
            </w:r>
          </w:p>
        </w:tc>
        <w:tc>
          <w:tcPr>
            <w:tcW w:w="1134" w:type="dxa"/>
            <w:shd w:val="clear" w:color="auto" w:fill="FFC0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71,337</w:t>
            </w:r>
          </w:p>
        </w:tc>
        <w:tc>
          <w:tcPr>
            <w:tcW w:w="992" w:type="dxa"/>
            <w:shd w:val="clear" w:color="auto" w:fill="FFC0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542,584</w:t>
            </w:r>
          </w:p>
        </w:tc>
      </w:tr>
      <w:tr w:rsidR="00944CC1" w:rsidRPr="00360004" w:rsidTr="00E34928">
        <w:trPr>
          <w:trHeight w:val="315"/>
        </w:trPr>
        <w:tc>
          <w:tcPr>
            <w:tcW w:w="4126" w:type="dxa"/>
            <w:tcBorders>
              <w:bottom w:val="single" w:sz="4" w:space="0" w:color="auto"/>
            </w:tcBorders>
            <w:shd w:val="clear" w:color="auto" w:fill="auto"/>
            <w:noWrap/>
            <w:vAlign w:val="center"/>
            <w:hideMark/>
          </w:tcPr>
          <w:p w:rsidR="00944CC1" w:rsidRPr="00360004" w:rsidRDefault="00944CC1" w:rsidP="006A5DC8">
            <w:pPr>
              <w:spacing w:after="0" w:line="240" w:lineRule="auto"/>
              <w:rPr>
                <w:rFonts w:eastAsia="Times New Roman"/>
                <w:color w:val="222222"/>
                <w:lang w:eastAsia="en-AU"/>
              </w:rPr>
            </w:pPr>
            <w:r w:rsidRPr="00360004">
              <w:rPr>
                <w:rFonts w:eastAsia="Times New Roman"/>
                <w:color w:val="222222"/>
                <w:lang w:eastAsia="en-AU"/>
              </w:rPr>
              <w:t xml:space="preserve">6 </w:t>
            </w:r>
            <w:r>
              <w:rPr>
                <w:rFonts w:eastAsia="Times New Roman"/>
                <w:color w:val="222222"/>
                <w:lang w:eastAsia="en-AU"/>
              </w:rPr>
              <w:t xml:space="preserve">- </w:t>
            </w:r>
            <w:r w:rsidRPr="00360004">
              <w:rPr>
                <w:rFonts w:eastAsia="Times New Roman"/>
                <w:color w:val="222222"/>
                <w:lang w:eastAsia="en-AU"/>
              </w:rPr>
              <w:t>bankful</w:t>
            </w:r>
            <w:r>
              <w:rPr>
                <w:rFonts w:eastAsia="Times New Roman"/>
                <w:color w:val="222222"/>
                <w:lang w:eastAsia="en-AU"/>
              </w:rPr>
              <w:t>l (</w:t>
            </w:r>
            <w:r w:rsidRPr="00360004">
              <w:rPr>
                <w:rFonts w:eastAsia="Times New Roman"/>
                <w:color w:val="222222"/>
                <w:lang w:eastAsia="en-AU"/>
              </w:rPr>
              <w:t>estimate</w:t>
            </w:r>
            <w:r>
              <w:rPr>
                <w:rFonts w:eastAsia="Times New Roman"/>
                <w:color w:val="222222"/>
                <w:lang w:eastAsia="en-AU"/>
              </w:rPr>
              <w:t>d</w:t>
            </w:r>
            <w:r w:rsidRPr="00360004">
              <w:rPr>
                <w:rFonts w:eastAsia="Times New Roman"/>
                <w:color w:val="222222"/>
                <w:lang w:eastAsia="en-AU"/>
              </w:rPr>
              <w:t>)</w:t>
            </w:r>
          </w:p>
        </w:tc>
        <w:tc>
          <w:tcPr>
            <w:tcW w:w="1134" w:type="dxa"/>
            <w:tcBorders>
              <w:bottom w:val="single" w:sz="4" w:space="0" w:color="auto"/>
            </w:tcBorders>
            <w:shd w:val="clear" w:color="auto" w:fill="CC99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264,109</w:t>
            </w:r>
          </w:p>
        </w:tc>
        <w:tc>
          <w:tcPr>
            <w:tcW w:w="1134" w:type="dxa"/>
            <w:tcBorders>
              <w:bottom w:val="single" w:sz="4" w:space="0" w:color="auto"/>
            </w:tcBorders>
            <w:shd w:val="clear" w:color="auto" w:fill="CC99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86,368</w:t>
            </w:r>
          </w:p>
        </w:tc>
        <w:tc>
          <w:tcPr>
            <w:tcW w:w="1134" w:type="dxa"/>
            <w:tcBorders>
              <w:bottom w:val="single" w:sz="4" w:space="0" w:color="auto"/>
            </w:tcBorders>
            <w:shd w:val="clear" w:color="auto" w:fill="CC99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84,820</w:t>
            </w:r>
          </w:p>
        </w:tc>
        <w:tc>
          <w:tcPr>
            <w:tcW w:w="992" w:type="dxa"/>
            <w:tcBorders>
              <w:bottom w:val="single" w:sz="4" w:space="0" w:color="auto"/>
            </w:tcBorders>
            <w:shd w:val="clear" w:color="auto" w:fill="CC9900"/>
            <w:noWrap/>
            <w:vAlign w:val="center"/>
            <w:hideMark/>
          </w:tcPr>
          <w:p w:rsidR="00944CC1" w:rsidRPr="00360004" w:rsidRDefault="00944CC1" w:rsidP="007525DE">
            <w:pPr>
              <w:spacing w:after="0" w:line="240" w:lineRule="auto"/>
              <w:jc w:val="center"/>
              <w:rPr>
                <w:rFonts w:eastAsia="Times New Roman"/>
                <w:color w:val="222222"/>
                <w:lang w:eastAsia="en-AU"/>
              </w:rPr>
            </w:pPr>
            <w:r>
              <w:rPr>
                <w:rFonts w:eastAsia="Times New Roman"/>
                <w:color w:val="222222"/>
                <w:lang w:eastAsia="en-AU"/>
              </w:rPr>
              <w:t>-</w:t>
            </w:r>
          </w:p>
        </w:tc>
      </w:tr>
    </w:tbl>
    <w:p w:rsidR="00944CC1" w:rsidRDefault="00944CC1" w:rsidP="00800F70">
      <w:pPr>
        <w:spacing w:before="120" w:after="120" w:line="240" w:lineRule="auto"/>
      </w:pPr>
    </w:p>
    <w:p w:rsidR="00944CC1" w:rsidRDefault="00944CC1" w:rsidP="00653A2D">
      <w:pPr>
        <w:spacing w:after="0"/>
        <w:rPr>
          <w:rFonts w:ascii="Times New Roman" w:eastAsia="Times New Roman" w:hAnsi="Times New Roman"/>
          <w:snapToGrid w:val="0"/>
          <w:color w:val="000000"/>
          <w:w w:val="0"/>
          <w:sz w:val="0"/>
          <w:szCs w:val="0"/>
          <w:u w:color="000000"/>
          <w:bdr w:val="none" w:sz="0" w:space="0" w:color="000000"/>
          <w:shd w:val="clear" w:color="000000" w:fill="000000"/>
        </w:rPr>
      </w:pPr>
    </w:p>
    <w:p w:rsidR="00944CC1" w:rsidRDefault="00944CC1" w:rsidP="00653A2D">
      <w:pPr>
        <w:spacing w:after="0"/>
        <w:rPr>
          <w:rFonts w:ascii="Times New Roman" w:eastAsia="Times New Roman" w:hAnsi="Times New Roman"/>
          <w:snapToGrid w:val="0"/>
          <w:color w:val="000000"/>
          <w:w w:val="0"/>
          <w:sz w:val="0"/>
          <w:szCs w:val="0"/>
          <w:u w:color="000000"/>
          <w:bdr w:val="none" w:sz="0" w:space="0" w:color="000000"/>
          <w:shd w:val="clear" w:color="000000" w:fill="000000"/>
        </w:rPr>
      </w:pPr>
    </w:p>
    <w:p w:rsidR="00653A2D" w:rsidRDefault="00653A2D" w:rsidP="00653A2D">
      <w:pPr>
        <w:spacing w:after="0"/>
      </w:pPr>
      <w:r>
        <w:rPr>
          <w:noProof/>
          <w:lang w:eastAsia="en-AU"/>
        </w:rPr>
        <w:drawing>
          <wp:inline distT="0" distB="0" distL="0" distR="0">
            <wp:extent cx="2581275" cy="2581275"/>
            <wp:effectExtent l="19050" t="0" r="9525" b="0"/>
            <wp:docPr id="67" name="Picture 66" descr="D:\Users\rwatts\Data\Data\arobyn\projects - ongoing\SEWPAC E-W 2012-2013\cross section surveys\final figures\colli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Users\rwatts\Data\Data\arobyn\projects - ongoing\SEWPAC E-W 2012-2013\cross section surveys\final figures\colligen.png"/>
                    <pic:cNvPicPr>
                      <a:picLocks noChangeAspect="1" noChangeArrowheads="1"/>
                    </pic:cNvPicPr>
                  </pic:nvPicPr>
                  <pic:blipFill>
                    <a:blip r:embed="rId40" cstate="print"/>
                    <a:srcRect/>
                    <a:stretch>
                      <a:fillRect/>
                    </a:stretch>
                  </pic:blipFill>
                  <pic:spPr bwMode="auto">
                    <a:xfrm>
                      <a:off x="0" y="0"/>
                      <a:ext cx="2581275" cy="2581275"/>
                    </a:xfrm>
                    <a:prstGeom prst="rect">
                      <a:avLst/>
                    </a:prstGeom>
                    <a:noFill/>
                    <a:ln w="9525">
                      <a:noFill/>
                      <a:miter lim="800000"/>
                      <a:headEnd/>
                      <a:tailEnd/>
                    </a:ln>
                  </pic:spPr>
                </pic:pic>
              </a:graphicData>
            </a:graphic>
          </wp:inline>
        </w:drawing>
      </w:r>
      <w:r w:rsidRPr="004F04BD">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lang w:eastAsia="en-AU"/>
        </w:rPr>
        <w:drawing>
          <wp:inline distT="0" distB="0" distL="0" distR="0">
            <wp:extent cx="2581275" cy="2581275"/>
            <wp:effectExtent l="19050" t="0" r="9525" b="0"/>
            <wp:docPr id="68" name="Picture 68" descr="D:\Users\rwatts\Data\Data\arobyn\projects - ongoing\SEWPAC E-W 2012-2013\cross section surveys\final figures\yallak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ers\rwatts\Data\Data\arobyn\projects - ongoing\SEWPAC E-W 2012-2013\cross section surveys\final figures\yallakool.png"/>
                    <pic:cNvPicPr>
                      <a:picLocks noChangeAspect="1" noChangeArrowheads="1"/>
                    </pic:cNvPicPr>
                  </pic:nvPicPr>
                  <pic:blipFill>
                    <a:blip r:embed="rId41" cstate="print"/>
                    <a:srcRect/>
                    <a:stretch>
                      <a:fillRect/>
                    </a:stretch>
                  </pic:blipFill>
                  <pic:spPr bwMode="auto">
                    <a:xfrm>
                      <a:off x="0" y="0"/>
                      <a:ext cx="2578926" cy="2578926"/>
                    </a:xfrm>
                    <a:prstGeom prst="rect">
                      <a:avLst/>
                    </a:prstGeom>
                    <a:noFill/>
                    <a:ln w="9525">
                      <a:noFill/>
                      <a:miter lim="800000"/>
                      <a:headEnd/>
                      <a:tailEnd/>
                    </a:ln>
                  </pic:spPr>
                </pic:pic>
              </a:graphicData>
            </a:graphic>
          </wp:inline>
        </w:drawing>
      </w:r>
    </w:p>
    <w:p w:rsidR="00A41D0F" w:rsidRDefault="00653A2D" w:rsidP="00A41D0F">
      <w:pPr>
        <w:rPr>
          <w:rFonts w:ascii="Times New Roman" w:eastAsia="Times New Roman" w:hAnsi="Times New Roman"/>
          <w:snapToGrid w:val="0"/>
          <w:color w:val="000000"/>
          <w:w w:val="0"/>
          <w:sz w:val="0"/>
          <w:szCs w:val="0"/>
          <w:u w:color="000000"/>
          <w:bdr w:val="none" w:sz="0" w:space="0" w:color="000000"/>
          <w:shd w:val="clear" w:color="000000" w:fill="000000"/>
        </w:rPr>
      </w:pPr>
      <w:r>
        <w:rPr>
          <w:noProof/>
          <w:lang w:eastAsia="en-AU"/>
        </w:rPr>
        <w:drawing>
          <wp:inline distT="0" distB="0" distL="0" distR="0">
            <wp:extent cx="2609850" cy="2609850"/>
            <wp:effectExtent l="19050" t="0" r="0" b="0"/>
            <wp:docPr id="70" name="Picture 67" descr="D:\Users\rwatts\Data\Data\arobyn\projects - ongoing\SEWPAC E-W 2012-2013\cross section surveys\final figures\wakool_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Users\rwatts\Data\Data\arobyn\projects - ongoing\SEWPAC E-W 2012-2013\cross section surveys\final figures\wakool_down.png"/>
                    <pic:cNvPicPr>
                      <a:picLocks noChangeAspect="1" noChangeArrowheads="1"/>
                    </pic:cNvPicPr>
                  </pic:nvPicPr>
                  <pic:blipFill>
                    <a:blip r:embed="rId42" cstate="print"/>
                    <a:srcRect/>
                    <a:stretch>
                      <a:fillRect/>
                    </a:stretch>
                  </pic:blipFill>
                  <pic:spPr bwMode="auto">
                    <a:xfrm>
                      <a:off x="0" y="0"/>
                      <a:ext cx="2609850" cy="2609850"/>
                    </a:xfrm>
                    <a:prstGeom prst="rect">
                      <a:avLst/>
                    </a:prstGeom>
                    <a:noFill/>
                    <a:ln w="9525">
                      <a:noFill/>
                      <a:miter lim="800000"/>
                      <a:headEnd/>
                      <a:tailEnd/>
                    </a:ln>
                  </pic:spPr>
                </pic:pic>
              </a:graphicData>
            </a:graphic>
          </wp:inline>
        </w:drawing>
      </w:r>
      <w:r w:rsidRPr="004F04BD">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lang w:eastAsia="en-AU"/>
        </w:rPr>
        <w:drawing>
          <wp:inline distT="0" distB="0" distL="0" distR="0">
            <wp:extent cx="2552700" cy="2594770"/>
            <wp:effectExtent l="19050" t="0" r="0" b="0"/>
            <wp:docPr id="71" name="Picture 69" descr="D:\Users\rwatts\Data\Data\arobyn\projects - ongoing\SEWPAC E-W 2012-2013\cross section surveys\final figures\mer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Users\rwatts\Data\Data\arobyn\projects - ongoing\SEWPAC E-W 2012-2013\cross section surveys\final figures\merran.png"/>
                    <pic:cNvPicPr>
                      <a:picLocks noChangeAspect="1" noChangeArrowheads="1"/>
                    </pic:cNvPicPr>
                  </pic:nvPicPr>
                  <pic:blipFill>
                    <a:blip r:embed="rId43" cstate="print"/>
                    <a:srcRect/>
                    <a:stretch>
                      <a:fillRect/>
                    </a:stretch>
                  </pic:blipFill>
                  <pic:spPr bwMode="auto">
                    <a:xfrm>
                      <a:off x="0" y="0"/>
                      <a:ext cx="2555100" cy="2597210"/>
                    </a:xfrm>
                    <a:prstGeom prst="rect">
                      <a:avLst/>
                    </a:prstGeom>
                    <a:noFill/>
                    <a:ln w="9525">
                      <a:noFill/>
                      <a:miter lim="800000"/>
                      <a:headEnd/>
                      <a:tailEnd/>
                    </a:ln>
                  </pic:spPr>
                </pic:pic>
              </a:graphicData>
            </a:graphic>
          </wp:inline>
        </w:drawing>
      </w:r>
    </w:p>
    <w:p w:rsidR="00653A2D" w:rsidRDefault="00653A2D" w:rsidP="00F5776B">
      <w:pPr>
        <w:spacing w:line="240" w:lineRule="auto"/>
        <w:rPr>
          <w:sz w:val="20"/>
        </w:rPr>
      </w:pPr>
      <w:proofErr w:type="gramStart"/>
      <w:r w:rsidRPr="00572DF3">
        <w:rPr>
          <w:b/>
          <w:sz w:val="20"/>
        </w:rPr>
        <w:t xml:space="preserve">Figure </w:t>
      </w:r>
      <w:r w:rsidR="00A96C74">
        <w:rPr>
          <w:b/>
          <w:sz w:val="20"/>
        </w:rPr>
        <w:t>10</w:t>
      </w:r>
      <w:r w:rsidRPr="00572DF3">
        <w:rPr>
          <w:sz w:val="20"/>
        </w:rPr>
        <w:t>.</w:t>
      </w:r>
      <w:proofErr w:type="gramEnd"/>
      <w:r w:rsidRPr="00572DF3">
        <w:rPr>
          <w:sz w:val="20"/>
        </w:rPr>
        <w:t xml:space="preserve"> Maps showing representation the spatial coverage of the water surface under different discharge scenarios</w:t>
      </w:r>
    </w:p>
    <w:p w:rsidR="00FE5604" w:rsidRDefault="00A96C74" w:rsidP="00FE5604">
      <w:pPr>
        <w:rPr>
          <w:rFonts w:cs="Calibri"/>
        </w:rPr>
      </w:pPr>
      <w:r>
        <w:t>Figure 11</w:t>
      </w:r>
      <w:r w:rsidR="00FE5604">
        <w:t xml:space="preserve"> </w:t>
      </w:r>
      <w:r w:rsidR="00F5776B">
        <w:t>shows that</w:t>
      </w:r>
      <w:r w:rsidR="00FE5604">
        <w:t xml:space="preserve"> </w:t>
      </w:r>
      <w:r w:rsidR="00FE5604">
        <w:rPr>
          <w:rFonts w:cs="Calibri"/>
        </w:rPr>
        <w:t>t</w:t>
      </w:r>
      <w:r w:rsidR="00FE5604" w:rsidRPr="0075574A">
        <w:rPr>
          <w:rFonts w:cs="Calibri"/>
        </w:rPr>
        <w:t xml:space="preserve">he </w:t>
      </w:r>
      <w:r w:rsidR="00FE5604">
        <w:rPr>
          <w:rFonts w:cs="Calibri"/>
        </w:rPr>
        <w:t>relationship between discharge and wetted surface area in these rive</w:t>
      </w:r>
      <w:r w:rsidR="00F5776B">
        <w:rPr>
          <w:rFonts w:cs="Calibri"/>
        </w:rPr>
        <w:t>rs is not linear. It is likely that the</w:t>
      </w:r>
      <w:r w:rsidR="0055339C">
        <w:rPr>
          <w:rFonts w:cs="Calibri"/>
        </w:rPr>
        <w:t xml:space="preserve"> </w:t>
      </w:r>
      <w:r w:rsidR="00F5776B">
        <w:rPr>
          <w:rFonts w:cs="Calibri"/>
        </w:rPr>
        <w:t>relationship between these factors is</w:t>
      </w:r>
      <w:r w:rsidR="00FE5604">
        <w:rPr>
          <w:rFonts w:cs="Calibri"/>
        </w:rPr>
        <w:t xml:space="preserve"> </w:t>
      </w:r>
      <w:r w:rsidR="00F5776B">
        <w:rPr>
          <w:rFonts w:cs="Calibri"/>
        </w:rPr>
        <w:t xml:space="preserve">strongly </w:t>
      </w:r>
      <w:r w:rsidR="00FE5604">
        <w:rPr>
          <w:rFonts w:cs="Calibri"/>
        </w:rPr>
        <w:t>influenced by geomorphology. The modelling has demonstrated that a fresh of a given discharge in one river may not result in the same increase in wetted benthic surface area in another river. For example, an increase from 200</w:t>
      </w:r>
      <w:r w:rsidR="00763AD3">
        <w:rPr>
          <w:rFonts w:cs="Calibri"/>
        </w:rPr>
        <w:t xml:space="preserve"> </w:t>
      </w:r>
      <w:r w:rsidR="00FE5604">
        <w:rPr>
          <w:rFonts w:cs="Calibri"/>
        </w:rPr>
        <w:t>ML/day to 800 ML/day in Colligen Creek resulted in a modelled 14% increase in</w:t>
      </w:r>
      <w:r w:rsidR="00581B1F">
        <w:rPr>
          <w:rFonts w:cs="Calibri"/>
        </w:rPr>
        <w:t xml:space="preserve"> wetted benthic area, whereas a similar</w:t>
      </w:r>
      <w:r w:rsidR="00FE5604">
        <w:rPr>
          <w:rFonts w:cs="Calibri"/>
        </w:rPr>
        <w:t xml:space="preserve"> increase from 170ML/day to 800 ML/day in Yallakool Creek resulted in a modelled 30% increase in wetted benthic area</w:t>
      </w:r>
      <w:r w:rsidR="00581B1F">
        <w:rPr>
          <w:rFonts w:cs="Calibri"/>
        </w:rPr>
        <w:t xml:space="preserve"> (Table 8)</w:t>
      </w:r>
      <w:r w:rsidR="00FE5604">
        <w:rPr>
          <w:rFonts w:cs="Calibri"/>
        </w:rPr>
        <w:t>. There is a large increase in estimated wetted surface area with increasing discharge in Little Merran Creek.</w:t>
      </w:r>
    </w:p>
    <w:p w:rsidR="001B6A27" w:rsidRDefault="001B6A27" w:rsidP="001B6A27">
      <w:pPr>
        <w:spacing w:after="120" w:line="240" w:lineRule="auto"/>
        <w:rPr>
          <w:sz w:val="20"/>
        </w:rPr>
      </w:pPr>
      <w:r w:rsidRPr="00944CC1">
        <w:rPr>
          <w:noProof/>
          <w:sz w:val="20"/>
          <w:lang w:eastAsia="en-AU"/>
        </w:rPr>
        <w:drawing>
          <wp:inline distT="0" distB="0" distL="0" distR="0">
            <wp:extent cx="4714875" cy="3028950"/>
            <wp:effectExtent l="0" t="0" r="0" b="0"/>
            <wp:docPr id="79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B6A27" w:rsidRDefault="001B6A27" w:rsidP="001B6A27">
      <w:pPr>
        <w:spacing w:after="240" w:line="240" w:lineRule="auto"/>
        <w:rPr>
          <w:rFonts w:cs="Calibri"/>
        </w:rPr>
      </w:pPr>
      <w:proofErr w:type="gramStart"/>
      <w:r w:rsidRPr="00763AD3">
        <w:rPr>
          <w:b/>
          <w:sz w:val="20"/>
        </w:rPr>
        <w:t>Figure 11.</w:t>
      </w:r>
      <w:proofErr w:type="gramEnd"/>
      <w:r w:rsidRPr="00763AD3">
        <w:rPr>
          <w:sz w:val="20"/>
        </w:rPr>
        <w:t xml:space="preserve"> Modelled relationship between </w:t>
      </w:r>
      <w:r w:rsidRPr="00763AD3">
        <w:rPr>
          <w:rFonts w:cs="Calibri"/>
          <w:sz w:val="20"/>
        </w:rPr>
        <w:t>discharge (ML/day) and wetted surface area (m</w:t>
      </w:r>
      <w:r w:rsidRPr="00763AD3">
        <w:rPr>
          <w:rFonts w:cs="Calibri"/>
          <w:sz w:val="20"/>
          <w:vertAlign w:val="superscript"/>
        </w:rPr>
        <w:t>3</w:t>
      </w:r>
      <w:r w:rsidRPr="00763AD3">
        <w:rPr>
          <w:rFonts w:cs="Calibri"/>
          <w:sz w:val="20"/>
        </w:rPr>
        <w:t xml:space="preserve">) for </w:t>
      </w:r>
      <w:r>
        <w:rPr>
          <w:rFonts w:cs="Calibri"/>
          <w:sz w:val="20"/>
        </w:rPr>
        <w:t xml:space="preserve">study reaches in </w:t>
      </w:r>
      <w:r w:rsidRPr="00763AD3">
        <w:rPr>
          <w:rFonts w:cs="Calibri"/>
          <w:sz w:val="20"/>
        </w:rPr>
        <w:t>Colligen Creek, Yallakool Creek, Wakool River and Little Merran Creek</w:t>
      </w:r>
      <w:r>
        <w:rPr>
          <w:rFonts w:cs="Calibri"/>
        </w:rPr>
        <w:t>.</w:t>
      </w:r>
    </w:p>
    <w:p w:rsidR="002C74D1" w:rsidRDefault="002C74D1" w:rsidP="001B6A27">
      <w:r>
        <w:rPr>
          <w:rFonts w:cs="Calibri"/>
        </w:rPr>
        <w:t xml:space="preserve">In summary, </w:t>
      </w:r>
      <w:r w:rsidR="006655DB">
        <w:rPr>
          <w:rFonts w:cs="Calibri"/>
        </w:rPr>
        <w:t>the inundation modelling results suggest that the environmental watering in Yallakool Creek and Colligen Creek increase</w:t>
      </w:r>
      <w:r w:rsidR="00FB4627">
        <w:rPr>
          <w:rFonts w:cs="Calibri"/>
        </w:rPr>
        <w:t>d the</w:t>
      </w:r>
      <w:r w:rsidR="006655DB">
        <w:rPr>
          <w:rFonts w:cs="Calibri"/>
        </w:rPr>
        <w:t xml:space="preserve"> inundated benthic area in these systems</w:t>
      </w:r>
      <w:r w:rsidR="00FB4627">
        <w:rPr>
          <w:rFonts w:cs="Calibri"/>
        </w:rPr>
        <w:t>, but the increase was small</w:t>
      </w:r>
      <w:r w:rsidR="006655DB">
        <w:rPr>
          <w:rFonts w:cs="Calibri"/>
        </w:rPr>
        <w:t xml:space="preserve"> relative to increases </w:t>
      </w:r>
      <w:r w:rsidR="00133158">
        <w:rPr>
          <w:rFonts w:cs="Calibri"/>
        </w:rPr>
        <w:t xml:space="preserve">for </w:t>
      </w:r>
      <w:r w:rsidR="006655DB">
        <w:rPr>
          <w:rFonts w:cs="Calibri"/>
        </w:rPr>
        <w:t xml:space="preserve">unregulated events or bankfull discharge. </w:t>
      </w:r>
      <w:r>
        <w:t xml:space="preserve">As the data presented here are for only a small section of each river, it is important to consider that the relationship between discharge wetted benthic surface area </w:t>
      </w:r>
      <w:r w:rsidR="006655DB">
        <w:t>will be reach specific and that these relationships need to be examined over a longer river distance in the study rivers. This would facilitate better planning for the magnitude and duration of environmental watering events.</w:t>
      </w:r>
    </w:p>
    <w:p w:rsidR="00BD129A" w:rsidRPr="00BD129A" w:rsidRDefault="00BD129A" w:rsidP="001B6A27">
      <w:pPr>
        <w:spacing w:after="120"/>
        <w:rPr>
          <w:rFonts w:cs="Calibri"/>
        </w:rPr>
      </w:pPr>
      <w:r w:rsidRPr="00BD129A">
        <w:rPr>
          <w:rFonts w:cs="Calibri"/>
        </w:rPr>
        <w:t xml:space="preserve">These results have important implications for in-channel </w:t>
      </w:r>
      <w:r>
        <w:rPr>
          <w:rFonts w:cs="Calibri"/>
        </w:rPr>
        <w:t>environmental watering actions</w:t>
      </w:r>
      <w:r w:rsidRPr="00BD129A">
        <w:rPr>
          <w:rFonts w:cs="Calibri"/>
        </w:rPr>
        <w:t xml:space="preserve">. </w:t>
      </w:r>
      <w:r>
        <w:rPr>
          <w:rFonts w:cs="Calibri"/>
        </w:rPr>
        <w:t>I</w:t>
      </w:r>
      <w:r w:rsidRPr="00BD129A">
        <w:rPr>
          <w:rFonts w:cs="Calibri"/>
        </w:rPr>
        <w:t>t may be more appropriate to examine the relationship between inundation area and ecosystem responses to in-channel flows rather than focussing on relationships with daily discharge data, as has commonly been the practise</w:t>
      </w:r>
      <w:r>
        <w:rPr>
          <w:rFonts w:cs="Calibri"/>
        </w:rPr>
        <w:t xml:space="preserve">. </w:t>
      </w:r>
      <w:r w:rsidRPr="00BD129A">
        <w:rPr>
          <w:rFonts w:cs="Calibri"/>
        </w:rPr>
        <w:t xml:space="preserve">In-channel hydrodynamic modelling under different flow scenarios can be used to: </w:t>
      </w:r>
    </w:p>
    <w:p w:rsidR="00BD129A" w:rsidRPr="00BD129A" w:rsidRDefault="00BD129A" w:rsidP="001B6A27">
      <w:pPr>
        <w:pStyle w:val="ListParagraph"/>
        <w:numPr>
          <w:ilvl w:val="0"/>
          <w:numId w:val="30"/>
        </w:numPr>
        <w:spacing w:after="120"/>
        <w:ind w:left="1077"/>
        <w:contextualSpacing/>
        <w:jc w:val="left"/>
        <w:rPr>
          <w:rFonts w:cs="Calibri"/>
        </w:rPr>
      </w:pPr>
      <w:r w:rsidRPr="00BD129A">
        <w:rPr>
          <w:rFonts w:cs="Calibri"/>
        </w:rPr>
        <w:t xml:space="preserve">better understand the relationship between in-channel flows and ecosystem responses, </w:t>
      </w:r>
    </w:p>
    <w:p w:rsidR="00BD129A" w:rsidRPr="00BD129A" w:rsidRDefault="00BD129A" w:rsidP="001B6A27">
      <w:pPr>
        <w:pStyle w:val="ListParagraph"/>
        <w:numPr>
          <w:ilvl w:val="0"/>
          <w:numId w:val="30"/>
        </w:numPr>
        <w:spacing w:after="120"/>
        <w:contextualSpacing/>
        <w:jc w:val="left"/>
        <w:rPr>
          <w:rFonts w:cs="Calibri"/>
        </w:rPr>
      </w:pPr>
      <w:r w:rsidRPr="00BD129A">
        <w:rPr>
          <w:rFonts w:cs="Calibri"/>
        </w:rPr>
        <w:t xml:space="preserve">predict the consequences of in-channel flows on biota and ecosystem functions, and </w:t>
      </w:r>
    </w:p>
    <w:p w:rsidR="00BD129A" w:rsidRPr="001B6A27" w:rsidRDefault="00BD129A" w:rsidP="001B6A27">
      <w:pPr>
        <w:pStyle w:val="ListParagraph"/>
        <w:numPr>
          <w:ilvl w:val="0"/>
          <w:numId w:val="30"/>
        </w:numPr>
        <w:spacing w:after="120"/>
        <w:contextualSpacing/>
        <w:jc w:val="left"/>
        <w:rPr>
          <w:b/>
          <w:iCs/>
          <w:color w:val="4F6228"/>
          <w:sz w:val="24"/>
          <w:szCs w:val="26"/>
        </w:rPr>
      </w:pPr>
      <w:proofErr w:type="gramStart"/>
      <w:r w:rsidRPr="001B6A27">
        <w:rPr>
          <w:rFonts w:cs="Calibri"/>
        </w:rPr>
        <w:t>facilitate</w:t>
      </w:r>
      <w:proofErr w:type="gramEnd"/>
      <w:r w:rsidRPr="001B6A27">
        <w:rPr>
          <w:rFonts w:cs="Calibri"/>
        </w:rPr>
        <w:t xml:space="preserve"> better planning and management of the future in-channel environmental flows. The modelling can help managers determine the optimum discharge </w:t>
      </w:r>
      <w:r w:rsidR="001B6A27" w:rsidRPr="001B6A27">
        <w:rPr>
          <w:rFonts w:cs="Calibri"/>
        </w:rPr>
        <w:t>to</w:t>
      </w:r>
      <w:r w:rsidRPr="001B6A27">
        <w:rPr>
          <w:rFonts w:cs="Calibri"/>
        </w:rPr>
        <w:t xml:space="preserve"> increase </w:t>
      </w:r>
      <w:r w:rsidR="001B6A27" w:rsidRPr="001B6A27">
        <w:rPr>
          <w:rFonts w:cs="Calibri"/>
        </w:rPr>
        <w:t>the</w:t>
      </w:r>
      <w:r w:rsidRPr="001B6A27">
        <w:rPr>
          <w:rFonts w:cs="Calibri"/>
        </w:rPr>
        <w:t xml:space="preserve"> inundation </w:t>
      </w:r>
      <w:r w:rsidR="001B6A27" w:rsidRPr="001B6A27">
        <w:rPr>
          <w:rFonts w:cs="Calibri"/>
        </w:rPr>
        <w:t xml:space="preserve">to </w:t>
      </w:r>
      <w:r w:rsidRPr="001B6A27">
        <w:rPr>
          <w:rFonts w:cs="Calibri"/>
        </w:rPr>
        <w:t>produce ecosystem responses to environmental flows, but with minimal third party impacts.</w:t>
      </w:r>
      <w:r>
        <w:br w:type="page"/>
      </w:r>
    </w:p>
    <w:p w:rsidR="00653A2D" w:rsidRPr="004F49F7" w:rsidRDefault="00653A2D" w:rsidP="00653A2D">
      <w:pPr>
        <w:pStyle w:val="MurrumH3"/>
        <w:ind w:left="567" w:hanging="567"/>
      </w:pPr>
      <w:bookmarkStart w:id="33" w:name="_Toc405894636"/>
      <w:r w:rsidRPr="00483C1F">
        <w:t>Habitat assess</w:t>
      </w:r>
      <w:r>
        <w:t>m</w:t>
      </w:r>
      <w:r w:rsidRPr="00483C1F">
        <w:t>ent</w:t>
      </w:r>
      <w:bookmarkEnd w:id="31"/>
      <w:bookmarkEnd w:id="33"/>
    </w:p>
    <w:p w:rsidR="0069658B" w:rsidRDefault="009B4A0A">
      <w:pPr>
        <w:spacing w:after="0" w:line="240" w:lineRule="auto"/>
        <w:jc w:val="left"/>
        <w:rPr>
          <w:b/>
        </w:rPr>
      </w:pPr>
      <w:r>
        <w:rPr>
          <w:b/>
          <w:noProof/>
          <w:lang w:eastAsia="en-AU"/>
        </w:rPr>
        <w:pict>
          <v:shape id="_x0000_s127857" type="#_x0000_t202" style="position:absolute;margin-left:-2.85pt;margin-top:2.9pt;width:432.3pt;height:549.75pt;z-index:251815936" fillcolor="#86b29e">
            <v:textbox style="mso-next-textbox:#_x0000_s127857">
              <w:txbxContent>
                <w:p w:rsidR="00B84FC8" w:rsidRDefault="00B84FC8" w:rsidP="0069658B">
                  <w:pPr>
                    <w:spacing w:after="120" w:line="240" w:lineRule="auto"/>
                    <w:ind w:left="284"/>
                    <w:jc w:val="center"/>
                  </w:pPr>
                </w:p>
                <w:p w:rsidR="00B84FC8" w:rsidRDefault="00B84FC8" w:rsidP="0069658B">
                  <w:pPr>
                    <w:ind w:left="284" w:right="-1"/>
                    <w:jc w:val="center"/>
                  </w:pPr>
                  <w:r>
                    <w:rPr>
                      <w:noProof/>
                      <w:lang w:eastAsia="en-AU"/>
                    </w:rPr>
                    <w:drawing>
                      <wp:inline distT="0" distB="0" distL="0" distR="0">
                        <wp:extent cx="3533563" cy="2647950"/>
                        <wp:effectExtent l="19050" t="0" r="0" b="0"/>
                        <wp:docPr id="773" name="Picture 772" descr="Charophyte exposed on Yallakool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ophyte exposed on Yallakool bank.jpg"/>
                                <pic:cNvPicPr/>
                              </pic:nvPicPr>
                              <pic:blipFill>
                                <a:blip r:embed="rId45" cstate="email"/>
                                <a:stretch>
                                  <a:fillRect/>
                                </a:stretch>
                              </pic:blipFill>
                              <pic:spPr>
                                <a:xfrm>
                                  <a:off x="0" y="0"/>
                                  <a:ext cx="3542655" cy="2654763"/>
                                </a:xfrm>
                                <a:prstGeom prst="rect">
                                  <a:avLst/>
                                </a:prstGeom>
                              </pic:spPr>
                            </pic:pic>
                          </a:graphicData>
                        </a:graphic>
                      </wp:inline>
                    </w:drawing>
                  </w:r>
                </w:p>
                <w:p w:rsidR="00B84FC8" w:rsidRPr="001700C6" w:rsidRDefault="00B84FC8" w:rsidP="0069658B">
                  <w:pPr>
                    <w:shd w:val="clear" w:color="auto" w:fill="86B29E"/>
                    <w:spacing w:after="120" w:line="240" w:lineRule="auto"/>
                    <w:ind w:left="284" w:right="-1"/>
                    <w:rPr>
                      <w:b/>
                    </w:rPr>
                  </w:pPr>
                  <w:r>
                    <w:rPr>
                      <w:b/>
                    </w:rPr>
                    <w:t>Key findings</w:t>
                  </w:r>
                </w:p>
                <w:p w:rsidR="00B84FC8" w:rsidRDefault="00B84FC8" w:rsidP="00FB53D2">
                  <w:pPr>
                    <w:pStyle w:val="ListParagraph"/>
                    <w:numPr>
                      <w:ilvl w:val="0"/>
                      <w:numId w:val="10"/>
                    </w:numPr>
                    <w:spacing w:after="120" w:line="240" w:lineRule="auto"/>
                    <w:ind w:left="357" w:hanging="357"/>
                    <w:rPr>
                      <w:rFonts w:eastAsia="Times New Roman"/>
                    </w:rPr>
                  </w:pPr>
                  <w:r w:rsidRPr="00BE358D">
                    <w:rPr>
                      <w:rFonts w:cs="TimesNewRomanPSMT"/>
                      <w:i/>
                      <w:szCs w:val="22"/>
                    </w:rPr>
                    <w:t>T</w:t>
                  </w:r>
                  <w:r>
                    <w:rPr>
                      <w:rFonts w:cs="TimesNewRomanPSMT"/>
                      <w:i/>
                      <w:szCs w:val="22"/>
                    </w:rPr>
                    <w:t xml:space="preserve">here was a significant increase in the percent cover </w:t>
                  </w:r>
                  <w:r w:rsidRPr="00BE358D">
                    <w:rPr>
                      <w:rFonts w:cs="TimesNewRomanPSMT"/>
                      <w:i/>
                      <w:szCs w:val="22"/>
                    </w:rPr>
                    <w:t xml:space="preserve">of submerged aquatic vegetation in </w:t>
                  </w:r>
                  <w:r w:rsidRPr="00BE358D">
                    <w:rPr>
                      <w:bCs/>
                      <w:i/>
                    </w:rPr>
                    <w:t>Yallakool Creek during the environmental watering action in October to December 2012</w:t>
                  </w:r>
                  <w:r w:rsidRPr="00BE358D">
                    <w:rPr>
                      <w:rFonts w:cs="Arial"/>
                      <w:i/>
                      <w:szCs w:val="22"/>
                    </w:rPr>
                    <w:t>.</w:t>
                  </w:r>
                  <w:r w:rsidRPr="00363C34">
                    <w:rPr>
                      <w:rFonts w:cs="Arial"/>
                      <w:szCs w:val="22"/>
                    </w:rPr>
                    <w:t xml:space="preserve"> </w:t>
                  </w:r>
                  <w:r w:rsidRPr="006344FF">
                    <w:rPr>
                      <w:rFonts w:eastAsia="Times New Roman"/>
                    </w:rPr>
                    <w:t>The dominant group were Charophytes, which are a type of algae that are similar to water plants, as they grow from the sediment into the water and produce seed-like spores</w:t>
                  </w:r>
                  <w:r>
                    <w:rPr>
                      <w:rFonts w:ascii="Arial" w:hAnsi="Arial" w:cs="Arial"/>
                      <w:color w:val="000000"/>
                      <w:sz w:val="20"/>
                    </w:rPr>
                    <w:t xml:space="preserve">. </w:t>
                  </w:r>
                  <w:r>
                    <w:rPr>
                      <w:rFonts w:cs="Arial"/>
                      <w:szCs w:val="22"/>
                    </w:rPr>
                    <w:t>T</w:t>
                  </w:r>
                  <w:r w:rsidRPr="00363C34">
                    <w:rPr>
                      <w:rFonts w:eastAsia="Times New Roman"/>
                    </w:rPr>
                    <w:t xml:space="preserve">here was </w:t>
                  </w:r>
                  <w:r>
                    <w:rPr>
                      <w:rFonts w:eastAsia="Times New Roman"/>
                    </w:rPr>
                    <w:t xml:space="preserve">considerable </w:t>
                  </w:r>
                  <w:r w:rsidRPr="00363C34">
                    <w:rPr>
                      <w:rFonts w:eastAsia="Times New Roman"/>
                    </w:rPr>
                    <w:t xml:space="preserve">activity of macroinvertebrates and other organisms in the shallow water in this newly </w:t>
                  </w:r>
                  <w:r>
                    <w:rPr>
                      <w:rFonts w:eastAsia="Times New Roman"/>
                    </w:rPr>
                    <w:t>established</w:t>
                  </w:r>
                  <w:r w:rsidRPr="00363C34">
                    <w:rPr>
                      <w:rFonts w:eastAsia="Times New Roman"/>
                    </w:rPr>
                    <w:t xml:space="preserve"> vegetation. </w:t>
                  </w:r>
                </w:p>
                <w:p w:rsidR="00B84FC8" w:rsidRPr="00FB53D2" w:rsidRDefault="00B84FC8" w:rsidP="00FB53D2">
                  <w:pPr>
                    <w:pStyle w:val="ListParagraph"/>
                    <w:numPr>
                      <w:ilvl w:val="0"/>
                      <w:numId w:val="10"/>
                    </w:numPr>
                    <w:spacing w:after="120" w:line="240" w:lineRule="auto"/>
                    <w:ind w:left="357" w:hanging="357"/>
                    <w:rPr>
                      <w:rFonts w:eastAsia="Times New Roman"/>
                      <w:i/>
                    </w:rPr>
                  </w:pPr>
                  <w:r w:rsidRPr="00FB53D2">
                    <w:rPr>
                      <w:rFonts w:cs="Calibri"/>
                      <w:i/>
                    </w:rPr>
                    <w:t xml:space="preserve">The increase in submerged aquatic vegetation was short lived, because when the water level receded in December 2012, at the end of the environmental watering, the submerged aquatic vegetation became fully exposed and was desiccated. </w:t>
                  </w:r>
                </w:p>
                <w:p w:rsidR="00B84FC8" w:rsidRPr="006344FF" w:rsidRDefault="00B84FC8" w:rsidP="00FB53D2">
                  <w:pPr>
                    <w:pStyle w:val="ListParagraph"/>
                    <w:numPr>
                      <w:ilvl w:val="0"/>
                      <w:numId w:val="10"/>
                    </w:numPr>
                    <w:spacing w:after="120" w:line="240" w:lineRule="auto"/>
                    <w:ind w:left="357" w:hanging="357"/>
                    <w:rPr>
                      <w:rFonts w:eastAsia="Times New Roman"/>
                    </w:rPr>
                  </w:pPr>
                  <w:r w:rsidRPr="00BE358D">
                    <w:rPr>
                      <w:i/>
                    </w:rPr>
                    <w:t>The environmental watering actions in Yallakool Creek in February 2013 and in Yallakool Creek and Colligen Creek in March to April 2013 did not result in an increase in aquatic vegetation</w:t>
                  </w:r>
                  <w:r>
                    <w:t xml:space="preserve">. </w:t>
                  </w:r>
                  <w:r w:rsidRPr="00363C34">
                    <w:rPr>
                      <w:rFonts w:eastAsia="Times New Roman"/>
                    </w:rPr>
                    <w:t xml:space="preserve">However, these </w:t>
                  </w:r>
                  <w:r>
                    <w:rPr>
                      <w:rFonts w:eastAsia="Times New Roman"/>
                    </w:rPr>
                    <w:t xml:space="preserve">watering </w:t>
                  </w:r>
                  <w:r w:rsidRPr="00363C34">
                    <w:rPr>
                      <w:rFonts w:eastAsia="Times New Roman"/>
                    </w:rPr>
                    <w:t>events would have wetted the river</w:t>
                  </w:r>
                  <w:r>
                    <w:rPr>
                      <w:rFonts w:eastAsia="Times New Roman"/>
                    </w:rPr>
                    <w:t>bank</w:t>
                  </w:r>
                  <w:r w:rsidRPr="00363C34">
                    <w:rPr>
                      <w:rFonts w:eastAsia="Times New Roman"/>
                    </w:rPr>
                    <w:t xml:space="preserve"> and this may </w:t>
                  </w:r>
                  <w:r>
                    <w:rPr>
                      <w:rFonts w:eastAsia="Times New Roman"/>
                    </w:rPr>
                    <w:t>contribute</w:t>
                  </w:r>
                  <w:r w:rsidRPr="00363C34">
                    <w:rPr>
                      <w:rFonts w:eastAsia="Times New Roman"/>
                    </w:rPr>
                    <w:t xml:space="preserve"> to maintaining riverbank plants that would provide habitat during subsequent </w:t>
                  </w:r>
                  <w:r>
                    <w:rPr>
                      <w:rFonts w:eastAsia="Times New Roman"/>
                    </w:rPr>
                    <w:t>flow events.</w:t>
                  </w:r>
                </w:p>
              </w:txbxContent>
            </v:textbox>
          </v:shape>
        </w:pict>
      </w:r>
      <w:r w:rsidR="0069658B">
        <w:rPr>
          <w:b/>
        </w:rPr>
        <w:br w:type="page"/>
      </w:r>
    </w:p>
    <w:p w:rsidR="00653A2D" w:rsidRDefault="00653A2D" w:rsidP="00653A2D">
      <w:pPr>
        <w:ind w:right="-1"/>
        <w:rPr>
          <w:b/>
        </w:rPr>
      </w:pPr>
      <w:r w:rsidRPr="00B54C8B">
        <w:rPr>
          <w:b/>
        </w:rPr>
        <w:t>Background</w:t>
      </w:r>
    </w:p>
    <w:p w:rsidR="00F5776B" w:rsidRDefault="00CE048C" w:rsidP="00CE048C">
      <w:pPr>
        <w:ind w:right="-1"/>
      </w:pPr>
      <w:r w:rsidRPr="00F43AEA">
        <w:t>Riverbank vegetation</w:t>
      </w:r>
      <w:r w:rsidR="00F300CD">
        <w:t xml:space="preserve"> and </w:t>
      </w:r>
      <w:r w:rsidRPr="00F43AEA">
        <w:t xml:space="preserve">aquatic vegetation plays an important role in river ecosystems and provides habitat for </w:t>
      </w:r>
      <w:r w:rsidRPr="00F43AEA">
        <w:rPr>
          <w:rStyle w:val="st1"/>
          <w:color w:val="222222"/>
        </w:rPr>
        <w:t>fish, invertebrates, frogs and</w:t>
      </w:r>
      <w:r w:rsidRPr="00F43AEA">
        <w:t xml:space="preserve"> birds</w:t>
      </w:r>
      <w:r w:rsidRPr="005458E5">
        <w:t xml:space="preserve"> </w:t>
      </w:r>
      <w:r w:rsidRPr="005458E5">
        <w:rPr>
          <w:noProof/>
        </w:rPr>
        <w:t>(Roberts and Marston 2011)</w:t>
      </w:r>
      <w:r w:rsidRPr="005458E5">
        <w:t>.</w:t>
      </w:r>
      <w:r w:rsidRPr="00F43AEA">
        <w:t xml:space="preserve"> The cover and composition of aquatic vegetation can determine the availability of oviposition sites for macro invertebrates and calling and spawning locations for frogs </w:t>
      </w:r>
      <w:r w:rsidR="009B4A0A" w:rsidRPr="00F43AEA">
        <w:fldChar w:fldCharType="begin"/>
      </w:r>
      <w:r w:rsidRPr="00F43AEA">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9B4A0A" w:rsidRPr="00F43AEA">
        <w:fldChar w:fldCharType="separate"/>
      </w:r>
      <w:r w:rsidRPr="00F43AEA">
        <w:rPr>
          <w:noProof/>
        </w:rPr>
        <w:t>(</w:t>
      </w:r>
      <w:hyperlink w:anchor="_ENREF_33" w:tooltip="Wassens, 2010 #3063" w:history="1">
        <w:r w:rsidRPr="00F43AEA">
          <w:rPr>
            <w:noProof/>
          </w:rPr>
          <w:t>Wassens et al. 2010</w:t>
        </w:r>
      </w:hyperlink>
      <w:r w:rsidRPr="00F43AEA">
        <w:rPr>
          <w:noProof/>
        </w:rPr>
        <w:t>)</w:t>
      </w:r>
      <w:r w:rsidR="009B4A0A" w:rsidRPr="00F43AEA">
        <w:fldChar w:fldCharType="end"/>
      </w:r>
      <w:r w:rsidRPr="00F43AEA">
        <w:t xml:space="preserve"> and support wetland food webs and zooplankton communities </w:t>
      </w:r>
      <w:r w:rsidR="009B4A0A" w:rsidRPr="00F43AEA">
        <w:fldChar w:fldCharType="begin"/>
      </w:r>
      <w:r w:rsidRPr="00F43AEA">
        <w:instrText xml:space="preserve"> ADDIN EN.CITE &lt;EndNote&gt;&lt;Cite&gt;&lt;Author&gt;Warfe&lt;/Author&gt;&lt;Year&gt;2006&lt;/Year&gt;&lt;RecNum&gt;3299&lt;/RecNum&gt;&lt;DisplayText&gt;(Warfe and Barmuta 2006)&lt;/DisplayText&gt;&lt;record&gt;&lt;rec-number&gt;3299&lt;/rec-number&gt;&lt;foreign-keys&gt;&lt;key app="EN" db-id="vxxvsda2b05fxpeaw2dp552mtrd5trxdrf0s"&gt;3299&lt;/key&gt;&lt;/foreign-keys&gt;&lt;ref-type name="Journal Article"&gt;17&lt;/ref-type&gt;&lt;contributors&gt;&lt;authors&gt;&lt;author&gt;Warfe, Danielle&lt;/author&gt;&lt;author&gt;Barmuta, Leon&lt;/author&gt;&lt;/authors&gt;&lt;/contributors&gt;&lt;titles&gt;&lt;title&gt;Habitat structural complexity mediates food web dynamics in a freshwater macrophyte community&lt;/title&gt;&lt;secondary-title&gt;Oecologia&lt;/secondary-title&gt;&lt;/titles&gt;&lt;periodical&gt;&lt;full-title&gt;Oecologia&lt;/full-title&gt;&lt;/periodical&gt;&lt;pages&gt;141-154&lt;/pages&gt;&lt;volume&gt;150&lt;/volume&gt;&lt;number&gt;1&lt;/number&gt;&lt;keywords&gt;&lt;keyword&gt;Biomedical and Life Sciences&lt;/keyword&gt;&lt;/keywords&gt;&lt;dates&gt;&lt;year&gt;2006&lt;/year&gt;&lt;/dates&gt;&lt;publisher&gt;Springer Berlin / Heidelberg&lt;/publisher&gt;&lt;isbn&gt;0029-8549&lt;/isbn&gt;&lt;urls&gt;&lt;related-urls&gt;&lt;url&gt;http://dx.doi.org/10.1007/s00442-006-0505-1&lt;/url&gt;&lt;/related-urls&gt;&lt;/urls&gt;&lt;electronic-resource-num&gt;10.1007/s00442-006-0505-1&lt;/electronic-resource-num&gt;&lt;/record&gt;&lt;/Cite&gt;&lt;/EndNote&gt;</w:instrText>
      </w:r>
      <w:r w:rsidR="009B4A0A" w:rsidRPr="00F43AEA">
        <w:fldChar w:fldCharType="separate"/>
      </w:r>
      <w:r w:rsidRPr="00F43AEA">
        <w:rPr>
          <w:noProof/>
        </w:rPr>
        <w:t>(</w:t>
      </w:r>
      <w:hyperlink w:anchor="_ENREF_28" w:tooltip="Warfe, 2006 #3299" w:history="1">
        <w:r w:rsidRPr="00F43AEA">
          <w:rPr>
            <w:noProof/>
          </w:rPr>
          <w:t>Warfe and Barmuta 2006</w:t>
        </w:r>
      </w:hyperlink>
      <w:r w:rsidRPr="00F43AEA">
        <w:rPr>
          <w:noProof/>
        </w:rPr>
        <w:t>)</w:t>
      </w:r>
      <w:r w:rsidR="009B4A0A" w:rsidRPr="00F43AEA">
        <w:fldChar w:fldCharType="end"/>
      </w:r>
      <w:r w:rsidRPr="00F43AEA">
        <w:t xml:space="preserve">. Furthermore, the response of </w:t>
      </w:r>
      <w:r w:rsidR="00F300CD">
        <w:t xml:space="preserve">aquatic and </w:t>
      </w:r>
      <w:r w:rsidRPr="00F43AEA">
        <w:t xml:space="preserve">riverbank vegetation following a flow event can assist understanding the response of other biological indicators. </w:t>
      </w:r>
    </w:p>
    <w:p w:rsidR="00CE048C" w:rsidRDefault="00F5776B" w:rsidP="00D7684F">
      <w:r>
        <w:t xml:space="preserve">Riverbank plant survival and growth </w:t>
      </w:r>
      <w:r w:rsidR="008B44B2">
        <w:t>is</w:t>
      </w:r>
      <w:r>
        <w:t xml:space="preserve"> affected by the frequency and duration of i</w:t>
      </w:r>
      <w:r>
        <w:rPr>
          <w:szCs w:val="22"/>
        </w:rPr>
        <w:t xml:space="preserve">nundation </w:t>
      </w:r>
      <w:r w:rsidR="009B4A0A">
        <w:rPr>
          <w:szCs w:val="22"/>
        </w:rPr>
        <w:fldChar w:fldCharType="begin"/>
      </w:r>
      <w:r>
        <w:rPr>
          <w:szCs w:val="22"/>
        </w:rPr>
        <w:instrText xml:space="preserve"> QUOTE "(Auble et al.  1994; Toner and Keddy, 1997; Johansson and Nilsson, 2002)" </w:instrText>
      </w:r>
      <w:r w:rsidR="009B4A0A" w:rsidRPr="00210104">
        <w:rPr>
          <w:vanish/>
          <w:szCs w:val="22"/>
        </w:rPr>
        <w:fldChar w:fldCharType="begin"/>
      </w:r>
      <w:r w:rsidRPr="00210104">
        <w:rPr>
          <w:vanish/>
          <w:szCs w:val="22"/>
        </w:rPr>
        <w:instrText xml:space="preserve"> ADDIN PROCITE ÿ\11\05‘\19\02\00\00\00H(Auble et al.  1994; Toner and Keddy, 1997; Johansson and Nilsson, 2002)\01\03\00\01\00\00\00\00\00\00äˆ\01\01\00\00\000ÚÑ\008\00\00\00\01\00\00\00\00\002\00,ã\12\00hºI_\05\00àà\00\00\00ÿÿÿë\06‘|ÉÃÂw\00\002\00\00\00\00\00ÎÃÂw\00\00\00\00ÿÿÿÿB\00\00\00\00\00\00ÿÿÿë\06‘|ÉÃÂw\00\002\00\00\00\00\00ÎÃÂw\00\00\00\00ÿÿÿÿç\00\00\00YC:\5CDocuments and Settings\5CAndrew\5CMy Documents\5CBron's stuff\5Cprocite5 data\5Cphd-procite5.pdt!Auble, Friedman, et al. 1994 #633\01\04\00\05\00àà\00\00\00¿H\00°A\14\00ÿÿÿÿ\00\00\00\00\01\00\00\00\14\00\00\00\01\00\00\00\00\00\00\00\02\00\00\00\00\00\00\00\00\00,\00\00\00\01\00\00\00Lô\12\00=\11J\00,\00\00\00xô\12\00Lô\12\00\08\00àà\00\00\00¿H\00°A\14\00ÿÿÿÿ\00\00\00\00\01\00\00\00\14\00\00\00\01\00\00\00\00\00\00\00\12\00\00\00\00\00\00ÿÿÿÎÃÂwçÃÂw,\00\00\00Dò\12\00.ÄÂw,\00\00\00\00\00\00\00 </w:instrText>
      </w:r>
      <w:r w:rsidR="009B4A0A" w:rsidRPr="00210104">
        <w:rPr>
          <w:vanish/>
          <w:szCs w:val="22"/>
        </w:rPr>
        <w:fldChar w:fldCharType="end"/>
      </w:r>
      <w:r w:rsidR="009B4A0A">
        <w:rPr>
          <w:szCs w:val="22"/>
        </w:rPr>
        <w:fldChar w:fldCharType="separate"/>
      </w:r>
      <w:r>
        <w:rPr>
          <w:szCs w:val="22"/>
        </w:rPr>
        <w:t>(Toner and Keddy 1997; Johansson and Nilsson 2002)</w:t>
      </w:r>
      <w:r w:rsidR="009B4A0A">
        <w:rPr>
          <w:szCs w:val="22"/>
        </w:rPr>
        <w:fldChar w:fldCharType="end"/>
      </w:r>
      <w:r w:rsidR="009B4A0A">
        <w:rPr>
          <w:szCs w:val="22"/>
        </w:rPr>
        <w:fldChar w:fldCharType="begin"/>
      </w:r>
      <w:r>
        <w:rPr>
          <w:szCs w:val="22"/>
        </w:rPr>
        <w:instrText xml:space="preserve"> QUOTE "" </w:instrText>
      </w:r>
      <w:r w:rsidR="009B4A0A" w:rsidRPr="00210104">
        <w:rPr>
          <w:vanish/>
          <w:szCs w:val="22"/>
        </w:rPr>
        <w:fldChar w:fldCharType="begin"/>
      </w:r>
      <w:r w:rsidRPr="00210104">
        <w:rPr>
          <w:vanish/>
          <w:szCs w:val="22"/>
        </w:rPr>
        <w:instrText xml:space="preserve"> ADDIN PROCITE ÿ\11\05‘\19\02\00\00\00\00\01\00\00Û\00\00\00YC:\5CDocuments and Settings\5CAndrew\5CMy Documents\5CBron's stuff\5Cprocite5 data\5Cphd-procite5.pdt\17Toner &amp; Keddy 1997 #636\00\17\00 </w:instrText>
      </w:r>
      <w:r w:rsidR="009B4A0A" w:rsidRPr="00210104">
        <w:rPr>
          <w:vanish/>
          <w:szCs w:val="22"/>
        </w:rPr>
        <w:fldChar w:fldCharType="end"/>
      </w:r>
      <w:r w:rsidR="009B4A0A">
        <w:rPr>
          <w:szCs w:val="22"/>
        </w:rPr>
        <w:fldChar w:fldCharType="end"/>
      </w:r>
      <w:r w:rsidR="009B4A0A">
        <w:rPr>
          <w:szCs w:val="22"/>
        </w:rPr>
        <w:fldChar w:fldCharType="begin"/>
      </w:r>
      <w:r>
        <w:rPr>
          <w:szCs w:val="22"/>
        </w:rPr>
        <w:instrText xml:space="preserve"> QUOTE "" </w:instrText>
      </w:r>
      <w:r w:rsidR="009B4A0A" w:rsidRPr="00210104">
        <w:rPr>
          <w:vanish/>
          <w:szCs w:val="22"/>
        </w:rPr>
        <w:fldChar w:fldCharType="begin"/>
      </w:r>
      <w:r w:rsidRPr="00210104">
        <w:rPr>
          <w:vanish/>
          <w:szCs w:val="22"/>
        </w:rPr>
        <w:instrText xml:space="preserve"> ADDIN PROCITE ÿ\11\05‘\19\02\00\00\00\00\01\00\00h\01\00\00YC:\5CDocuments and Settings\5CAndrew\5CMy Documents\5CBron's stuff\5Cprocite5 data\5Cphd-procite5.pdt\1EJohansson &amp; Nilsson 2002 #3000\00\1E\00 </w:instrText>
      </w:r>
      <w:r w:rsidR="009B4A0A" w:rsidRPr="00210104">
        <w:rPr>
          <w:vanish/>
          <w:szCs w:val="22"/>
        </w:rPr>
        <w:fldChar w:fldCharType="end"/>
      </w:r>
      <w:r w:rsidR="009B4A0A">
        <w:rPr>
          <w:szCs w:val="22"/>
        </w:rPr>
        <w:fldChar w:fldCharType="end"/>
      </w:r>
      <w:r>
        <w:rPr>
          <w:szCs w:val="22"/>
        </w:rPr>
        <w:t xml:space="preserve">. </w:t>
      </w:r>
      <w:r>
        <w:t>F</w:t>
      </w:r>
      <w:r w:rsidRPr="00BB10D4">
        <w:t>requent inundation can delay reproduction</w:t>
      </w:r>
      <w:r w:rsidR="00F300CD">
        <w:t xml:space="preserve"> of</w:t>
      </w:r>
      <w:r w:rsidRPr="00BB10D4">
        <w:t xml:space="preserve"> </w:t>
      </w:r>
      <w:r w:rsidR="009B4A0A">
        <w:fldChar w:fldCharType="begin"/>
      </w:r>
      <w:r>
        <w:instrText xml:space="preserve"> QUOTE "(Blom and Voesenek, 1996)" </w:instrText>
      </w:r>
      <w:r w:rsidR="009B4A0A" w:rsidRPr="00210104">
        <w:rPr>
          <w:vanish/>
        </w:rPr>
        <w:fldChar w:fldCharType="begin"/>
      </w:r>
      <w:r w:rsidRPr="00210104">
        <w:rPr>
          <w:vanish/>
        </w:rPr>
        <w:instrText xml:space="preserve"> ADDIN PROCITE ÿ\11\05‘\19\02\00\00\00\19(Blom and Voesenek, 1996)\00\19\00|\00\00\00YC:\5CDocuments and Settings\5CAndrew\5CMy Documents\5CBron's stuff\5Cprocite5 data\5Cphd-procite5.pdt\1ABlom &amp; Voesenek 1996 #1010\00\1A\00 </w:instrText>
      </w:r>
      <w:r w:rsidR="009B4A0A" w:rsidRPr="00210104">
        <w:rPr>
          <w:vanish/>
        </w:rPr>
        <w:fldChar w:fldCharType="end"/>
      </w:r>
      <w:r w:rsidR="009B4A0A">
        <w:fldChar w:fldCharType="separate"/>
      </w:r>
      <w:r w:rsidR="00D7684F">
        <w:t>(Blom and Voesenek</w:t>
      </w:r>
      <w:r>
        <w:t xml:space="preserve"> 1996)</w:t>
      </w:r>
      <w:r w:rsidR="009B4A0A">
        <w:fldChar w:fldCharType="end"/>
      </w:r>
      <w:r w:rsidRPr="00BB10D4">
        <w:t>,</w:t>
      </w:r>
      <w:r>
        <w:t xml:space="preserve"> </w:t>
      </w:r>
      <w:r w:rsidRPr="00BB10D4">
        <w:t xml:space="preserve">whilst long duration of inundation can reduce growth </w:t>
      </w:r>
      <w:r w:rsidR="009B4A0A">
        <w:fldChar w:fldCharType="begin"/>
      </w:r>
      <w:r>
        <w:instrText xml:space="preserve"> QUOTE "(Blom et al.  1994; Johansson and Nilsson, 2002)" </w:instrText>
      </w:r>
      <w:r w:rsidR="009B4A0A" w:rsidRPr="00210104">
        <w:rPr>
          <w:vanish/>
        </w:rPr>
        <w:fldChar w:fldCharType="begin"/>
      </w:r>
      <w:r w:rsidRPr="00210104">
        <w:rPr>
          <w:vanish/>
        </w:rPr>
        <w:instrText xml:space="preserve"> ADDIN PROCITE ÿ\11\05‘\19\02\00\00\000(Blom et al.  1994; Johansson and Nilsson, 2002)\000\00÷\00\00\00YC:\5CDocuments and Settings\5CAndrew\5CMy Documents\5CBron's stuff\5Cprocite5 data\5Cphd-procite5.pdt!Blom, Voesenek, et al. 1994 #1012\00!\00 </w:instrText>
      </w:r>
      <w:r w:rsidR="009B4A0A" w:rsidRPr="00210104">
        <w:rPr>
          <w:vanish/>
        </w:rPr>
        <w:fldChar w:fldCharType="end"/>
      </w:r>
      <w:r w:rsidR="009B4A0A">
        <w:fldChar w:fldCharType="separate"/>
      </w:r>
      <w:r>
        <w:t>(Blom et a</w:t>
      </w:r>
      <w:r w:rsidR="00D7684F">
        <w:t xml:space="preserve">l.  </w:t>
      </w:r>
      <w:proofErr w:type="gramStart"/>
      <w:r w:rsidR="00D7684F">
        <w:t>1994; Johansson and Nilsson</w:t>
      </w:r>
      <w:r>
        <w:t xml:space="preserve"> 2002)</w:t>
      </w:r>
      <w:r w:rsidR="009B4A0A">
        <w:fldChar w:fldCharType="end"/>
      </w:r>
      <w:r w:rsidR="009B4A0A">
        <w:fldChar w:fldCharType="begin"/>
      </w:r>
      <w:r>
        <w:instrText xml:space="preserve"> QUOTE "" </w:instrText>
      </w:r>
      <w:r w:rsidR="009B4A0A" w:rsidRPr="00210104">
        <w:rPr>
          <w:vanish/>
        </w:rPr>
        <w:fldChar w:fldCharType="begin"/>
      </w:r>
      <w:r w:rsidRPr="00210104">
        <w:rPr>
          <w:vanish/>
        </w:rPr>
        <w:instrText xml:space="preserve"> ADDIN PROCITE ÿ\11\05‘\19\02\00\00\00\00\01\00\00h\01\00\00YC:\5CDocuments and Settings\5CAndrew\5CMy Documents\5CBron's stuff\5Cprocite5 data\5Cphd-procite5.pdt\1EJohansson &amp; Nilsson 2002 #3000\00\1E\00 </w:instrText>
      </w:r>
      <w:r w:rsidR="009B4A0A" w:rsidRPr="00210104">
        <w:rPr>
          <w:vanish/>
        </w:rPr>
        <w:fldChar w:fldCharType="end"/>
      </w:r>
      <w:r w:rsidR="009B4A0A">
        <w:fldChar w:fldCharType="end"/>
      </w:r>
      <w:r w:rsidRPr="00BB10D4">
        <w:t>.</w:t>
      </w:r>
      <w:proofErr w:type="gramEnd"/>
      <w:r w:rsidRPr="00BB10D4">
        <w:t xml:space="preserve"> </w:t>
      </w:r>
      <w:r>
        <w:t xml:space="preserve">Favourable soil moisture and nutrient conditions created by a receding flood can encourage rapid recovery and root and shoot development </w:t>
      </w:r>
      <w:r w:rsidR="00D7684F">
        <w:t>and m</w:t>
      </w:r>
      <w:r w:rsidR="00CE048C" w:rsidRPr="00F43AEA">
        <w:t>any plants</w:t>
      </w:r>
      <w:r w:rsidR="00D7684F">
        <w:t>,</w:t>
      </w:r>
      <w:r w:rsidR="00CE048C" w:rsidRPr="00F43AEA">
        <w:t xml:space="preserve"> including emergent macrophytes and riparian understorey herbs</w:t>
      </w:r>
      <w:r w:rsidR="00D7684F">
        <w:t>,</w:t>
      </w:r>
      <w:r w:rsidR="00CE048C" w:rsidRPr="00F43AEA">
        <w:t xml:space="preserve"> often germinate on flood recession </w:t>
      </w:r>
      <w:r w:rsidR="00CE048C" w:rsidRPr="00F43AEA">
        <w:rPr>
          <w:noProof/>
        </w:rPr>
        <w:t>(Nico</w:t>
      </w:r>
      <w:r w:rsidR="000B0C8D">
        <w:rPr>
          <w:noProof/>
        </w:rPr>
        <w:t>l 2004; Roberts and Marston 2011</w:t>
      </w:r>
      <w:r w:rsidR="00CE048C" w:rsidRPr="00F43AEA">
        <w:rPr>
          <w:noProof/>
        </w:rPr>
        <w:t xml:space="preserve">). </w:t>
      </w:r>
      <w:r w:rsidR="00F300CD">
        <w:rPr>
          <w:noProof/>
        </w:rPr>
        <w:t>D</w:t>
      </w:r>
      <w:r w:rsidR="00F300CD" w:rsidRPr="00BB10D4">
        <w:t xml:space="preserve">ifferences in seasonal patterns of inundation within a single year can result in different survival, growth and reproduction responses of riverbank </w:t>
      </w:r>
      <w:r w:rsidR="00F300CD">
        <w:t xml:space="preserve">and aquatic </w:t>
      </w:r>
      <w:r w:rsidR="00F300CD" w:rsidRPr="00BB10D4">
        <w:t>plant species</w:t>
      </w:r>
      <w:r w:rsidR="00863CF8">
        <w:t xml:space="preserve"> (Lowe 2002).</w:t>
      </w:r>
    </w:p>
    <w:p w:rsidR="00D7684F" w:rsidRPr="00D7684F" w:rsidRDefault="00D7684F" w:rsidP="00D7684F">
      <w:pPr>
        <w:pStyle w:val="CommentText"/>
        <w:rPr>
          <w:rFonts w:ascii="Calibri" w:hAnsi="Calibri" w:cs="Times New Roman"/>
          <w:sz w:val="22"/>
          <w:lang w:val="en-AU"/>
        </w:rPr>
      </w:pPr>
      <w:r w:rsidRPr="00D7684F">
        <w:rPr>
          <w:rFonts w:ascii="Calibri" w:hAnsi="Calibri" w:cs="Times New Roman"/>
          <w:sz w:val="22"/>
          <w:lang w:val="en-AU"/>
        </w:rPr>
        <w:t>The aim</w:t>
      </w:r>
      <w:r>
        <w:rPr>
          <w:rFonts w:ascii="Calibri" w:hAnsi="Calibri" w:cs="Times New Roman"/>
          <w:sz w:val="22"/>
          <w:lang w:val="en-AU"/>
        </w:rPr>
        <w:t xml:space="preserve"> of the </w:t>
      </w:r>
      <w:r w:rsidRPr="00D7684F">
        <w:rPr>
          <w:rFonts w:ascii="Calibri" w:hAnsi="Calibri" w:cs="Times New Roman"/>
          <w:sz w:val="22"/>
          <w:lang w:val="en-AU"/>
        </w:rPr>
        <w:t xml:space="preserve">monitoring was to assess </w:t>
      </w:r>
      <w:r>
        <w:rPr>
          <w:rFonts w:ascii="Calibri" w:hAnsi="Calibri" w:cs="Times New Roman"/>
          <w:sz w:val="22"/>
          <w:lang w:val="en-AU"/>
        </w:rPr>
        <w:t>habitat</w:t>
      </w:r>
      <w:r w:rsidRPr="00D7684F">
        <w:rPr>
          <w:rFonts w:ascii="Calibri" w:hAnsi="Calibri" w:cs="Times New Roman"/>
          <w:sz w:val="22"/>
          <w:lang w:val="en-AU"/>
        </w:rPr>
        <w:t xml:space="preserve"> </w:t>
      </w:r>
      <w:r w:rsidR="008B44B2">
        <w:rPr>
          <w:rFonts w:ascii="Calibri" w:hAnsi="Calibri" w:cs="Times New Roman"/>
          <w:sz w:val="22"/>
          <w:lang w:val="en-AU"/>
        </w:rPr>
        <w:t xml:space="preserve">responses to environmental watering </w:t>
      </w:r>
      <w:r w:rsidR="007205B2">
        <w:rPr>
          <w:rFonts w:ascii="Calibri" w:hAnsi="Calibri" w:cs="Times New Roman"/>
          <w:sz w:val="22"/>
          <w:lang w:val="en-AU"/>
        </w:rPr>
        <w:t>in two zones: 1</w:t>
      </w:r>
      <w:r>
        <w:rPr>
          <w:rFonts w:ascii="Calibri" w:hAnsi="Calibri" w:cs="Times New Roman"/>
          <w:sz w:val="22"/>
          <w:lang w:val="en-AU"/>
        </w:rPr>
        <w:t>. A</w:t>
      </w:r>
      <w:r w:rsidRPr="00D7684F">
        <w:rPr>
          <w:rFonts w:ascii="Calibri" w:hAnsi="Calibri" w:cs="Times New Roman"/>
          <w:sz w:val="22"/>
          <w:lang w:val="en-AU"/>
        </w:rPr>
        <w:t>quatic veg</w:t>
      </w:r>
      <w:r>
        <w:rPr>
          <w:rFonts w:ascii="Calibri" w:hAnsi="Calibri" w:cs="Times New Roman"/>
          <w:sz w:val="22"/>
          <w:lang w:val="en-AU"/>
        </w:rPr>
        <w:t>etation</w:t>
      </w:r>
      <w:r w:rsidRPr="00D7684F">
        <w:rPr>
          <w:rFonts w:ascii="Calibri" w:hAnsi="Calibri" w:cs="Times New Roman"/>
          <w:sz w:val="22"/>
          <w:lang w:val="en-AU"/>
        </w:rPr>
        <w:t xml:space="preserve"> </w:t>
      </w:r>
      <w:r w:rsidR="008B44B2">
        <w:rPr>
          <w:rFonts w:ascii="Calibri" w:hAnsi="Calibri" w:cs="Times New Roman"/>
          <w:sz w:val="22"/>
          <w:lang w:val="en-AU"/>
        </w:rPr>
        <w:t>within</w:t>
      </w:r>
      <w:r w:rsidRPr="00D7684F">
        <w:rPr>
          <w:rFonts w:ascii="Calibri" w:hAnsi="Calibri" w:cs="Times New Roman"/>
          <w:sz w:val="22"/>
          <w:lang w:val="en-AU"/>
        </w:rPr>
        <w:t xml:space="preserve"> 5</w:t>
      </w:r>
      <w:r w:rsidR="008B44B2">
        <w:rPr>
          <w:rFonts w:ascii="Calibri" w:hAnsi="Calibri" w:cs="Times New Roman"/>
          <w:sz w:val="22"/>
          <w:lang w:val="en-AU"/>
        </w:rPr>
        <w:t xml:space="preserve"> </w:t>
      </w:r>
      <w:r w:rsidRPr="00D7684F">
        <w:rPr>
          <w:rFonts w:ascii="Calibri" w:hAnsi="Calibri" w:cs="Times New Roman"/>
          <w:sz w:val="22"/>
          <w:lang w:val="en-AU"/>
        </w:rPr>
        <w:t xml:space="preserve">m </w:t>
      </w:r>
      <w:r>
        <w:rPr>
          <w:rFonts w:ascii="Calibri" w:hAnsi="Calibri" w:cs="Times New Roman"/>
          <w:sz w:val="22"/>
          <w:lang w:val="en-AU"/>
        </w:rPr>
        <w:t xml:space="preserve">of water </w:t>
      </w:r>
      <w:r w:rsidRPr="00D7684F">
        <w:rPr>
          <w:rFonts w:ascii="Calibri" w:hAnsi="Calibri" w:cs="Times New Roman"/>
          <w:sz w:val="22"/>
          <w:lang w:val="en-AU"/>
        </w:rPr>
        <w:t xml:space="preserve">adjacent </w:t>
      </w:r>
      <w:r>
        <w:rPr>
          <w:rFonts w:ascii="Calibri" w:hAnsi="Calibri" w:cs="Times New Roman"/>
          <w:sz w:val="22"/>
          <w:lang w:val="en-AU"/>
        </w:rPr>
        <w:t>to</w:t>
      </w:r>
      <w:r w:rsidRPr="00D7684F">
        <w:rPr>
          <w:rFonts w:ascii="Calibri" w:hAnsi="Calibri" w:cs="Times New Roman"/>
          <w:sz w:val="22"/>
          <w:lang w:val="en-AU"/>
        </w:rPr>
        <w:t xml:space="preserve"> the waters edge – representing shallow inundated terrestrial vegetation or submerged </w:t>
      </w:r>
      <w:r>
        <w:rPr>
          <w:rFonts w:ascii="Calibri" w:hAnsi="Calibri" w:cs="Times New Roman"/>
          <w:sz w:val="22"/>
          <w:lang w:val="en-AU"/>
        </w:rPr>
        <w:t xml:space="preserve">and emergent aquatic vegetation, and </w:t>
      </w:r>
      <w:r w:rsidRPr="00D7684F">
        <w:rPr>
          <w:rFonts w:ascii="Calibri" w:hAnsi="Calibri" w:cs="Times New Roman"/>
          <w:sz w:val="22"/>
          <w:lang w:val="en-AU"/>
        </w:rPr>
        <w:t xml:space="preserve">2. </w:t>
      </w:r>
      <w:r w:rsidR="00F300CD">
        <w:rPr>
          <w:rFonts w:ascii="Calibri" w:hAnsi="Calibri" w:cs="Times New Roman"/>
          <w:sz w:val="22"/>
          <w:lang w:val="en-AU"/>
        </w:rPr>
        <w:t>Riverbank</w:t>
      </w:r>
      <w:r w:rsidRPr="00D7684F">
        <w:rPr>
          <w:rFonts w:ascii="Calibri" w:hAnsi="Calibri" w:cs="Times New Roman"/>
          <w:sz w:val="22"/>
          <w:lang w:val="en-AU"/>
        </w:rPr>
        <w:t xml:space="preserve"> vegetation in</w:t>
      </w:r>
      <w:r w:rsidR="008B44B2">
        <w:rPr>
          <w:rFonts w:ascii="Calibri" w:hAnsi="Calibri" w:cs="Times New Roman"/>
          <w:sz w:val="22"/>
          <w:lang w:val="en-AU"/>
        </w:rPr>
        <w:t xml:space="preserve"> a</w:t>
      </w:r>
      <w:r w:rsidRPr="00D7684F">
        <w:rPr>
          <w:rFonts w:ascii="Calibri" w:hAnsi="Calibri" w:cs="Times New Roman"/>
          <w:sz w:val="22"/>
          <w:lang w:val="en-AU"/>
        </w:rPr>
        <w:t xml:space="preserve"> 5</w:t>
      </w:r>
      <w:r w:rsidR="008B44B2">
        <w:rPr>
          <w:rFonts w:ascii="Calibri" w:hAnsi="Calibri" w:cs="Times New Roman"/>
          <w:sz w:val="22"/>
          <w:lang w:val="en-AU"/>
        </w:rPr>
        <w:t xml:space="preserve"> </w:t>
      </w:r>
      <w:r w:rsidRPr="00D7684F">
        <w:rPr>
          <w:rFonts w:ascii="Calibri" w:hAnsi="Calibri" w:cs="Times New Roman"/>
          <w:sz w:val="22"/>
          <w:lang w:val="en-AU"/>
        </w:rPr>
        <w:t xml:space="preserve">m transect adjacent </w:t>
      </w:r>
      <w:r w:rsidR="008B44B2">
        <w:rPr>
          <w:rFonts w:ascii="Calibri" w:hAnsi="Calibri" w:cs="Times New Roman"/>
          <w:sz w:val="22"/>
          <w:lang w:val="en-AU"/>
        </w:rPr>
        <w:t xml:space="preserve">on the riverbank </w:t>
      </w:r>
      <w:r w:rsidRPr="00D7684F">
        <w:rPr>
          <w:rFonts w:ascii="Calibri" w:hAnsi="Calibri" w:cs="Times New Roman"/>
          <w:sz w:val="22"/>
          <w:lang w:val="en-AU"/>
        </w:rPr>
        <w:t>to the waters edge. This riverbank vegetation becomes inundated aquatic habitat when water levels rise during instream freshes.</w:t>
      </w:r>
    </w:p>
    <w:p w:rsidR="00D7684F" w:rsidRDefault="00D7684F" w:rsidP="00D7684F">
      <w:pPr>
        <w:pStyle w:val="CommentText"/>
      </w:pPr>
    </w:p>
    <w:p w:rsidR="00B777E7" w:rsidRPr="00F24845" w:rsidRDefault="00B777E7" w:rsidP="00B777E7">
      <w:pPr>
        <w:ind w:right="-1"/>
        <w:rPr>
          <w:b/>
        </w:rPr>
      </w:pPr>
      <w:r w:rsidRPr="00F24845">
        <w:rPr>
          <w:b/>
        </w:rPr>
        <w:t>Hypothesis</w:t>
      </w:r>
    </w:p>
    <w:p w:rsidR="00FB1379" w:rsidRDefault="00FB1379" w:rsidP="00CE048C">
      <w:pPr>
        <w:widowControl w:val="0"/>
        <w:rPr>
          <w:rFonts w:cs="Arial"/>
        </w:rPr>
      </w:pPr>
      <w:r>
        <w:rPr>
          <w:rFonts w:cs="Arial"/>
        </w:rPr>
        <w:t>The percent cover of aquatic</w:t>
      </w:r>
      <w:r w:rsidR="008B44B2">
        <w:rPr>
          <w:rFonts w:cs="Arial"/>
        </w:rPr>
        <w:t xml:space="preserve"> vegetation </w:t>
      </w:r>
      <w:r w:rsidR="00F300CD">
        <w:rPr>
          <w:rFonts w:cs="Arial"/>
        </w:rPr>
        <w:t xml:space="preserve">and riverbank vegetation </w:t>
      </w:r>
      <w:r>
        <w:rPr>
          <w:rFonts w:cs="Arial"/>
        </w:rPr>
        <w:t>will be higher in rivers receiving environmental water than in those no</w:t>
      </w:r>
      <w:r w:rsidR="00F300CD">
        <w:rPr>
          <w:rFonts w:cs="Arial"/>
        </w:rPr>
        <w:t>t receiving environmental water</w:t>
      </w:r>
      <w:r>
        <w:rPr>
          <w:rFonts w:cs="Arial"/>
        </w:rPr>
        <w:t xml:space="preserve">. Environmental flows </w:t>
      </w:r>
      <w:r w:rsidR="008B44B2">
        <w:rPr>
          <w:rFonts w:cs="Arial"/>
        </w:rPr>
        <w:t>of</w:t>
      </w:r>
      <w:r>
        <w:rPr>
          <w:rFonts w:cs="Arial"/>
        </w:rPr>
        <w:t xml:space="preserve"> longer duration will result in greater response than those having </w:t>
      </w:r>
      <w:r w:rsidR="008B44B2">
        <w:rPr>
          <w:rFonts w:cs="Arial"/>
        </w:rPr>
        <w:t xml:space="preserve">a </w:t>
      </w:r>
      <w:r>
        <w:rPr>
          <w:rFonts w:cs="Arial"/>
        </w:rPr>
        <w:t>short duration.</w:t>
      </w:r>
    </w:p>
    <w:p w:rsidR="0069658B" w:rsidRDefault="0069658B">
      <w:pPr>
        <w:spacing w:after="0" w:line="240" w:lineRule="auto"/>
        <w:jc w:val="left"/>
        <w:rPr>
          <w:b/>
        </w:rPr>
      </w:pPr>
      <w:r>
        <w:rPr>
          <w:b/>
        </w:rPr>
        <w:br w:type="page"/>
      </w:r>
    </w:p>
    <w:p w:rsidR="00AB1184" w:rsidRPr="0000604C" w:rsidRDefault="00AB1184" w:rsidP="00AB1184">
      <w:pPr>
        <w:ind w:right="-1"/>
        <w:rPr>
          <w:b/>
        </w:rPr>
      </w:pPr>
      <w:r w:rsidRPr="0000604C">
        <w:rPr>
          <w:b/>
        </w:rPr>
        <w:t>Methods</w:t>
      </w:r>
    </w:p>
    <w:p w:rsidR="008B44B2" w:rsidRDefault="00CE048C" w:rsidP="008B44B2">
      <w:pPr>
        <w:ind w:right="-1"/>
        <w:rPr>
          <w:szCs w:val="22"/>
        </w:rPr>
      </w:pPr>
      <w:r>
        <w:t>A rapid habitat assessment was undertaken once per month</w:t>
      </w:r>
      <w:r w:rsidRPr="009A23FE">
        <w:rPr>
          <w:szCs w:val="22"/>
        </w:rPr>
        <w:t xml:space="preserve"> </w:t>
      </w:r>
      <w:r w:rsidRPr="00D46E86">
        <w:rPr>
          <w:szCs w:val="22"/>
        </w:rPr>
        <w:t xml:space="preserve">at the </w:t>
      </w:r>
      <w:r>
        <w:rPr>
          <w:szCs w:val="22"/>
        </w:rPr>
        <w:t>four</w:t>
      </w:r>
      <w:r w:rsidRPr="00D46E86">
        <w:rPr>
          <w:szCs w:val="22"/>
        </w:rPr>
        <w:t xml:space="preserve"> </w:t>
      </w:r>
      <w:proofErr w:type="gramStart"/>
      <w:r w:rsidRPr="00D46E86">
        <w:rPr>
          <w:szCs w:val="22"/>
        </w:rPr>
        <w:t xml:space="preserve">focus </w:t>
      </w:r>
      <w:r>
        <w:rPr>
          <w:szCs w:val="22"/>
        </w:rPr>
        <w:t>rivers</w:t>
      </w:r>
      <w:proofErr w:type="gramEnd"/>
      <w:r w:rsidRPr="00D46E86">
        <w:rPr>
          <w:szCs w:val="22"/>
        </w:rPr>
        <w:t xml:space="preserve"> </w:t>
      </w:r>
      <w:r>
        <w:rPr>
          <w:szCs w:val="22"/>
        </w:rPr>
        <w:t xml:space="preserve">(Colligen Creek, Wakool River, Yallakool Creek and Little Merran Creek) </w:t>
      </w:r>
      <w:r w:rsidRPr="00D46E86">
        <w:rPr>
          <w:szCs w:val="22"/>
        </w:rPr>
        <w:t>over the eight month survey period (September 2012 to April 2013)</w:t>
      </w:r>
      <w:r>
        <w:rPr>
          <w:szCs w:val="22"/>
        </w:rPr>
        <w:t>.</w:t>
      </w:r>
      <w:r w:rsidRPr="00041EDD">
        <w:t xml:space="preserve"> Overall r</w:t>
      </w:r>
      <w:r>
        <w:t>iver</w:t>
      </w:r>
      <w:r w:rsidRPr="00041EDD">
        <w:t xml:space="preserve"> characteristics were recorded </w:t>
      </w:r>
      <w:r>
        <w:t>including</w:t>
      </w:r>
      <w:r w:rsidRPr="00041EDD">
        <w:t xml:space="preserve"> </w:t>
      </w:r>
      <w:r>
        <w:t xml:space="preserve">surrounding land use, </w:t>
      </w:r>
      <w:r w:rsidRPr="00041EDD">
        <w:t>general assessments of the surrounding vegetation communities, soil type, cont</w:t>
      </w:r>
      <w:r>
        <w:t>inuity of fringing vegetation, percent open water and percent</w:t>
      </w:r>
      <w:r w:rsidRPr="00041EDD">
        <w:t xml:space="preserve"> </w:t>
      </w:r>
      <w:r>
        <w:t>inundated</w:t>
      </w:r>
      <w:r w:rsidRPr="00041EDD">
        <w:t xml:space="preserve"> vegetation cover. </w:t>
      </w:r>
      <w:r w:rsidR="008B44B2">
        <w:rPr>
          <w:szCs w:val="22"/>
        </w:rPr>
        <w:t>I</w:t>
      </w:r>
      <w:r w:rsidR="008B44B2" w:rsidRPr="005A4359">
        <w:rPr>
          <w:szCs w:val="22"/>
        </w:rPr>
        <w:t xml:space="preserve">nundation levels and extent from watering events </w:t>
      </w:r>
      <w:r w:rsidR="008B44B2">
        <w:rPr>
          <w:szCs w:val="22"/>
        </w:rPr>
        <w:t>were monitored using photopoints. The</w:t>
      </w:r>
      <w:r w:rsidR="008B44B2" w:rsidRPr="005A4359">
        <w:rPr>
          <w:szCs w:val="22"/>
        </w:rPr>
        <w:t xml:space="preserve"> photo points </w:t>
      </w:r>
      <w:r w:rsidR="008B44B2">
        <w:rPr>
          <w:szCs w:val="22"/>
        </w:rPr>
        <w:t>were</w:t>
      </w:r>
      <w:r w:rsidR="008B44B2" w:rsidRPr="005A4359">
        <w:rPr>
          <w:szCs w:val="22"/>
        </w:rPr>
        <w:t xml:space="preserve"> set up at </w:t>
      </w:r>
      <w:r w:rsidR="008B44B2">
        <w:rPr>
          <w:szCs w:val="22"/>
        </w:rPr>
        <w:t>sites within each focus river</w:t>
      </w:r>
      <w:r w:rsidR="008B44B2" w:rsidRPr="005A4359">
        <w:rPr>
          <w:szCs w:val="22"/>
        </w:rPr>
        <w:t xml:space="preserve"> to assess inundation of key features such as point ba</w:t>
      </w:r>
      <w:r w:rsidR="008B44B2">
        <w:rPr>
          <w:szCs w:val="22"/>
        </w:rPr>
        <w:t xml:space="preserve">rs and benches. </w:t>
      </w:r>
    </w:p>
    <w:p w:rsidR="00CE048C" w:rsidRDefault="00CE048C" w:rsidP="00CE048C">
      <w:pPr>
        <w:ind w:right="-1"/>
        <w:rPr>
          <w:rFonts w:ascii="TimesNewRomanPSMT" w:hAnsi="TimesNewRomanPSMT" w:cs="TimesNewRomanPSMT"/>
        </w:rPr>
      </w:pPr>
      <w:r>
        <w:t xml:space="preserve">Three sites within each focus river </w:t>
      </w:r>
      <w:r w:rsidR="001F70D5">
        <w:t xml:space="preserve">were </w:t>
      </w:r>
      <w:r>
        <w:t xml:space="preserve">surveyed monthly between September 2012 and April 2013. One hundred (100) metre long </w:t>
      </w:r>
      <w:r w:rsidRPr="00680440">
        <w:t xml:space="preserve">transects </w:t>
      </w:r>
      <w:r>
        <w:t xml:space="preserve">that </w:t>
      </w:r>
      <w:r w:rsidRPr="00680440">
        <w:rPr>
          <w:rFonts w:cs="TimesNewRomanPSMT"/>
        </w:rPr>
        <w:t>r</w:t>
      </w:r>
      <w:r>
        <w:rPr>
          <w:rFonts w:cs="TimesNewRomanPSMT"/>
        </w:rPr>
        <w:t>an</w:t>
      </w:r>
      <w:r w:rsidRPr="00680440">
        <w:rPr>
          <w:rFonts w:cs="TimesNewRomanPSMT"/>
        </w:rPr>
        <w:t xml:space="preserve"> </w:t>
      </w:r>
      <w:r w:rsidR="00863CF8">
        <w:rPr>
          <w:rFonts w:cs="TimesNewRomanPSMT"/>
        </w:rPr>
        <w:t>along</w:t>
      </w:r>
      <w:r w:rsidRPr="00680440">
        <w:rPr>
          <w:rFonts w:cs="TimesNewRomanPSMT"/>
        </w:rPr>
        <w:t xml:space="preserve"> the </w:t>
      </w:r>
      <w:r>
        <w:rPr>
          <w:rFonts w:cs="TimesNewRomanPSMT"/>
        </w:rPr>
        <w:t xml:space="preserve">water’s edge of the river </w:t>
      </w:r>
      <w:r w:rsidRPr="00680440">
        <w:rPr>
          <w:rFonts w:cs="TimesNewRomanPSMT"/>
        </w:rPr>
        <w:t>channel</w:t>
      </w:r>
      <w:r w:rsidRPr="00C54E8B">
        <w:t xml:space="preserve"> </w:t>
      </w:r>
      <w:r>
        <w:t>were</w:t>
      </w:r>
      <w:r w:rsidR="001F70D5">
        <w:t xml:space="preserve"> </w:t>
      </w:r>
      <w:r w:rsidR="00863CF8">
        <w:t>surveyed</w:t>
      </w:r>
      <w:r w:rsidR="001F70D5">
        <w:t xml:space="preserve"> to monitor </w:t>
      </w:r>
      <w:r w:rsidRPr="00680440">
        <w:t xml:space="preserve">changes in </w:t>
      </w:r>
      <w:r w:rsidR="00F300CD">
        <w:t xml:space="preserve">the percent cover of </w:t>
      </w:r>
      <w:r>
        <w:t xml:space="preserve">terrestrial and </w:t>
      </w:r>
      <w:r w:rsidRPr="00680440">
        <w:t>aquatic vegetation over time</w:t>
      </w:r>
      <w:r>
        <w:rPr>
          <w:rFonts w:cs="TimesNewRomanPSMT"/>
        </w:rPr>
        <w:t xml:space="preserve">. </w:t>
      </w:r>
      <w:r>
        <w:t xml:space="preserve">Each transect was ten metres in width, which allowed for five metres on </w:t>
      </w:r>
      <w:r w:rsidR="008B44B2">
        <w:t>the riverbank</w:t>
      </w:r>
      <w:r>
        <w:t xml:space="preserve"> side to represent terrestrial </w:t>
      </w:r>
      <w:r w:rsidR="008B44B2">
        <w:t>riverbank</w:t>
      </w:r>
      <w:r>
        <w:t xml:space="preserve"> vegetation and </w:t>
      </w:r>
      <w:r w:rsidR="008B44B2">
        <w:t>5m within the water repres</w:t>
      </w:r>
      <w:r w:rsidR="00F300CD">
        <w:t>en</w:t>
      </w:r>
      <w:r w:rsidR="008B44B2">
        <w:t xml:space="preserve">ting submerged and emergent </w:t>
      </w:r>
      <w:r>
        <w:t xml:space="preserve">aquatic vegetation </w:t>
      </w:r>
      <w:r w:rsidR="008B44B2">
        <w:t>plus , in some cases, inundated riverbank vegetation</w:t>
      </w:r>
      <w:r>
        <w:t xml:space="preserve">. </w:t>
      </w:r>
      <w:r w:rsidR="008B44B2">
        <w:rPr>
          <w:rFonts w:cs="TimesNewRomanPSMT"/>
        </w:rPr>
        <w:t>M</w:t>
      </w:r>
      <w:r w:rsidR="008B44B2">
        <w:t>eas</w:t>
      </w:r>
      <w:r w:rsidR="008B44B2" w:rsidRPr="00470782">
        <w:t>urement</w:t>
      </w:r>
      <w:r w:rsidR="008B44B2">
        <w:t>s</w:t>
      </w:r>
      <w:r w:rsidR="008B44B2" w:rsidRPr="00470782">
        <w:t xml:space="preserve"> </w:t>
      </w:r>
      <w:r w:rsidR="008B44B2">
        <w:t xml:space="preserve">of percent cover along each 100m transect were taken visually at 5 m intervals. The riverbank transect was </w:t>
      </w:r>
      <w:r w:rsidRPr="00680440">
        <w:t xml:space="preserve">was classed </w:t>
      </w:r>
      <w:r>
        <w:t xml:space="preserve">as </w:t>
      </w:r>
      <w:r w:rsidRPr="00680440">
        <w:t>grasses (tall and short), herbs (tall and short),</w:t>
      </w:r>
      <w:r w:rsidR="008B44B2">
        <w:t xml:space="preserve"> logs and litter, and bare ground</w:t>
      </w:r>
      <w:r w:rsidRPr="00680440">
        <w:t>.</w:t>
      </w:r>
      <w:r w:rsidRPr="00680440">
        <w:rPr>
          <w:rFonts w:cs="TimesNewRomanPSMT"/>
        </w:rPr>
        <w:t xml:space="preserve"> </w:t>
      </w:r>
      <w:r>
        <w:t>A</w:t>
      </w:r>
      <w:r w:rsidRPr="00846955">
        <w:t>quatic vegetation</w:t>
      </w:r>
      <w:r w:rsidRPr="00680440">
        <w:t xml:space="preserve"> was classed as tall emergent, short emergent, broadleaf emergent, attached floating, </w:t>
      </w:r>
      <w:r>
        <w:t>or</w:t>
      </w:r>
      <w:r w:rsidRPr="00680440">
        <w:t xml:space="preserve"> submerged and the percent cover of each </w:t>
      </w:r>
      <w:r>
        <w:t xml:space="preserve">class </w:t>
      </w:r>
      <w:r w:rsidRPr="00680440">
        <w:t>was recorded</w:t>
      </w:r>
      <w:r>
        <w:rPr>
          <w:rFonts w:cs="TimesNewRomanPSMT"/>
        </w:rPr>
        <w:t xml:space="preserve">. </w:t>
      </w:r>
    </w:p>
    <w:p w:rsidR="00AB1184" w:rsidRDefault="00AB1184" w:rsidP="00AB1184">
      <w:pPr>
        <w:ind w:right="-1"/>
        <w:rPr>
          <w:b/>
          <w:szCs w:val="22"/>
        </w:rPr>
      </w:pPr>
      <w:r>
        <w:rPr>
          <w:b/>
          <w:szCs w:val="22"/>
        </w:rPr>
        <w:t>Results and discussion</w:t>
      </w:r>
    </w:p>
    <w:p w:rsidR="00B777E7" w:rsidRPr="002E4233" w:rsidRDefault="00381C61" w:rsidP="00B777E7">
      <w:pPr>
        <w:ind w:right="-1"/>
        <w:rPr>
          <w:rFonts w:cs="Arial"/>
          <w:i/>
          <w:szCs w:val="22"/>
        </w:rPr>
      </w:pPr>
      <w:r>
        <w:rPr>
          <w:rFonts w:cs="Arial"/>
          <w:i/>
          <w:szCs w:val="22"/>
        </w:rPr>
        <w:t xml:space="preserve">Aquatic </w:t>
      </w:r>
      <w:r w:rsidR="007205B2">
        <w:rPr>
          <w:rFonts w:cs="Arial"/>
          <w:i/>
          <w:szCs w:val="22"/>
        </w:rPr>
        <w:t>habitat assessment</w:t>
      </w:r>
    </w:p>
    <w:p w:rsidR="005D201A" w:rsidRDefault="002E4233" w:rsidP="00276123">
      <w:pPr>
        <w:rPr>
          <w:rFonts w:cs="TimesNewRomanPSMT"/>
          <w:szCs w:val="22"/>
        </w:rPr>
      </w:pPr>
      <w:r>
        <w:rPr>
          <w:rFonts w:cs="Arial"/>
          <w:szCs w:val="22"/>
        </w:rPr>
        <w:t>There was a different response in each river</w:t>
      </w:r>
      <w:r w:rsidR="00B777E7">
        <w:rPr>
          <w:rFonts w:cs="Arial"/>
          <w:szCs w:val="22"/>
        </w:rPr>
        <w:t xml:space="preserve"> </w:t>
      </w:r>
      <w:r w:rsidR="00B777E7" w:rsidRPr="00D46E86">
        <w:rPr>
          <w:rFonts w:cs="Arial"/>
          <w:szCs w:val="22"/>
        </w:rPr>
        <w:t xml:space="preserve">in </w:t>
      </w:r>
      <w:r w:rsidR="00B777E7">
        <w:rPr>
          <w:rFonts w:cs="Arial"/>
          <w:szCs w:val="22"/>
        </w:rPr>
        <w:t xml:space="preserve">terms of </w:t>
      </w:r>
      <w:r w:rsidR="00B777E7" w:rsidRPr="00D46E86">
        <w:rPr>
          <w:rFonts w:cs="Arial"/>
          <w:szCs w:val="22"/>
        </w:rPr>
        <w:t xml:space="preserve">aquatic vegetation cover and diversity over </w:t>
      </w:r>
      <w:r w:rsidR="00B777E7">
        <w:rPr>
          <w:rFonts w:cs="Arial"/>
          <w:szCs w:val="22"/>
        </w:rPr>
        <w:t>the survey period (Figure 1</w:t>
      </w:r>
      <w:r>
        <w:rPr>
          <w:rFonts w:cs="Arial"/>
          <w:szCs w:val="22"/>
        </w:rPr>
        <w:t>2</w:t>
      </w:r>
      <w:r w:rsidR="00B777E7">
        <w:rPr>
          <w:rFonts w:cs="Arial"/>
          <w:szCs w:val="22"/>
        </w:rPr>
        <w:t>).</w:t>
      </w:r>
      <w:r w:rsidR="00B777E7" w:rsidRPr="00D46E86">
        <w:rPr>
          <w:rFonts w:cs="Arial"/>
          <w:szCs w:val="22"/>
        </w:rPr>
        <w:t xml:space="preserve"> </w:t>
      </w:r>
      <w:r w:rsidR="005D201A">
        <w:rPr>
          <w:rFonts w:cs="Arial"/>
          <w:szCs w:val="22"/>
        </w:rPr>
        <w:t>H</w:t>
      </w:r>
      <w:r w:rsidR="00276123" w:rsidRPr="00486285">
        <w:t xml:space="preserve">ydrological conditions, such as water depth and stability of water levels </w:t>
      </w:r>
      <w:r w:rsidR="009B4A0A" w:rsidRPr="00486285">
        <w:fldChar w:fldCharType="begin"/>
      </w:r>
      <w:r w:rsidR="00276123" w:rsidRPr="00486285">
        <w:instrText xml:space="preserve"> ADDIN EN.CITE &lt;EndNote&gt;&lt;Cite&gt;&lt;Author&gt;Casanova&lt;/Author&gt;&lt;Year&gt;2000&lt;/Year&gt;&lt;RecNum&gt;1326&lt;/RecNum&gt;&lt;record&gt;&lt;rec-number&gt;1326&lt;/rec-number&gt;&lt;foreign-keys&gt;&lt;key app="EN" db-id="pvdtspr50awtrrezaf7pez2r55595evt50as"&gt;1326&lt;/key&gt;&lt;/foreign-keys&gt;&lt;ref-type name="Journal Article"&gt;17&lt;/ref-type&gt;&lt;contributors&gt;&lt;authors&gt;&lt;author&gt;Casanova, Michelle T.&lt;/author&gt;&lt;author&gt;Brock, Margaret A.&lt;/author&gt;&lt;/authors&gt;&lt;/contributors&gt;&lt;titles&gt;&lt;title&gt;How do depth, duration and frequency of flooding influence the establishment of wetland plant communities?&lt;/title&gt;&lt;secondary-title&gt;Plant Ecology&lt;/secondary-title&gt;&lt;/titles&gt;&lt;pages&gt;237-250&lt;/pages&gt;&lt;volume&gt;147&lt;/volume&gt;&lt;number&gt;3&lt;/number&gt;&lt;keywords&gt;&lt;keyword&gt;hydrology&lt;/keyword&gt;&lt;keyword&gt;flooding&lt;/keyword&gt;&lt;keyword&gt;waterplants&lt;/keyword&gt;&lt;/keywords&gt;&lt;dates&gt;&lt;year&gt;2000&lt;/year&gt;&lt;/dates&gt;&lt;urls&gt;&lt;/urls&gt;&lt;/record&gt;&lt;/Cite&gt;&lt;/EndNote&gt;</w:instrText>
      </w:r>
      <w:r w:rsidR="009B4A0A" w:rsidRPr="00486285">
        <w:fldChar w:fldCharType="separate"/>
      </w:r>
      <w:r w:rsidR="00276123" w:rsidRPr="00486285">
        <w:rPr>
          <w:noProof/>
        </w:rPr>
        <w:t>(Casanova and Brock 2000)</w:t>
      </w:r>
      <w:r w:rsidR="009B4A0A" w:rsidRPr="00486285">
        <w:fldChar w:fldCharType="end"/>
      </w:r>
      <w:r w:rsidR="005D201A">
        <w:t>, and c</w:t>
      </w:r>
      <w:r w:rsidR="00276123">
        <w:rPr>
          <w:noProof/>
        </w:rPr>
        <w:t>hannel</w:t>
      </w:r>
      <w:r w:rsidR="00276123" w:rsidRPr="0064415F">
        <w:t xml:space="preserve"> geomorphology can </w:t>
      </w:r>
      <w:r w:rsidR="005D201A">
        <w:t>both</w:t>
      </w:r>
      <w:r w:rsidR="00276123">
        <w:t xml:space="preserve"> strongly </w:t>
      </w:r>
      <w:r w:rsidR="00276123" w:rsidRPr="0064415F">
        <w:t xml:space="preserve">influence </w:t>
      </w:r>
      <w:r w:rsidR="005D201A">
        <w:t xml:space="preserve">aquatic </w:t>
      </w:r>
      <w:r w:rsidR="00276123" w:rsidRPr="0064415F">
        <w:t xml:space="preserve">vegetation community and structure </w:t>
      </w:r>
      <w:r w:rsidR="00276123" w:rsidRPr="00EA0D4E">
        <w:rPr>
          <w:noProof/>
        </w:rPr>
        <w:t>(Brock et al. 2006; Thoms et al. 2006)</w:t>
      </w:r>
      <w:r w:rsidR="00276123">
        <w:rPr>
          <w:noProof/>
        </w:rPr>
        <w:t>.</w:t>
      </w:r>
      <w:r w:rsidR="00276123" w:rsidRPr="00EA0D4E">
        <w:rPr>
          <w:noProof/>
        </w:rPr>
        <w:t xml:space="preserve"> </w:t>
      </w:r>
    </w:p>
    <w:p w:rsidR="00276123" w:rsidRDefault="00276123" w:rsidP="00276123">
      <w:pPr>
        <w:rPr>
          <w:noProof/>
        </w:rPr>
      </w:pPr>
      <w:r w:rsidRPr="00D46E86">
        <w:rPr>
          <w:rFonts w:cs="TimesNewRomanPSMT"/>
          <w:szCs w:val="22"/>
        </w:rPr>
        <w:t xml:space="preserve">The aquatic vegetation </w:t>
      </w:r>
      <w:r>
        <w:rPr>
          <w:rFonts w:cs="TimesNewRomanPSMT"/>
          <w:szCs w:val="22"/>
        </w:rPr>
        <w:t>cover i</w:t>
      </w:r>
      <w:r w:rsidRPr="00D46E86">
        <w:rPr>
          <w:rFonts w:cs="TimesNewRomanPSMT"/>
          <w:szCs w:val="22"/>
        </w:rPr>
        <w:t xml:space="preserve">n </w:t>
      </w:r>
      <w:r w:rsidRPr="00D46E86">
        <w:rPr>
          <w:rFonts w:cs="Arial"/>
          <w:szCs w:val="22"/>
        </w:rPr>
        <w:t xml:space="preserve">Little Merran Creek </w:t>
      </w:r>
      <w:r w:rsidR="005D201A">
        <w:rPr>
          <w:rFonts w:cs="Arial"/>
          <w:szCs w:val="22"/>
        </w:rPr>
        <w:t>and Wakool Rivers (</w:t>
      </w:r>
      <w:proofErr w:type="gramStart"/>
      <w:r w:rsidR="005D201A">
        <w:rPr>
          <w:rFonts w:cs="Arial"/>
          <w:szCs w:val="22"/>
        </w:rPr>
        <w:t>control river</w:t>
      </w:r>
      <w:proofErr w:type="gramEnd"/>
      <w:r w:rsidR="005D201A">
        <w:rPr>
          <w:rFonts w:cs="Arial"/>
          <w:szCs w:val="22"/>
        </w:rPr>
        <w:t xml:space="preserve">) </w:t>
      </w:r>
      <w:r w:rsidRPr="00D46E86">
        <w:rPr>
          <w:rFonts w:cs="Arial"/>
          <w:szCs w:val="22"/>
        </w:rPr>
        <w:t xml:space="preserve">remained </w:t>
      </w:r>
      <w:r>
        <w:rPr>
          <w:rFonts w:cs="Arial"/>
          <w:szCs w:val="22"/>
        </w:rPr>
        <w:t>relatively constant</w:t>
      </w:r>
      <w:r w:rsidRPr="00D46E86">
        <w:rPr>
          <w:rFonts w:cs="Arial"/>
          <w:szCs w:val="22"/>
        </w:rPr>
        <w:t xml:space="preserve"> </w:t>
      </w:r>
      <w:r>
        <w:rPr>
          <w:rFonts w:cs="Arial"/>
          <w:szCs w:val="22"/>
        </w:rPr>
        <w:t xml:space="preserve">over </w:t>
      </w:r>
      <w:r w:rsidRPr="00D46E86">
        <w:rPr>
          <w:rFonts w:cs="Arial"/>
          <w:szCs w:val="22"/>
        </w:rPr>
        <w:t>the survey period</w:t>
      </w:r>
      <w:r w:rsidR="005D201A">
        <w:rPr>
          <w:rFonts w:cs="Arial"/>
          <w:szCs w:val="22"/>
        </w:rPr>
        <w:t xml:space="preserve"> </w:t>
      </w:r>
      <w:r>
        <w:rPr>
          <w:rFonts w:cs="Arial"/>
          <w:szCs w:val="22"/>
        </w:rPr>
        <w:t>(Figure 12)</w:t>
      </w:r>
      <w:r w:rsidRPr="00D46E86">
        <w:rPr>
          <w:rFonts w:cs="Arial"/>
          <w:szCs w:val="22"/>
        </w:rPr>
        <w:t>.</w:t>
      </w:r>
      <w:r>
        <w:rPr>
          <w:rFonts w:cs="Arial"/>
          <w:szCs w:val="22"/>
        </w:rPr>
        <w:t xml:space="preserve"> </w:t>
      </w:r>
      <w:r w:rsidR="005D201A">
        <w:rPr>
          <w:rFonts w:cs="Arial"/>
          <w:szCs w:val="22"/>
        </w:rPr>
        <w:t>There was a trend towards and increase in the percent cover of tall emergent aquatic plants slightly over time in the second control, Wakool River, but this was not statistically significant due to high variation among replicates.</w:t>
      </w:r>
    </w:p>
    <w:p w:rsidR="00686C9D" w:rsidRDefault="005D201A" w:rsidP="00CE048C">
      <w:pPr>
        <w:spacing w:line="240" w:lineRule="auto"/>
        <w:rPr>
          <w:rFonts w:cs="Arial"/>
          <w:b/>
          <w:sz w:val="20"/>
        </w:rPr>
      </w:pPr>
      <w:r>
        <w:rPr>
          <w:rFonts w:cs="Arial"/>
          <w:b/>
          <w:noProof/>
          <w:sz w:val="20"/>
          <w:lang w:eastAsia="en-AU"/>
        </w:rPr>
        <w:drawing>
          <wp:anchor distT="0" distB="0" distL="114300" distR="114300" simplePos="0" relativeHeight="251801600" behindDoc="0" locked="0" layoutInCell="1" allowOverlap="1">
            <wp:simplePos x="0" y="0"/>
            <wp:positionH relativeFrom="column">
              <wp:posOffset>-41910</wp:posOffset>
            </wp:positionH>
            <wp:positionV relativeFrom="paragraph">
              <wp:posOffset>-10160</wp:posOffset>
            </wp:positionV>
            <wp:extent cx="5238750" cy="4610100"/>
            <wp:effectExtent l="19050" t="0" r="0" b="0"/>
            <wp:wrapNone/>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46" cstate="print"/>
                    <a:srcRect/>
                    <a:stretch>
                      <a:fillRect/>
                    </a:stretch>
                  </pic:blipFill>
                  <pic:spPr bwMode="auto">
                    <a:xfrm>
                      <a:off x="0" y="0"/>
                      <a:ext cx="5238750" cy="4610100"/>
                    </a:xfrm>
                    <a:prstGeom prst="rect">
                      <a:avLst/>
                    </a:prstGeom>
                    <a:noFill/>
                    <a:ln w="9525">
                      <a:noFill/>
                      <a:miter lim="800000"/>
                      <a:headEnd/>
                      <a:tailEnd/>
                    </a:ln>
                  </pic:spPr>
                </pic:pic>
              </a:graphicData>
            </a:graphic>
          </wp:anchor>
        </w:drawing>
      </w: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CE048C">
      <w:pPr>
        <w:spacing w:line="240" w:lineRule="auto"/>
        <w:rPr>
          <w:rFonts w:cs="Arial"/>
          <w:b/>
          <w:sz w:val="20"/>
        </w:rPr>
      </w:pPr>
    </w:p>
    <w:p w:rsidR="00863CF8" w:rsidRDefault="00863CF8" w:rsidP="00CE048C">
      <w:pPr>
        <w:spacing w:line="240" w:lineRule="auto"/>
        <w:rPr>
          <w:rFonts w:cs="Arial"/>
          <w:b/>
          <w:sz w:val="20"/>
        </w:rPr>
      </w:pPr>
    </w:p>
    <w:p w:rsidR="00863CF8" w:rsidRDefault="00863CF8" w:rsidP="00CE048C">
      <w:pPr>
        <w:spacing w:line="240" w:lineRule="auto"/>
        <w:rPr>
          <w:rFonts w:cs="Arial"/>
          <w:b/>
          <w:sz w:val="20"/>
        </w:rPr>
      </w:pPr>
    </w:p>
    <w:p w:rsidR="00686C9D" w:rsidRDefault="00686C9D" w:rsidP="00CE048C">
      <w:pPr>
        <w:spacing w:line="240" w:lineRule="auto"/>
        <w:rPr>
          <w:rFonts w:cs="Arial"/>
          <w:b/>
          <w:sz w:val="20"/>
        </w:rPr>
      </w:pPr>
    </w:p>
    <w:p w:rsidR="00686C9D" w:rsidRDefault="00686C9D" w:rsidP="00686C9D">
      <w:pPr>
        <w:spacing w:after="0" w:line="240" w:lineRule="auto"/>
        <w:rPr>
          <w:rFonts w:cs="Arial"/>
          <w:b/>
          <w:sz w:val="20"/>
        </w:rPr>
      </w:pPr>
    </w:p>
    <w:p w:rsidR="00B777E7" w:rsidRPr="001D0FB6" w:rsidRDefault="00B777E7" w:rsidP="00CE048C">
      <w:pPr>
        <w:spacing w:line="240" w:lineRule="auto"/>
        <w:rPr>
          <w:rFonts w:cs="Arial"/>
          <w:szCs w:val="22"/>
        </w:rPr>
      </w:pPr>
      <w:proofErr w:type="gramStart"/>
      <w:r w:rsidRPr="00B54C8B">
        <w:rPr>
          <w:rFonts w:cs="Arial"/>
          <w:b/>
          <w:sz w:val="20"/>
        </w:rPr>
        <w:t xml:space="preserve">Figure </w:t>
      </w:r>
      <w:r>
        <w:rPr>
          <w:rFonts w:cs="Arial"/>
          <w:b/>
          <w:sz w:val="20"/>
        </w:rPr>
        <w:t>1</w:t>
      </w:r>
      <w:r w:rsidR="002E4233">
        <w:rPr>
          <w:rFonts w:cs="Arial"/>
          <w:b/>
          <w:sz w:val="20"/>
        </w:rPr>
        <w:t>2</w:t>
      </w:r>
      <w:r w:rsidRPr="00B54C8B">
        <w:rPr>
          <w:rFonts w:cs="Arial"/>
          <w:b/>
          <w:sz w:val="20"/>
        </w:rPr>
        <w:t>.</w:t>
      </w:r>
      <w:proofErr w:type="gramEnd"/>
      <w:r w:rsidRPr="00B54C8B">
        <w:rPr>
          <w:rFonts w:cs="Arial"/>
          <w:sz w:val="20"/>
        </w:rPr>
        <w:t xml:space="preserve"> </w:t>
      </w:r>
      <w:r w:rsidR="00686C9D">
        <w:rPr>
          <w:rFonts w:cs="Arial"/>
          <w:sz w:val="20"/>
        </w:rPr>
        <w:t>M</w:t>
      </w:r>
      <w:r w:rsidR="00686C9D" w:rsidRPr="00B54C8B">
        <w:rPr>
          <w:rFonts w:cs="Arial"/>
          <w:sz w:val="20"/>
        </w:rPr>
        <w:t xml:space="preserve">ean percent </w:t>
      </w:r>
      <w:r w:rsidR="00686C9D">
        <w:rPr>
          <w:rFonts w:cs="Arial"/>
          <w:sz w:val="20"/>
        </w:rPr>
        <w:t xml:space="preserve">cover </w:t>
      </w:r>
      <w:r w:rsidR="00686C9D">
        <w:rPr>
          <w:sz w:val="20"/>
        </w:rPr>
        <w:t>(</w:t>
      </w:r>
      <w:r w:rsidR="00686C9D">
        <w:rPr>
          <w:rFonts w:cs="Calibri"/>
          <w:sz w:val="20"/>
        </w:rPr>
        <w:t>±</w:t>
      </w:r>
      <w:r w:rsidR="00686C9D">
        <w:rPr>
          <w:sz w:val="20"/>
        </w:rPr>
        <w:t xml:space="preserve"> 1SE)</w:t>
      </w:r>
      <w:r w:rsidR="00686C9D" w:rsidRPr="00720865">
        <w:rPr>
          <w:sz w:val="20"/>
        </w:rPr>
        <w:t xml:space="preserve"> </w:t>
      </w:r>
      <w:r w:rsidR="00686C9D">
        <w:rPr>
          <w:rFonts w:cs="Arial"/>
          <w:sz w:val="20"/>
        </w:rPr>
        <w:t>of aquatic</w:t>
      </w:r>
      <w:r w:rsidR="00686C9D" w:rsidRPr="00B54C8B">
        <w:rPr>
          <w:rFonts w:cs="Arial"/>
          <w:sz w:val="20"/>
        </w:rPr>
        <w:t xml:space="preserve"> vegetation cover </w:t>
      </w:r>
      <w:r w:rsidR="00686C9D">
        <w:rPr>
          <w:rFonts w:cs="Arial"/>
          <w:sz w:val="20"/>
        </w:rPr>
        <w:t xml:space="preserve">observed at </w:t>
      </w:r>
      <w:proofErr w:type="gramStart"/>
      <w:r w:rsidR="00686C9D" w:rsidRPr="00B54C8B">
        <w:rPr>
          <w:rFonts w:cs="Arial"/>
          <w:sz w:val="20"/>
        </w:rPr>
        <w:t>focus r</w:t>
      </w:r>
      <w:r w:rsidR="00686C9D">
        <w:rPr>
          <w:rFonts w:cs="Arial"/>
          <w:sz w:val="20"/>
        </w:rPr>
        <w:t>iver</w:t>
      </w:r>
      <w:r w:rsidR="00686C9D" w:rsidRPr="00B54C8B">
        <w:rPr>
          <w:rFonts w:cs="Arial"/>
          <w:sz w:val="20"/>
        </w:rPr>
        <w:t>s</w:t>
      </w:r>
      <w:proofErr w:type="gramEnd"/>
      <w:r w:rsidR="00686C9D" w:rsidRPr="00B54C8B">
        <w:rPr>
          <w:rFonts w:cs="Arial"/>
          <w:sz w:val="20"/>
        </w:rPr>
        <w:t xml:space="preserve"> </w:t>
      </w:r>
      <w:r w:rsidR="00686C9D" w:rsidRPr="00D264CF">
        <w:rPr>
          <w:sz w:val="20"/>
        </w:rPr>
        <w:t>between September 2012 and April 2013</w:t>
      </w:r>
      <w:r w:rsidR="00686C9D" w:rsidRPr="00B54C8B">
        <w:rPr>
          <w:rFonts w:cs="Arial"/>
          <w:sz w:val="20"/>
        </w:rPr>
        <w:t>.</w:t>
      </w:r>
    </w:p>
    <w:p w:rsidR="005D201A" w:rsidRPr="0064415F" w:rsidRDefault="005D201A" w:rsidP="005D201A">
      <w:pPr>
        <w:rPr>
          <w:rFonts w:cs="Arial"/>
          <w:szCs w:val="22"/>
        </w:rPr>
      </w:pPr>
      <w:r>
        <w:rPr>
          <w:rFonts w:cs="TimesNewRomanPSMT"/>
          <w:szCs w:val="22"/>
        </w:rPr>
        <w:t>There was a significant</w:t>
      </w:r>
      <w:r w:rsidRPr="00D46E86">
        <w:rPr>
          <w:rFonts w:cs="TimesNewRomanPSMT"/>
          <w:szCs w:val="22"/>
        </w:rPr>
        <w:t xml:space="preserve"> response of </w:t>
      </w:r>
      <w:r>
        <w:rPr>
          <w:rFonts w:cs="TimesNewRomanPSMT"/>
          <w:szCs w:val="22"/>
        </w:rPr>
        <w:t>submerged aquatic</w:t>
      </w:r>
      <w:r w:rsidRPr="00D46E86">
        <w:rPr>
          <w:rFonts w:cs="TimesNewRomanPSMT"/>
          <w:szCs w:val="22"/>
        </w:rPr>
        <w:t xml:space="preserve"> vegetation in the </w:t>
      </w:r>
      <w:r w:rsidRPr="00555F56">
        <w:rPr>
          <w:bCs/>
        </w:rPr>
        <w:t>Yallakool Creek October to December 2012 environmental watering action</w:t>
      </w:r>
      <w:r w:rsidRPr="00D46E86">
        <w:rPr>
          <w:rFonts w:cs="TimesNewRomanPSMT"/>
          <w:szCs w:val="22"/>
        </w:rPr>
        <w:t xml:space="preserve"> (Figure</w:t>
      </w:r>
      <w:r w:rsidRPr="00D46E86">
        <w:rPr>
          <w:rFonts w:cs="Arial"/>
          <w:szCs w:val="22"/>
        </w:rPr>
        <w:t xml:space="preserve"> </w:t>
      </w:r>
      <w:r>
        <w:rPr>
          <w:rFonts w:cs="Arial"/>
          <w:szCs w:val="22"/>
        </w:rPr>
        <w:t>12</w:t>
      </w:r>
      <w:r w:rsidRPr="00D46E86">
        <w:rPr>
          <w:rFonts w:cs="Arial"/>
          <w:szCs w:val="22"/>
        </w:rPr>
        <w:t xml:space="preserve">). </w:t>
      </w:r>
      <w:r>
        <w:rPr>
          <w:rFonts w:cs="Arial"/>
          <w:szCs w:val="22"/>
        </w:rPr>
        <w:t>Submerged</w:t>
      </w:r>
      <w:r w:rsidRPr="00D46E86">
        <w:rPr>
          <w:rFonts w:cs="Arial"/>
          <w:szCs w:val="22"/>
        </w:rPr>
        <w:t xml:space="preserve"> aquatic vegetation cover was very low in September 2012</w:t>
      </w:r>
      <w:r>
        <w:rPr>
          <w:rFonts w:cs="Arial"/>
          <w:szCs w:val="22"/>
        </w:rPr>
        <w:t>,</w:t>
      </w:r>
      <w:r w:rsidRPr="00D46E86">
        <w:rPr>
          <w:rFonts w:cs="Arial"/>
          <w:szCs w:val="22"/>
        </w:rPr>
        <w:t xml:space="preserve"> but increased </w:t>
      </w:r>
      <w:r>
        <w:rPr>
          <w:rFonts w:cs="Arial"/>
          <w:szCs w:val="22"/>
        </w:rPr>
        <w:t>during</w:t>
      </w:r>
      <w:r w:rsidRPr="00D46E86">
        <w:rPr>
          <w:rFonts w:cs="Arial"/>
          <w:szCs w:val="22"/>
        </w:rPr>
        <w:t xml:space="preserve"> October and November 2012 (</w:t>
      </w:r>
      <w:r w:rsidRPr="00C23307">
        <w:rPr>
          <w:rFonts w:cs="Arial"/>
          <w:szCs w:val="22"/>
        </w:rPr>
        <w:t xml:space="preserve">Figure </w:t>
      </w:r>
      <w:r>
        <w:rPr>
          <w:rFonts w:cs="Arial"/>
          <w:szCs w:val="22"/>
        </w:rPr>
        <w:t>12</w:t>
      </w:r>
      <w:r w:rsidRPr="00D46E86">
        <w:rPr>
          <w:rFonts w:cs="Arial"/>
          <w:szCs w:val="22"/>
        </w:rPr>
        <w:t xml:space="preserve">). </w:t>
      </w:r>
      <w:r w:rsidR="007F40EF" w:rsidRPr="006344FF">
        <w:rPr>
          <w:rFonts w:eastAsia="Times New Roman"/>
        </w:rPr>
        <w:t>The dominant group were Charophytes, which are a type of algae that are similar to water plants, as they grow from the sediment into the water and produce seed-like spores</w:t>
      </w:r>
      <w:r w:rsidR="007F40EF">
        <w:rPr>
          <w:rFonts w:eastAsia="Times New Roman"/>
        </w:rPr>
        <w:t xml:space="preserve">. </w:t>
      </w:r>
      <w:r w:rsidRPr="00363C34">
        <w:rPr>
          <w:rFonts w:eastAsia="Times New Roman"/>
        </w:rPr>
        <w:t xml:space="preserve">The duration of inundation provided the opportunity for submerged </w:t>
      </w:r>
      <w:r w:rsidR="007F40EF">
        <w:rPr>
          <w:rFonts w:eastAsia="Times New Roman"/>
        </w:rPr>
        <w:t>vegetation</w:t>
      </w:r>
      <w:r>
        <w:rPr>
          <w:rFonts w:eastAsia="Times New Roman"/>
        </w:rPr>
        <w:t xml:space="preserve"> </w:t>
      </w:r>
      <w:r w:rsidR="007F40EF">
        <w:rPr>
          <w:rFonts w:eastAsia="Times New Roman"/>
        </w:rPr>
        <w:t>(</w:t>
      </w:r>
      <w:r w:rsidR="007F40EF">
        <w:rPr>
          <w:rFonts w:cs="Calibri"/>
          <w:szCs w:val="22"/>
        </w:rPr>
        <w:t>in particular Characeae</w:t>
      </w:r>
      <w:r w:rsidR="007F40EF" w:rsidRPr="003D1B80">
        <w:rPr>
          <w:rFonts w:cs="Calibri"/>
          <w:i/>
          <w:szCs w:val="22"/>
        </w:rPr>
        <w:t xml:space="preserve"> sp</w:t>
      </w:r>
      <w:r w:rsidR="007F40EF">
        <w:rPr>
          <w:rFonts w:eastAsia="Times New Roman"/>
        </w:rPr>
        <w:t xml:space="preserve">) </w:t>
      </w:r>
      <w:r w:rsidRPr="00363C34">
        <w:rPr>
          <w:rFonts w:eastAsia="Times New Roman"/>
        </w:rPr>
        <w:t xml:space="preserve">to increase in area </w:t>
      </w:r>
      <w:r>
        <w:rPr>
          <w:rFonts w:eastAsia="Times New Roman"/>
        </w:rPr>
        <w:t>in the shallow water zone that was created during the environmental watering. T</w:t>
      </w:r>
      <w:r w:rsidRPr="00363C34">
        <w:rPr>
          <w:rFonts w:eastAsia="Times New Roman"/>
        </w:rPr>
        <w:t xml:space="preserve">here was a visible increase in the activity of macroinvertebrates and other organisms in the shallow water zone in this newly </w:t>
      </w:r>
      <w:r>
        <w:rPr>
          <w:rFonts w:eastAsia="Times New Roman"/>
        </w:rPr>
        <w:t>established</w:t>
      </w:r>
      <w:r w:rsidRPr="00363C34">
        <w:rPr>
          <w:rFonts w:eastAsia="Times New Roman"/>
        </w:rPr>
        <w:t xml:space="preserve"> vegetation. </w:t>
      </w:r>
      <w:r w:rsidR="00AE3210">
        <w:rPr>
          <w:rFonts w:cs="Calibri"/>
        </w:rPr>
        <w:t>T</w:t>
      </w:r>
      <w:r>
        <w:rPr>
          <w:rFonts w:cs="Calibri"/>
        </w:rPr>
        <w:t>he</w:t>
      </w:r>
      <w:r w:rsidRPr="00363C34">
        <w:rPr>
          <w:rFonts w:cs="Calibri"/>
        </w:rPr>
        <w:t xml:space="preserve"> increase in submerged aquatic vegetation was short lived, </w:t>
      </w:r>
      <w:r w:rsidR="00AE3210">
        <w:rPr>
          <w:rFonts w:cs="Calibri"/>
        </w:rPr>
        <w:t>because</w:t>
      </w:r>
      <w:r w:rsidRPr="00363C34">
        <w:rPr>
          <w:rFonts w:cs="Calibri"/>
        </w:rPr>
        <w:t xml:space="preserve"> the water </w:t>
      </w:r>
      <w:r>
        <w:rPr>
          <w:rFonts w:cs="Calibri"/>
        </w:rPr>
        <w:t>level</w:t>
      </w:r>
      <w:r w:rsidRPr="00363C34">
        <w:rPr>
          <w:rFonts w:cs="Calibri"/>
        </w:rPr>
        <w:t xml:space="preserve"> </w:t>
      </w:r>
      <w:r>
        <w:rPr>
          <w:rFonts w:cs="Calibri"/>
        </w:rPr>
        <w:t>receded</w:t>
      </w:r>
      <w:r w:rsidRPr="00363C34">
        <w:rPr>
          <w:rFonts w:cs="Calibri"/>
        </w:rPr>
        <w:t xml:space="preserve"> in December 2012 at the end of the environmental watering</w:t>
      </w:r>
      <w:r>
        <w:rPr>
          <w:rFonts w:cs="Calibri"/>
        </w:rPr>
        <w:t>,</w:t>
      </w:r>
      <w:r w:rsidRPr="00363C34">
        <w:rPr>
          <w:rFonts w:cs="Calibri"/>
        </w:rPr>
        <w:t xml:space="preserve"> </w:t>
      </w:r>
      <w:r w:rsidR="00AE3210">
        <w:rPr>
          <w:rFonts w:cs="Calibri"/>
        </w:rPr>
        <w:t xml:space="preserve">and </w:t>
      </w:r>
      <w:r w:rsidRPr="00363C34">
        <w:rPr>
          <w:rFonts w:cs="Calibri"/>
        </w:rPr>
        <w:t xml:space="preserve">the </w:t>
      </w:r>
      <w:r>
        <w:rPr>
          <w:rFonts w:cs="Calibri"/>
        </w:rPr>
        <w:t xml:space="preserve">percent cover of submerged </w:t>
      </w:r>
      <w:r w:rsidRPr="00363C34">
        <w:rPr>
          <w:rFonts w:cs="Calibri"/>
        </w:rPr>
        <w:t xml:space="preserve">aquatic vegetation </w:t>
      </w:r>
      <w:r w:rsidR="00AE3210">
        <w:rPr>
          <w:rFonts w:cs="Calibri"/>
        </w:rPr>
        <w:t>decreased</w:t>
      </w:r>
      <w:r>
        <w:rPr>
          <w:rFonts w:cs="Calibri"/>
        </w:rPr>
        <w:t xml:space="preserve"> as the banks became</w:t>
      </w:r>
      <w:r w:rsidRPr="00363C34">
        <w:rPr>
          <w:rFonts w:cs="Calibri"/>
        </w:rPr>
        <w:t xml:space="preserve"> exposed and </w:t>
      </w:r>
      <w:r>
        <w:rPr>
          <w:rFonts w:cs="Calibri"/>
        </w:rPr>
        <w:t xml:space="preserve">the aquatic vegeration </w:t>
      </w:r>
      <w:r w:rsidRPr="00363C34">
        <w:rPr>
          <w:rFonts w:cs="Calibri"/>
        </w:rPr>
        <w:t>was desiccated</w:t>
      </w:r>
      <w:r>
        <w:rPr>
          <w:rFonts w:cs="Calibri"/>
        </w:rPr>
        <w:t xml:space="preserve"> (Figure 13)</w:t>
      </w:r>
      <w:r w:rsidRPr="00363C34">
        <w:rPr>
          <w:rFonts w:cs="Calibri"/>
        </w:rPr>
        <w:t xml:space="preserve">. </w:t>
      </w:r>
      <w:r w:rsidRPr="00555F56">
        <w:rPr>
          <w:rFonts w:cs="Arial"/>
          <w:szCs w:val="22"/>
        </w:rPr>
        <w:t xml:space="preserve">Although Yallakool Creek received additional environmental freshes </w:t>
      </w:r>
      <w:r w:rsidR="00AE3210">
        <w:rPr>
          <w:rFonts w:cs="Arial"/>
          <w:szCs w:val="22"/>
        </w:rPr>
        <w:t>from</w:t>
      </w:r>
      <w:r w:rsidRPr="00555F56">
        <w:rPr>
          <w:rFonts w:cs="Arial"/>
          <w:szCs w:val="22"/>
        </w:rPr>
        <w:t xml:space="preserve"> </w:t>
      </w:r>
      <w:r w:rsidRPr="00555F56">
        <w:rPr>
          <w:bCs/>
        </w:rPr>
        <w:t>March to April 2013</w:t>
      </w:r>
      <w:r w:rsidRPr="00555F56">
        <w:rPr>
          <w:rFonts w:cs="Arial"/>
          <w:szCs w:val="22"/>
        </w:rPr>
        <w:t>, no increase in aquatic vegetation</w:t>
      </w:r>
      <w:r w:rsidRPr="0064415F">
        <w:rPr>
          <w:rFonts w:cs="Arial"/>
          <w:szCs w:val="22"/>
        </w:rPr>
        <w:t xml:space="preserve"> cover was observed </w:t>
      </w:r>
      <w:r w:rsidR="00AE3210">
        <w:rPr>
          <w:rFonts w:cs="Arial"/>
          <w:szCs w:val="22"/>
        </w:rPr>
        <w:t>as a result of`</w:t>
      </w:r>
      <w:r>
        <w:rPr>
          <w:rFonts w:cs="Arial"/>
          <w:szCs w:val="22"/>
        </w:rPr>
        <w:t xml:space="preserve"> these shorter environmental watering events </w:t>
      </w:r>
      <w:r w:rsidRPr="0064415F">
        <w:rPr>
          <w:rFonts w:cs="Arial"/>
          <w:szCs w:val="22"/>
        </w:rPr>
        <w:t xml:space="preserve">(Figure </w:t>
      </w:r>
      <w:r>
        <w:rPr>
          <w:rFonts w:cs="Arial"/>
          <w:szCs w:val="22"/>
        </w:rPr>
        <w:t>12</w:t>
      </w:r>
      <w:r w:rsidRPr="0064415F">
        <w:rPr>
          <w:rFonts w:cs="Arial"/>
          <w:szCs w:val="22"/>
        </w:rPr>
        <w:t xml:space="preserve">; Figure </w:t>
      </w:r>
      <w:r>
        <w:rPr>
          <w:rFonts w:cs="Arial"/>
          <w:szCs w:val="22"/>
        </w:rPr>
        <w:t>13)</w:t>
      </w:r>
      <w:r>
        <w:t>.</w:t>
      </w:r>
      <w:r w:rsidR="00F3524A">
        <w:t xml:space="preserve"> These observations support the hypothesis that e</w:t>
      </w:r>
      <w:r w:rsidR="00F3524A">
        <w:rPr>
          <w:rFonts w:cs="Arial"/>
        </w:rPr>
        <w:t>nvironmental watering of longer duration will result in greater response in aquatic vegetation than those having a short duration.</w:t>
      </w:r>
    </w:p>
    <w:p w:rsidR="00686C9D" w:rsidRPr="00D46E86" w:rsidRDefault="00686C9D" w:rsidP="00686C9D">
      <w:pPr>
        <w:rPr>
          <w:rFonts w:cs="TimesNewRomanPSMT"/>
          <w:szCs w:val="22"/>
        </w:rPr>
      </w:pPr>
      <w:r>
        <w:rPr>
          <w:rFonts w:cs="TimesNewRomanPSMT"/>
          <w:szCs w:val="22"/>
        </w:rPr>
        <w:t>A</w:t>
      </w:r>
      <w:r w:rsidRPr="00D46E86">
        <w:rPr>
          <w:rFonts w:cs="TimesNewRomanPSMT"/>
          <w:szCs w:val="22"/>
        </w:rPr>
        <w:t xml:space="preserve"> higher cover of inundated </w:t>
      </w:r>
      <w:r>
        <w:rPr>
          <w:rFonts w:cs="TimesNewRomanPSMT"/>
          <w:szCs w:val="22"/>
        </w:rPr>
        <w:t xml:space="preserve">short </w:t>
      </w:r>
      <w:r w:rsidR="007205B2">
        <w:rPr>
          <w:rFonts w:cs="TimesNewRomanPSMT"/>
          <w:szCs w:val="22"/>
        </w:rPr>
        <w:t>emergent</w:t>
      </w:r>
      <w:r>
        <w:rPr>
          <w:rFonts w:cs="TimesNewRomanPSMT"/>
          <w:szCs w:val="22"/>
        </w:rPr>
        <w:t xml:space="preserve"> </w:t>
      </w:r>
      <w:r w:rsidRPr="00D46E86">
        <w:rPr>
          <w:rFonts w:cs="TimesNewRomanPSMT"/>
          <w:szCs w:val="22"/>
        </w:rPr>
        <w:t>vegetation</w:t>
      </w:r>
      <w:r>
        <w:rPr>
          <w:rFonts w:cs="TimesNewRomanPSMT"/>
          <w:szCs w:val="22"/>
        </w:rPr>
        <w:t>,</w:t>
      </w:r>
      <w:r w:rsidRPr="00D46E86">
        <w:rPr>
          <w:rFonts w:cs="TimesNewRomanPSMT"/>
          <w:szCs w:val="22"/>
        </w:rPr>
        <w:t xml:space="preserve"> comprised mostly of grasses and rushes, was present in Colligen Creek </w:t>
      </w:r>
      <w:r w:rsidR="005D201A">
        <w:rPr>
          <w:rFonts w:cs="TimesNewRomanPSMT"/>
          <w:szCs w:val="22"/>
        </w:rPr>
        <w:t>between</w:t>
      </w:r>
      <w:r w:rsidRPr="00D46E86">
        <w:rPr>
          <w:rFonts w:cs="TimesNewRomanPSMT"/>
          <w:szCs w:val="22"/>
        </w:rPr>
        <w:t xml:space="preserve"> September and October 2012 </w:t>
      </w:r>
      <w:r>
        <w:rPr>
          <w:rFonts w:cs="TimesNewRomanPSMT"/>
          <w:szCs w:val="22"/>
        </w:rPr>
        <w:t>co</w:t>
      </w:r>
      <w:r w:rsidR="00F300CD">
        <w:rPr>
          <w:rFonts w:cs="TimesNewRomanPSMT"/>
          <w:szCs w:val="22"/>
        </w:rPr>
        <w:t>mpared to the other focus river</w:t>
      </w:r>
      <w:r>
        <w:rPr>
          <w:rFonts w:cs="TimesNewRomanPSMT"/>
          <w:szCs w:val="22"/>
        </w:rPr>
        <w:t xml:space="preserve">s </w:t>
      </w:r>
      <w:r w:rsidRPr="00D46E86">
        <w:rPr>
          <w:rFonts w:cs="TimesNewRomanPSMT"/>
          <w:szCs w:val="22"/>
        </w:rPr>
        <w:t xml:space="preserve">(Figure </w:t>
      </w:r>
      <w:r>
        <w:rPr>
          <w:rFonts w:cs="TimesNewRomanPSMT"/>
          <w:szCs w:val="22"/>
        </w:rPr>
        <w:t>12</w:t>
      </w:r>
      <w:r w:rsidRPr="00D46E86">
        <w:rPr>
          <w:rFonts w:cs="TimesNewRomanPSMT"/>
          <w:szCs w:val="22"/>
        </w:rPr>
        <w:t>)</w:t>
      </w:r>
      <w:r w:rsidR="005D201A">
        <w:rPr>
          <w:rFonts w:cs="TimesNewRomanPSMT"/>
          <w:szCs w:val="22"/>
        </w:rPr>
        <w:t>. The</w:t>
      </w:r>
      <w:r w:rsidR="00276123">
        <w:rPr>
          <w:rFonts w:cs="TimesNewRomanPSMT"/>
          <w:szCs w:val="22"/>
        </w:rPr>
        <w:t xml:space="preserve"> higher cover of aquatic vegetation in Colligen Creek </w:t>
      </w:r>
      <w:r w:rsidR="005D201A">
        <w:rPr>
          <w:rFonts w:cs="TimesNewRomanPSMT"/>
          <w:szCs w:val="22"/>
        </w:rPr>
        <w:t>during the</w:t>
      </w:r>
      <w:r w:rsidR="005D201A" w:rsidRPr="00555F56">
        <w:rPr>
          <w:bCs/>
        </w:rPr>
        <w:t xml:space="preserve"> November to December 2012 environmental watering action</w:t>
      </w:r>
      <w:r w:rsidR="005D201A" w:rsidRPr="00555F56">
        <w:rPr>
          <w:rFonts w:cs="TimesNewRomanPSMT"/>
          <w:szCs w:val="22"/>
        </w:rPr>
        <w:t xml:space="preserve"> </w:t>
      </w:r>
      <w:r w:rsidR="00276123">
        <w:rPr>
          <w:rFonts w:cs="TimesNewRomanPSMT"/>
          <w:szCs w:val="22"/>
        </w:rPr>
        <w:t xml:space="preserve">appeared to be due to riverbank plants becoming inundated during the environmental watering, not necessarily due to an increase in production of aquatic vegetation. </w:t>
      </w:r>
      <w:r w:rsidRPr="00555F56">
        <w:rPr>
          <w:rFonts w:cs="TimesNewRomanPSMT"/>
          <w:szCs w:val="22"/>
        </w:rPr>
        <w:t xml:space="preserve">When the </w:t>
      </w:r>
      <w:r>
        <w:rPr>
          <w:rFonts w:cs="TimesNewRomanPSMT"/>
          <w:szCs w:val="22"/>
        </w:rPr>
        <w:t>watering action</w:t>
      </w:r>
      <w:r w:rsidRPr="00555F56">
        <w:rPr>
          <w:rFonts w:cs="TimesNewRomanPSMT"/>
          <w:szCs w:val="22"/>
        </w:rPr>
        <w:t xml:space="preserve"> concluded in mid December</w:t>
      </w:r>
      <w:r w:rsidRPr="00D46E86">
        <w:rPr>
          <w:rFonts w:cs="TimesNewRomanPSMT"/>
          <w:szCs w:val="22"/>
        </w:rPr>
        <w:t xml:space="preserve"> 2012, the </w:t>
      </w:r>
      <w:r>
        <w:rPr>
          <w:rFonts w:cs="TimesNewRomanPSMT"/>
          <w:szCs w:val="22"/>
        </w:rPr>
        <w:t xml:space="preserve">wetted </w:t>
      </w:r>
      <w:r w:rsidR="005D201A">
        <w:rPr>
          <w:rFonts w:cs="TimesNewRomanPSMT"/>
          <w:szCs w:val="22"/>
        </w:rPr>
        <w:t>areas receded and dried and</w:t>
      </w:r>
      <w:r w:rsidRPr="00D46E86">
        <w:rPr>
          <w:rFonts w:cs="TimesNewRomanPSMT"/>
          <w:szCs w:val="22"/>
        </w:rPr>
        <w:t xml:space="preserve"> several rushes, sedges and s</w:t>
      </w:r>
      <w:r>
        <w:rPr>
          <w:rFonts w:cs="TimesNewRomanPSMT"/>
          <w:szCs w:val="22"/>
        </w:rPr>
        <w:t xml:space="preserve">hort </w:t>
      </w:r>
      <w:r w:rsidRPr="00D46E86">
        <w:rPr>
          <w:rFonts w:cs="TimesNewRomanPSMT"/>
          <w:szCs w:val="22"/>
        </w:rPr>
        <w:t>herbs were identified on the drying/dry banks</w:t>
      </w:r>
      <w:r>
        <w:rPr>
          <w:rFonts w:cs="TimesNewRomanPSMT"/>
          <w:szCs w:val="22"/>
        </w:rPr>
        <w:t xml:space="preserve"> which likely emerged from the receding environmental fresh.</w:t>
      </w:r>
      <w:r w:rsidR="00276123">
        <w:rPr>
          <w:rFonts w:cs="TimesNewRomanPSMT"/>
          <w:szCs w:val="22"/>
        </w:rPr>
        <w:t xml:space="preserve"> </w:t>
      </w:r>
      <w:r w:rsidR="00276123" w:rsidRPr="00555F56">
        <w:rPr>
          <w:rFonts w:cs="TimesNewRomanPSMT"/>
          <w:szCs w:val="22"/>
        </w:rPr>
        <w:t xml:space="preserve">The </w:t>
      </w:r>
      <w:r w:rsidR="00276123" w:rsidRPr="00555F56">
        <w:rPr>
          <w:bCs/>
        </w:rPr>
        <w:t xml:space="preserve">Colligen Creek March to April 2013 environmental watering action </w:t>
      </w:r>
      <w:r w:rsidR="00276123">
        <w:rPr>
          <w:rFonts w:cs="TimesNewRomanPSMT"/>
          <w:szCs w:val="22"/>
        </w:rPr>
        <w:t>resulted in</w:t>
      </w:r>
      <w:r w:rsidR="00276123" w:rsidRPr="00555F56">
        <w:rPr>
          <w:rFonts w:cs="TimesNewRomanPSMT"/>
          <w:szCs w:val="22"/>
        </w:rPr>
        <w:t xml:space="preserve"> a slight </w:t>
      </w:r>
      <w:r w:rsidR="00276123">
        <w:rPr>
          <w:rFonts w:cs="TimesNewRomanPSMT"/>
          <w:szCs w:val="22"/>
        </w:rPr>
        <w:t xml:space="preserve">(but non-significant) </w:t>
      </w:r>
      <w:r w:rsidR="00276123" w:rsidRPr="00555F56">
        <w:rPr>
          <w:rFonts w:cs="TimesNewRomanPSMT"/>
          <w:szCs w:val="22"/>
        </w:rPr>
        <w:t>increase of inundated vegetation (Figure</w:t>
      </w:r>
      <w:r w:rsidR="00276123">
        <w:rPr>
          <w:rFonts w:cs="TimesNewRomanPSMT"/>
          <w:szCs w:val="22"/>
        </w:rPr>
        <w:t xml:space="preserve"> </w:t>
      </w:r>
      <w:r w:rsidR="00276123" w:rsidRPr="00555F56">
        <w:rPr>
          <w:rFonts w:cs="TimesNewRomanPSMT"/>
          <w:szCs w:val="22"/>
        </w:rPr>
        <w:t>1</w:t>
      </w:r>
      <w:r w:rsidR="00276123">
        <w:rPr>
          <w:rFonts w:cs="TimesNewRomanPSMT"/>
          <w:szCs w:val="22"/>
        </w:rPr>
        <w:t>2</w:t>
      </w:r>
      <w:r w:rsidR="00276123" w:rsidRPr="00555F56">
        <w:rPr>
          <w:rFonts w:cs="TimesNewRomanPSMT"/>
          <w:szCs w:val="22"/>
        </w:rPr>
        <w:t>).</w:t>
      </w:r>
      <w:r w:rsidR="00276123">
        <w:rPr>
          <w:rFonts w:cs="TimesNewRomanPSMT"/>
          <w:szCs w:val="22"/>
        </w:rPr>
        <w:t xml:space="preserve"> </w:t>
      </w:r>
    </w:p>
    <w:p w:rsidR="00B777E7" w:rsidRDefault="009B4A0A" w:rsidP="00B777E7">
      <w:pPr>
        <w:spacing w:after="240" w:line="240" w:lineRule="auto"/>
        <w:rPr>
          <w:rFonts w:cs="Arial"/>
          <w:b/>
          <w:i/>
          <w:szCs w:val="22"/>
        </w:rPr>
      </w:pPr>
      <w:r w:rsidRPr="009B4A0A">
        <w:rPr>
          <w:rFonts w:cs="Arial"/>
          <w:b/>
          <w:i/>
          <w:color w:val="3366FF"/>
          <w:szCs w:val="22"/>
        </w:rPr>
      </w:r>
      <w:r w:rsidRPr="009B4A0A">
        <w:rPr>
          <w:rFonts w:cs="Arial"/>
          <w:b/>
          <w:i/>
          <w:color w:val="3366FF"/>
          <w:szCs w:val="22"/>
        </w:rPr>
        <w:pict>
          <v:group id="_x0000_s2001" editas="canvas" style="width:451.3pt;height:337.4pt;mso-position-horizontal-relative:char;mso-position-vertical-relative:line" coordorigin="3217,1447" coordsize="8973,677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02" type="#_x0000_t75" style="position:absolute;left:3217;top:1447;width:8973;height:6770" o:preferrelative="f">
              <v:fill o:detectmouseclick="t"/>
              <v:path o:extrusionok="t" o:connecttype="none"/>
              <o:lock v:ext="edit" text="t"/>
            </v:shape>
            <v:group id="_x0000_s2003" style="position:absolute;left:3217;top:1447;width:8973;height:2308" coordsize="4528,1154">
              <v:shape id="_x0000_s2004" type="#_x0000_t75" style="position:absolute;width:1512;height:1134">
                <v:imagedata r:id="rId47" o:title=""/>
              </v:shape>
              <v:shape id="_x0000_s2005" type="#_x0000_t75" style="position:absolute;left:1519;width:1512;height:1134">
                <v:imagedata r:id="rId48" o:title=""/>
              </v:shape>
              <v:shape id="_x0000_s2006" type="#_x0000_t75" style="position:absolute;left:3016;width:1512;height:1134">
                <v:imagedata r:id="rId49" o:title=""/>
              </v:shape>
              <v:shape id="_x0000_s2007" type="#_x0000_t202" style="position:absolute;top:935;width:1383;height:173"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Pr>
                          <w:rFonts w:ascii="Arial" w:hAnsi="Arial" w:cs="Arial"/>
                          <w:b/>
                          <w:bCs/>
                          <w:color w:val="FFFFFF"/>
                          <w:sz w:val="19"/>
                          <w:szCs w:val="24"/>
                        </w:rPr>
                        <w:t xml:space="preserve">a) </w:t>
                      </w:r>
                      <w:r w:rsidRPr="00D0778C">
                        <w:rPr>
                          <w:rFonts w:ascii="Arial" w:hAnsi="Arial" w:cs="Arial"/>
                          <w:b/>
                          <w:bCs/>
                          <w:color w:val="FFFFFF"/>
                          <w:sz w:val="19"/>
                          <w:szCs w:val="24"/>
                        </w:rPr>
                        <w:t>September 2012</w:t>
                      </w:r>
                    </w:p>
                  </w:txbxContent>
                </v:textbox>
              </v:shape>
              <v:shape id="_x0000_s2008" type="#_x0000_t202" style="position:absolute;left:1519;top:981;width:1383;height:173"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sidRPr="00D0778C">
                        <w:rPr>
                          <w:rFonts w:ascii="Arial" w:hAnsi="Arial" w:cs="Arial"/>
                          <w:b/>
                          <w:bCs/>
                          <w:color w:val="FFFFFF"/>
                          <w:sz w:val="19"/>
                          <w:szCs w:val="24"/>
                        </w:rPr>
                        <w:t>November 2012</w:t>
                      </w:r>
                    </w:p>
                  </w:txbxContent>
                </v:textbox>
              </v:shape>
              <v:shape id="_x0000_s2009" type="#_x0000_t202" style="position:absolute;left:3016;top:935;width:1383;height:173"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sidRPr="00D0778C">
                        <w:rPr>
                          <w:rFonts w:ascii="Arial" w:hAnsi="Arial" w:cs="Arial"/>
                          <w:b/>
                          <w:bCs/>
                          <w:color w:val="FFFFFF"/>
                          <w:sz w:val="19"/>
                          <w:szCs w:val="24"/>
                        </w:rPr>
                        <w:t>December 2012</w:t>
                      </w:r>
                    </w:p>
                  </w:txbxContent>
                </v:textbox>
              </v:shape>
            </v:group>
            <v:shape id="_x0000_s2010" type="#_x0000_t75" style="position:absolute;left:3217;top:3681;width:2996;height:2268">
              <v:imagedata r:id="rId50" o:title=""/>
            </v:shape>
            <v:shape id="_x0000_s2011" type="#_x0000_t75" style="position:absolute;left:6228;top:3681;width:2996;height:2268">
              <v:imagedata r:id="rId51" o:title=""/>
            </v:shape>
            <v:shape id="_x0000_s2012" type="#_x0000_t75" style="position:absolute;left:3217;top:5949;width:2996;height:2268">
              <v:imagedata r:id="rId52" o:title=""/>
            </v:shape>
            <v:shape id="_x0000_s2013" type="#_x0000_t75" style="position:absolute;left:6228;top:5949;width:2996;height:2268">
              <v:imagedata r:id="rId53" o:title=""/>
            </v:shape>
            <v:shape id="_x0000_s2014" type="#_x0000_t202" style="position:absolute;left:3217;top:5585;width:2382;height:346"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Pr>
                        <w:rFonts w:ascii="Arial" w:hAnsi="Arial" w:cs="Arial"/>
                        <w:b/>
                        <w:bCs/>
                        <w:color w:val="FFFFFF"/>
                        <w:sz w:val="19"/>
                        <w:szCs w:val="24"/>
                      </w:rPr>
                      <w:t xml:space="preserve">b) </w:t>
                    </w:r>
                    <w:r w:rsidRPr="00D0778C">
                      <w:rPr>
                        <w:rFonts w:ascii="Arial" w:hAnsi="Arial" w:cs="Arial"/>
                        <w:b/>
                        <w:bCs/>
                        <w:color w:val="FFFFFF"/>
                        <w:sz w:val="19"/>
                        <w:szCs w:val="24"/>
                      </w:rPr>
                      <w:t>January 2013</w:t>
                    </w:r>
                  </w:p>
                </w:txbxContent>
              </v:textbox>
            </v:shape>
            <v:shape id="_x0000_s2015" type="#_x0000_t202" style="position:absolute;left:6319;top:5585;width:2382;height:346"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sidRPr="00D0778C">
                      <w:rPr>
                        <w:rFonts w:ascii="Arial" w:hAnsi="Arial" w:cs="Arial"/>
                        <w:b/>
                        <w:bCs/>
                        <w:color w:val="FFFFFF"/>
                        <w:sz w:val="19"/>
                        <w:szCs w:val="24"/>
                      </w:rPr>
                      <w:t>February 2013</w:t>
                    </w:r>
                  </w:p>
                </w:txbxContent>
              </v:textbox>
            </v:shape>
            <v:shape id="_x0000_s2016" type="#_x0000_t202" style="position:absolute;left:3217;top:7853;width:2382;height:346"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Pr>
                        <w:rFonts w:ascii="Arial" w:hAnsi="Arial" w:cs="Arial"/>
                        <w:b/>
                        <w:bCs/>
                        <w:color w:val="FFFFFF"/>
                        <w:sz w:val="19"/>
                        <w:szCs w:val="24"/>
                      </w:rPr>
                      <w:t xml:space="preserve">c) </w:t>
                    </w:r>
                    <w:r w:rsidRPr="00D0778C">
                      <w:rPr>
                        <w:rFonts w:ascii="Arial" w:hAnsi="Arial" w:cs="Arial"/>
                        <w:b/>
                        <w:bCs/>
                        <w:color w:val="FFFFFF"/>
                        <w:sz w:val="19"/>
                        <w:szCs w:val="24"/>
                      </w:rPr>
                      <w:t>March 2013</w:t>
                    </w:r>
                  </w:p>
                </w:txbxContent>
              </v:textbox>
            </v:shape>
            <v:shape id="_x0000_s2017" type="#_x0000_t202" style="position:absolute;left:6273;top:7853;width:2382;height:346" filled="f" fillcolor="#bbe0e3" stroked="f">
              <v:textbox inset="5.76pt,2.88pt,5.76pt,2.88pt">
                <w:txbxContent>
                  <w:p w:rsidR="00B84FC8" w:rsidRPr="00D0778C" w:rsidRDefault="00B84FC8" w:rsidP="00B777E7">
                    <w:pPr>
                      <w:autoSpaceDE w:val="0"/>
                      <w:autoSpaceDN w:val="0"/>
                      <w:adjustRightInd w:val="0"/>
                      <w:rPr>
                        <w:rFonts w:ascii="Arial" w:hAnsi="Arial" w:cs="Arial"/>
                        <w:b/>
                        <w:bCs/>
                        <w:color w:val="FFFFFF"/>
                        <w:sz w:val="19"/>
                        <w:szCs w:val="24"/>
                      </w:rPr>
                    </w:pPr>
                    <w:r w:rsidRPr="00D0778C">
                      <w:rPr>
                        <w:rFonts w:ascii="Arial" w:hAnsi="Arial" w:cs="Arial"/>
                        <w:b/>
                        <w:bCs/>
                        <w:color w:val="FFFFFF"/>
                        <w:sz w:val="19"/>
                        <w:szCs w:val="24"/>
                      </w:rPr>
                      <w:t>April 2013</w:t>
                    </w:r>
                  </w:p>
                </w:txbxContent>
              </v:textbox>
            </v:shape>
            <w10:wrap type="none"/>
            <w10:anchorlock/>
          </v:group>
        </w:pict>
      </w:r>
      <w:r w:rsidR="0039319E">
        <w:rPr>
          <w:rFonts w:cs="Arial"/>
          <w:sz w:val="20"/>
        </w:rPr>
        <w:t xml:space="preserve"> </w:t>
      </w:r>
      <w:proofErr w:type="gramStart"/>
      <w:r w:rsidR="0039319E" w:rsidRPr="00686C9D">
        <w:rPr>
          <w:rFonts w:cs="Arial"/>
          <w:b/>
          <w:sz w:val="20"/>
        </w:rPr>
        <w:t>Figure 13</w:t>
      </w:r>
      <w:r w:rsidR="00B777E7" w:rsidRPr="00686C9D">
        <w:rPr>
          <w:rFonts w:cs="Arial"/>
          <w:b/>
          <w:sz w:val="20"/>
        </w:rPr>
        <w:t>.</w:t>
      </w:r>
      <w:proofErr w:type="gramEnd"/>
      <w:r w:rsidR="00B777E7">
        <w:rPr>
          <w:rFonts w:cs="Arial"/>
          <w:sz w:val="20"/>
        </w:rPr>
        <w:t xml:space="preserve"> Exposed bank of Yallakool Creek during environmental freshes during survey period (September 2012 and April 2013): where a) spring, (b) summer and (c) autumn </w:t>
      </w:r>
    </w:p>
    <w:p w:rsidR="00B777E7" w:rsidRPr="0001263E" w:rsidRDefault="00AE3210" w:rsidP="00490D03">
      <w:pPr>
        <w:spacing w:after="240"/>
        <w:rPr>
          <w:rFonts w:cs="Arial"/>
          <w:i/>
          <w:szCs w:val="22"/>
        </w:rPr>
      </w:pPr>
      <w:r>
        <w:rPr>
          <w:rFonts w:cs="Arial"/>
          <w:i/>
          <w:szCs w:val="22"/>
        </w:rPr>
        <w:t>R</w:t>
      </w:r>
      <w:r w:rsidR="00D7627B">
        <w:rPr>
          <w:rFonts w:cs="Arial"/>
          <w:i/>
          <w:szCs w:val="22"/>
        </w:rPr>
        <w:t>iverbank vegetation</w:t>
      </w:r>
    </w:p>
    <w:p w:rsidR="00686C9D" w:rsidRDefault="00490D03" w:rsidP="00686C9D">
      <w:pPr>
        <w:rPr>
          <w:rFonts w:cs="Arial"/>
          <w:szCs w:val="22"/>
        </w:rPr>
      </w:pPr>
      <w:r>
        <w:rPr>
          <w:rFonts w:cs="Arial"/>
          <w:szCs w:val="22"/>
        </w:rPr>
        <w:t>Riverbank v</w:t>
      </w:r>
      <w:r w:rsidR="00686C9D">
        <w:rPr>
          <w:rFonts w:cs="Arial"/>
          <w:szCs w:val="22"/>
        </w:rPr>
        <w:t xml:space="preserve">egetation </w:t>
      </w:r>
      <w:r w:rsidR="000354E3">
        <w:rPr>
          <w:rFonts w:cs="Arial"/>
          <w:szCs w:val="22"/>
        </w:rPr>
        <w:t>consisted</w:t>
      </w:r>
      <w:r w:rsidR="00686C9D">
        <w:rPr>
          <w:rFonts w:cs="Arial"/>
          <w:szCs w:val="22"/>
        </w:rPr>
        <w:t xml:space="preserve"> of the four vegetation classes (tall and short grass and tall and short herbs) at each river (Figure 14). Colligen Creek contained the highest cover of tall grasses (~20% cover) and tall herbs (~10% cover), whereas Yallakool Creek and Wakool River both contained the highest short herb cover (~35% and ~15% respectively) (Figure 14). Little Merran Creek had the least </w:t>
      </w:r>
      <w:r>
        <w:rPr>
          <w:rFonts w:cs="Arial"/>
          <w:szCs w:val="22"/>
        </w:rPr>
        <w:t xml:space="preserve">percent </w:t>
      </w:r>
      <w:r w:rsidR="00686C9D">
        <w:rPr>
          <w:rFonts w:cs="Arial"/>
          <w:szCs w:val="22"/>
        </w:rPr>
        <w:t xml:space="preserve">cover of </w:t>
      </w:r>
      <w:r>
        <w:rPr>
          <w:rFonts w:cs="Arial"/>
          <w:szCs w:val="22"/>
        </w:rPr>
        <w:t xml:space="preserve">riverbank plants of </w:t>
      </w:r>
      <w:r w:rsidR="00686C9D">
        <w:rPr>
          <w:rFonts w:cs="Arial"/>
          <w:szCs w:val="22"/>
        </w:rPr>
        <w:t xml:space="preserve">all the focus rivers. </w:t>
      </w:r>
    </w:p>
    <w:p w:rsidR="000354E3" w:rsidRDefault="00490D03" w:rsidP="00AC5DEA">
      <w:pPr>
        <w:rPr>
          <w:rFonts w:cs="TimesNewRomanPSMT"/>
          <w:szCs w:val="22"/>
        </w:rPr>
      </w:pPr>
      <w:r>
        <w:rPr>
          <w:rFonts w:cs="Arial"/>
          <w:color w:val="000000"/>
          <w:szCs w:val="22"/>
        </w:rPr>
        <w:t>Riverbank</w:t>
      </w:r>
      <w:r w:rsidRPr="00AE22F2">
        <w:rPr>
          <w:rFonts w:cs="Arial"/>
          <w:color w:val="000000"/>
          <w:szCs w:val="22"/>
        </w:rPr>
        <w:t xml:space="preserve"> vegetation</w:t>
      </w:r>
      <w:r w:rsidRPr="00AE22F2">
        <w:rPr>
          <w:rFonts w:cs="Arial"/>
          <w:b/>
          <w:color w:val="000000"/>
          <w:szCs w:val="22"/>
        </w:rPr>
        <w:t xml:space="preserve"> </w:t>
      </w:r>
      <w:r w:rsidRPr="00AE22F2">
        <w:rPr>
          <w:rFonts w:cs="Arial"/>
          <w:color w:val="000000"/>
          <w:szCs w:val="22"/>
        </w:rPr>
        <w:t xml:space="preserve">was </w:t>
      </w:r>
      <w:r>
        <w:rPr>
          <w:rFonts w:cs="Arial"/>
          <w:color w:val="000000"/>
          <w:szCs w:val="22"/>
        </w:rPr>
        <w:t xml:space="preserve">similar </w:t>
      </w:r>
      <w:r w:rsidRPr="00AE22F2">
        <w:rPr>
          <w:rFonts w:cs="Arial"/>
          <w:color w:val="000000"/>
          <w:szCs w:val="22"/>
        </w:rPr>
        <w:t>across all r</w:t>
      </w:r>
      <w:r>
        <w:rPr>
          <w:rFonts w:cs="Arial"/>
          <w:color w:val="000000"/>
          <w:szCs w:val="22"/>
        </w:rPr>
        <w:t>ivers</w:t>
      </w:r>
      <w:r w:rsidRPr="00AE22F2">
        <w:rPr>
          <w:rFonts w:cs="Arial"/>
          <w:color w:val="000000"/>
          <w:szCs w:val="22"/>
        </w:rPr>
        <w:t xml:space="preserve"> and did not change </w:t>
      </w:r>
      <w:r>
        <w:rPr>
          <w:rFonts w:cs="Arial"/>
          <w:color w:val="000000"/>
          <w:szCs w:val="22"/>
        </w:rPr>
        <w:t xml:space="preserve">substantially </w:t>
      </w:r>
      <w:r w:rsidRPr="00AE22F2">
        <w:rPr>
          <w:rFonts w:cs="Arial"/>
          <w:color w:val="000000"/>
          <w:szCs w:val="22"/>
        </w:rPr>
        <w:t>during the survey period</w:t>
      </w:r>
      <w:r>
        <w:rPr>
          <w:rFonts w:cs="Arial"/>
          <w:color w:val="000000"/>
          <w:szCs w:val="22"/>
        </w:rPr>
        <w:t xml:space="preserve">, </w:t>
      </w:r>
      <w:r>
        <w:t>regardless of whether the river received an environmental fresh or not (Figure 14)</w:t>
      </w:r>
      <w:r w:rsidRPr="00AE22F2">
        <w:rPr>
          <w:rFonts w:cs="Arial"/>
          <w:color w:val="000000"/>
          <w:szCs w:val="22"/>
        </w:rPr>
        <w:t>.</w:t>
      </w:r>
      <w:r>
        <w:rPr>
          <w:rFonts w:cs="Arial"/>
          <w:szCs w:val="22"/>
        </w:rPr>
        <w:t xml:space="preserve"> </w:t>
      </w:r>
      <w:r w:rsidR="00AC5DEA">
        <w:t>T</w:t>
      </w:r>
      <w:r w:rsidR="00AC5DEA" w:rsidRPr="00600E0E">
        <w:t xml:space="preserve">he lack of </w:t>
      </w:r>
      <w:r w:rsidR="000354E3">
        <w:t xml:space="preserve">change in </w:t>
      </w:r>
      <w:r w:rsidR="00AC5DEA" w:rsidRPr="00600E0E">
        <w:t>vegetation cover may be</w:t>
      </w:r>
      <w:r>
        <w:t>,</w:t>
      </w:r>
      <w:r w:rsidR="00AC5DEA" w:rsidRPr="00600E0E">
        <w:t xml:space="preserve"> </w:t>
      </w:r>
      <w:r w:rsidR="00AC5DEA">
        <w:t>in part</w:t>
      </w:r>
      <w:r>
        <w:t>,</w:t>
      </w:r>
      <w:r w:rsidR="00AC5DEA">
        <w:t xml:space="preserve"> </w:t>
      </w:r>
      <w:r w:rsidR="00AC5DEA" w:rsidRPr="00600E0E">
        <w:t xml:space="preserve">because </w:t>
      </w:r>
      <w:r w:rsidR="00AE3210">
        <w:t>only minor</w:t>
      </w:r>
      <w:r w:rsidR="00AC5DEA">
        <w:t xml:space="preserve"> inundation </w:t>
      </w:r>
      <w:r w:rsidR="00AE3210">
        <w:t xml:space="preserve">of the riverbank </w:t>
      </w:r>
      <w:r w:rsidR="00AC5DEA">
        <w:t xml:space="preserve">occurred at the study reaches </w:t>
      </w:r>
      <w:r w:rsidR="00AE3210">
        <w:t>during the environmental watering</w:t>
      </w:r>
      <w:r w:rsidR="00AC5DEA" w:rsidRPr="00692797">
        <w:t xml:space="preserve"> (</w:t>
      </w:r>
      <w:r w:rsidR="00692797" w:rsidRPr="00692797">
        <w:t>Table 8</w:t>
      </w:r>
      <w:r w:rsidR="00AC5DEA" w:rsidRPr="00692797">
        <w:t>, Section 7.1.1).</w:t>
      </w:r>
      <w:r w:rsidR="00AC5DEA">
        <w:t xml:space="preserve"> </w:t>
      </w:r>
      <w:r w:rsidRPr="00486285">
        <w:t>The</w:t>
      </w:r>
      <w:r w:rsidRPr="00600E0E">
        <w:t xml:space="preserve"> </w:t>
      </w:r>
      <w:r>
        <w:t>study</w:t>
      </w:r>
      <w:r w:rsidRPr="00600E0E">
        <w:t xml:space="preserve"> </w:t>
      </w:r>
      <w:r>
        <w:t>area</w:t>
      </w:r>
      <w:r w:rsidRPr="00600E0E">
        <w:t xml:space="preserve"> </w:t>
      </w:r>
      <w:r>
        <w:t xml:space="preserve">also </w:t>
      </w:r>
      <w:r w:rsidRPr="00600E0E">
        <w:t xml:space="preserve">experienced </w:t>
      </w:r>
      <w:r>
        <w:t xml:space="preserve">extreme </w:t>
      </w:r>
      <w:r w:rsidRPr="00600E0E">
        <w:t xml:space="preserve">mean </w:t>
      </w:r>
      <w:r>
        <w:t>maximum</w:t>
      </w:r>
      <w:r w:rsidRPr="00600E0E">
        <w:t xml:space="preserve"> temperatures </w:t>
      </w:r>
      <w:r>
        <w:t xml:space="preserve">consistently </w:t>
      </w:r>
      <w:r w:rsidRPr="00600E0E">
        <w:t xml:space="preserve">above 40 degrees between November </w:t>
      </w:r>
      <w:r>
        <w:t xml:space="preserve">2012 </w:t>
      </w:r>
      <w:r w:rsidRPr="00600E0E">
        <w:t>and February</w:t>
      </w:r>
      <w:r>
        <w:t xml:space="preserve"> 2013</w:t>
      </w:r>
      <w:r w:rsidRPr="00600E0E">
        <w:t>, as well as very low rainfall (4.4</w:t>
      </w:r>
      <w:r>
        <w:t xml:space="preserve"> </w:t>
      </w:r>
      <w:r w:rsidRPr="00600E0E">
        <w:t xml:space="preserve">mm in January) (Figure </w:t>
      </w:r>
      <w:r>
        <w:t xml:space="preserve">15). Combined with limited riverbank inundation, it is not surprising there was little change in </w:t>
      </w:r>
      <w:r w:rsidRPr="00600E0E">
        <w:t xml:space="preserve">the cover and community compositions of vegetation within </w:t>
      </w:r>
      <w:r>
        <w:t>the</w:t>
      </w:r>
      <w:r w:rsidRPr="00600E0E">
        <w:t xml:space="preserve"> </w:t>
      </w:r>
      <w:proofErr w:type="gramStart"/>
      <w:r w:rsidRPr="00600E0E">
        <w:t>focus</w:t>
      </w:r>
      <w:r>
        <w:t xml:space="preserve"> </w:t>
      </w:r>
      <w:r w:rsidRPr="00600E0E">
        <w:t>r</w:t>
      </w:r>
      <w:r>
        <w:t>ivers</w:t>
      </w:r>
      <w:proofErr w:type="gramEnd"/>
      <w:r>
        <w:t>.</w:t>
      </w:r>
    </w:p>
    <w:p w:rsidR="00AC5DEA" w:rsidRPr="0064415F" w:rsidRDefault="00AE3210" w:rsidP="00AC5DEA">
      <w:pPr>
        <w:rPr>
          <w:noProof/>
        </w:rPr>
      </w:pPr>
      <w:r>
        <w:t>Riverbank v</w:t>
      </w:r>
      <w:r w:rsidR="00AC5DEA" w:rsidRPr="00486285">
        <w:t xml:space="preserve">egetation productivity and structure </w:t>
      </w:r>
      <w:r w:rsidR="00AC5DEA">
        <w:t>can</w:t>
      </w:r>
      <w:r w:rsidR="00AC5DEA" w:rsidRPr="00486285">
        <w:t xml:space="preserve"> be influenced by hydrological conditions such as frequency, duration, magnitude and timing of </w:t>
      </w:r>
      <w:r w:rsidR="00AC5DEA" w:rsidRPr="005458E5">
        <w:t>event</w:t>
      </w:r>
      <w:r w:rsidR="00490D03">
        <w:t>s</w:t>
      </w:r>
      <w:r w:rsidR="00AC5DEA" w:rsidRPr="005458E5">
        <w:t xml:space="preserve"> </w:t>
      </w:r>
      <w:r w:rsidR="00AC5DEA" w:rsidRPr="005458E5">
        <w:rPr>
          <w:noProof/>
        </w:rPr>
        <w:t>(Casa</w:t>
      </w:r>
      <w:r w:rsidR="00F83DAA">
        <w:rPr>
          <w:noProof/>
        </w:rPr>
        <w:t>nova and Brock 2000;</w:t>
      </w:r>
      <w:r w:rsidR="00AC5DEA" w:rsidRPr="005458E5">
        <w:rPr>
          <w:noProof/>
        </w:rPr>
        <w:t xml:space="preserve"> Kehr et al</w:t>
      </w:r>
      <w:r w:rsidR="00490D03">
        <w:rPr>
          <w:noProof/>
        </w:rPr>
        <w:t>. 2013; Robertson et al. 2001) and u</w:t>
      </w:r>
      <w:r w:rsidR="00490D03" w:rsidRPr="00486285">
        <w:t xml:space="preserve">nderstorey vegetation community composition can vary in </w:t>
      </w:r>
      <w:r w:rsidR="00490D03">
        <w:t>response to</w:t>
      </w:r>
      <w:r w:rsidR="00490D03" w:rsidRPr="00486285">
        <w:t xml:space="preserve"> wet and dry periods </w:t>
      </w:r>
      <w:r w:rsidR="00490D03" w:rsidRPr="00486285">
        <w:rPr>
          <w:noProof/>
        </w:rPr>
        <w:t>(Reid et al. 2011)</w:t>
      </w:r>
      <w:r w:rsidR="00490D03" w:rsidRPr="00486285">
        <w:t xml:space="preserve">. </w:t>
      </w:r>
      <w:r w:rsidR="00AC5DEA" w:rsidRPr="00F16D7C">
        <w:t>The</w:t>
      </w:r>
      <w:r w:rsidR="00AC5DEA" w:rsidRPr="00600E0E">
        <w:t xml:space="preserve"> </w:t>
      </w:r>
      <w:r w:rsidR="000354E3">
        <w:t>inundation of riverbank</w:t>
      </w:r>
      <w:r w:rsidR="00AC5DEA" w:rsidRPr="00600E0E">
        <w:t xml:space="preserve"> vegetation following </w:t>
      </w:r>
      <w:r w:rsidR="00AC5DEA">
        <w:t xml:space="preserve">larger </w:t>
      </w:r>
      <w:r w:rsidR="00AC5DEA" w:rsidRPr="00600E0E">
        <w:t>flow</w:t>
      </w:r>
      <w:r>
        <w:t xml:space="preserve"> </w:t>
      </w:r>
      <w:r w:rsidR="00AC5DEA">
        <w:t>events may be</w:t>
      </w:r>
      <w:r w:rsidR="00AC5DEA" w:rsidRPr="00600E0E">
        <w:t xml:space="preserve"> important</w:t>
      </w:r>
      <w:r>
        <w:t xml:space="preserve"> for the Edward-</w:t>
      </w:r>
      <w:r w:rsidR="00AC5DEA" w:rsidRPr="00600E0E">
        <w:t>Wakool</w:t>
      </w:r>
      <w:r>
        <w:t xml:space="preserve"> system</w:t>
      </w:r>
      <w:r w:rsidR="00AC5DEA" w:rsidRPr="00600E0E">
        <w:t xml:space="preserve">, as increased plant productivity can contribute to carbon and nutrient dynamics in aquatic and terrestrial </w:t>
      </w:r>
      <w:r w:rsidR="00AC5DEA" w:rsidRPr="00486285">
        <w:t xml:space="preserve">ecosystems </w:t>
      </w:r>
      <w:r w:rsidR="00AC5DEA" w:rsidRPr="00486285">
        <w:rPr>
          <w:noProof/>
        </w:rPr>
        <w:t>(Sims and Thoms 2002)</w:t>
      </w:r>
      <w:r w:rsidR="000354E3">
        <w:t xml:space="preserve"> and provde habitat for a range of organisms.</w:t>
      </w:r>
    </w:p>
    <w:p w:rsidR="000354E3" w:rsidRDefault="000354E3" w:rsidP="000354E3">
      <w:pPr>
        <w:rPr>
          <w:lang w:val="en-US"/>
        </w:rPr>
      </w:pPr>
      <w:r>
        <w:t>G</w:t>
      </w:r>
      <w:r>
        <w:rPr>
          <w:lang w:val="en-US"/>
        </w:rPr>
        <w:t xml:space="preserve">razing by domestic livestock can also influence riparian </w:t>
      </w:r>
      <w:r w:rsidRPr="005458E5">
        <w:rPr>
          <w:lang w:val="en-US"/>
        </w:rPr>
        <w:t>vegetation (Robertson, 1997;</w:t>
      </w:r>
      <w:r w:rsidRPr="005458E5">
        <w:rPr>
          <w:noProof/>
        </w:rPr>
        <w:t xml:space="preserve"> Robertson and Rowling 2000</w:t>
      </w:r>
      <w:r w:rsidRPr="005458E5">
        <w:rPr>
          <w:lang w:val="en-US"/>
        </w:rPr>
        <w:t>) and evidence of pugging and grazing by sheep, cows and horses was</w:t>
      </w:r>
      <w:r>
        <w:rPr>
          <w:lang w:val="en-US"/>
        </w:rPr>
        <w:t xml:space="preserve"> observed during the survey period at all focus rivers. Thus, the</w:t>
      </w:r>
      <w:r w:rsidRPr="00600E0E">
        <w:t xml:space="preserve"> </w:t>
      </w:r>
      <w:r>
        <w:t xml:space="preserve">relatively low </w:t>
      </w:r>
      <w:r w:rsidRPr="00600E0E">
        <w:t xml:space="preserve">cover </w:t>
      </w:r>
      <w:r>
        <w:t xml:space="preserve">of riverbank </w:t>
      </w:r>
      <w:r w:rsidRPr="00600E0E">
        <w:t xml:space="preserve">vegetation </w:t>
      </w:r>
      <w:r w:rsidR="00490D03">
        <w:t xml:space="preserve">at the study sites </w:t>
      </w:r>
      <w:r w:rsidRPr="00600E0E">
        <w:t>may be</w:t>
      </w:r>
      <w:r w:rsidR="00490D03">
        <w:t>,</w:t>
      </w:r>
      <w:r w:rsidRPr="00600E0E">
        <w:t xml:space="preserve"> </w:t>
      </w:r>
      <w:r>
        <w:t>in part</w:t>
      </w:r>
      <w:r w:rsidR="00490D03">
        <w:t>,</w:t>
      </w:r>
      <w:r>
        <w:t xml:space="preserve"> due to grazing which can reduce plant biomass </w:t>
      </w:r>
      <w:r w:rsidRPr="005458E5">
        <w:rPr>
          <w:noProof/>
        </w:rPr>
        <w:t>(Lunt et al. 2007; Reid et al. 2011; Robertson and Rowling 2000)</w:t>
      </w:r>
      <w:r w:rsidRPr="005458E5">
        <w:t xml:space="preserve"> and</w:t>
      </w:r>
      <w:r>
        <w:t xml:space="preserve"> species diversity in flood prone areas </w:t>
      </w:r>
      <w:r w:rsidRPr="005458E5">
        <w:rPr>
          <w:noProof/>
        </w:rPr>
        <w:t>(Robert</w:t>
      </w:r>
      <w:r w:rsidR="00AB076A">
        <w:rPr>
          <w:noProof/>
        </w:rPr>
        <w:t>son 1997</w:t>
      </w:r>
      <w:r w:rsidRPr="005458E5">
        <w:rPr>
          <w:noProof/>
        </w:rPr>
        <w:t>)</w:t>
      </w:r>
      <w:r w:rsidRPr="005458E5">
        <w:t>. Grazing</w:t>
      </w:r>
      <w:r>
        <w:t xml:space="preserve"> can also alter plant community composition by advantaging species, such as grasses, that respond positively to </w:t>
      </w:r>
      <w:r w:rsidRPr="005458E5">
        <w:t xml:space="preserve">grazing </w:t>
      </w:r>
      <w:r w:rsidRPr="005458E5">
        <w:rPr>
          <w:noProof/>
        </w:rPr>
        <w:t>(Landsberg et al. 2002)</w:t>
      </w:r>
      <w:r w:rsidRPr="005458E5">
        <w:t xml:space="preserve">. </w:t>
      </w:r>
      <w:r w:rsidRPr="005458E5">
        <w:rPr>
          <w:lang w:val="en-US"/>
        </w:rPr>
        <w:t>Although</w:t>
      </w:r>
      <w:r>
        <w:rPr>
          <w:lang w:val="en-US"/>
        </w:rPr>
        <w:t xml:space="preserve"> grazing impacts were not monitored during this study, the impacts of grazing by domestic livestock should be considered in future monitoring.</w:t>
      </w:r>
    </w:p>
    <w:p w:rsidR="00686C9D" w:rsidRDefault="00AC5DEA" w:rsidP="00B777E7">
      <w:pPr>
        <w:spacing w:after="240" w:line="240" w:lineRule="auto"/>
        <w:rPr>
          <w:rFonts w:cs="Arial"/>
          <w:b/>
          <w:sz w:val="20"/>
        </w:rPr>
      </w:pPr>
      <w:r w:rsidRPr="00AC5DEA">
        <w:rPr>
          <w:noProof/>
          <w:lang w:eastAsia="en-AU"/>
        </w:rPr>
        <w:drawing>
          <wp:inline distT="0" distB="0" distL="0" distR="0">
            <wp:extent cx="5153025" cy="7321543"/>
            <wp:effectExtent l="19050" t="0" r="9525" b="0"/>
            <wp:docPr id="10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cstate="email"/>
                    <a:srcRect/>
                    <a:stretch>
                      <a:fillRect/>
                    </a:stretch>
                  </pic:blipFill>
                  <pic:spPr bwMode="auto">
                    <a:xfrm>
                      <a:off x="0" y="0"/>
                      <a:ext cx="5153025" cy="7321543"/>
                    </a:xfrm>
                    <a:prstGeom prst="rect">
                      <a:avLst/>
                    </a:prstGeom>
                    <a:noFill/>
                    <a:ln w="9525">
                      <a:noFill/>
                      <a:miter lim="800000"/>
                      <a:headEnd/>
                      <a:tailEnd/>
                    </a:ln>
                  </pic:spPr>
                </pic:pic>
              </a:graphicData>
            </a:graphic>
          </wp:inline>
        </w:drawing>
      </w:r>
    </w:p>
    <w:p w:rsidR="00B777E7" w:rsidRPr="00C23307" w:rsidRDefault="00B777E7" w:rsidP="00B777E7">
      <w:pPr>
        <w:spacing w:after="240" w:line="240" w:lineRule="auto"/>
        <w:rPr>
          <w:color w:val="3366FF"/>
          <w:sz w:val="20"/>
        </w:rPr>
      </w:pPr>
      <w:proofErr w:type="gramStart"/>
      <w:r w:rsidRPr="00C23307">
        <w:rPr>
          <w:rFonts w:cs="Arial"/>
          <w:b/>
          <w:sz w:val="20"/>
        </w:rPr>
        <w:t xml:space="preserve">Figure </w:t>
      </w:r>
      <w:r w:rsidR="0039319E">
        <w:rPr>
          <w:rFonts w:cs="Arial"/>
          <w:b/>
          <w:sz w:val="20"/>
        </w:rPr>
        <w:t>14</w:t>
      </w:r>
      <w:r w:rsidRPr="00C23307">
        <w:rPr>
          <w:rFonts w:cs="Arial"/>
          <w:b/>
          <w:sz w:val="20"/>
        </w:rPr>
        <w:t>.</w:t>
      </w:r>
      <w:proofErr w:type="gramEnd"/>
      <w:r>
        <w:rPr>
          <w:rFonts w:cs="Arial"/>
          <w:sz w:val="20"/>
        </w:rPr>
        <w:t xml:space="preserve"> </w:t>
      </w:r>
      <w:r w:rsidRPr="00C23307">
        <w:rPr>
          <w:rFonts w:cs="Arial"/>
          <w:sz w:val="20"/>
        </w:rPr>
        <w:t>Mean percentage cover of terrestrial and fringing vegetation observed, and accompanying photograph representing typical cover at each focus reach.</w:t>
      </w:r>
    </w:p>
    <w:p w:rsidR="0069658B" w:rsidRDefault="0069658B">
      <w:pPr>
        <w:spacing w:after="0" w:line="240" w:lineRule="auto"/>
        <w:jc w:val="left"/>
        <w:rPr>
          <w:highlight w:val="yellow"/>
        </w:rPr>
      </w:pPr>
      <w:r>
        <w:rPr>
          <w:highlight w:val="yellow"/>
        </w:rPr>
        <w:br w:type="page"/>
      </w:r>
    </w:p>
    <w:p w:rsidR="00F16D7C" w:rsidRPr="00600E0E" w:rsidRDefault="00F16D7C" w:rsidP="00B777E7">
      <w:pPr>
        <w:rPr>
          <w:highlight w:val="yellow"/>
        </w:rPr>
      </w:pPr>
    </w:p>
    <w:p w:rsidR="00AC5DEA" w:rsidRDefault="00AC5DEA" w:rsidP="0039319E">
      <w:pPr>
        <w:spacing w:after="120" w:line="240" w:lineRule="auto"/>
        <w:rPr>
          <w:szCs w:val="22"/>
        </w:rPr>
      </w:pPr>
      <w:r>
        <w:rPr>
          <w:noProof/>
          <w:szCs w:val="22"/>
          <w:lang w:eastAsia="en-AU"/>
        </w:rPr>
        <w:drawing>
          <wp:anchor distT="0" distB="0" distL="114300" distR="114300" simplePos="0" relativeHeight="251803648" behindDoc="0" locked="0" layoutInCell="1" allowOverlap="1">
            <wp:simplePos x="0" y="0"/>
            <wp:positionH relativeFrom="column">
              <wp:posOffset>-38100</wp:posOffset>
            </wp:positionH>
            <wp:positionV relativeFrom="paragraph">
              <wp:posOffset>-200025</wp:posOffset>
            </wp:positionV>
            <wp:extent cx="5286375" cy="5400675"/>
            <wp:effectExtent l="0" t="0" r="0" b="0"/>
            <wp:wrapNone/>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pic:cNvPicPr>
                      <a:picLocks noChangeAspect="1" noChangeArrowheads="1"/>
                    </pic:cNvPicPr>
                  </pic:nvPicPr>
                  <pic:blipFill>
                    <a:blip r:embed="rId55" cstate="print"/>
                    <a:srcRect/>
                    <a:stretch>
                      <a:fillRect/>
                    </a:stretch>
                  </pic:blipFill>
                  <pic:spPr bwMode="auto">
                    <a:xfrm>
                      <a:off x="0" y="0"/>
                      <a:ext cx="5286375" cy="5400675"/>
                    </a:xfrm>
                    <a:prstGeom prst="rect">
                      <a:avLst/>
                    </a:prstGeom>
                    <a:noFill/>
                    <a:ln w="9525">
                      <a:noFill/>
                      <a:miter lim="800000"/>
                      <a:headEnd/>
                      <a:tailEnd/>
                    </a:ln>
                  </pic:spPr>
                </pic:pic>
              </a:graphicData>
            </a:graphic>
          </wp:anchor>
        </w:drawing>
      </w:r>
    </w:p>
    <w:p w:rsidR="0039319E" w:rsidRDefault="0039319E" w:rsidP="0039319E">
      <w:pPr>
        <w:spacing w:after="120" w:line="240" w:lineRule="auto"/>
        <w:rPr>
          <w:rFonts w:cs="Arial"/>
          <w:szCs w:val="22"/>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39319E">
      <w:pPr>
        <w:spacing w:after="120" w:line="240" w:lineRule="auto"/>
        <w:rPr>
          <w:b/>
          <w:sz w:val="20"/>
        </w:rPr>
      </w:pPr>
    </w:p>
    <w:p w:rsidR="00AC5DEA" w:rsidRDefault="00AC5DEA" w:rsidP="00AC5DEA">
      <w:pPr>
        <w:spacing w:after="0" w:line="240" w:lineRule="auto"/>
        <w:rPr>
          <w:b/>
          <w:sz w:val="20"/>
        </w:rPr>
      </w:pPr>
    </w:p>
    <w:p w:rsidR="00B777E7" w:rsidRDefault="00B777E7" w:rsidP="0039319E">
      <w:pPr>
        <w:spacing w:after="120" w:line="240" w:lineRule="auto"/>
        <w:rPr>
          <w:sz w:val="20"/>
        </w:rPr>
      </w:pPr>
      <w:proofErr w:type="gramStart"/>
      <w:r w:rsidRPr="00600E0E">
        <w:rPr>
          <w:b/>
          <w:sz w:val="20"/>
        </w:rPr>
        <w:t xml:space="preserve">Figure </w:t>
      </w:r>
      <w:r w:rsidR="0039319E">
        <w:rPr>
          <w:b/>
          <w:sz w:val="20"/>
        </w:rPr>
        <w:t>15</w:t>
      </w:r>
      <w:r w:rsidRPr="00600E0E">
        <w:rPr>
          <w:b/>
          <w:sz w:val="20"/>
        </w:rPr>
        <w:t>.</w:t>
      </w:r>
      <w:proofErr w:type="gramEnd"/>
      <w:r>
        <w:rPr>
          <w:sz w:val="20"/>
        </w:rPr>
        <w:t xml:space="preserve"> </w:t>
      </w:r>
      <w:r w:rsidRPr="00E70E08">
        <w:rPr>
          <w:sz w:val="20"/>
        </w:rPr>
        <w:t>Weather experienced during the survey per</w:t>
      </w:r>
      <w:r>
        <w:rPr>
          <w:sz w:val="20"/>
        </w:rPr>
        <w:t xml:space="preserve">iod (September 2012-April 2013): </w:t>
      </w:r>
      <w:r w:rsidRPr="00E70E08">
        <w:rPr>
          <w:sz w:val="20"/>
        </w:rPr>
        <w:t>a) mean monthly maximum temperature and mean temperature; b) mean monthly rainfall</w:t>
      </w:r>
    </w:p>
    <w:p w:rsidR="00B777E7" w:rsidRDefault="00B777E7" w:rsidP="00B777E7">
      <w:pPr>
        <w:spacing w:after="120" w:line="240" w:lineRule="auto"/>
        <w:rPr>
          <w:rFonts w:cs="Arial"/>
          <w:szCs w:val="22"/>
        </w:rPr>
      </w:pPr>
    </w:p>
    <w:p w:rsidR="000354E3" w:rsidRDefault="000354E3">
      <w:pPr>
        <w:spacing w:after="0" w:line="240" w:lineRule="auto"/>
        <w:jc w:val="left"/>
        <w:rPr>
          <w:b/>
          <w:bCs/>
          <w:iCs/>
          <w:color w:val="4F6228"/>
          <w:sz w:val="32"/>
          <w:szCs w:val="28"/>
          <w:lang w:val="en-US"/>
        </w:rPr>
      </w:pPr>
      <w:r>
        <w:br w:type="page"/>
      </w:r>
    </w:p>
    <w:p w:rsidR="00E7582B" w:rsidRPr="00E7582B" w:rsidRDefault="00800F70" w:rsidP="00E7582B">
      <w:pPr>
        <w:pStyle w:val="MurrumH2"/>
        <w:ind w:left="709" w:right="-1" w:hanging="709"/>
      </w:pPr>
      <w:bookmarkStart w:id="34" w:name="_Toc405894637"/>
      <w:r>
        <w:t xml:space="preserve">Objective 2: </w:t>
      </w:r>
      <w:r w:rsidR="00E7582B" w:rsidRPr="00E7582B">
        <w:t>Support ecosystem functions that relate to mobilisation, transport and dispersal of biotic and abiotic material</w:t>
      </w:r>
      <w:bookmarkEnd w:id="34"/>
    </w:p>
    <w:p w:rsidR="00D63AA1" w:rsidRDefault="00D63AA1" w:rsidP="00E7582B">
      <w:pPr>
        <w:pStyle w:val="MurrumH3"/>
        <w:ind w:left="567" w:hanging="567"/>
      </w:pPr>
      <w:bookmarkStart w:id="35" w:name="_Toc362347835"/>
      <w:bookmarkStart w:id="36" w:name="_Toc405894638"/>
      <w:r>
        <w:t>Water quality and chemistry</w:t>
      </w:r>
      <w:bookmarkEnd w:id="35"/>
      <w:bookmarkEnd w:id="36"/>
    </w:p>
    <w:p w:rsidR="00921FF5" w:rsidRDefault="009B4A0A">
      <w:pPr>
        <w:spacing w:after="0" w:line="240" w:lineRule="auto"/>
        <w:jc w:val="left"/>
        <w:rPr>
          <w:b/>
        </w:rPr>
      </w:pPr>
      <w:r>
        <w:rPr>
          <w:b/>
          <w:noProof/>
          <w:lang w:eastAsia="en-AU"/>
        </w:rPr>
        <w:pict>
          <v:shape id="_x0000_s127858" type="#_x0000_t202" style="position:absolute;margin-left:1.7pt;margin-top:4.1pt;width:432.3pt;height:517.65pt;z-index:251816960" fillcolor="#86b29e">
            <v:textbox style="mso-next-textbox:#_x0000_s127858">
              <w:txbxContent>
                <w:p w:rsidR="00B84FC8" w:rsidRDefault="00B84FC8" w:rsidP="007F40EF">
                  <w:pPr>
                    <w:spacing w:after="0" w:line="240" w:lineRule="auto"/>
                    <w:ind w:left="284"/>
                    <w:jc w:val="center"/>
                  </w:pPr>
                </w:p>
                <w:p w:rsidR="00B84FC8" w:rsidRDefault="00B84FC8" w:rsidP="007F40EF">
                  <w:pPr>
                    <w:spacing w:after="120"/>
                    <w:ind w:left="284"/>
                    <w:jc w:val="center"/>
                  </w:pPr>
                  <w:r w:rsidRPr="00921FF5">
                    <w:rPr>
                      <w:noProof/>
                      <w:lang w:eastAsia="en-AU"/>
                    </w:rPr>
                    <w:drawing>
                      <wp:inline distT="0" distB="0" distL="0" distR="0">
                        <wp:extent cx="2619375" cy="1963854"/>
                        <wp:effectExtent l="19050" t="0" r="9525" b="0"/>
                        <wp:docPr id="798" name="Picture 11" descr="D:\Users\rwatts\Data\Data\arobyn\projects - ongoing\SEWPAC E-W 2012-2013\images\101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watts\Data\Data\arobyn\projects - ongoing\SEWPAC E-W 2012-2013\images\101_1888.JPG"/>
                                <pic:cNvPicPr>
                                  <a:picLocks noChangeAspect="1" noChangeArrowheads="1"/>
                                </pic:cNvPicPr>
                              </pic:nvPicPr>
                              <pic:blipFill>
                                <a:blip r:embed="rId56" cstate="email"/>
                                <a:srcRect/>
                                <a:stretch>
                                  <a:fillRect/>
                                </a:stretch>
                              </pic:blipFill>
                              <pic:spPr bwMode="auto">
                                <a:xfrm>
                                  <a:off x="0" y="0"/>
                                  <a:ext cx="2623926" cy="1967266"/>
                                </a:xfrm>
                                <a:prstGeom prst="rect">
                                  <a:avLst/>
                                </a:prstGeom>
                                <a:noFill/>
                                <a:ln w="9525">
                                  <a:noFill/>
                                  <a:miter lim="800000"/>
                                  <a:headEnd/>
                                  <a:tailEnd/>
                                </a:ln>
                              </pic:spPr>
                            </pic:pic>
                          </a:graphicData>
                        </a:graphic>
                      </wp:inline>
                    </w:drawing>
                  </w:r>
                </w:p>
                <w:p w:rsidR="00B84FC8" w:rsidRPr="001700C6" w:rsidRDefault="00B84FC8" w:rsidP="00921FF5">
                  <w:pPr>
                    <w:shd w:val="clear" w:color="auto" w:fill="86B29E"/>
                    <w:spacing w:after="120" w:line="240" w:lineRule="auto"/>
                    <w:ind w:left="284" w:right="-1"/>
                    <w:rPr>
                      <w:b/>
                    </w:rPr>
                  </w:pPr>
                  <w:r>
                    <w:rPr>
                      <w:b/>
                    </w:rPr>
                    <w:t>Key findings</w:t>
                  </w:r>
                </w:p>
                <w:p w:rsidR="00B84FC8" w:rsidRPr="00F9160F" w:rsidRDefault="00B84FC8" w:rsidP="00FB53D2">
                  <w:pPr>
                    <w:pStyle w:val="ListParagraph"/>
                    <w:numPr>
                      <w:ilvl w:val="0"/>
                      <w:numId w:val="10"/>
                    </w:numPr>
                    <w:spacing w:after="120" w:line="240" w:lineRule="auto"/>
                    <w:ind w:left="357" w:hanging="357"/>
                    <w:rPr>
                      <w:i/>
                    </w:rPr>
                  </w:pPr>
                  <w:r w:rsidRPr="00F9160F">
                    <w:rPr>
                      <w:i/>
                    </w:rPr>
                    <w:t>Water temperature was similar at all sites and followed a seasonal trend that is consistent with that recorded in 2011-2012</w:t>
                  </w:r>
                  <w:r>
                    <w:t>.</w:t>
                  </w:r>
                </w:p>
                <w:p w:rsidR="00B84FC8" w:rsidRPr="00F9160F" w:rsidRDefault="00B84FC8" w:rsidP="00FB53D2">
                  <w:pPr>
                    <w:pStyle w:val="ListParagraph"/>
                    <w:numPr>
                      <w:ilvl w:val="0"/>
                      <w:numId w:val="10"/>
                    </w:numPr>
                    <w:spacing w:after="120" w:line="240" w:lineRule="auto"/>
                    <w:ind w:left="357" w:hanging="357"/>
                    <w:rPr>
                      <w:i/>
                    </w:rPr>
                  </w:pPr>
                  <w:r w:rsidRPr="00F9160F">
                    <w:rPr>
                      <w:i/>
                    </w:rPr>
                    <w:t>The dissolved oxygen concentrations remained at acceptable levels throughout the study period</w:t>
                  </w:r>
                  <w:r>
                    <w:t>, indicating that no hypoxic blackwater event was associated with any of the environmental watering actions.</w:t>
                  </w:r>
                </w:p>
                <w:p w:rsidR="00B84FC8" w:rsidRPr="00FB53D2" w:rsidRDefault="00B84FC8" w:rsidP="00FB53D2">
                  <w:pPr>
                    <w:pStyle w:val="ListParagraph"/>
                    <w:numPr>
                      <w:ilvl w:val="0"/>
                      <w:numId w:val="10"/>
                    </w:numPr>
                    <w:spacing w:after="120" w:line="240" w:lineRule="auto"/>
                    <w:ind w:left="357" w:hanging="357"/>
                    <w:rPr>
                      <w:i/>
                    </w:rPr>
                  </w:pPr>
                  <w:r w:rsidRPr="00FB53D2">
                    <w:rPr>
                      <w:i/>
                    </w:rPr>
                    <w:t xml:space="preserve">The environmental watering actions did not trigger an increase in DOC. </w:t>
                  </w:r>
                  <w:r w:rsidRPr="00727A90">
                    <w:t>Dissolved organic carbon levels</w:t>
                  </w:r>
                  <w:r>
                    <w:t xml:space="preserve"> were</w:t>
                  </w:r>
                  <w:r w:rsidRPr="00727A90">
                    <w:t xml:space="preserve"> very similar between all sites</w:t>
                  </w:r>
                  <w:r>
                    <w:t>,</w:t>
                  </w:r>
                  <w:r w:rsidRPr="00727A90">
                    <w:t xml:space="preserve"> except Little Merran</w:t>
                  </w:r>
                  <w:r>
                    <w:t xml:space="preserve"> Creek. Elevated DOC in Little Merran Creek from August through to October 2012 indicates greater carbon inputs associated with the unregulated flows during this time. </w:t>
                  </w:r>
                </w:p>
                <w:p w:rsidR="00B84FC8" w:rsidRPr="007F40EF" w:rsidRDefault="00B84FC8" w:rsidP="00FB53D2">
                  <w:pPr>
                    <w:pStyle w:val="ListParagraph"/>
                    <w:numPr>
                      <w:ilvl w:val="0"/>
                      <w:numId w:val="10"/>
                    </w:numPr>
                    <w:spacing w:after="120" w:line="240" w:lineRule="auto"/>
                    <w:ind w:left="357" w:hanging="357"/>
                    <w:rPr>
                      <w:i/>
                    </w:rPr>
                  </w:pPr>
                  <w:r>
                    <w:rPr>
                      <w:bCs/>
                      <w:i/>
                    </w:rPr>
                    <w:t>The</w:t>
                  </w:r>
                  <w:r w:rsidRPr="00BE358D">
                    <w:rPr>
                      <w:bCs/>
                      <w:i/>
                    </w:rPr>
                    <w:t xml:space="preserve"> bioavailable nutrient concentrations, ammonia, filterable reactive phosphorus and NO</w:t>
                  </w:r>
                  <w:r w:rsidRPr="00BE358D">
                    <w:rPr>
                      <w:bCs/>
                      <w:i/>
                      <w:vertAlign w:val="subscript"/>
                    </w:rPr>
                    <w:t>x</w:t>
                  </w:r>
                  <w:r w:rsidRPr="00BE358D">
                    <w:rPr>
                      <w:bCs/>
                      <w:i/>
                    </w:rPr>
                    <w:t xml:space="preserve"> (nitrate plus nitrite) </w:t>
                  </w:r>
                  <w:r>
                    <w:rPr>
                      <w:bCs/>
                      <w:i/>
                    </w:rPr>
                    <w:t xml:space="preserve">did not </w:t>
                  </w:r>
                  <w:r w:rsidRPr="00BE358D">
                    <w:rPr>
                      <w:bCs/>
                      <w:i/>
                    </w:rPr>
                    <w:t xml:space="preserve">exceed </w:t>
                  </w:r>
                  <w:r>
                    <w:rPr>
                      <w:bCs/>
                      <w:i/>
                    </w:rPr>
                    <w:t>ANZECC Trigger concentrations</w:t>
                  </w:r>
                  <w:r w:rsidRPr="00BE358D">
                    <w:rPr>
                      <w:bCs/>
                      <w:i/>
                    </w:rPr>
                    <w:t xml:space="preserve">, </w:t>
                  </w:r>
                  <w:r w:rsidRPr="00BE358D">
                    <w:rPr>
                      <w:bCs/>
                    </w:rPr>
                    <w:t>with the exception of NO</w:t>
                  </w:r>
                  <w:r w:rsidRPr="00BE358D">
                    <w:rPr>
                      <w:bCs/>
                      <w:vertAlign w:val="subscript"/>
                    </w:rPr>
                    <w:t>x</w:t>
                  </w:r>
                  <w:r w:rsidRPr="00BE358D">
                    <w:rPr>
                      <w:bCs/>
                    </w:rPr>
                    <w:t xml:space="preserve"> on just one occasion during the large natural flows in the Little Merran Creek in August 2012 where substantially larger areas of benthic surface were wetted. </w:t>
                  </w:r>
                </w:p>
                <w:p w:rsidR="00B84FC8" w:rsidRPr="00BE358D" w:rsidRDefault="00B84FC8" w:rsidP="00FB53D2">
                  <w:pPr>
                    <w:pStyle w:val="ListParagraph"/>
                    <w:numPr>
                      <w:ilvl w:val="0"/>
                      <w:numId w:val="10"/>
                    </w:numPr>
                    <w:spacing w:after="120" w:line="240" w:lineRule="auto"/>
                    <w:ind w:left="357" w:hanging="357"/>
                    <w:rPr>
                      <w:i/>
                    </w:rPr>
                  </w:pPr>
                  <w:r w:rsidRPr="00FB53D2">
                    <w:rPr>
                      <w:i/>
                    </w:rPr>
                    <w:t xml:space="preserve">The environmental watering did not </w:t>
                  </w:r>
                  <w:r w:rsidRPr="00FB53D2">
                    <w:rPr>
                      <w:rFonts w:cs="Arial"/>
                      <w:i/>
                    </w:rPr>
                    <w:t>stimulate ecosystem productivity by moving nutrients and carbon between the main channel, upper benches and small low commence to flow floodrunners.</w:t>
                  </w:r>
                  <w:r>
                    <w:rPr>
                      <w:rFonts w:cs="Arial"/>
                      <w:i/>
                    </w:rPr>
                    <w:t xml:space="preserve"> </w:t>
                  </w:r>
                  <w:r w:rsidRPr="00FB53D2">
                    <w:t xml:space="preserve">This is probably due to the </w:t>
                  </w:r>
                  <w:r>
                    <w:t>small magnitude of</w:t>
                  </w:r>
                  <w:r w:rsidRPr="00FB53D2">
                    <w:t xml:space="preserve"> increase in wetted benthic area </w:t>
                  </w:r>
                  <w:r>
                    <w:t>during</w:t>
                  </w:r>
                  <w:r w:rsidRPr="00FB53D2">
                    <w:t xml:space="preserve"> the environmental watering (see 7.1</w:t>
                  </w:r>
                  <w:r>
                    <w:t>.</w:t>
                  </w:r>
                  <w:r w:rsidRPr="00FB53D2">
                    <w:t>1)</w:t>
                  </w:r>
                </w:p>
              </w:txbxContent>
            </v:textbox>
          </v:shape>
        </w:pict>
      </w:r>
      <w:r w:rsidR="00921FF5">
        <w:rPr>
          <w:b/>
        </w:rPr>
        <w:br w:type="page"/>
      </w:r>
    </w:p>
    <w:p w:rsidR="00AD6AB3" w:rsidRPr="00AD6AB3" w:rsidRDefault="00AD6AB3" w:rsidP="00D63AA1">
      <w:pPr>
        <w:tabs>
          <w:tab w:val="left" w:pos="9071"/>
        </w:tabs>
        <w:spacing w:after="240"/>
        <w:ind w:right="-1"/>
        <w:rPr>
          <w:b/>
        </w:rPr>
      </w:pPr>
      <w:r w:rsidRPr="00AD6AB3">
        <w:rPr>
          <w:b/>
        </w:rPr>
        <w:t>Background</w:t>
      </w:r>
    </w:p>
    <w:p w:rsidR="001B3A04" w:rsidRDefault="001B3A04" w:rsidP="001B3A04">
      <w:pPr>
        <w:tabs>
          <w:tab w:val="left" w:pos="9071"/>
        </w:tabs>
        <w:spacing w:after="240"/>
        <w:ind w:right="-1"/>
      </w:pPr>
      <w:r>
        <w:t xml:space="preserve">A range of parameters can be measured as indicators of water quality in river systems and many of these are directly or indirectly influenced by environmental </w:t>
      </w:r>
      <w:r w:rsidR="007474CC">
        <w:t>watering</w:t>
      </w:r>
      <w:r>
        <w:t>. Para</w:t>
      </w:r>
      <w:r w:rsidR="00010189">
        <w:t>meters such as dissolved oxygen and</w:t>
      </w:r>
      <w:r>
        <w:t xml:space="preserve"> temperature will directly influence the suitability of the water for aquatic organisms, such as fish. These may be influenced by flow through changes in water volume, turbulence and through indirect processes, such as alterations in rates of bacterial metabolism and photosynthesis. Nutrients and organic matter concentrations may be influenced by flow, either by dilution or through inputs associated with water contacting parts of the channel or floodplain which were previously dry and which have stores of nutrients and carbon in both plant materials and t</w:t>
      </w:r>
      <w:r w:rsidR="002B6D58">
        <w:t>he soil (Baldwin 1999; Baldwin and</w:t>
      </w:r>
      <w:r>
        <w:t xml:space="preserve"> Mitchell 2000). Inputs of these substances may have a positive influence on the river community through the stimulation of productivity and increased food availability for downstream communities (Robertson </w:t>
      </w:r>
      <w:r w:rsidRPr="00ED2EC1">
        <w:t>et al.</w:t>
      </w:r>
      <w:r>
        <w:t xml:space="preserve"> 1999), however, excessive inputs can result in poor water quality through the development of problem algal blooms or blackwater events resulting in very low dissolved oxygen concentrations </w:t>
      </w:r>
      <w:r>
        <w:rPr>
          <w:noProof/>
        </w:rPr>
        <w:t>(</w:t>
      </w:r>
      <w:hyperlink w:anchor="_ENREF_9" w:tooltip="Howitt, 2007 #902" w:history="1">
        <w:r>
          <w:rPr>
            <w:noProof/>
          </w:rPr>
          <w:t xml:space="preserve">Howitt </w:t>
        </w:r>
        <w:r w:rsidRPr="00ED2EC1">
          <w:rPr>
            <w:noProof/>
          </w:rPr>
          <w:t>et al.</w:t>
        </w:r>
        <w:r>
          <w:rPr>
            <w:noProof/>
          </w:rPr>
          <w:t xml:space="preserve"> 2007</w:t>
        </w:r>
      </w:hyperlink>
      <w:r>
        <w:rPr>
          <w:noProof/>
        </w:rPr>
        <w:t xml:space="preserve">; </w:t>
      </w:r>
      <w:hyperlink w:anchor="_ENREF_7" w:tooltip="Hladyz, 2011 #1575" w:history="1">
        <w:r>
          <w:rPr>
            <w:noProof/>
          </w:rPr>
          <w:t xml:space="preserve">Hladyz </w:t>
        </w:r>
        <w:r w:rsidRPr="00ED2EC1">
          <w:rPr>
            <w:noProof/>
          </w:rPr>
          <w:t xml:space="preserve">et al. </w:t>
        </w:r>
        <w:r>
          <w:rPr>
            <w:noProof/>
          </w:rPr>
          <w:t>2011</w:t>
        </w:r>
      </w:hyperlink>
      <w:r>
        <w:t>). This project aims to assess changes to water quality in response to alterations in flow and to consider changes in both the quantity and type of organic matter present in the system.</w:t>
      </w:r>
    </w:p>
    <w:p w:rsidR="001B3A04" w:rsidRPr="001B3A04" w:rsidRDefault="001B3A04" w:rsidP="001B3A04">
      <w:pPr>
        <w:tabs>
          <w:tab w:val="left" w:pos="9071"/>
        </w:tabs>
        <w:spacing w:after="240"/>
        <w:ind w:right="-1"/>
        <w:rPr>
          <w:b/>
        </w:rPr>
      </w:pPr>
      <w:r w:rsidRPr="001B3A04">
        <w:rPr>
          <w:b/>
        </w:rPr>
        <w:t>Hypotheses</w:t>
      </w:r>
    </w:p>
    <w:p w:rsidR="001B3A04" w:rsidRPr="00133158" w:rsidRDefault="001B3A04" w:rsidP="00734C18">
      <w:pPr>
        <w:widowControl w:val="0"/>
        <w:numPr>
          <w:ilvl w:val="0"/>
          <w:numId w:val="12"/>
        </w:numPr>
        <w:spacing w:after="0"/>
        <w:ind w:left="360" w:right="-1"/>
        <w:rPr>
          <w:rFonts w:cs="Arial"/>
        </w:rPr>
      </w:pPr>
      <w:r w:rsidRPr="00133158">
        <w:rPr>
          <w:rFonts w:cs="Arial"/>
        </w:rPr>
        <w:t xml:space="preserve">Environmental watering is expected to stimulate ecosystem productivity by moving nutrients and carbon between the main channel, upper benches and small low commence to flow floodrunners. </w:t>
      </w:r>
    </w:p>
    <w:p w:rsidR="001B3A04" w:rsidRDefault="007474CC" w:rsidP="00734C18">
      <w:pPr>
        <w:widowControl w:val="0"/>
        <w:numPr>
          <w:ilvl w:val="0"/>
          <w:numId w:val="12"/>
        </w:numPr>
        <w:spacing w:after="240"/>
        <w:ind w:left="360" w:right="-1"/>
      </w:pPr>
      <w:r>
        <w:rPr>
          <w:rFonts w:cs="Arial"/>
        </w:rPr>
        <w:t>E</w:t>
      </w:r>
      <w:r w:rsidR="001B3A04" w:rsidRPr="00800F70">
        <w:rPr>
          <w:rFonts w:cs="Arial"/>
        </w:rPr>
        <w:t>nvironmental watering is not expected to trigger blackwater events in these systems.</w:t>
      </w:r>
    </w:p>
    <w:p w:rsidR="0001263E" w:rsidRDefault="0001263E">
      <w:pPr>
        <w:spacing w:after="0" w:line="240" w:lineRule="auto"/>
        <w:jc w:val="left"/>
        <w:rPr>
          <w:b/>
        </w:rPr>
      </w:pPr>
    </w:p>
    <w:p w:rsidR="001B3A04" w:rsidRPr="00AD6AB3" w:rsidRDefault="001B3A04" w:rsidP="001B3A04">
      <w:pPr>
        <w:tabs>
          <w:tab w:val="left" w:pos="9071"/>
        </w:tabs>
        <w:spacing w:after="240"/>
        <w:ind w:right="-1"/>
        <w:rPr>
          <w:b/>
        </w:rPr>
      </w:pPr>
      <w:r w:rsidRPr="00AD6AB3">
        <w:rPr>
          <w:b/>
        </w:rPr>
        <w:t>Methods</w:t>
      </w:r>
    </w:p>
    <w:p w:rsidR="001B3A04" w:rsidRPr="004267F5" w:rsidRDefault="001B3A04" w:rsidP="001B3A04">
      <w:pPr>
        <w:spacing w:after="200"/>
      </w:pPr>
      <w:r>
        <w:t xml:space="preserve">Water temperature and dissolved oxygen were logged every ten minutes at two sites </w:t>
      </w:r>
      <w:r w:rsidR="00F9160F">
        <w:t>in</w:t>
      </w:r>
      <w:r>
        <w:t xml:space="preserve"> each of the </w:t>
      </w:r>
      <w:r w:rsidR="00146A82">
        <w:t>four</w:t>
      </w:r>
      <w:r>
        <w:t xml:space="preserve"> </w:t>
      </w:r>
      <w:r w:rsidR="007474CC">
        <w:t>focus</w:t>
      </w:r>
      <w:r>
        <w:t xml:space="preserve"> river </w:t>
      </w:r>
      <w:r w:rsidRPr="00CB5E46">
        <w:t>reach</w:t>
      </w:r>
      <w:r w:rsidR="00146A82">
        <w:t>es</w:t>
      </w:r>
      <w:r>
        <w:t>, with loggers located approximately 3-5</w:t>
      </w:r>
      <w:r w:rsidR="007474CC">
        <w:t xml:space="preserve"> </w:t>
      </w:r>
      <w:r>
        <w:t xml:space="preserve">km apart. Data were downloaded and loggers calibrated approximately once per month, although on some occasions it was a longer period </w:t>
      </w:r>
      <w:r w:rsidR="007474CC">
        <w:t>if</w:t>
      </w:r>
      <w:r>
        <w:t xml:space="preserve"> high flow events made it difficult to retrieve loggers. Light and depth loggers were deployed </w:t>
      </w:r>
      <w:r w:rsidR="007474CC">
        <w:t>at</w:t>
      </w:r>
      <w:r>
        <w:t xml:space="preserve"> the commencement of the 2012-13 monitoring period and data downloaded on a monthly basis.</w:t>
      </w:r>
    </w:p>
    <w:p w:rsidR="001B3A04" w:rsidRDefault="001B3A04" w:rsidP="001B3A04">
      <w:pPr>
        <w:tabs>
          <w:tab w:val="left" w:pos="9071"/>
        </w:tabs>
        <w:ind w:right="-1"/>
      </w:pPr>
      <w:r w:rsidRPr="00762538">
        <w:t xml:space="preserve">Water quality </w:t>
      </w:r>
      <w:r>
        <w:t>parameters (</w:t>
      </w:r>
      <w:r w:rsidRPr="009C638D">
        <w:t>temperature (</w:t>
      </w:r>
      <w:r w:rsidRPr="008F0209">
        <w:rPr>
          <w:vertAlign w:val="superscript"/>
        </w:rPr>
        <w:t>o</w:t>
      </w:r>
      <w:r w:rsidRPr="009C638D">
        <w:t>C), specific conductivity (mS/cm), dissolved oxygen (%), pH, and turbidity (NTU)</w:t>
      </w:r>
      <w:r>
        <w:t>)</w:t>
      </w:r>
      <w:r w:rsidRPr="009C638D">
        <w:t xml:space="preserve"> </w:t>
      </w:r>
      <w:r>
        <w:t>were</w:t>
      </w:r>
      <w:r w:rsidRPr="00762538">
        <w:t xml:space="preserve"> </w:t>
      </w:r>
      <w:r>
        <w:t>also measured</w:t>
      </w:r>
      <w:r w:rsidRPr="00762538">
        <w:t xml:space="preserve"> </w:t>
      </w:r>
      <w:r>
        <w:t>as spot recordings</w:t>
      </w:r>
      <w:r w:rsidR="007474CC">
        <w:t>,</w:t>
      </w:r>
      <w:r>
        <w:t xml:space="preserve"> fortnightly </w:t>
      </w:r>
      <w:r w:rsidRPr="00762538">
        <w:t xml:space="preserve">at two sites within each </w:t>
      </w:r>
      <w:r>
        <w:t>river.</w:t>
      </w:r>
    </w:p>
    <w:p w:rsidR="001B3A04" w:rsidRPr="00762538" w:rsidRDefault="001B3A04" w:rsidP="006F47BB">
      <w:pPr>
        <w:spacing w:after="0"/>
      </w:pPr>
      <w:r w:rsidRPr="00762538">
        <w:t xml:space="preserve">Water samples </w:t>
      </w:r>
      <w:r>
        <w:t>were</w:t>
      </w:r>
      <w:r w:rsidRPr="00762538">
        <w:t xml:space="preserve"> collected </w:t>
      </w:r>
      <w:r>
        <w:t xml:space="preserve">from four sites within each river reach </w:t>
      </w:r>
      <w:r w:rsidRPr="00762538">
        <w:t>to assess for:</w:t>
      </w:r>
    </w:p>
    <w:p w:rsidR="001B3A04" w:rsidRPr="00762538" w:rsidRDefault="001B3A04" w:rsidP="00734C18">
      <w:pPr>
        <w:pStyle w:val="ListParagraph"/>
        <w:numPr>
          <w:ilvl w:val="0"/>
          <w:numId w:val="4"/>
        </w:numPr>
        <w:spacing w:after="0" w:line="240" w:lineRule="auto"/>
        <w:ind w:left="714" w:right="-1" w:hanging="357"/>
      </w:pPr>
      <w:r w:rsidRPr="00762538">
        <w:t>Total Organic Carbon (TOC)</w:t>
      </w:r>
    </w:p>
    <w:p w:rsidR="001B3A04" w:rsidRPr="00762538" w:rsidRDefault="001B3A04" w:rsidP="00734C18">
      <w:pPr>
        <w:pStyle w:val="ListParagraph"/>
        <w:numPr>
          <w:ilvl w:val="0"/>
          <w:numId w:val="4"/>
        </w:numPr>
        <w:spacing w:after="0" w:line="240" w:lineRule="auto"/>
        <w:ind w:left="714" w:right="-1" w:hanging="357"/>
      </w:pPr>
      <w:r w:rsidRPr="00762538">
        <w:t>Dissolved Organic Carbon (DOC)</w:t>
      </w:r>
    </w:p>
    <w:p w:rsidR="001B3A04" w:rsidRDefault="001B3A04" w:rsidP="00734C18">
      <w:pPr>
        <w:pStyle w:val="ListParagraph"/>
        <w:numPr>
          <w:ilvl w:val="0"/>
          <w:numId w:val="4"/>
        </w:numPr>
        <w:spacing w:after="0" w:line="240" w:lineRule="auto"/>
        <w:ind w:left="714" w:right="-1" w:hanging="357"/>
      </w:pPr>
      <w:r w:rsidRPr="00762538">
        <w:t>Nutrients</w:t>
      </w:r>
      <w:r>
        <w:t xml:space="preserve"> (Ammonia (NH</w:t>
      </w:r>
      <w:r w:rsidRPr="00E5349D">
        <w:rPr>
          <w:vertAlign w:val="subscript"/>
        </w:rPr>
        <w:t>3</w:t>
      </w:r>
      <w:r>
        <w:t>), f</w:t>
      </w:r>
      <w:r w:rsidRPr="00620EB4">
        <w:t xml:space="preserve">iltered </w:t>
      </w:r>
      <w:r>
        <w:t>r</w:t>
      </w:r>
      <w:r w:rsidRPr="00620EB4">
        <w:t xml:space="preserve">eactive </w:t>
      </w:r>
      <w:r w:rsidRPr="00BC5491">
        <w:t>phosphorus</w:t>
      </w:r>
      <w:r>
        <w:t xml:space="preserve"> (FRP), di</w:t>
      </w:r>
      <w:r w:rsidR="006A4045">
        <w:t>ssolved nitrate + nitrite (NOx), Total nitrogen (TN) and Total phosphorus (TP))</w:t>
      </w:r>
    </w:p>
    <w:p w:rsidR="001B3A04" w:rsidRDefault="001B3A04" w:rsidP="001B3A04">
      <w:pPr>
        <w:spacing w:after="0" w:line="240" w:lineRule="auto"/>
        <w:ind w:left="357" w:right="-1"/>
      </w:pPr>
    </w:p>
    <w:p w:rsidR="001B3A04" w:rsidRDefault="001B3A04" w:rsidP="006F47BB">
      <w:pPr>
        <w:spacing w:after="120"/>
      </w:pPr>
      <w:r>
        <w:t xml:space="preserve">DOC and nutrient samples were filtered on-site using 0.2 </w:t>
      </w:r>
      <w:r w:rsidRPr="009C638D">
        <w:rPr>
          <w:rFonts w:ascii="Symbol" w:hAnsi="Symbol"/>
        </w:rPr>
        <w:t></w:t>
      </w:r>
      <w:r w:rsidRPr="009C638D">
        <w:t>m</w:t>
      </w:r>
      <w:r>
        <w:t xml:space="preserve"> membrane filters. Samples were frozen and organic carbon samples refrigerated for transport to Monash University for analysis. </w:t>
      </w:r>
      <w:r w:rsidRPr="00FE4726">
        <w:t>Nutrient analysis</w:t>
      </w:r>
      <w:r>
        <w:t xml:space="preserve"> (by Flow Injection Analysis)</w:t>
      </w:r>
      <w:r w:rsidRPr="00FE4726">
        <w:t xml:space="preserve"> and organic carbon analysis</w:t>
      </w:r>
      <w:r>
        <w:t xml:space="preserve"> (high temperature conversion to CO</w:t>
      </w:r>
      <w:r>
        <w:rPr>
          <w:vertAlign w:val="subscript"/>
        </w:rPr>
        <w:t>2</w:t>
      </w:r>
      <w:r>
        <w:t xml:space="preserve"> followed by infra-red detection)</w:t>
      </w:r>
      <w:r w:rsidRPr="00FE4726">
        <w:t xml:space="preserve"> </w:t>
      </w:r>
      <w:r>
        <w:t xml:space="preserve">were </w:t>
      </w:r>
      <w:r w:rsidRPr="00FE4726">
        <w:t xml:space="preserve">undertaken by the </w:t>
      </w:r>
      <w:r>
        <w:t>National Association of Testing Authorities (NATA) accredited laboratory at the</w:t>
      </w:r>
      <w:r w:rsidRPr="00FE4726">
        <w:t xml:space="preserve"> Monash University Water Studies Centre</w:t>
      </w:r>
      <w:r>
        <w:t xml:space="preserve"> using accredited Quality Assurance protocols, thereby ensuring the integrity of data an</w:t>
      </w:r>
      <w:r w:rsidR="006F47BB">
        <w:t>d analysis procedures</w:t>
      </w:r>
      <w:r>
        <w:t>.</w:t>
      </w:r>
    </w:p>
    <w:p w:rsidR="0016373D" w:rsidRDefault="0016373D" w:rsidP="006F47BB">
      <w:pPr>
        <w:autoSpaceDE w:val="0"/>
        <w:autoSpaceDN w:val="0"/>
        <w:adjustRightInd w:val="0"/>
        <w:spacing w:after="120"/>
        <w:rPr>
          <w:rFonts w:cs="Calibri"/>
          <w:color w:val="000000"/>
          <w:lang w:eastAsia="en-AU"/>
        </w:rPr>
      </w:pPr>
      <w:r>
        <w:t>An asymmetrical BACI (before-af</w:t>
      </w:r>
      <w:r w:rsidR="002B6D58">
        <w:t>ter, control-impact) (Underwood</w:t>
      </w:r>
      <w:r>
        <w:t xml:space="preserve"> 1991) statistical design was used to test the effect of specific environmental water actions on water chemistry parameters</w:t>
      </w:r>
      <w:r>
        <w:rPr>
          <w:rFonts w:cs="Calibri"/>
          <w:color w:val="000000"/>
          <w:lang w:eastAsia="en-AU"/>
        </w:rPr>
        <w:t xml:space="preserve">. Differences in mean values between control/impact </w:t>
      </w:r>
      <w:proofErr w:type="gramStart"/>
      <w:r>
        <w:rPr>
          <w:rFonts w:cs="Calibri"/>
          <w:color w:val="000000"/>
          <w:lang w:eastAsia="en-AU"/>
        </w:rPr>
        <w:t>rivers</w:t>
      </w:r>
      <w:proofErr w:type="gramEnd"/>
      <w:r>
        <w:rPr>
          <w:rFonts w:cs="Calibri"/>
          <w:color w:val="000000"/>
          <w:lang w:eastAsia="en-AU"/>
        </w:rPr>
        <w:t xml:space="preserve"> and before/during/after environmental </w:t>
      </w:r>
      <w:r w:rsidR="007474CC">
        <w:rPr>
          <w:rFonts w:cs="Calibri"/>
          <w:color w:val="000000"/>
          <w:lang w:eastAsia="en-AU"/>
        </w:rPr>
        <w:t>watering</w:t>
      </w:r>
      <w:r>
        <w:rPr>
          <w:rFonts w:cs="Calibri"/>
          <w:color w:val="000000"/>
          <w:lang w:eastAsia="en-AU"/>
        </w:rPr>
        <w:t xml:space="preserve"> were evaluated statistically for each watering action using 2-way mixed effects analysis of variance (ANOVA). Because there were multiple sampling times used to represent before, during and after environmental flows, and multiple rivers used as ‘control’ and sometimes ‘impact’ rivers, sampling trip (ra</w:t>
      </w:r>
      <w:r w:rsidR="007474CC">
        <w:rPr>
          <w:rFonts w:cs="Calibri"/>
          <w:color w:val="000000"/>
          <w:lang w:eastAsia="en-AU"/>
        </w:rPr>
        <w:t xml:space="preserve">ndom effect) was nested within </w:t>
      </w:r>
      <w:r>
        <w:rPr>
          <w:rFonts w:cs="Calibri"/>
          <w:color w:val="000000"/>
          <w:lang w:eastAsia="en-AU"/>
        </w:rPr>
        <w:t xml:space="preserve">Period (fixed effect, three levels: before, during and after), and river (random effect) was nested in Treatment (fixed effect, two levels: control rivers, impact rivers). Impact </w:t>
      </w:r>
      <w:proofErr w:type="gramStart"/>
      <w:r>
        <w:rPr>
          <w:rFonts w:cs="Calibri"/>
          <w:color w:val="000000"/>
          <w:lang w:eastAsia="en-AU"/>
        </w:rPr>
        <w:t>rivers</w:t>
      </w:r>
      <w:proofErr w:type="gramEnd"/>
      <w:r>
        <w:rPr>
          <w:rFonts w:cs="Calibri"/>
          <w:color w:val="000000"/>
          <w:lang w:eastAsia="en-AU"/>
        </w:rPr>
        <w:t xml:space="preserve"> received environmental freshes, while Control rivers were those that did not receive environmental water. For this analysis particular interest is in the Period x Treatment interaction term, which indicates a significant effect of the environmental watering action. Visual assessment of plots, grouped by Period and Treatment, were used to confirm if the significant interaction term was positively or negatively associated with the environmental watering action.</w:t>
      </w:r>
    </w:p>
    <w:p w:rsidR="0016373D" w:rsidRDefault="0016373D" w:rsidP="006F47BB">
      <w:pPr>
        <w:autoSpaceDE w:val="0"/>
        <w:autoSpaceDN w:val="0"/>
        <w:adjustRightInd w:val="0"/>
        <w:spacing w:after="120"/>
        <w:rPr>
          <w:rFonts w:cs="Calibri"/>
          <w:color w:val="000000"/>
          <w:lang w:eastAsia="en-AU"/>
        </w:rPr>
      </w:pPr>
      <w:r>
        <w:rPr>
          <w:rFonts w:cs="Calibri"/>
          <w:color w:val="000000"/>
          <w:lang w:eastAsia="en-AU"/>
        </w:rPr>
        <w:t>In November, two watering actions took place, one in Yallakool Creek and the other in Colligen Creek. Fo</w:t>
      </w:r>
      <w:r w:rsidR="006A4045">
        <w:rPr>
          <w:rFonts w:cs="Calibri"/>
          <w:color w:val="000000"/>
          <w:lang w:eastAsia="en-AU"/>
        </w:rPr>
        <w:t xml:space="preserve">r the Yallakool Creek November </w:t>
      </w:r>
      <w:r>
        <w:rPr>
          <w:rFonts w:cs="Calibri"/>
          <w:color w:val="000000"/>
          <w:lang w:eastAsia="en-AU"/>
        </w:rPr>
        <w:t>fresh, we compared the two sampling times Before (3 October, 17 October 2012) with the three times During (31 October 2012, 14 November, 28 November 2012) and two times After (12 December, 29 December 2012) the fresh (</w:t>
      </w:r>
      <w:r w:rsidRPr="00692797">
        <w:rPr>
          <w:rFonts w:cs="Calibri"/>
          <w:color w:val="000000"/>
          <w:lang w:eastAsia="en-AU"/>
        </w:rPr>
        <w:t>Table</w:t>
      </w:r>
      <w:r w:rsidR="00692797" w:rsidRPr="00692797">
        <w:rPr>
          <w:rFonts w:cs="Calibri"/>
          <w:color w:val="000000"/>
          <w:lang w:eastAsia="en-AU"/>
        </w:rPr>
        <w:t xml:space="preserve"> 9</w:t>
      </w:r>
      <w:r>
        <w:rPr>
          <w:rFonts w:cs="Calibri"/>
          <w:color w:val="000000"/>
          <w:lang w:eastAsia="en-AU"/>
        </w:rPr>
        <w:t xml:space="preserve">). Here, the Yallakool Creek was the ‘Impact’ river, and the Wakool River and Little Merran Creek the ‘Control’ rivers. The Colligen Creek November </w:t>
      </w:r>
      <w:r w:rsidR="007474CC">
        <w:rPr>
          <w:rFonts w:cs="Calibri"/>
          <w:color w:val="000000"/>
          <w:lang w:eastAsia="en-AU"/>
        </w:rPr>
        <w:t xml:space="preserve">2012 </w:t>
      </w:r>
      <w:r>
        <w:rPr>
          <w:rFonts w:cs="Calibri"/>
          <w:color w:val="000000"/>
          <w:lang w:eastAsia="en-AU"/>
        </w:rPr>
        <w:t xml:space="preserve">fresh was delivered as two distinct pulses and so the BACI analyses were run on each pulse separately. For the first pulse, we compared one sampling time before (17 October 2012) with two times during (31 October, 14 November 2012) and one time after (28 </w:t>
      </w:r>
      <w:r w:rsidR="00886EB5">
        <w:rPr>
          <w:rFonts w:cs="Calibri"/>
          <w:color w:val="000000"/>
          <w:lang w:eastAsia="en-AU"/>
        </w:rPr>
        <w:t>November 2012) the fresh</w:t>
      </w:r>
      <w:r>
        <w:rPr>
          <w:rFonts w:cs="Calibri"/>
          <w:color w:val="000000"/>
          <w:lang w:eastAsia="en-AU"/>
        </w:rPr>
        <w:t xml:space="preserve">. For the second pulse, we compared one sampling time before (28 November 2012), with one time during (12 December 2012) and one after (29 December 2012) the pulse. Here, Colligen </w:t>
      </w:r>
      <w:r w:rsidR="00886EB5">
        <w:rPr>
          <w:rFonts w:cs="Calibri"/>
          <w:color w:val="000000"/>
          <w:lang w:eastAsia="en-AU"/>
        </w:rPr>
        <w:t xml:space="preserve">Creek </w:t>
      </w:r>
      <w:r>
        <w:rPr>
          <w:rFonts w:cs="Calibri"/>
          <w:color w:val="000000"/>
          <w:lang w:eastAsia="en-AU"/>
        </w:rPr>
        <w:t xml:space="preserve">was the ‘Impact’ river, and the Wakool </w:t>
      </w:r>
      <w:r w:rsidR="00886EB5">
        <w:rPr>
          <w:rFonts w:cs="Calibri"/>
          <w:color w:val="000000"/>
          <w:lang w:eastAsia="en-AU"/>
        </w:rPr>
        <w:t xml:space="preserve">River </w:t>
      </w:r>
      <w:r>
        <w:rPr>
          <w:rFonts w:cs="Calibri"/>
          <w:color w:val="000000"/>
          <w:lang w:eastAsia="en-AU"/>
        </w:rPr>
        <w:t xml:space="preserve">and </w:t>
      </w:r>
      <w:r w:rsidR="00886EB5">
        <w:rPr>
          <w:rFonts w:cs="Calibri"/>
          <w:color w:val="000000"/>
          <w:lang w:eastAsia="en-AU"/>
        </w:rPr>
        <w:t xml:space="preserve">Little </w:t>
      </w:r>
      <w:r>
        <w:rPr>
          <w:rFonts w:cs="Calibri"/>
          <w:color w:val="000000"/>
          <w:lang w:eastAsia="en-AU"/>
        </w:rPr>
        <w:t xml:space="preserve">Merran </w:t>
      </w:r>
      <w:r w:rsidR="00886EB5">
        <w:rPr>
          <w:rFonts w:cs="Calibri"/>
          <w:color w:val="000000"/>
          <w:lang w:eastAsia="en-AU"/>
        </w:rPr>
        <w:t>Creek</w:t>
      </w:r>
      <w:r>
        <w:rPr>
          <w:rFonts w:cs="Calibri"/>
          <w:color w:val="000000"/>
          <w:lang w:eastAsia="en-AU"/>
        </w:rPr>
        <w:t xml:space="preserve"> the ‘Control’ </w:t>
      </w:r>
      <w:r w:rsidRPr="00692797">
        <w:rPr>
          <w:rFonts w:cs="Calibri"/>
          <w:color w:val="000000"/>
          <w:lang w:eastAsia="en-AU"/>
        </w:rPr>
        <w:t>rivers (Table</w:t>
      </w:r>
      <w:r w:rsidR="00692797" w:rsidRPr="00692797">
        <w:rPr>
          <w:rFonts w:cs="Calibri"/>
          <w:color w:val="000000"/>
          <w:lang w:eastAsia="en-AU"/>
        </w:rPr>
        <w:t xml:space="preserve"> 9</w:t>
      </w:r>
      <w:r w:rsidRPr="00692797">
        <w:rPr>
          <w:rFonts w:cs="Calibri"/>
          <w:color w:val="000000"/>
          <w:lang w:eastAsia="en-AU"/>
        </w:rPr>
        <w:t>).</w:t>
      </w:r>
    </w:p>
    <w:p w:rsidR="0016373D" w:rsidRPr="00133158" w:rsidRDefault="0016373D" w:rsidP="006F47BB">
      <w:pPr>
        <w:autoSpaceDE w:val="0"/>
        <w:autoSpaceDN w:val="0"/>
        <w:adjustRightInd w:val="0"/>
        <w:spacing w:after="120"/>
        <w:rPr>
          <w:rFonts w:cs="Calibri"/>
          <w:color w:val="000000"/>
          <w:lang w:eastAsia="en-AU"/>
        </w:rPr>
      </w:pPr>
      <w:r>
        <w:rPr>
          <w:rFonts w:cs="Calibri"/>
          <w:color w:val="000000"/>
          <w:lang w:eastAsia="en-AU"/>
        </w:rPr>
        <w:t>Yallakool Creek received a second fresh in February</w:t>
      </w:r>
      <w:r w:rsidR="007474CC">
        <w:rPr>
          <w:rFonts w:cs="Calibri"/>
          <w:color w:val="000000"/>
          <w:lang w:eastAsia="en-AU"/>
        </w:rPr>
        <w:t xml:space="preserve"> 2013</w:t>
      </w:r>
      <w:r>
        <w:rPr>
          <w:rFonts w:cs="Calibri"/>
          <w:color w:val="000000"/>
          <w:lang w:eastAsia="en-AU"/>
        </w:rPr>
        <w:t>, and here we compared two sampling times before (9 January 2013, 23 January 2013) with two sampling times during (5 February 2013, 20 February 2013), with one sampling time after (6 March 2013) (</w:t>
      </w:r>
      <w:r w:rsidR="00692797" w:rsidRPr="00692797">
        <w:rPr>
          <w:rFonts w:cs="Calibri"/>
          <w:color w:val="000000"/>
          <w:lang w:eastAsia="en-AU"/>
        </w:rPr>
        <w:t>Table 9</w:t>
      </w:r>
      <w:r w:rsidRPr="00692797">
        <w:rPr>
          <w:rFonts w:cs="Calibri"/>
          <w:color w:val="000000"/>
          <w:lang w:eastAsia="en-AU"/>
        </w:rPr>
        <w:t>).</w:t>
      </w:r>
      <w:r>
        <w:rPr>
          <w:rFonts w:cs="Calibri"/>
          <w:color w:val="000000"/>
          <w:lang w:eastAsia="en-AU"/>
        </w:rPr>
        <w:t xml:space="preserve"> Yallakool </w:t>
      </w:r>
      <w:r w:rsidR="00886EB5">
        <w:rPr>
          <w:rFonts w:cs="Calibri"/>
          <w:color w:val="000000"/>
          <w:lang w:eastAsia="en-AU"/>
        </w:rPr>
        <w:t>Creek</w:t>
      </w:r>
      <w:r>
        <w:rPr>
          <w:rFonts w:cs="Calibri"/>
          <w:color w:val="000000"/>
          <w:lang w:eastAsia="en-AU"/>
        </w:rPr>
        <w:t xml:space="preserve"> was the Impact </w:t>
      </w:r>
      <w:proofErr w:type="gramStart"/>
      <w:r>
        <w:rPr>
          <w:rFonts w:cs="Calibri"/>
          <w:color w:val="000000"/>
          <w:lang w:eastAsia="en-AU"/>
        </w:rPr>
        <w:t>river</w:t>
      </w:r>
      <w:proofErr w:type="gramEnd"/>
      <w:r>
        <w:rPr>
          <w:rFonts w:cs="Calibri"/>
          <w:color w:val="000000"/>
          <w:lang w:eastAsia="en-AU"/>
        </w:rPr>
        <w:t xml:space="preserve">, and the Wakool </w:t>
      </w:r>
      <w:r w:rsidR="00886EB5">
        <w:rPr>
          <w:rFonts w:cs="Calibri"/>
          <w:color w:val="000000"/>
          <w:lang w:eastAsia="en-AU"/>
        </w:rPr>
        <w:t xml:space="preserve">River </w:t>
      </w:r>
      <w:r>
        <w:rPr>
          <w:rFonts w:cs="Calibri"/>
          <w:color w:val="000000"/>
          <w:lang w:eastAsia="en-AU"/>
        </w:rPr>
        <w:t>and</w:t>
      </w:r>
      <w:r w:rsidR="00886EB5">
        <w:rPr>
          <w:rFonts w:cs="Calibri"/>
          <w:color w:val="000000"/>
          <w:lang w:eastAsia="en-AU"/>
        </w:rPr>
        <w:t xml:space="preserve"> Little</w:t>
      </w:r>
      <w:r>
        <w:rPr>
          <w:rFonts w:cs="Calibri"/>
          <w:color w:val="000000"/>
          <w:lang w:eastAsia="en-AU"/>
        </w:rPr>
        <w:t xml:space="preserve"> Merran </w:t>
      </w:r>
      <w:r w:rsidR="00886EB5">
        <w:rPr>
          <w:rFonts w:cs="Calibri"/>
          <w:color w:val="000000"/>
          <w:lang w:eastAsia="en-AU"/>
        </w:rPr>
        <w:t>Creek</w:t>
      </w:r>
      <w:r>
        <w:rPr>
          <w:rFonts w:cs="Calibri"/>
          <w:color w:val="000000"/>
          <w:lang w:eastAsia="en-AU"/>
        </w:rPr>
        <w:t xml:space="preserve"> the Control rivers. In March 2013, Colligen and Yallakool </w:t>
      </w:r>
      <w:r w:rsidR="00886EB5">
        <w:rPr>
          <w:rFonts w:cs="Calibri"/>
          <w:color w:val="000000"/>
          <w:lang w:eastAsia="en-AU"/>
        </w:rPr>
        <w:t>Creeks</w:t>
      </w:r>
      <w:r>
        <w:rPr>
          <w:rFonts w:cs="Calibri"/>
          <w:color w:val="000000"/>
          <w:lang w:eastAsia="en-AU"/>
        </w:rPr>
        <w:t xml:space="preserve"> received freshes of similar magnitude, duration and ‘shape’. The similar hydrographs in both Impact rivers meant we were able to perform an ANOVA with both Yallakool and Colligen </w:t>
      </w:r>
      <w:r w:rsidR="00886EB5">
        <w:rPr>
          <w:rFonts w:cs="Calibri"/>
          <w:color w:val="000000"/>
          <w:lang w:eastAsia="en-AU"/>
        </w:rPr>
        <w:t>Creeks</w:t>
      </w:r>
      <w:r>
        <w:rPr>
          <w:rFonts w:cs="Calibri"/>
          <w:color w:val="000000"/>
          <w:lang w:eastAsia="en-AU"/>
        </w:rPr>
        <w:t xml:space="preserve"> used as Impact Rivers, and Wakool </w:t>
      </w:r>
      <w:r w:rsidR="00886EB5">
        <w:rPr>
          <w:rFonts w:cs="Calibri"/>
          <w:color w:val="000000"/>
          <w:lang w:eastAsia="en-AU"/>
        </w:rPr>
        <w:t xml:space="preserve">River </w:t>
      </w:r>
      <w:r>
        <w:rPr>
          <w:rFonts w:cs="Calibri"/>
          <w:color w:val="000000"/>
          <w:lang w:eastAsia="en-AU"/>
        </w:rPr>
        <w:t xml:space="preserve">and </w:t>
      </w:r>
      <w:r w:rsidR="00886EB5">
        <w:rPr>
          <w:rFonts w:cs="Calibri"/>
          <w:color w:val="000000"/>
          <w:lang w:eastAsia="en-AU"/>
        </w:rPr>
        <w:t xml:space="preserve">Little </w:t>
      </w:r>
      <w:r>
        <w:rPr>
          <w:rFonts w:cs="Calibri"/>
          <w:color w:val="000000"/>
          <w:lang w:eastAsia="en-AU"/>
        </w:rPr>
        <w:t xml:space="preserve">Merran </w:t>
      </w:r>
      <w:r w:rsidR="00886EB5">
        <w:rPr>
          <w:rFonts w:cs="Calibri"/>
          <w:color w:val="000000"/>
          <w:lang w:eastAsia="en-AU"/>
        </w:rPr>
        <w:t xml:space="preserve">Creek as Controls. </w:t>
      </w:r>
      <w:r>
        <w:rPr>
          <w:rFonts w:cs="Calibri"/>
          <w:color w:val="000000"/>
          <w:lang w:eastAsia="en-AU"/>
        </w:rPr>
        <w:t xml:space="preserve">Before the fresh was represented by one sampling time (6 March 2013), </w:t>
      </w:r>
      <w:r w:rsidRPr="00692797">
        <w:rPr>
          <w:rFonts w:cs="Calibri"/>
          <w:color w:val="000000"/>
          <w:lang w:eastAsia="en-AU"/>
        </w:rPr>
        <w:t>during by two sampling times (20 March 2013, 3 April 2013), and after by one sampling time (17 April 2013) (</w:t>
      </w:r>
      <w:r w:rsidR="00692797" w:rsidRPr="00692797">
        <w:rPr>
          <w:rFonts w:cs="Calibri"/>
          <w:color w:val="000000"/>
          <w:lang w:eastAsia="en-AU"/>
        </w:rPr>
        <w:t>Table 9</w:t>
      </w:r>
      <w:r w:rsidRPr="00692797">
        <w:rPr>
          <w:rFonts w:cs="Calibri"/>
          <w:color w:val="000000"/>
          <w:lang w:eastAsia="en-AU"/>
        </w:rPr>
        <w:t>).</w:t>
      </w:r>
      <w:r>
        <w:rPr>
          <w:rFonts w:cs="Calibri"/>
          <w:color w:val="000000"/>
          <w:lang w:eastAsia="en-AU"/>
        </w:rPr>
        <w:t xml:space="preserve"> </w:t>
      </w:r>
      <w:r w:rsidRPr="00133158">
        <w:rPr>
          <w:rFonts w:cs="Calibri"/>
          <w:color w:val="000000"/>
          <w:lang w:eastAsia="en-AU"/>
        </w:rPr>
        <w:t xml:space="preserve">The null hypothesis was that water chemistry parameters in the rivers which received environmental water were not significantly different to the </w:t>
      </w:r>
      <w:proofErr w:type="gramStart"/>
      <w:r w:rsidRPr="00133158">
        <w:rPr>
          <w:rFonts w:cs="Calibri"/>
          <w:color w:val="000000"/>
          <w:lang w:eastAsia="en-AU"/>
        </w:rPr>
        <w:t>control rivers</w:t>
      </w:r>
      <w:proofErr w:type="gramEnd"/>
      <w:r w:rsidRPr="00133158">
        <w:rPr>
          <w:rFonts w:cs="Calibri"/>
          <w:color w:val="000000"/>
          <w:lang w:eastAsia="en-AU"/>
        </w:rPr>
        <w:t>.</w:t>
      </w:r>
    </w:p>
    <w:p w:rsidR="0016373D" w:rsidRDefault="0016373D" w:rsidP="0016373D">
      <w:pPr>
        <w:spacing w:after="0" w:line="240" w:lineRule="auto"/>
        <w:jc w:val="left"/>
        <w:rPr>
          <w:b/>
          <w:szCs w:val="22"/>
        </w:rPr>
      </w:pPr>
    </w:p>
    <w:p w:rsidR="0016373D" w:rsidRPr="0016373D" w:rsidRDefault="00692797" w:rsidP="0016373D">
      <w:pPr>
        <w:spacing w:after="0" w:line="240" w:lineRule="auto"/>
        <w:rPr>
          <w:sz w:val="20"/>
        </w:rPr>
      </w:pPr>
      <w:proofErr w:type="gramStart"/>
      <w:r w:rsidRPr="00692797">
        <w:rPr>
          <w:b/>
          <w:sz w:val="20"/>
        </w:rPr>
        <w:t>Table 9</w:t>
      </w:r>
      <w:r w:rsidR="00886EB5" w:rsidRPr="00692797">
        <w:rPr>
          <w:b/>
          <w:sz w:val="20"/>
        </w:rPr>
        <w:t>.</w:t>
      </w:r>
      <w:proofErr w:type="gramEnd"/>
      <w:r w:rsidR="0016373D" w:rsidRPr="0016373D">
        <w:rPr>
          <w:b/>
          <w:sz w:val="20"/>
        </w:rPr>
        <w:t xml:space="preserve"> </w:t>
      </w:r>
      <w:r w:rsidR="0016373D" w:rsidRPr="0016373D">
        <w:rPr>
          <w:sz w:val="20"/>
        </w:rPr>
        <w:t xml:space="preserve">Summary of dates and rivers used to detect changes in </w:t>
      </w:r>
      <w:r w:rsidR="0016373D">
        <w:rPr>
          <w:sz w:val="20"/>
        </w:rPr>
        <w:t>water chemistry parameters</w:t>
      </w:r>
      <w:r>
        <w:rPr>
          <w:sz w:val="20"/>
        </w:rPr>
        <w:t xml:space="preserve"> (this section)</w:t>
      </w:r>
      <w:r w:rsidR="0016373D">
        <w:rPr>
          <w:sz w:val="20"/>
        </w:rPr>
        <w:t xml:space="preserve">, </w:t>
      </w:r>
      <w:r w:rsidR="0016373D" w:rsidRPr="0016373D">
        <w:rPr>
          <w:sz w:val="20"/>
        </w:rPr>
        <w:t>phytoplankton</w:t>
      </w:r>
      <w:r w:rsidR="0016373D">
        <w:rPr>
          <w:sz w:val="20"/>
        </w:rPr>
        <w:t xml:space="preserve"> (</w:t>
      </w:r>
      <w:r w:rsidR="0016373D" w:rsidRPr="00730429">
        <w:rPr>
          <w:sz w:val="20"/>
        </w:rPr>
        <w:t>section</w:t>
      </w:r>
      <w:r w:rsidRPr="00730429">
        <w:rPr>
          <w:sz w:val="20"/>
        </w:rPr>
        <w:t xml:space="preserve"> </w:t>
      </w:r>
      <w:r w:rsidR="0016373D" w:rsidRPr="00730429">
        <w:rPr>
          <w:sz w:val="20"/>
        </w:rPr>
        <w:t>7.2.</w:t>
      </w:r>
      <w:r w:rsidR="00730429" w:rsidRPr="00730429">
        <w:rPr>
          <w:sz w:val="20"/>
        </w:rPr>
        <w:t>3</w:t>
      </w:r>
      <w:r w:rsidR="0016373D" w:rsidRPr="00730429">
        <w:rPr>
          <w:sz w:val="20"/>
        </w:rPr>
        <w:t>),</w:t>
      </w:r>
      <w:r w:rsidR="0016373D" w:rsidRPr="0016373D">
        <w:rPr>
          <w:sz w:val="20"/>
        </w:rPr>
        <w:t xml:space="preserve"> zooplankton </w:t>
      </w:r>
      <w:r w:rsidR="0016373D" w:rsidRPr="006A4045">
        <w:rPr>
          <w:sz w:val="20"/>
        </w:rPr>
        <w:t>(section 7.3.1) and larval fish densities/abundances (section 7.5.1</w:t>
      </w:r>
      <w:r w:rsidR="0016373D">
        <w:rPr>
          <w:sz w:val="20"/>
        </w:rPr>
        <w:t xml:space="preserve">) </w:t>
      </w:r>
      <w:r w:rsidR="0016373D" w:rsidRPr="0016373D">
        <w:rPr>
          <w:sz w:val="20"/>
        </w:rPr>
        <w:t>for the individual 2012-2013 watering actions. A‘BACI’ style 2-way nested ANOVA was used.</w:t>
      </w:r>
    </w:p>
    <w:tbl>
      <w:tblPr>
        <w:tblW w:w="9180" w:type="dxa"/>
        <w:tblLook w:val="04A0"/>
      </w:tblPr>
      <w:tblGrid>
        <w:gridCol w:w="2376"/>
        <w:gridCol w:w="1701"/>
        <w:gridCol w:w="1701"/>
        <w:gridCol w:w="1418"/>
        <w:gridCol w:w="1984"/>
      </w:tblGrid>
      <w:tr w:rsidR="0016373D" w:rsidRPr="00405B43" w:rsidTr="00C37CB6">
        <w:tc>
          <w:tcPr>
            <w:tcW w:w="2376" w:type="dxa"/>
            <w:tcBorders>
              <w:top w:val="single" w:sz="4" w:space="0" w:color="auto"/>
              <w:bottom w:val="single" w:sz="4" w:space="0" w:color="auto"/>
            </w:tcBorders>
            <w:vAlign w:val="center"/>
          </w:tcPr>
          <w:p w:rsidR="0016373D" w:rsidRPr="00405B43" w:rsidRDefault="0016373D" w:rsidP="00CD0462">
            <w:pPr>
              <w:spacing w:after="0" w:line="240" w:lineRule="auto"/>
              <w:jc w:val="center"/>
              <w:rPr>
                <w:b/>
                <w:sz w:val="20"/>
              </w:rPr>
            </w:pPr>
            <w:r w:rsidRPr="00405B43">
              <w:rPr>
                <w:b/>
                <w:sz w:val="20"/>
              </w:rPr>
              <w:t>Water action</w:t>
            </w:r>
          </w:p>
        </w:tc>
        <w:tc>
          <w:tcPr>
            <w:tcW w:w="3402" w:type="dxa"/>
            <w:gridSpan w:val="2"/>
            <w:tcBorders>
              <w:top w:val="single" w:sz="4" w:space="0" w:color="auto"/>
              <w:bottom w:val="single" w:sz="4" w:space="0" w:color="auto"/>
            </w:tcBorders>
            <w:vAlign w:val="center"/>
          </w:tcPr>
          <w:p w:rsidR="0016373D" w:rsidRPr="00405B43" w:rsidRDefault="0016373D" w:rsidP="00CD0462">
            <w:pPr>
              <w:spacing w:after="0" w:line="240" w:lineRule="auto"/>
              <w:jc w:val="center"/>
              <w:rPr>
                <w:b/>
                <w:sz w:val="20"/>
              </w:rPr>
            </w:pPr>
            <w:r w:rsidRPr="00405B43">
              <w:rPr>
                <w:b/>
                <w:sz w:val="20"/>
              </w:rPr>
              <w:t>Treatment</w:t>
            </w:r>
          </w:p>
          <w:p w:rsidR="0016373D" w:rsidRPr="00405B43" w:rsidRDefault="0016373D" w:rsidP="00CD0462">
            <w:pPr>
              <w:spacing w:after="0" w:line="240" w:lineRule="auto"/>
              <w:jc w:val="left"/>
              <w:rPr>
                <w:b/>
                <w:sz w:val="20"/>
              </w:rPr>
            </w:pPr>
            <w:r w:rsidRPr="00405B43">
              <w:rPr>
                <w:b/>
                <w:sz w:val="20"/>
              </w:rPr>
              <w:t>(impact river/s)          (control river/s)</w:t>
            </w:r>
          </w:p>
        </w:tc>
        <w:tc>
          <w:tcPr>
            <w:tcW w:w="1418" w:type="dxa"/>
            <w:tcBorders>
              <w:top w:val="single" w:sz="4" w:space="0" w:color="auto"/>
              <w:bottom w:val="single" w:sz="4" w:space="0" w:color="auto"/>
            </w:tcBorders>
            <w:vAlign w:val="center"/>
          </w:tcPr>
          <w:p w:rsidR="0016373D" w:rsidRPr="00405B43" w:rsidRDefault="0016373D" w:rsidP="00CD0462">
            <w:pPr>
              <w:spacing w:after="0" w:line="240" w:lineRule="auto"/>
              <w:jc w:val="center"/>
              <w:rPr>
                <w:b/>
                <w:sz w:val="20"/>
              </w:rPr>
            </w:pPr>
            <w:r w:rsidRPr="00405B43">
              <w:rPr>
                <w:b/>
                <w:sz w:val="20"/>
              </w:rPr>
              <w:t>Period</w:t>
            </w:r>
          </w:p>
          <w:p w:rsidR="0016373D" w:rsidRPr="00405B43" w:rsidRDefault="0016373D" w:rsidP="00CD0462">
            <w:pPr>
              <w:spacing w:after="0" w:line="240" w:lineRule="auto"/>
              <w:jc w:val="center"/>
              <w:rPr>
                <w:b/>
                <w:sz w:val="20"/>
              </w:rPr>
            </w:pPr>
            <w:r w:rsidRPr="00405B43">
              <w:rPr>
                <w:b/>
                <w:sz w:val="20"/>
              </w:rPr>
              <w:t>(before-during-after)</w:t>
            </w:r>
          </w:p>
        </w:tc>
        <w:tc>
          <w:tcPr>
            <w:tcW w:w="1984" w:type="dxa"/>
            <w:tcBorders>
              <w:top w:val="single" w:sz="4" w:space="0" w:color="auto"/>
              <w:bottom w:val="single" w:sz="4" w:space="0" w:color="auto"/>
            </w:tcBorders>
            <w:vAlign w:val="center"/>
          </w:tcPr>
          <w:p w:rsidR="0016373D" w:rsidRPr="00405B43" w:rsidRDefault="0016373D" w:rsidP="00CD0462">
            <w:pPr>
              <w:spacing w:after="0" w:line="240" w:lineRule="auto"/>
              <w:jc w:val="center"/>
              <w:rPr>
                <w:b/>
                <w:sz w:val="20"/>
              </w:rPr>
            </w:pPr>
            <w:r w:rsidRPr="00405B43">
              <w:rPr>
                <w:b/>
                <w:sz w:val="20"/>
              </w:rPr>
              <w:t>date</w:t>
            </w:r>
          </w:p>
        </w:tc>
      </w:tr>
      <w:tr w:rsidR="0016373D" w:rsidRPr="00405B43" w:rsidTr="00C37CB6">
        <w:tc>
          <w:tcPr>
            <w:tcW w:w="2376" w:type="dxa"/>
            <w:vMerge w:val="restart"/>
            <w:tcBorders>
              <w:top w:val="single" w:sz="4" w:space="0" w:color="auto"/>
            </w:tcBorders>
          </w:tcPr>
          <w:p w:rsidR="0016373D" w:rsidRPr="00405B43" w:rsidRDefault="0016373D" w:rsidP="00CD0462">
            <w:pPr>
              <w:spacing w:after="0" w:line="240" w:lineRule="auto"/>
              <w:jc w:val="left"/>
              <w:rPr>
                <w:i/>
                <w:sz w:val="20"/>
              </w:rPr>
            </w:pPr>
            <w:r w:rsidRPr="00405B43">
              <w:rPr>
                <w:i/>
                <w:sz w:val="20"/>
              </w:rPr>
              <w:t>Yallakool River Nov 2012 watering action</w:t>
            </w:r>
          </w:p>
        </w:tc>
        <w:tc>
          <w:tcPr>
            <w:tcW w:w="1701" w:type="dxa"/>
            <w:vMerge w:val="restart"/>
            <w:tcBorders>
              <w:top w:val="single" w:sz="4" w:space="0" w:color="auto"/>
            </w:tcBorders>
          </w:tcPr>
          <w:p w:rsidR="0016373D" w:rsidRPr="00405B43" w:rsidRDefault="0016373D" w:rsidP="00CD0462">
            <w:pPr>
              <w:spacing w:after="0" w:line="240" w:lineRule="auto"/>
              <w:jc w:val="left"/>
              <w:rPr>
                <w:sz w:val="20"/>
              </w:rPr>
            </w:pPr>
            <w:r w:rsidRPr="00405B43">
              <w:rPr>
                <w:sz w:val="20"/>
              </w:rPr>
              <w:t xml:space="preserve">Yallakool </w:t>
            </w:r>
          </w:p>
        </w:tc>
        <w:tc>
          <w:tcPr>
            <w:tcW w:w="1701" w:type="dxa"/>
            <w:vMerge w:val="restart"/>
            <w:tcBorders>
              <w:top w:val="single" w:sz="4" w:space="0" w:color="auto"/>
              <w:right w:val="dashed" w:sz="4" w:space="0" w:color="auto"/>
            </w:tcBorders>
          </w:tcPr>
          <w:p w:rsidR="0016373D" w:rsidRPr="00405B43" w:rsidRDefault="0016373D" w:rsidP="00CD0462">
            <w:pPr>
              <w:spacing w:after="0" w:line="240" w:lineRule="auto"/>
              <w:rPr>
                <w:sz w:val="20"/>
              </w:rPr>
            </w:pPr>
            <w:r w:rsidRPr="00405B43">
              <w:rPr>
                <w:sz w:val="20"/>
              </w:rPr>
              <w:t>Wakool, Merran</w:t>
            </w:r>
          </w:p>
        </w:tc>
        <w:tc>
          <w:tcPr>
            <w:tcW w:w="1418" w:type="dxa"/>
            <w:tcBorders>
              <w:top w:val="single" w:sz="4" w:space="0" w:color="auto"/>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before</w:t>
            </w:r>
          </w:p>
        </w:tc>
        <w:tc>
          <w:tcPr>
            <w:tcW w:w="1984" w:type="dxa"/>
            <w:tcBorders>
              <w:top w:val="single" w:sz="4" w:space="0" w:color="auto"/>
            </w:tcBorders>
          </w:tcPr>
          <w:p w:rsidR="0016373D" w:rsidRPr="00405B43" w:rsidRDefault="007474CC" w:rsidP="00CD0462">
            <w:pPr>
              <w:spacing w:after="0" w:line="240" w:lineRule="auto"/>
              <w:ind w:left="317" w:hanging="317"/>
              <w:rPr>
                <w:sz w:val="20"/>
              </w:rPr>
            </w:pPr>
            <w:r>
              <w:rPr>
                <w:sz w:val="20"/>
              </w:rPr>
              <w:t>1-5 Oct 2012</w:t>
            </w:r>
          </w:p>
          <w:p w:rsidR="0016373D" w:rsidRPr="00405B43" w:rsidRDefault="0016373D" w:rsidP="00CD0462">
            <w:pPr>
              <w:spacing w:after="0" w:line="240" w:lineRule="auto"/>
              <w:ind w:left="317" w:hanging="317"/>
              <w:rPr>
                <w:sz w:val="20"/>
              </w:rPr>
            </w:pPr>
            <w:r w:rsidRPr="00405B43">
              <w:rPr>
                <w:sz w:val="20"/>
              </w:rPr>
              <w:t>15-19 Oct 2012</w:t>
            </w:r>
          </w:p>
        </w:tc>
      </w:tr>
      <w:tr w:rsidR="0016373D" w:rsidRPr="00405B43" w:rsidTr="00C37CB6">
        <w:tc>
          <w:tcPr>
            <w:tcW w:w="2376" w:type="dxa"/>
            <w:vMerge/>
          </w:tcPr>
          <w:p w:rsidR="0016373D" w:rsidRPr="00405B43" w:rsidRDefault="0016373D" w:rsidP="00CD0462">
            <w:pPr>
              <w:spacing w:after="0" w:line="240" w:lineRule="auto"/>
              <w:jc w:val="left"/>
              <w:rPr>
                <w:sz w:val="20"/>
              </w:rPr>
            </w:pPr>
          </w:p>
        </w:tc>
        <w:tc>
          <w:tcPr>
            <w:tcW w:w="1701" w:type="dxa"/>
            <w:vMerge/>
          </w:tcPr>
          <w:p w:rsidR="0016373D" w:rsidRPr="00405B43" w:rsidRDefault="0016373D" w:rsidP="00CD0462">
            <w:pPr>
              <w:spacing w:after="0" w:line="240" w:lineRule="auto"/>
              <w:ind w:left="175" w:hanging="142"/>
              <w:jc w:val="left"/>
              <w:rPr>
                <w:sz w:val="20"/>
              </w:rPr>
            </w:pPr>
          </w:p>
        </w:tc>
        <w:tc>
          <w:tcPr>
            <w:tcW w:w="1701" w:type="dxa"/>
            <w:vMerge/>
            <w:tcBorders>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during</w:t>
            </w:r>
          </w:p>
        </w:tc>
        <w:tc>
          <w:tcPr>
            <w:tcW w:w="1984" w:type="dxa"/>
          </w:tcPr>
          <w:p w:rsidR="0016373D" w:rsidRPr="00405B43" w:rsidRDefault="007474CC" w:rsidP="00CD0462">
            <w:pPr>
              <w:spacing w:after="0" w:line="240" w:lineRule="auto"/>
              <w:ind w:left="317" w:hanging="317"/>
              <w:rPr>
                <w:sz w:val="20"/>
              </w:rPr>
            </w:pPr>
            <w:r>
              <w:rPr>
                <w:sz w:val="20"/>
              </w:rPr>
              <w:t>29 Oct-2 Nov 2012</w:t>
            </w:r>
          </w:p>
          <w:p w:rsidR="0016373D" w:rsidRPr="00405B43" w:rsidRDefault="0016373D" w:rsidP="00CD0462">
            <w:pPr>
              <w:spacing w:after="0" w:line="240" w:lineRule="auto"/>
              <w:ind w:left="317" w:hanging="317"/>
              <w:rPr>
                <w:sz w:val="20"/>
              </w:rPr>
            </w:pPr>
            <w:r w:rsidRPr="00405B43">
              <w:rPr>
                <w:sz w:val="20"/>
              </w:rPr>
              <w:t>10</w:t>
            </w:r>
            <w:r w:rsidR="007474CC">
              <w:rPr>
                <w:sz w:val="20"/>
              </w:rPr>
              <w:t>-14 Nov 2012</w:t>
            </w:r>
          </w:p>
          <w:p w:rsidR="0016373D" w:rsidRPr="00405B43" w:rsidRDefault="0016373D" w:rsidP="00CD0462">
            <w:pPr>
              <w:spacing w:after="0" w:line="240" w:lineRule="auto"/>
              <w:ind w:left="317" w:hanging="317"/>
              <w:rPr>
                <w:sz w:val="20"/>
              </w:rPr>
            </w:pPr>
            <w:r w:rsidRPr="00405B43">
              <w:rPr>
                <w:sz w:val="20"/>
              </w:rPr>
              <w:t>26-30 Nov 2012</w:t>
            </w:r>
          </w:p>
        </w:tc>
      </w:tr>
      <w:tr w:rsidR="0016373D" w:rsidRPr="00405B43" w:rsidTr="00C37CB6">
        <w:tc>
          <w:tcPr>
            <w:tcW w:w="2376" w:type="dxa"/>
            <w:vMerge/>
            <w:tcBorders>
              <w:bottom w:val="dashed" w:sz="4" w:space="0" w:color="auto"/>
            </w:tcBorders>
          </w:tcPr>
          <w:p w:rsidR="0016373D" w:rsidRPr="00405B43" w:rsidRDefault="0016373D" w:rsidP="00CD0462">
            <w:pPr>
              <w:spacing w:after="0" w:line="240" w:lineRule="auto"/>
              <w:jc w:val="left"/>
              <w:rPr>
                <w:sz w:val="20"/>
              </w:rPr>
            </w:pPr>
          </w:p>
        </w:tc>
        <w:tc>
          <w:tcPr>
            <w:tcW w:w="1701" w:type="dxa"/>
            <w:vMerge/>
            <w:tcBorders>
              <w:bottom w:val="dashed" w:sz="4" w:space="0" w:color="auto"/>
            </w:tcBorders>
          </w:tcPr>
          <w:p w:rsidR="0016373D" w:rsidRPr="00405B43" w:rsidRDefault="0016373D" w:rsidP="00CD0462">
            <w:pPr>
              <w:spacing w:after="0" w:line="240" w:lineRule="auto"/>
              <w:ind w:left="175" w:hanging="142"/>
              <w:jc w:val="left"/>
              <w:rPr>
                <w:sz w:val="20"/>
              </w:rPr>
            </w:pPr>
          </w:p>
        </w:tc>
        <w:tc>
          <w:tcPr>
            <w:tcW w:w="1701" w:type="dxa"/>
            <w:vMerge/>
            <w:tcBorders>
              <w:bottom w:val="dashed" w:sz="4" w:space="0" w:color="auto"/>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bottom w:val="dashed" w:sz="4" w:space="0" w:color="auto"/>
            </w:tcBorders>
          </w:tcPr>
          <w:p w:rsidR="0016373D" w:rsidRPr="00405B43" w:rsidRDefault="0016373D" w:rsidP="00CD0462">
            <w:pPr>
              <w:spacing w:after="0" w:line="240" w:lineRule="auto"/>
              <w:ind w:left="175" w:hanging="142"/>
              <w:jc w:val="left"/>
              <w:rPr>
                <w:sz w:val="20"/>
              </w:rPr>
            </w:pPr>
            <w:r w:rsidRPr="00405B43">
              <w:rPr>
                <w:sz w:val="20"/>
              </w:rPr>
              <w:t>after</w:t>
            </w:r>
          </w:p>
        </w:tc>
        <w:tc>
          <w:tcPr>
            <w:tcW w:w="1984" w:type="dxa"/>
            <w:tcBorders>
              <w:bottom w:val="dashed" w:sz="4" w:space="0" w:color="auto"/>
            </w:tcBorders>
          </w:tcPr>
          <w:p w:rsidR="0016373D" w:rsidRPr="00405B43" w:rsidRDefault="0016373D" w:rsidP="00CD0462">
            <w:pPr>
              <w:spacing w:after="0" w:line="240" w:lineRule="auto"/>
              <w:ind w:left="317" w:hanging="317"/>
              <w:rPr>
                <w:sz w:val="20"/>
              </w:rPr>
            </w:pPr>
            <w:r w:rsidRPr="00405B43">
              <w:rPr>
                <w:sz w:val="20"/>
              </w:rPr>
              <w:t>10-14 Dec 2012,</w:t>
            </w:r>
          </w:p>
          <w:p w:rsidR="0016373D" w:rsidRPr="00405B43" w:rsidRDefault="0016373D" w:rsidP="00CD0462">
            <w:pPr>
              <w:spacing w:after="0" w:line="240" w:lineRule="auto"/>
              <w:ind w:left="317" w:hanging="317"/>
              <w:rPr>
                <w:sz w:val="20"/>
              </w:rPr>
            </w:pPr>
            <w:r w:rsidRPr="00405B43">
              <w:rPr>
                <w:sz w:val="20"/>
              </w:rPr>
              <w:t>27-30 Dec 2012</w:t>
            </w:r>
          </w:p>
        </w:tc>
      </w:tr>
      <w:tr w:rsidR="0016373D" w:rsidRPr="00405B43" w:rsidTr="00C37CB6">
        <w:tc>
          <w:tcPr>
            <w:tcW w:w="2376" w:type="dxa"/>
            <w:vMerge w:val="restart"/>
            <w:tcBorders>
              <w:top w:val="dashed" w:sz="4" w:space="0" w:color="auto"/>
            </w:tcBorders>
          </w:tcPr>
          <w:p w:rsidR="0016373D" w:rsidRPr="00405B43" w:rsidRDefault="0016373D" w:rsidP="00CD0462">
            <w:pPr>
              <w:spacing w:after="0" w:line="240" w:lineRule="auto"/>
              <w:jc w:val="left"/>
              <w:rPr>
                <w:i/>
                <w:sz w:val="20"/>
              </w:rPr>
            </w:pPr>
            <w:r w:rsidRPr="00405B43">
              <w:rPr>
                <w:i/>
                <w:sz w:val="20"/>
              </w:rPr>
              <w:t>Colligen River Nov 2012 watering action - fresh #1</w:t>
            </w:r>
          </w:p>
        </w:tc>
        <w:tc>
          <w:tcPr>
            <w:tcW w:w="1701" w:type="dxa"/>
            <w:tcBorders>
              <w:top w:val="dashed" w:sz="4" w:space="0" w:color="auto"/>
            </w:tcBorders>
          </w:tcPr>
          <w:p w:rsidR="0016373D" w:rsidRPr="00405B43" w:rsidRDefault="0016373D" w:rsidP="00CD0462">
            <w:pPr>
              <w:spacing w:after="0" w:line="240" w:lineRule="auto"/>
              <w:ind w:left="175" w:hanging="142"/>
              <w:jc w:val="left"/>
              <w:rPr>
                <w:sz w:val="20"/>
              </w:rPr>
            </w:pPr>
            <w:r w:rsidRPr="00405B43">
              <w:rPr>
                <w:sz w:val="20"/>
              </w:rPr>
              <w:t>Colligen</w:t>
            </w:r>
          </w:p>
        </w:tc>
        <w:tc>
          <w:tcPr>
            <w:tcW w:w="1701" w:type="dxa"/>
            <w:tcBorders>
              <w:top w:val="dashed" w:sz="4" w:space="0" w:color="auto"/>
              <w:right w:val="dashed" w:sz="4" w:space="0" w:color="auto"/>
            </w:tcBorders>
          </w:tcPr>
          <w:p w:rsidR="0016373D" w:rsidRPr="00405B43" w:rsidRDefault="0016373D" w:rsidP="00CD0462">
            <w:pPr>
              <w:spacing w:after="0" w:line="240" w:lineRule="auto"/>
              <w:rPr>
                <w:sz w:val="20"/>
              </w:rPr>
            </w:pPr>
            <w:r w:rsidRPr="00405B43">
              <w:rPr>
                <w:sz w:val="20"/>
              </w:rPr>
              <w:t>Wakool, Merran</w:t>
            </w:r>
          </w:p>
        </w:tc>
        <w:tc>
          <w:tcPr>
            <w:tcW w:w="1418" w:type="dxa"/>
            <w:tcBorders>
              <w:top w:val="dashed" w:sz="4" w:space="0" w:color="auto"/>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before</w:t>
            </w:r>
          </w:p>
        </w:tc>
        <w:tc>
          <w:tcPr>
            <w:tcW w:w="1984" w:type="dxa"/>
            <w:tcBorders>
              <w:top w:val="dashed" w:sz="4" w:space="0" w:color="auto"/>
            </w:tcBorders>
          </w:tcPr>
          <w:p w:rsidR="0016373D" w:rsidRPr="00405B43" w:rsidRDefault="0016373D" w:rsidP="00CD0462">
            <w:pPr>
              <w:spacing w:after="0" w:line="240" w:lineRule="auto"/>
              <w:ind w:left="317" w:hanging="317"/>
              <w:rPr>
                <w:sz w:val="20"/>
              </w:rPr>
            </w:pPr>
            <w:r w:rsidRPr="00405B43">
              <w:rPr>
                <w:sz w:val="20"/>
              </w:rPr>
              <w:t>15-19 Oct 2012</w:t>
            </w:r>
          </w:p>
        </w:tc>
      </w:tr>
      <w:tr w:rsidR="0016373D" w:rsidRPr="00405B43" w:rsidTr="00C37CB6">
        <w:tc>
          <w:tcPr>
            <w:tcW w:w="2376" w:type="dxa"/>
            <w:vMerge/>
          </w:tcPr>
          <w:p w:rsidR="0016373D" w:rsidRPr="00405B43" w:rsidRDefault="0016373D" w:rsidP="00CD0462">
            <w:pPr>
              <w:spacing w:after="0" w:line="240" w:lineRule="auto"/>
              <w:jc w:val="left"/>
              <w:rPr>
                <w:sz w:val="20"/>
              </w:rPr>
            </w:pPr>
          </w:p>
        </w:tc>
        <w:tc>
          <w:tcPr>
            <w:tcW w:w="1701" w:type="dxa"/>
          </w:tcPr>
          <w:p w:rsidR="0016373D" w:rsidRPr="00405B43" w:rsidRDefault="0016373D" w:rsidP="00CD0462">
            <w:pPr>
              <w:spacing w:after="0" w:line="240" w:lineRule="auto"/>
              <w:ind w:left="175" w:hanging="142"/>
              <w:jc w:val="left"/>
              <w:rPr>
                <w:sz w:val="20"/>
              </w:rPr>
            </w:pPr>
          </w:p>
        </w:tc>
        <w:tc>
          <w:tcPr>
            <w:tcW w:w="1701" w:type="dxa"/>
            <w:tcBorders>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during</w:t>
            </w:r>
          </w:p>
        </w:tc>
        <w:tc>
          <w:tcPr>
            <w:tcW w:w="1984" w:type="dxa"/>
          </w:tcPr>
          <w:p w:rsidR="0016373D" w:rsidRPr="00405B43" w:rsidRDefault="007474CC" w:rsidP="00CD0462">
            <w:pPr>
              <w:spacing w:after="0" w:line="240" w:lineRule="auto"/>
              <w:ind w:left="317" w:hanging="317"/>
              <w:rPr>
                <w:sz w:val="20"/>
              </w:rPr>
            </w:pPr>
            <w:r>
              <w:rPr>
                <w:sz w:val="20"/>
              </w:rPr>
              <w:t>29 Oct-2 Nov 2012</w:t>
            </w:r>
          </w:p>
          <w:p w:rsidR="0016373D" w:rsidRPr="00405B43" w:rsidRDefault="0016373D" w:rsidP="00CD0462">
            <w:pPr>
              <w:spacing w:after="0" w:line="240" w:lineRule="auto"/>
              <w:ind w:left="317" w:hanging="317"/>
              <w:rPr>
                <w:sz w:val="20"/>
              </w:rPr>
            </w:pPr>
            <w:r w:rsidRPr="00405B43">
              <w:rPr>
                <w:sz w:val="20"/>
              </w:rPr>
              <w:t>12-16 Nov 2012</w:t>
            </w:r>
          </w:p>
        </w:tc>
      </w:tr>
      <w:tr w:rsidR="0016373D" w:rsidRPr="00405B43" w:rsidTr="00C37CB6">
        <w:tc>
          <w:tcPr>
            <w:tcW w:w="2376" w:type="dxa"/>
            <w:vMerge/>
            <w:tcBorders>
              <w:bottom w:val="dashed" w:sz="4" w:space="0" w:color="auto"/>
            </w:tcBorders>
          </w:tcPr>
          <w:p w:rsidR="0016373D" w:rsidRPr="00405B43" w:rsidRDefault="0016373D" w:rsidP="00CD0462">
            <w:pPr>
              <w:spacing w:after="0" w:line="240" w:lineRule="auto"/>
              <w:jc w:val="left"/>
              <w:rPr>
                <w:sz w:val="20"/>
              </w:rPr>
            </w:pPr>
          </w:p>
        </w:tc>
        <w:tc>
          <w:tcPr>
            <w:tcW w:w="1701" w:type="dxa"/>
            <w:tcBorders>
              <w:bottom w:val="dashed" w:sz="4" w:space="0" w:color="auto"/>
            </w:tcBorders>
          </w:tcPr>
          <w:p w:rsidR="0016373D" w:rsidRPr="00405B43" w:rsidRDefault="0016373D" w:rsidP="00CD0462">
            <w:pPr>
              <w:spacing w:after="0" w:line="240" w:lineRule="auto"/>
              <w:rPr>
                <w:sz w:val="20"/>
              </w:rPr>
            </w:pPr>
          </w:p>
        </w:tc>
        <w:tc>
          <w:tcPr>
            <w:tcW w:w="1701" w:type="dxa"/>
            <w:tcBorders>
              <w:bottom w:val="dashed" w:sz="4" w:space="0" w:color="auto"/>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bottom w:val="dashed" w:sz="4" w:space="0" w:color="auto"/>
            </w:tcBorders>
          </w:tcPr>
          <w:p w:rsidR="0016373D" w:rsidRPr="00405B43" w:rsidRDefault="0016373D" w:rsidP="00CD0462">
            <w:pPr>
              <w:spacing w:after="0" w:line="240" w:lineRule="auto"/>
              <w:ind w:left="175" w:hanging="142"/>
              <w:jc w:val="left"/>
              <w:rPr>
                <w:sz w:val="20"/>
              </w:rPr>
            </w:pPr>
            <w:r w:rsidRPr="00405B43">
              <w:rPr>
                <w:sz w:val="20"/>
              </w:rPr>
              <w:t>after</w:t>
            </w:r>
          </w:p>
        </w:tc>
        <w:tc>
          <w:tcPr>
            <w:tcW w:w="1984" w:type="dxa"/>
            <w:tcBorders>
              <w:bottom w:val="dashed" w:sz="4" w:space="0" w:color="auto"/>
            </w:tcBorders>
          </w:tcPr>
          <w:p w:rsidR="0016373D" w:rsidRPr="00405B43" w:rsidRDefault="0016373D" w:rsidP="00CD0462">
            <w:pPr>
              <w:spacing w:after="0" w:line="240" w:lineRule="auto"/>
              <w:ind w:left="317" w:hanging="317"/>
              <w:rPr>
                <w:sz w:val="20"/>
              </w:rPr>
            </w:pPr>
            <w:r w:rsidRPr="00405B43">
              <w:rPr>
                <w:sz w:val="20"/>
              </w:rPr>
              <w:t>26-30 Nov 2012</w:t>
            </w:r>
          </w:p>
        </w:tc>
      </w:tr>
      <w:tr w:rsidR="0016373D" w:rsidRPr="00405B43" w:rsidTr="00C37CB6">
        <w:tc>
          <w:tcPr>
            <w:tcW w:w="2376" w:type="dxa"/>
            <w:tcBorders>
              <w:top w:val="dashed" w:sz="4" w:space="0" w:color="auto"/>
            </w:tcBorders>
          </w:tcPr>
          <w:p w:rsidR="0016373D" w:rsidRPr="00405B43" w:rsidRDefault="0016373D" w:rsidP="007474CC">
            <w:pPr>
              <w:spacing w:after="0" w:line="240" w:lineRule="auto"/>
              <w:jc w:val="left"/>
              <w:rPr>
                <w:i/>
                <w:sz w:val="20"/>
              </w:rPr>
            </w:pPr>
            <w:r w:rsidRPr="00405B43">
              <w:rPr>
                <w:i/>
                <w:sz w:val="20"/>
              </w:rPr>
              <w:t>Colligen River Nov 2012 2</w:t>
            </w:r>
          </w:p>
        </w:tc>
        <w:tc>
          <w:tcPr>
            <w:tcW w:w="1701" w:type="dxa"/>
            <w:tcBorders>
              <w:top w:val="dashed" w:sz="4" w:space="0" w:color="auto"/>
            </w:tcBorders>
          </w:tcPr>
          <w:p w:rsidR="0016373D" w:rsidRPr="00405B43" w:rsidRDefault="0016373D" w:rsidP="00CD0462">
            <w:pPr>
              <w:spacing w:after="0" w:line="240" w:lineRule="auto"/>
              <w:ind w:left="175" w:hanging="142"/>
              <w:jc w:val="left"/>
              <w:rPr>
                <w:sz w:val="20"/>
              </w:rPr>
            </w:pPr>
            <w:r w:rsidRPr="00405B43">
              <w:rPr>
                <w:sz w:val="20"/>
              </w:rPr>
              <w:t>Colligen</w:t>
            </w:r>
          </w:p>
        </w:tc>
        <w:tc>
          <w:tcPr>
            <w:tcW w:w="1701" w:type="dxa"/>
            <w:tcBorders>
              <w:top w:val="dashed" w:sz="4" w:space="0" w:color="auto"/>
              <w:right w:val="dashed" w:sz="4" w:space="0" w:color="auto"/>
            </w:tcBorders>
          </w:tcPr>
          <w:p w:rsidR="0016373D" w:rsidRPr="00405B43" w:rsidRDefault="0016373D" w:rsidP="00CD0462">
            <w:pPr>
              <w:spacing w:after="0" w:line="240" w:lineRule="auto"/>
              <w:rPr>
                <w:sz w:val="20"/>
              </w:rPr>
            </w:pPr>
            <w:r w:rsidRPr="00405B43">
              <w:rPr>
                <w:sz w:val="20"/>
              </w:rPr>
              <w:t>Wakool, Merran</w:t>
            </w:r>
          </w:p>
        </w:tc>
        <w:tc>
          <w:tcPr>
            <w:tcW w:w="1418" w:type="dxa"/>
            <w:tcBorders>
              <w:top w:val="dashed" w:sz="4" w:space="0" w:color="auto"/>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before</w:t>
            </w:r>
          </w:p>
        </w:tc>
        <w:tc>
          <w:tcPr>
            <w:tcW w:w="1984" w:type="dxa"/>
            <w:tcBorders>
              <w:top w:val="dashed" w:sz="4" w:space="0" w:color="auto"/>
            </w:tcBorders>
          </w:tcPr>
          <w:p w:rsidR="0016373D" w:rsidRPr="00405B43" w:rsidRDefault="0016373D" w:rsidP="00CD0462">
            <w:pPr>
              <w:spacing w:after="0" w:line="240" w:lineRule="auto"/>
              <w:ind w:left="317" w:hanging="317"/>
              <w:rPr>
                <w:sz w:val="20"/>
              </w:rPr>
            </w:pPr>
            <w:r w:rsidRPr="00405B43">
              <w:rPr>
                <w:sz w:val="20"/>
              </w:rPr>
              <w:t>26-30 Nov 2012</w:t>
            </w:r>
          </w:p>
        </w:tc>
      </w:tr>
      <w:tr w:rsidR="0016373D" w:rsidRPr="00405B43" w:rsidTr="00C37CB6">
        <w:tc>
          <w:tcPr>
            <w:tcW w:w="2376" w:type="dxa"/>
          </w:tcPr>
          <w:p w:rsidR="0016373D" w:rsidRPr="00405B43" w:rsidRDefault="007474CC" w:rsidP="00CD0462">
            <w:pPr>
              <w:spacing w:after="0" w:line="240" w:lineRule="auto"/>
              <w:jc w:val="left"/>
              <w:rPr>
                <w:sz w:val="20"/>
              </w:rPr>
            </w:pPr>
            <w:r w:rsidRPr="00405B43">
              <w:rPr>
                <w:i/>
                <w:sz w:val="20"/>
              </w:rPr>
              <w:t>watering action - fresh #</w:t>
            </w:r>
          </w:p>
        </w:tc>
        <w:tc>
          <w:tcPr>
            <w:tcW w:w="1701" w:type="dxa"/>
          </w:tcPr>
          <w:p w:rsidR="0016373D" w:rsidRPr="00405B43" w:rsidRDefault="0016373D" w:rsidP="00CD0462">
            <w:pPr>
              <w:spacing w:after="0" w:line="240" w:lineRule="auto"/>
              <w:rPr>
                <w:sz w:val="20"/>
              </w:rPr>
            </w:pPr>
          </w:p>
        </w:tc>
        <w:tc>
          <w:tcPr>
            <w:tcW w:w="1701" w:type="dxa"/>
            <w:tcBorders>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during</w:t>
            </w:r>
          </w:p>
        </w:tc>
        <w:tc>
          <w:tcPr>
            <w:tcW w:w="1984" w:type="dxa"/>
          </w:tcPr>
          <w:p w:rsidR="0016373D" w:rsidRPr="00405B43" w:rsidRDefault="0016373D" w:rsidP="00CD0462">
            <w:pPr>
              <w:spacing w:after="0" w:line="240" w:lineRule="auto"/>
              <w:ind w:left="317" w:hanging="317"/>
              <w:rPr>
                <w:sz w:val="20"/>
              </w:rPr>
            </w:pPr>
            <w:r w:rsidRPr="00405B43">
              <w:rPr>
                <w:sz w:val="20"/>
              </w:rPr>
              <w:t>10-14 Dec 2012</w:t>
            </w:r>
          </w:p>
        </w:tc>
      </w:tr>
      <w:tr w:rsidR="0016373D" w:rsidRPr="00405B43" w:rsidTr="00C37CB6">
        <w:tc>
          <w:tcPr>
            <w:tcW w:w="2376" w:type="dxa"/>
            <w:tcBorders>
              <w:bottom w:val="dashed" w:sz="4" w:space="0" w:color="auto"/>
            </w:tcBorders>
          </w:tcPr>
          <w:p w:rsidR="0016373D" w:rsidRPr="00405B43" w:rsidRDefault="0016373D" w:rsidP="00CD0462">
            <w:pPr>
              <w:spacing w:after="0" w:line="240" w:lineRule="auto"/>
              <w:jc w:val="left"/>
              <w:rPr>
                <w:sz w:val="20"/>
              </w:rPr>
            </w:pPr>
          </w:p>
        </w:tc>
        <w:tc>
          <w:tcPr>
            <w:tcW w:w="1701" w:type="dxa"/>
            <w:tcBorders>
              <w:bottom w:val="dashed" w:sz="4" w:space="0" w:color="auto"/>
            </w:tcBorders>
          </w:tcPr>
          <w:p w:rsidR="0016373D" w:rsidRPr="00405B43" w:rsidRDefault="0016373D" w:rsidP="00CD0462">
            <w:pPr>
              <w:spacing w:after="0" w:line="240" w:lineRule="auto"/>
              <w:rPr>
                <w:sz w:val="20"/>
              </w:rPr>
            </w:pPr>
          </w:p>
        </w:tc>
        <w:tc>
          <w:tcPr>
            <w:tcW w:w="1701" w:type="dxa"/>
            <w:tcBorders>
              <w:bottom w:val="dashed" w:sz="4" w:space="0" w:color="auto"/>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bottom w:val="dashed" w:sz="4" w:space="0" w:color="auto"/>
            </w:tcBorders>
          </w:tcPr>
          <w:p w:rsidR="0016373D" w:rsidRPr="00405B43" w:rsidRDefault="0016373D" w:rsidP="00CD0462">
            <w:pPr>
              <w:spacing w:after="0" w:line="240" w:lineRule="auto"/>
              <w:ind w:left="175" w:hanging="142"/>
              <w:jc w:val="left"/>
              <w:rPr>
                <w:sz w:val="20"/>
              </w:rPr>
            </w:pPr>
            <w:r w:rsidRPr="00405B43">
              <w:rPr>
                <w:sz w:val="20"/>
              </w:rPr>
              <w:t>after</w:t>
            </w:r>
          </w:p>
        </w:tc>
        <w:tc>
          <w:tcPr>
            <w:tcW w:w="1984" w:type="dxa"/>
            <w:tcBorders>
              <w:bottom w:val="dashed" w:sz="4" w:space="0" w:color="auto"/>
            </w:tcBorders>
          </w:tcPr>
          <w:p w:rsidR="0016373D" w:rsidRPr="00405B43" w:rsidRDefault="0016373D" w:rsidP="00CD0462">
            <w:pPr>
              <w:spacing w:after="0" w:line="240" w:lineRule="auto"/>
              <w:ind w:left="317" w:hanging="317"/>
              <w:rPr>
                <w:sz w:val="20"/>
              </w:rPr>
            </w:pPr>
            <w:r w:rsidRPr="00405B43">
              <w:rPr>
                <w:sz w:val="20"/>
              </w:rPr>
              <w:t>27-30 Dec 2012</w:t>
            </w:r>
          </w:p>
        </w:tc>
      </w:tr>
      <w:tr w:rsidR="0016373D" w:rsidRPr="00405B43" w:rsidTr="00C37CB6">
        <w:tc>
          <w:tcPr>
            <w:tcW w:w="2376" w:type="dxa"/>
            <w:tcBorders>
              <w:top w:val="dashed" w:sz="4" w:space="0" w:color="auto"/>
            </w:tcBorders>
          </w:tcPr>
          <w:p w:rsidR="0016373D" w:rsidRPr="00405B43" w:rsidRDefault="0016373D" w:rsidP="00CD0462">
            <w:pPr>
              <w:spacing w:after="0" w:line="240" w:lineRule="auto"/>
              <w:jc w:val="left"/>
              <w:rPr>
                <w:i/>
                <w:sz w:val="20"/>
              </w:rPr>
            </w:pPr>
            <w:r w:rsidRPr="00405B43">
              <w:rPr>
                <w:i/>
                <w:sz w:val="20"/>
              </w:rPr>
              <w:t>Yallakool  River Feb 2013 watering action</w:t>
            </w:r>
          </w:p>
        </w:tc>
        <w:tc>
          <w:tcPr>
            <w:tcW w:w="1701" w:type="dxa"/>
            <w:tcBorders>
              <w:top w:val="dashed" w:sz="4" w:space="0" w:color="auto"/>
            </w:tcBorders>
          </w:tcPr>
          <w:p w:rsidR="0016373D" w:rsidRPr="00405B43" w:rsidRDefault="0016373D" w:rsidP="00CD0462">
            <w:pPr>
              <w:spacing w:after="0" w:line="240" w:lineRule="auto"/>
              <w:jc w:val="left"/>
              <w:rPr>
                <w:sz w:val="20"/>
              </w:rPr>
            </w:pPr>
            <w:r w:rsidRPr="00405B43">
              <w:rPr>
                <w:sz w:val="20"/>
              </w:rPr>
              <w:t>Yallakool</w:t>
            </w:r>
          </w:p>
        </w:tc>
        <w:tc>
          <w:tcPr>
            <w:tcW w:w="1701" w:type="dxa"/>
            <w:tcBorders>
              <w:top w:val="dashed" w:sz="4" w:space="0" w:color="auto"/>
              <w:right w:val="dashed" w:sz="4" w:space="0" w:color="auto"/>
            </w:tcBorders>
          </w:tcPr>
          <w:p w:rsidR="0016373D" w:rsidRPr="00405B43" w:rsidRDefault="0016373D" w:rsidP="00CD0462">
            <w:pPr>
              <w:spacing w:after="0" w:line="240" w:lineRule="auto"/>
              <w:rPr>
                <w:sz w:val="20"/>
              </w:rPr>
            </w:pPr>
            <w:r w:rsidRPr="00405B43">
              <w:rPr>
                <w:sz w:val="20"/>
              </w:rPr>
              <w:t>Wakool, Merran</w:t>
            </w:r>
          </w:p>
        </w:tc>
        <w:tc>
          <w:tcPr>
            <w:tcW w:w="1418" w:type="dxa"/>
            <w:tcBorders>
              <w:top w:val="dashed" w:sz="4" w:space="0" w:color="auto"/>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before</w:t>
            </w:r>
          </w:p>
        </w:tc>
        <w:tc>
          <w:tcPr>
            <w:tcW w:w="1984" w:type="dxa"/>
            <w:tcBorders>
              <w:top w:val="dashed" w:sz="4" w:space="0" w:color="auto"/>
            </w:tcBorders>
          </w:tcPr>
          <w:p w:rsidR="0016373D" w:rsidRPr="00405B43" w:rsidRDefault="007474CC" w:rsidP="00CD0462">
            <w:pPr>
              <w:spacing w:after="0" w:line="240" w:lineRule="auto"/>
              <w:ind w:left="317" w:hanging="317"/>
              <w:rPr>
                <w:sz w:val="20"/>
              </w:rPr>
            </w:pPr>
            <w:r>
              <w:rPr>
                <w:sz w:val="20"/>
              </w:rPr>
              <w:t>7-11 Jan 2013</w:t>
            </w:r>
          </w:p>
          <w:p w:rsidR="0016373D" w:rsidRPr="00405B43" w:rsidRDefault="0016373D" w:rsidP="00CD0462">
            <w:pPr>
              <w:spacing w:after="0" w:line="240" w:lineRule="auto"/>
              <w:ind w:left="317" w:hanging="317"/>
              <w:rPr>
                <w:sz w:val="20"/>
              </w:rPr>
            </w:pPr>
            <w:r w:rsidRPr="00405B43">
              <w:rPr>
                <w:sz w:val="20"/>
              </w:rPr>
              <w:t>21-25 Jan 2013</w:t>
            </w:r>
          </w:p>
        </w:tc>
      </w:tr>
      <w:tr w:rsidR="0016373D" w:rsidRPr="00405B43" w:rsidTr="00C37CB6">
        <w:tc>
          <w:tcPr>
            <w:tcW w:w="2376" w:type="dxa"/>
          </w:tcPr>
          <w:p w:rsidR="0016373D" w:rsidRPr="00405B43" w:rsidRDefault="0016373D" w:rsidP="00CD0462">
            <w:pPr>
              <w:spacing w:after="0" w:line="240" w:lineRule="auto"/>
              <w:jc w:val="left"/>
              <w:rPr>
                <w:sz w:val="20"/>
              </w:rPr>
            </w:pPr>
          </w:p>
        </w:tc>
        <w:tc>
          <w:tcPr>
            <w:tcW w:w="1701" w:type="dxa"/>
          </w:tcPr>
          <w:p w:rsidR="0016373D" w:rsidRPr="00405B43" w:rsidRDefault="0016373D" w:rsidP="00CD0462">
            <w:pPr>
              <w:spacing w:after="0" w:line="240" w:lineRule="auto"/>
              <w:rPr>
                <w:sz w:val="20"/>
              </w:rPr>
            </w:pPr>
          </w:p>
        </w:tc>
        <w:tc>
          <w:tcPr>
            <w:tcW w:w="1701" w:type="dxa"/>
            <w:tcBorders>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during</w:t>
            </w:r>
          </w:p>
        </w:tc>
        <w:tc>
          <w:tcPr>
            <w:tcW w:w="1984" w:type="dxa"/>
          </w:tcPr>
          <w:p w:rsidR="0016373D" w:rsidRPr="00405B43" w:rsidRDefault="007474CC" w:rsidP="00CD0462">
            <w:pPr>
              <w:spacing w:after="0" w:line="240" w:lineRule="auto"/>
              <w:ind w:left="317" w:hanging="317"/>
              <w:rPr>
                <w:sz w:val="20"/>
              </w:rPr>
            </w:pPr>
            <w:r>
              <w:rPr>
                <w:sz w:val="20"/>
              </w:rPr>
              <w:t>4-8 Feb 2013</w:t>
            </w:r>
          </w:p>
          <w:p w:rsidR="0016373D" w:rsidRPr="00405B43" w:rsidRDefault="0016373D" w:rsidP="00CD0462">
            <w:pPr>
              <w:spacing w:after="0" w:line="240" w:lineRule="auto"/>
              <w:ind w:left="317" w:hanging="317"/>
              <w:rPr>
                <w:sz w:val="20"/>
              </w:rPr>
            </w:pPr>
            <w:r w:rsidRPr="00405B43">
              <w:rPr>
                <w:sz w:val="20"/>
              </w:rPr>
              <w:t>18-22 Feb 2013</w:t>
            </w:r>
          </w:p>
        </w:tc>
      </w:tr>
      <w:tr w:rsidR="0016373D" w:rsidRPr="00405B43" w:rsidTr="00C37CB6">
        <w:tc>
          <w:tcPr>
            <w:tcW w:w="2376" w:type="dxa"/>
            <w:tcBorders>
              <w:bottom w:val="dashed" w:sz="4" w:space="0" w:color="auto"/>
            </w:tcBorders>
          </w:tcPr>
          <w:p w:rsidR="0016373D" w:rsidRPr="00405B43" w:rsidRDefault="0016373D" w:rsidP="00CD0462">
            <w:pPr>
              <w:spacing w:after="0" w:line="240" w:lineRule="auto"/>
              <w:jc w:val="left"/>
              <w:rPr>
                <w:sz w:val="20"/>
              </w:rPr>
            </w:pPr>
          </w:p>
        </w:tc>
        <w:tc>
          <w:tcPr>
            <w:tcW w:w="1701" w:type="dxa"/>
            <w:tcBorders>
              <w:bottom w:val="dashed" w:sz="4" w:space="0" w:color="auto"/>
            </w:tcBorders>
          </w:tcPr>
          <w:p w:rsidR="0016373D" w:rsidRPr="00405B43" w:rsidRDefault="0016373D" w:rsidP="00CD0462">
            <w:pPr>
              <w:spacing w:after="0" w:line="240" w:lineRule="auto"/>
              <w:rPr>
                <w:sz w:val="20"/>
              </w:rPr>
            </w:pPr>
          </w:p>
        </w:tc>
        <w:tc>
          <w:tcPr>
            <w:tcW w:w="1701" w:type="dxa"/>
            <w:tcBorders>
              <w:bottom w:val="dashed" w:sz="4" w:space="0" w:color="auto"/>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bottom w:val="dashed" w:sz="4" w:space="0" w:color="auto"/>
            </w:tcBorders>
          </w:tcPr>
          <w:p w:rsidR="0016373D" w:rsidRPr="00405B43" w:rsidRDefault="0016373D" w:rsidP="00CD0462">
            <w:pPr>
              <w:spacing w:after="0" w:line="240" w:lineRule="auto"/>
              <w:ind w:left="175" w:hanging="142"/>
              <w:jc w:val="left"/>
              <w:rPr>
                <w:sz w:val="20"/>
              </w:rPr>
            </w:pPr>
            <w:r w:rsidRPr="00405B43">
              <w:rPr>
                <w:sz w:val="20"/>
              </w:rPr>
              <w:t>after</w:t>
            </w:r>
          </w:p>
        </w:tc>
        <w:tc>
          <w:tcPr>
            <w:tcW w:w="1984" w:type="dxa"/>
            <w:tcBorders>
              <w:bottom w:val="dashed" w:sz="4" w:space="0" w:color="auto"/>
            </w:tcBorders>
          </w:tcPr>
          <w:p w:rsidR="0016373D" w:rsidRPr="00405B43" w:rsidRDefault="0016373D" w:rsidP="00CD0462">
            <w:pPr>
              <w:spacing w:after="0" w:line="240" w:lineRule="auto"/>
              <w:ind w:left="317" w:hanging="317"/>
              <w:rPr>
                <w:sz w:val="20"/>
              </w:rPr>
            </w:pPr>
            <w:r w:rsidRPr="00405B43">
              <w:rPr>
                <w:sz w:val="20"/>
              </w:rPr>
              <w:t>4-8 Mar 2013</w:t>
            </w:r>
          </w:p>
        </w:tc>
      </w:tr>
      <w:tr w:rsidR="0016373D" w:rsidRPr="00405B43" w:rsidTr="00C37CB6">
        <w:tc>
          <w:tcPr>
            <w:tcW w:w="2376" w:type="dxa"/>
            <w:vMerge w:val="restart"/>
            <w:tcBorders>
              <w:top w:val="dashed" w:sz="4" w:space="0" w:color="auto"/>
            </w:tcBorders>
          </w:tcPr>
          <w:p w:rsidR="0016373D" w:rsidRPr="00405B43" w:rsidRDefault="0016373D" w:rsidP="00CD0462">
            <w:pPr>
              <w:spacing w:after="0" w:line="240" w:lineRule="auto"/>
              <w:jc w:val="left"/>
              <w:rPr>
                <w:i/>
                <w:sz w:val="20"/>
              </w:rPr>
            </w:pPr>
            <w:r w:rsidRPr="00405B43">
              <w:rPr>
                <w:i/>
                <w:sz w:val="20"/>
              </w:rPr>
              <w:t>Yallakool and Colligen Rivers March 2013 watering actions</w:t>
            </w:r>
          </w:p>
        </w:tc>
        <w:tc>
          <w:tcPr>
            <w:tcW w:w="1701" w:type="dxa"/>
            <w:tcBorders>
              <w:top w:val="dashed" w:sz="4" w:space="0" w:color="auto"/>
            </w:tcBorders>
          </w:tcPr>
          <w:p w:rsidR="0016373D" w:rsidRPr="00405B43" w:rsidRDefault="0016373D" w:rsidP="00CD0462">
            <w:pPr>
              <w:spacing w:after="0" w:line="240" w:lineRule="auto"/>
              <w:rPr>
                <w:sz w:val="20"/>
              </w:rPr>
            </w:pPr>
            <w:r w:rsidRPr="00405B43">
              <w:rPr>
                <w:sz w:val="20"/>
              </w:rPr>
              <w:t xml:space="preserve">Yallakool, Colligen </w:t>
            </w:r>
          </w:p>
        </w:tc>
        <w:tc>
          <w:tcPr>
            <w:tcW w:w="1701" w:type="dxa"/>
            <w:tcBorders>
              <w:top w:val="dashed" w:sz="4" w:space="0" w:color="auto"/>
              <w:right w:val="dashed" w:sz="4" w:space="0" w:color="auto"/>
            </w:tcBorders>
          </w:tcPr>
          <w:p w:rsidR="0016373D" w:rsidRPr="00405B43" w:rsidRDefault="0016373D" w:rsidP="00CD0462">
            <w:pPr>
              <w:spacing w:after="0" w:line="240" w:lineRule="auto"/>
              <w:rPr>
                <w:sz w:val="20"/>
              </w:rPr>
            </w:pPr>
            <w:r w:rsidRPr="00405B43">
              <w:rPr>
                <w:sz w:val="20"/>
              </w:rPr>
              <w:t>Wakool, Merran</w:t>
            </w:r>
          </w:p>
        </w:tc>
        <w:tc>
          <w:tcPr>
            <w:tcW w:w="1418" w:type="dxa"/>
            <w:tcBorders>
              <w:top w:val="dashed" w:sz="4" w:space="0" w:color="auto"/>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before</w:t>
            </w:r>
          </w:p>
        </w:tc>
        <w:tc>
          <w:tcPr>
            <w:tcW w:w="1984" w:type="dxa"/>
            <w:tcBorders>
              <w:top w:val="dashed" w:sz="4" w:space="0" w:color="auto"/>
            </w:tcBorders>
          </w:tcPr>
          <w:p w:rsidR="0016373D" w:rsidRPr="00405B43" w:rsidRDefault="0016373D" w:rsidP="00CD0462">
            <w:pPr>
              <w:spacing w:after="0" w:line="240" w:lineRule="auto"/>
              <w:ind w:left="317" w:hanging="317"/>
              <w:rPr>
                <w:sz w:val="20"/>
              </w:rPr>
            </w:pPr>
            <w:r w:rsidRPr="00405B43">
              <w:rPr>
                <w:sz w:val="20"/>
              </w:rPr>
              <w:t>4-8 Feb 2013</w:t>
            </w:r>
          </w:p>
        </w:tc>
      </w:tr>
      <w:tr w:rsidR="0016373D" w:rsidRPr="00405B43" w:rsidTr="00C37CB6">
        <w:tc>
          <w:tcPr>
            <w:tcW w:w="2376" w:type="dxa"/>
            <w:vMerge/>
          </w:tcPr>
          <w:p w:rsidR="0016373D" w:rsidRPr="00405B43" w:rsidRDefault="0016373D" w:rsidP="00CD0462">
            <w:pPr>
              <w:spacing w:after="0" w:line="240" w:lineRule="auto"/>
              <w:rPr>
                <w:i/>
                <w:sz w:val="20"/>
              </w:rPr>
            </w:pPr>
          </w:p>
        </w:tc>
        <w:tc>
          <w:tcPr>
            <w:tcW w:w="1701" w:type="dxa"/>
          </w:tcPr>
          <w:p w:rsidR="0016373D" w:rsidRPr="00405B43" w:rsidRDefault="0016373D" w:rsidP="00CD0462">
            <w:pPr>
              <w:spacing w:after="0" w:line="240" w:lineRule="auto"/>
              <w:rPr>
                <w:sz w:val="20"/>
              </w:rPr>
            </w:pPr>
          </w:p>
        </w:tc>
        <w:tc>
          <w:tcPr>
            <w:tcW w:w="1701" w:type="dxa"/>
            <w:tcBorders>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tcBorders>
          </w:tcPr>
          <w:p w:rsidR="0016373D" w:rsidRPr="00405B43" w:rsidRDefault="0016373D" w:rsidP="00CD0462">
            <w:pPr>
              <w:spacing w:after="0" w:line="240" w:lineRule="auto"/>
              <w:ind w:left="175" w:hanging="142"/>
              <w:jc w:val="left"/>
              <w:rPr>
                <w:sz w:val="20"/>
              </w:rPr>
            </w:pPr>
            <w:r w:rsidRPr="00405B43">
              <w:rPr>
                <w:sz w:val="20"/>
              </w:rPr>
              <w:t>during</w:t>
            </w:r>
          </w:p>
        </w:tc>
        <w:tc>
          <w:tcPr>
            <w:tcW w:w="1984" w:type="dxa"/>
          </w:tcPr>
          <w:p w:rsidR="0016373D" w:rsidRPr="00405B43" w:rsidRDefault="007474CC" w:rsidP="00CD0462">
            <w:pPr>
              <w:spacing w:after="0" w:line="240" w:lineRule="auto"/>
              <w:ind w:left="317" w:hanging="317"/>
              <w:rPr>
                <w:sz w:val="20"/>
              </w:rPr>
            </w:pPr>
            <w:r>
              <w:rPr>
                <w:sz w:val="20"/>
              </w:rPr>
              <w:t>18-22 Mar 2013</w:t>
            </w:r>
          </w:p>
          <w:p w:rsidR="0016373D" w:rsidRPr="00405B43" w:rsidRDefault="0016373D" w:rsidP="00CD0462">
            <w:pPr>
              <w:spacing w:after="0" w:line="240" w:lineRule="auto"/>
              <w:ind w:left="317" w:hanging="317"/>
              <w:rPr>
                <w:sz w:val="20"/>
              </w:rPr>
            </w:pPr>
            <w:r w:rsidRPr="00405B43">
              <w:rPr>
                <w:sz w:val="20"/>
              </w:rPr>
              <w:t>2-5 Apr 2013</w:t>
            </w:r>
          </w:p>
        </w:tc>
      </w:tr>
      <w:tr w:rsidR="0016373D" w:rsidRPr="00405B43" w:rsidTr="00C37CB6">
        <w:tc>
          <w:tcPr>
            <w:tcW w:w="2376" w:type="dxa"/>
            <w:vMerge/>
            <w:tcBorders>
              <w:bottom w:val="single" w:sz="4" w:space="0" w:color="auto"/>
            </w:tcBorders>
          </w:tcPr>
          <w:p w:rsidR="0016373D" w:rsidRPr="00405B43" w:rsidRDefault="0016373D" w:rsidP="00CD0462">
            <w:pPr>
              <w:spacing w:after="0" w:line="240" w:lineRule="auto"/>
              <w:rPr>
                <w:sz w:val="20"/>
              </w:rPr>
            </w:pPr>
          </w:p>
        </w:tc>
        <w:tc>
          <w:tcPr>
            <w:tcW w:w="1701" w:type="dxa"/>
            <w:tcBorders>
              <w:bottom w:val="single" w:sz="4" w:space="0" w:color="auto"/>
            </w:tcBorders>
          </w:tcPr>
          <w:p w:rsidR="0016373D" w:rsidRPr="00405B43" w:rsidRDefault="0016373D" w:rsidP="00CD0462">
            <w:pPr>
              <w:spacing w:after="0" w:line="240" w:lineRule="auto"/>
              <w:rPr>
                <w:sz w:val="20"/>
              </w:rPr>
            </w:pPr>
          </w:p>
        </w:tc>
        <w:tc>
          <w:tcPr>
            <w:tcW w:w="1701" w:type="dxa"/>
            <w:tcBorders>
              <w:bottom w:val="single" w:sz="4" w:space="0" w:color="auto"/>
              <w:right w:val="dashed" w:sz="4" w:space="0" w:color="auto"/>
            </w:tcBorders>
          </w:tcPr>
          <w:p w:rsidR="0016373D" w:rsidRPr="00405B43" w:rsidRDefault="0016373D" w:rsidP="00CD0462">
            <w:pPr>
              <w:spacing w:after="0" w:line="240" w:lineRule="auto"/>
              <w:rPr>
                <w:sz w:val="20"/>
              </w:rPr>
            </w:pPr>
          </w:p>
        </w:tc>
        <w:tc>
          <w:tcPr>
            <w:tcW w:w="1418" w:type="dxa"/>
            <w:tcBorders>
              <w:left w:val="dashed" w:sz="4" w:space="0" w:color="auto"/>
              <w:bottom w:val="single" w:sz="4" w:space="0" w:color="auto"/>
            </w:tcBorders>
          </w:tcPr>
          <w:p w:rsidR="0016373D" w:rsidRPr="00405B43" w:rsidRDefault="0016373D" w:rsidP="00CD0462">
            <w:pPr>
              <w:spacing w:after="0" w:line="240" w:lineRule="auto"/>
              <w:ind w:left="175" w:hanging="142"/>
              <w:jc w:val="left"/>
              <w:rPr>
                <w:sz w:val="20"/>
              </w:rPr>
            </w:pPr>
            <w:r w:rsidRPr="00405B43">
              <w:rPr>
                <w:sz w:val="20"/>
              </w:rPr>
              <w:t>after</w:t>
            </w:r>
          </w:p>
        </w:tc>
        <w:tc>
          <w:tcPr>
            <w:tcW w:w="1984" w:type="dxa"/>
            <w:tcBorders>
              <w:bottom w:val="single" w:sz="4" w:space="0" w:color="auto"/>
            </w:tcBorders>
          </w:tcPr>
          <w:p w:rsidR="0016373D" w:rsidRPr="00405B43" w:rsidRDefault="0016373D" w:rsidP="00CD0462">
            <w:pPr>
              <w:spacing w:after="0" w:line="240" w:lineRule="auto"/>
              <w:ind w:left="317" w:hanging="317"/>
              <w:rPr>
                <w:sz w:val="20"/>
              </w:rPr>
            </w:pPr>
            <w:r w:rsidRPr="00405B43">
              <w:rPr>
                <w:sz w:val="20"/>
              </w:rPr>
              <w:t>15-19 Apr 3013</w:t>
            </w:r>
          </w:p>
        </w:tc>
      </w:tr>
    </w:tbl>
    <w:p w:rsidR="001B3A04" w:rsidRDefault="001B3A04" w:rsidP="00886EB5">
      <w:pPr>
        <w:spacing w:after="120"/>
        <w:rPr>
          <w:b/>
        </w:rPr>
      </w:pPr>
      <w:r w:rsidRPr="00AD6AB3">
        <w:rPr>
          <w:b/>
        </w:rPr>
        <w:t xml:space="preserve">Results and </w:t>
      </w:r>
      <w:r>
        <w:rPr>
          <w:b/>
        </w:rPr>
        <w:t>D</w:t>
      </w:r>
      <w:r w:rsidRPr="00AD6AB3">
        <w:rPr>
          <w:b/>
        </w:rPr>
        <w:t>iscussion</w:t>
      </w:r>
    </w:p>
    <w:p w:rsidR="001B3A04" w:rsidRDefault="001B3A04" w:rsidP="001B3A04">
      <w:pPr>
        <w:spacing w:after="240"/>
        <w:ind w:right="-1"/>
        <w:rPr>
          <w:b/>
        </w:rPr>
      </w:pPr>
      <w:r>
        <w:t xml:space="preserve">The data collected by the loggers was used to calculate daily average dissolved oxygen concentrations (Figure </w:t>
      </w:r>
      <w:r w:rsidR="00F25FB7">
        <w:t>16) and temperature (Figure 17</w:t>
      </w:r>
      <w:r>
        <w:t>) for each of the rivers from September 2012 to April 2013. W</w:t>
      </w:r>
      <w:r w:rsidR="00F25FB7">
        <w:t>ater temperature at all sites was similar and followed</w:t>
      </w:r>
      <w:r>
        <w:t xml:space="preserve"> a seasonal trend that is consistent with that recorded in</w:t>
      </w:r>
      <w:r w:rsidR="00886EB5">
        <w:t xml:space="preserve"> 2011-2012 (Watts et al. 2013) </w:t>
      </w:r>
      <w:r>
        <w:t>The dissolved oxygen concentrations remain</w:t>
      </w:r>
      <w:r w:rsidR="000E6DA4">
        <w:t>ed</w:t>
      </w:r>
      <w:r>
        <w:t xml:space="preserve"> at acceptable levels throughout the study period, indicating that no hypoxic blackwater event was associated with any of the environmental watering actions.</w:t>
      </w:r>
    </w:p>
    <w:p w:rsidR="001B3A04" w:rsidRDefault="001B3A04" w:rsidP="001B3A04">
      <w:pPr>
        <w:spacing w:after="240"/>
        <w:ind w:right="-1"/>
      </w:pPr>
      <w:r>
        <w:t>Spot water quality measurements taken in August</w:t>
      </w:r>
      <w:r w:rsidR="007474CC">
        <w:t xml:space="preserve"> 2012</w:t>
      </w:r>
      <w:r>
        <w:t>, prior to the loggers being installed</w:t>
      </w:r>
      <w:r w:rsidR="00146A82">
        <w:t>,</w:t>
      </w:r>
      <w:r>
        <w:t xml:space="preserve"> indicated that dissolved oxygen concentrations were above 7.6 mg/L at all </w:t>
      </w:r>
      <w:proofErr w:type="gramStart"/>
      <w:r>
        <w:t>sites,</w:t>
      </w:r>
      <w:proofErr w:type="gramEnd"/>
      <w:r>
        <w:t xml:space="preserve"> and the only values below 8 mg/L were recorded in </w:t>
      </w:r>
      <w:r w:rsidR="0039319E">
        <w:t xml:space="preserve">Little Merran </w:t>
      </w:r>
      <w:r w:rsidR="00886EB5">
        <w:t xml:space="preserve">Creek </w:t>
      </w:r>
      <w:r w:rsidR="0039319E">
        <w:t>on 3 August 2012.</w:t>
      </w:r>
      <w:r>
        <w:t xml:space="preserve"> The water temperature during this period was 9 </w:t>
      </w:r>
      <w:r w:rsidR="000E6DA4" w:rsidRPr="00080A8F">
        <w:rPr>
          <w:vertAlign w:val="superscript"/>
        </w:rPr>
        <w:t>o</w:t>
      </w:r>
      <w:r w:rsidR="000E6DA4">
        <w:t>C</w:t>
      </w:r>
      <w:r w:rsidR="00C37CB6">
        <w:t xml:space="preserve"> and t</w:t>
      </w:r>
      <w:r>
        <w:t xml:space="preserve">he measured oxygen concentrations </w:t>
      </w:r>
      <w:r w:rsidR="000E6DA4">
        <w:t>were</w:t>
      </w:r>
      <w:r>
        <w:t xml:space="preserve"> well below saturation, indicating elevated respiration associated with </w:t>
      </w:r>
      <w:r w:rsidR="00F25FB7">
        <w:t>unregulated</w:t>
      </w:r>
      <w:r w:rsidR="00C37CB6">
        <w:t xml:space="preserve"> flows at this time. </w:t>
      </w:r>
      <w:r w:rsidR="00F25FB7">
        <w:t>Little Merra</w:t>
      </w:r>
      <w:r>
        <w:t xml:space="preserve">n </w:t>
      </w:r>
      <w:r w:rsidR="00F25FB7">
        <w:t xml:space="preserve">Creek </w:t>
      </w:r>
      <w:r w:rsidR="00C37CB6">
        <w:t xml:space="preserve">was </w:t>
      </w:r>
      <w:r>
        <w:t>most affected, but the concentrations remain well above the level at which fish are expected to be</w:t>
      </w:r>
      <w:r w:rsidR="000E6DA4">
        <w:t xml:space="preserve"> seriously</w:t>
      </w:r>
      <w:r>
        <w:t xml:space="preserve"> impacted (Gehrke et al, 1993).</w:t>
      </w:r>
    </w:p>
    <w:p w:rsidR="001B3A04" w:rsidRDefault="001B3A04" w:rsidP="00F16D7C">
      <w:pPr>
        <w:spacing w:after="120" w:line="240" w:lineRule="auto"/>
        <w:rPr>
          <w:b/>
        </w:rPr>
      </w:pPr>
      <w:r>
        <w:rPr>
          <w:noProof/>
          <w:lang w:eastAsia="en-AU"/>
        </w:rPr>
        <w:drawing>
          <wp:inline distT="0" distB="0" distL="0" distR="0">
            <wp:extent cx="4591050" cy="2787423"/>
            <wp:effectExtent l="0" t="0" r="0" b="0"/>
            <wp:docPr id="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4608627" cy="2798095"/>
                    </a:xfrm>
                    <a:prstGeom prst="rect">
                      <a:avLst/>
                    </a:prstGeom>
                    <a:noFill/>
                    <a:ln w="9525">
                      <a:noFill/>
                      <a:miter lim="800000"/>
                      <a:headEnd/>
                      <a:tailEnd/>
                    </a:ln>
                  </pic:spPr>
                </pic:pic>
              </a:graphicData>
            </a:graphic>
          </wp:inline>
        </w:drawing>
      </w:r>
    </w:p>
    <w:p w:rsidR="001B3A04" w:rsidRPr="00F16D7C" w:rsidRDefault="001B3A04" w:rsidP="001B3A04">
      <w:pPr>
        <w:spacing w:after="120" w:line="240" w:lineRule="auto"/>
        <w:rPr>
          <w:sz w:val="20"/>
        </w:rPr>
      </w:pPr>
      <w:proofErr w:type="gramStart"/>
      <w:r w:rsidRPr="00F16D7C">
        <w:rPr>
          <w:b/>
          <w:sz w:val="20"/>
        </w:rPr>
        <w:t xml:space="preserve">Figure </w:t>
      </w:r>
      <w:r w:rsidR="0039319E" w:rsidRPr="00F16D7C">
        <w:rPr>
          <w:b/>
          <w:sz w:val="20"/>
        </w:rPr>
        <w:t>1</w:t>
      </w:r>
      <w:r w:rsidR="00F25FB7">
        <w:rPr>
          <w:b/>
          <w:sz w:val="20"/>
        </w:rPr>
        <w:t>6</w:t>
      </w:r>
      <w:r w:rsidR="0039319E" w:rsidRPr="00F16D7C">
        <w:rPr>
          <w:b/>
          <w:sz w:val="20"/>
        </w:rPr>
        <w:t>.</w:t>
      </w:r>
      <w:proofErr w:type="gramEnd"/>
      <w:r w:rsidRPr="00F16D7C">
        <w:rPr>
          <w:b/>
          <w:sz w:val="20"/>
        </w:rPr>
        <w:t xml:space="preserve"> </w:t>
      </w:r>
      <w:proofErr w:type="gramStart"/>
      <w:r w:rsidRPr="00F16D7C">
        <w:rPr>
          <w:sz w:val="20"/>
        </w:rPr>
        <w:t>Average Daily Dissolved Oxygen concentrations (mg O</w:t>
      </w:r>
      <w:r w:rsidRPr="00F16D7C">
        <w:rPr>
          <w:sz w:val="20"/>
          <w:vertAlign w:val="subscript"/>
        </w:rPr>
        <w:t>2</w:t>
      </w:r>
      <w:r w:rsidRPr="00F16D7C">
        <w:rPr>
          <w:sz w:val="20"/>
        </w:rPr>
        <w:t>/L).</w:t>
      </w:r>
      <w:proofErr w:type="gramEnd"/>
      <w:r w:rsidRPr="00F16D7C">
        <w:rPr>
          <w:sz w:val="20"/>
        </w:rPr>
        <w:t xml:space="preserve"> Data were collected continuously at 10 minute intervals over the period 23/9/2012 to 15/4/2013. Wak</w:t>
      </w:r>
      <w:r w:rsidR="00C37CB6">
        <w:rPr>
          <w:sz w:val="20"/>
        </w:rPr>
        <w:t xml:space="preserve">ool data prior to 17/4/2012 were not included </w:t>
      </w:r>
      <w:r w:rsidRPr="00F16D7C">
        <w:rPr>
          <w:sz w:val="20"/>
        </w:rPr>
        <w:t>as the sensor was out of the water.</w:t>
      </w:r>
    </w:p>
    <w:p w:rsidR="001B3A04" w:rsidRDefault="001B3A04" w:rsidP="00F25FB7">
      <w:pPr>
        <w:spacing w:after="0" w:line="240" w:lineRule="auto"/>
        <w:rPr>
          <w:b/>
        </w:rPr>
      </w:pPr>
      <w:r>
        <w:rPr>
          <w:noProof/>
          <w:lang w:eastAsia="en-AU"/>
        </w:rPr>
        <w:drawing>
          <wp:inline distT="0" distB="0" distL="0" distR="0">
            <wp:extent cx="4457700" cy="2654321"/>
            <wp:effectExtent l="0" t="0" r="0" b="0"/>
            <wp:docPr id="7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4464966" cy="2658648"/>
                    </a:xfrm>
                    <a:prstGeom prst="rect">
                      <a:avLst/>
                    </a:prstGeom>
                    <a:noFill/>
                    <a:ln w="9525">
                      <a:noFill/>
                      <a:miter lim="800000"/>
                      <a:headEnd/>
                      <a:tailEnd/>
                    </a:ln>
                  </pic:spPr>
                </pic:pic>
              </a:graphicData>
            </a:graphic>
          </wp:inline>
        </w:drawing>
      </w:r>
    </w:p>
    <w:p w:rsidR="001B3A04" w:rsidRPr="00F16D7C" w:rsidRDefault="001B3A04" w:rsidP="00F25FB7">
      <w:pPr>
        <w:spacing w:line="240" w:lineRule="auto"/>
        <w:rPr>
          <w:sz w:val="20"/>
        </w:rPr>
      </w:pPr>
      <w:proofErr w:type="gramStart"/>
      <w:r w:rsidRPr="00F16D7C">
        <w:rPr>
          <w:b/>
          <w:sz w:val="20"/>
        </w:rPr>
        <w:t xml:space="preserve">Figure </w:t>
      </w:r>
      <w:r w:rsidR="00F25FB7">
        <w:rPr>
          <w:b/>
          <w:sz w:val="20"/>
        </w:rPr>
        <w:t>17</w:t>
      </w:r>
      <w:r w:rsidRPr="00F16D7C">
        <w:rPr>
          <w:b/>
          <w:sz w:val="20"/>
        </w:rPr>
        <w:t>.</w:t>
      </w:r>
      <w:proofErr w:type="gramEnd"/>
      <w:r w:rsidRPr="00F16D7C">
        <w:rPr>
          <w:b/>
          <w:sz w:val="20"/>
        </w:rPr>
        <w:t xml:space="preserve"> </w:t>
      </w:r>
      <w:proofErr w:type="gramStart"/>
      <w:r w:rsidRPr="00F16D7C">
        <w:rPr>
          <w:sz w:val="20"/>
        </w:rPr>
        <w:t>Average Daily Water Temperature (</w:t>
      </w:r>
      <w:r w:rsidRPr="00F16D7C">
        <w:rPr>
          <w:sz w:val="20"/>
          <w:vertAlign w:val="superscript"/>
        </w:rPr>
        <w:t>o</w:t>
      </w:r>
      <w:r w:rsidRPr="00F16D7C">
        <w:rPr>
          <w:sz w:val="20"/>
        </w:rPr>
        <w:t>C).</w:t>
      </w:r>
      <w:proofErr w:type="gramEnd"/>
      <w:r w:rsidRPr="00F16D7C">
        <w:rPr>
          <w:sz w:val="20"/>
        </w:rPr>
        <w:t xml:space="preserve"> Data was taken from the DO loggers which were collecting data continuously at 10 minute intervals over the period 23/9/2012 to 15/4/2013. Wakool data prior to 17/4/2012 </w:t>
      </w:r>
      <w:r w:rsidR="00C37CB6">
        <w:rPr>
          <w:sz w:val="20"/>
        </w:rPr>
        <w:t>were not included</w:t>
      </w:r>
      <w:r w:rsidRPr="00F16D7C">
        <w:rPr>
          <w:sz w:val="20"/>
        </w:rPr>
        <w:t xml:space="preserve"> as the sensor was out of the water.</w:t>
      </w:r>
    </w:p>
    <w:p w:rsidR="001B3A04" w:rsidRDefault="001B3A04" w:rsidP="001B3A04">
      <w:pPr>
        <w:spacing w:after="240"/>
        <w:ind w:right="-1"/>
      </w:pPr>
      <w:r w:rsidRPr="00727A90">
        <w:t>Dissolved organic carbon levels</w:t>
      </w:r>
      <w:r w:rsidR="0039319E">
        <w:t xml:space="preserve"> (Figure 1</w:t>
      </w:r>
      <w:r w:rsidR="00F25FB7">
        <w:t>8</w:t>
      </w:r>
      <w:r>
        <w:t>)</w:t>
      </w:r>
      <w:r w:rsidRPr="00727A90">
        <w:t xml:space="preserve"> </w:t>
      </w:r>
      <w:r w:rsidR="00C37CB6">
        <w:t>were</w:t>
      </w:r>
      <w:r w:rsidRPr="00727A90">
        <w:t xml:space="preserve"> very similar between all sites</w:t>
      </w:r>
      <w:r w:rsidR="006A4045">
        <w:t>,</w:t>
      </w:r>
      <w:r w:rsidRPr="00727A90">
        <w:t xml:space="preserve"> except Little Merran</w:t>
      </w:r>
      <w:r w:rsidR="00C37CB6">
        <w:t xml:space="preserve"> Creek</w:t>
      </w:r>
      <w:r w:rsidR="006A4045">
        <w:t xml:space="preserve">, on most sampling dates. </w:t>
      </w:r>
      <w:r w:rsidRPr="00727A90">
        <w:t xml:space="preserve">Elevated levels recorded in the Edward River on 17 October 2012 are not consistent with other water quality parameters (see </w:t>
      </w:r>
      <w:r w:rsidR="002A1527">
        <w:t>section 7.2.2</w:t>
      </w:r>
      <w:r w:rsidRPr="00727A90">
        <w:t>).</w:t>
      </w:r>
      <w:r>
        <w:t xml:space="preserve"> Elevated DOC in Little Merran </w:t>
      </w:r>
      <w:r w:rsidR="00C37CB6">
        <w:t xml:space="preserve">Creek </w:t>
      </w:r>
      <w:r>
        <w:t>from August through to October</w:t>
      </w:r>
      <w:r w:rsidR="00C37CB6">
        <w:t xml:space="preserve"> 2012</w:t>
      </w:r>
      <w:r>
        <w:t xml:space="preserve"> is consistent with the lower DO concentrations noted above and indicates greater carbon inputs associated with the </w:t>
      </w:r>
      <w:r w:rsidR="00C37CB6">
        <w:t xml:space="preserve">unregulated higher flows during this time. </w:t>
      </w:r>
      <w:r>
        <w:t xml:space="preserve">While the DOC </w:t>
      </w:r>
      <w:r w:rsidR="00C37CB6">
        <w:t>in Little Merran Creek was</w:t>
      </w:r>
      <w:r>
        <w:t xml:space="preserve"> higher than in the other rivers, at no </w:t>
      </w:r>
      <w:r w:rsidR="00C37CB6">
        <w:t>time</w:t>
      </w:r>
      <w:r>
        <w:t xml:space="preserve"> did the </w:t>
      </w:r>
      <w:r w:rsidR="00C37CB6">
        <w:t xml:space="preserve">DOC </w:t>
      </w:r>
      <w:r>
        <w:t>concentrations reach the levels observed during the unregulated flow event that occurred in March a</w:t>
      </w:r>
      <w:r w:rsidR="00146A82">
        <w:t>nd April 2012 (Watts et al. 2013</w:t>
      </w:r>
      <w:r>
        <w:t xml:space="preserve">). After the unregulated flow event DOC concentrations returned to the normal base range (2-4 </w:t>
      </w:r>
      <w:r w:rsidR="00F25FB7">
        <w:t xml:space="preserve">mg/L) observed in this system. </w:t>
      </w:r>
      <w:r>
        <w:t xml:space="preserve">Particulate organic </w:t>
      </w:r>
      <w:r w:rsidR="00F25FB7">
        <w:t>carbon concentrations (Figure 19</w:t>
      </w:r>
      <w:r>
        <w:t>) remained l</w:t>
      </w:r>
      <w:r w:rsidR="000E6DA4">
        <w:t>ow th</w:t>
      </w:r>
      <w:r w:rsidR="003106EF">
        <w:t>r</w:t>
      </w:r>
      <w:r w:rsidR="000E6DA4">
        <w:t xml:space="preserve">oughout the study period and high levels of variability were observed (as might be expected in this concentration range). </w:t>
      </w:r>
    </w:p>
    <w:p w:rsidR="000E6DA4" w:rsidRDefault="000E6DA4" w:rsidP="001B3A04">
      <w:pPr>
        <w:spacing w:after="240"/>
        <w:ind w:right="-1"/>
        <w:rPr>
          <w:bCs/>
        </w:rPr>
      </w:pPr>
      <w:r>
        <w:rPr>
          <w:bCs/>
        </w:rPr>
        <w:t xml:space="preserve">The ANZECC (2000)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Trigger levels are concentrations of key water quality parameters designed to provide guidance for ecological protection. Where it has been determined that the measured concentration of one or more parameters in the water body exceed this level (or for some parameters, fall outside the given range) the trigger levels are designed to ‘trigger’ further investigation to establish whether the concentrations are causing harm in that system. </w:t>
      </w:r>
      <w:r w:rsidR="003106EF">
        <w:rPr>
          <w:bCs/>
        </w:rPr>
        <w:t xml:space="preserve">Exceedance of a trigger level is not an absolute indicator of ecological harm. </w:t>
      </w:r>
      <w:r>
        <w:rPr>
          <w:bCs/>
        </w:rPr>
        <w:t>Given the variable make-up of organic carbon</w:t>
      </w:r>
      <w:r w:rsidR="006A4045">
        <w:rPr>
          <w:bCs/>
        </w:rPr>
        <w:t>,</w:t>
      </w:r>
      <w:r>
        <w:rPr>
          <w:bCs/>
        </w:rPr>
        <w:t xml:space="preserve"> and the possible range of ecological responses to this mixture</w:t>
      </w:r>
      <w:r w:rsidR="006A4045">
        <w:rPr>
          <w:bCs/>
        </w:rPr>
        <w:t>,</w:t>
      </w:r>
      <w:r>
        <w:rPr>
          <w:bCs/>
        </w:rPr>
        <w:t xml:space="preserve"> a trigger level for this parameter would not be appropriate. However, trigger levels are provided for a number of nutrients and these are discussed below. </w:t>
      </w:r>
    </w:p>
    <w:p w:rsidR="006F47BB" w:rsidRPr="00727A90" w:rsidRDefault="006F47BB" w:rsidP="001B3A04">
      <w:pPr>
        <w:spacing w:after="240"/>
        <w:ind w:right="-1"/>
      </w:pPr>
    </w:p>
    <w:p w:rsidR="001B3A04" w:rsidRDefault="000E6DA4" w:rsidP="00C37CB6">
      <w:pPr>
        <w:spacing w:after="0" w:line="240" w:lineRule="auto"/>
      </w:pPr>
      <w:r w:rsidRPr="000E6DA4">
        <w:rPr>
          <w:noProof/>
          <w:lang w:eastAsia="en-AU"/>
        </w:rPr>
        <w:drawing>
          <wp:inline distT="0" distB="0" distL="0" distR="0">
            <wp:extent cx="4846248" cy="2623311"/>
            <wp:effectExtent l="1905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t="8972"/>
                    <a:stretch>
                      <a:fillRect/>
                    </a:stretch>
                  </pic:blipFill>
                  <pic:spPr bwMode="auto">
                    <a:xfrm>
                      <a:off x="0" y="0"/>
                      <a:ext cx="4846250" cy="2623312"/>
                    </a:xfrm>
                    <a:prstGeom prst="rect">
                      <a:avLst/>
                    </a:prstGeom>
                    <a:noFill/>
                    <a:ln w="9525">
                      <a:noFill/>
                      <a:miter lim="800000"/>
                      <a:headEnd/>
                      <a:tailEnd/>
                    </a:ln>
                  </pic:spPr>
                </pic:pic>
              </a:graphicData>
            </a:graphic>
          </wp:inline>
        </w:drawing>
      </w:r>
    </w:p>
    <w:p w:rsidR="001B3A04" w:rsidRDefault="00F25FB7" w:rsidP="00C37CB6">
      <w:pPr>
        <w:spacing w:after="0" w:line="240" w:lineRule="auto"/>
        <w:rPr>
          <w:rFonts w:asciiTheme="minorHAnsi" w:hAnsiTheme="minorHAnsi" w:cstheme="minorHAnsi"/>
          <w:sz w:val="20"/>
        </w:rPr>
      </w:pPr>
      <w:proofErr w:type="gramStart"/>
      <w:r>
        <w:rPr>
          <w:rFonts w:asciiTheme="minorHAnsi" w:hAnsiTheme="minorHAnsi" w:cstheme="minorHAnsi"/>
          <w:b/>
          <w:sz w:val="20"/>
        </w:rPr>
        <w:t>Figure 18</w:t>
      </w:r>
      <w:r w:rsidR="001B3A04" w:rsidRPr="00F16D7C">
        <w:rPr>
          <w:rFonts w:asciiTheme="minorHAnsi" w:hAnsiTheme="minorHAnsi" w:cstheme="minorHAnsi"/>
          <w:b/>
          <w:sz w:val="20"/>
        </w:rPr>
        <w:t>.</w:t>
      </w:r>
      <w:proofErr w:type="gramEnd"/>
      <w:r w:rsidR="001B3A04" w:rsidRPr="00F16D7C">
        <w:rPr>
          <w:rFonts w:asciiTheme="minorHAnsi" w:hAnsiTheme="minorHAnsi" w:cstheme="minorHAnsi"/>
          <w:b/>
          <w:sz w:val="20"/>
        </w:rPr>
        <w:t xml:space="preserve"> </w:t>
      </w:r>
      <w:proofErr w:type="gramStart"/>
      <w:r w:rsidR="001B3A04" w:rsidRPr="00F16D7C">
        <w:rPr>
          <w:rFonts w:asciiTheme="minorHAnsi" w:hAnsiTheme="minorHAnsi" w:cstheme="minorHAnsi"/>
          <w:sz w:val="20"/>
        </w:rPr>
        <w:t>Dissolved Organic Carbon</w:t>
      </w:r>
      <w:r w:rsidR="001B3A04" w:rsidRPr="00F16D7C">
        <w:rPr>
          <w:rFonts w:asciiTheme="minorHAnsi" w:hAnsiTheme="minorHAnsi" w:cstheme="minorHAnsi"/>
          <w:b/>
          <w:sz w:val="20"/>
        </w:rPr>
        <w:t xml:space="preserve"> </w:t>
      </w:r>
      <w:r w:rsidR="00146A82">
        <w:rPr>
          <w:rFonts w:asciiTheme="minorHAnsi" w:hAnsiTheme="minorHAnsi" w:cstheme="minorHAnsi"/>
          <w:b/>
          <w:sz w:val="20"/>
        </w:rPr>
        <w:t>(</w:t>
      </w:r>
      <w:r w:rsidR="001B3A04" w:rsidRPr="00F16D7C">
        <w:rPr>
          <w:rFonts w:asciiTheme="minorHAnsi" w:hAnsiTheme="minorHAnsi" w:cstheme="minorHAnsi"/>
          <w:sz w:val="20"/>
        </w:rPr>
        <w:t>DOC</w:t>
      </w:r>
      <w:r w:rsidR="00146A82">
        <w:rPr>
          <w:rFonts w:asciiTheme="minorHAnsi" w:hAnsiTheme="minorHAnsi" w:cstheme="minorHAnsi"/>
          <w:sz w:val="20"/>
        </w:rPr>
        <w:t>)</w:t>
      </w:r>
      <w:r w:rsidR="00D7108B" w:rsidRPr="00F16D7C">
        <w:rPr>
          <w:rFonts w:asciiTheme="minorHAnsi" w:hAnsiTheme="minorHAnsi" w:cstheme="minorHAnsi"/>
          <w:sz w:val="20"/>
        </w:rPr>
        <w:t xml:space="preserve"> c</w:t>
      </w:r>
      <w:r w:rsidR="001B3A04" w:rsidRPr="00F16D7C">
        <w:rPr>
          <w:rFonts w:asciiTheme="minorHAnsi" w:hAnsiTheme="minorHAnsi" w:cstheme="minorHAnsi"/>
          <w:sz w:val="20"/>
        </w:rPr>
        <w:t xml:space="preserve">oncentrations </w:t>
      </w:r>
      <w:r w:rsidR="00C37CB6" w:rsidRPr="003374FD">
        <w:rPr>
          <w:sz w:val="20"/>
          <w:lang w:eastAsia="en-AU"/>
        </w:rPr>
        <w:t>in water from Colligen Creek</w:t>
      </w:r>
      <w:r w:rsidR="00C37CB6">
        <w:rPr>
          <w:sz w:val="20"/>
          <w:lang w:eastAsia="en-AU"/>
        </w:rPr>
        <w:t xml:space="preserve">, Yallakool Creek, Wakool River, </w:t>
      </w:r>
      <w:r w:rsidR="00C37CB6" w:rsidRPr="003374FD">
        <w:rPr>
          <w:sz w:val="20"/>
          <w:lang w:eastAsia="en-AU"/>
        </w:rPr>
        <w:t xml:space="preserve">Little Merran Creek </w:t>
      </w:r>
      <w:r w:rsidR="00C37CB6">
        <w:rPr>
          <w:sz w:val="20"/>
          <w:lang w:eastAsia="en-AU"/>
        </w:rPr>
        <w:t xml:space="preserve">and the Edward River </w:t>
      </w:r>
      <w:r w:rsidR="00C37CB6" w:rsidRPr="003374FD">
        <w:rPr>
          <w:sz w:val="20"/>
          <w:lang w:eastAsia="en-AU"/>
        </w:rPr>
        <w:t xml:space="preserve">between </w:t>
      </w:r>
      <w:r w:rsidR="00C37CB6">
        <w:rPr>
          <w:sz w:val="20"/>
          <w:lang w:eastAsia="en-AU"/>
        </w:rPr>
        <w:t>July 2012</w:t>
      </w:r>
      <w:r w:rsidR="00C37CB6" w:rsidRPr="003374FD">
        <w:rPr>
          <w:sz w:val="20"/>
          <w:lang w:eastAsia="en-AU"/>
        </w:rPr>
        <w:t xml:space="preserve"> and </w:t>
      </w:r>
      <w:r w:rsidR="00C37CB6">
        <w:rPr>
          <w:sz w:val="20"/>
          <w:lang w:eastAsia="en-AU"/>
        </w:rPr>
        <w:t>May</w:t>
      </w:r>
      <w:r w:rsidR="00C37CB6" w:rsidRPr="003374FD">
        <w:rPr>
          <w:sz w:val="20"/>
          <w:lang w:eastAsia="en-AU"/>
        </w:rPr>
        <w:t xml:space="preserve"> 201</w:t>
      </w:r>
      <w:r w:rsidR="00C37CB6">
        <w:rPr>
          <w:sz w:val="20"/>
          <w:lang w:eastAsia="en-AU"/>
        </w:rPr>
        <w:t>3</w:t>
      </w:r>
      <w:r w:rsidR="00C37CB6">
        <w:rPr>
          <w:lang w:eastAsia="en-AU"/>
        </w:rPr>
        <w:t>.</w:t>
      </w:r>
      <w:proofErr w:type="gramEnd"/>
      <w:r w:rsidR="00C37CB6">
        <w:rPr>
          <w:lang w:eastAsia="en-AU"/>
        </w:rPr>
        <w:t xml:space="preserve"> </w:t>
      </w:r>
      <w:r w:rsidR="00C37CB6">
        <w:rPr>
          <w:sz w:val="20"/>
        </w:rPr>
        <w:t>Blue and green</w:t>
      </w:r>
      <w:r w:rsidR="00C37CB6" w:rsidRPr="004C6835">
        <w:rPr>
          <w:sz w:val="20"/>
        </w:rPr>
        <w:t xml:space="preserve"> </w:t>
      </w:r>
      <w:r w:rsidR="00B31FF8">
        <w:rPr>
          <w:sz w:val="20"/>
        </w:rPr>
        <w:t>bars</w:t>
      </w:r>
      <w:r w:rsidR="00C37CB6" w:rsidRPr="004C6835">
        <w:rPr>
          <w:sz w:val="20"/>
        </w:rPr>
        <w:t xml:space="preserve"> represent the start </w:t>
      </w:r>
      <w:r w:rsidR="00C37CB6">
        <w:rPr>
          <w:sz w:val="20"/>
        </w:rPr>
        <w:t>and finish dates</w:t>
      </w:r>
      <w:r w:rsidR="00C37CB6" w:rsidRPr="004C6835">
        <w:rPr>
          <w:sz w:val="20"/>
        </w:rPr>
        <w:t xml:space="preserve"> of enviro</w:t>
      </w:r>
      <w:r w:rsidR="00C37CB6">
        <w:rPr>
          <w:sz w:val="20"/>
        </w:rPr>
        <w:t>nmental watering</w:t>
      </w:r>
      <w:r w:rsidR="001B3A04" w:rsidRPr="00F16D7C">
        <w:rPr>
          <w:rFonts w:asciiTheme="minorHAnsi" w:hAnsiTheme="minorHAnsi" w:cstheme="minorHAnsi"/>
          <w:sz w:val="20"/>
        </w:rPr>
        <w:t>.</w:t>
      </w:r>
      <w:r w:rsidR="001B3EC2" w:rsidRPr="00F16D7C">
        <w:rPr>
          <w:rFonts w:asciiTheme="minorHAnsi" w:hAnsiTheme="minorHAnsi" w:cstheme="minorHAnsi"/>
          <w:sz w:val="20"/>
        </w:rPr>
        <w:t xml:space="preserve"> </w:t>
      </w:r>
      <w:r w:rsidR="001B3A04" w:rsidRPr="00F16D7C">
        <w:rPr>
          <w:rFonts w:asciiTheme="minorHAnsi" w:hAnsiTheme="minorHAnsi" w:cstheme="minorHAnsi"/>
          <w:sz w:val="20"/>
        </w:rPr>
        <w:t>(</w:t>
      </w:r>
      <w:proofErr w:type="gramStart"/>
      <w:r w:rsidR="001B3A04" w:rsidRPr="00F16D7C">
        <w:rPr>
          <w:rFonts w:asciiTheme="minorHAnsi" w:hAnsiTheme="minorHAnsi" w:cstheme="minorHAnsi"/>
          <w:sz w:val="20"/>
        </w:rPr>
        <w:t>error</w:t>
      </w:r>
      <w:proofErr w:type="gramEnd"/>
      <w:r w:rsidR="001B3A04" w:rsidRPr="00F16D7C">
        <w:rPr>
          <w:rFonts w:asciiTheme="minorHAnsi" w:hAnsiTheme="minorHAnsi" w:cstheme="minorHAnsi"/>
          <w:sz w:val="20"/>
        </w:rPr>
        <w:t xml:space="preserve"> bars: 1 s.d., n=4)</w:t>
      </w:r>
    </w:p>
    <w:p w:rsidR="006F47BB" w:rsidRDefault="006F47BB" w:rsidP="00C37CB6">
      <w:pPr>
        <w:spacing w:after="0" w:line="240" w:lineRule="auto"/>
        <w:rPr>
          <w:rFonts w:asciiTheme="minorHAnsi" w:hAnsiTheme="minorHAnsi" w:cstheme="minorHAnsi"/>
          <w:sz w:val="20"/>
        </w:rPr>
      </w:pPr>
    </w:p>
    <w:p w:rsidR="006F47BB" w:rsidRPr="00F16D7C" w:rsidRDefault="006F47BB" w:rsidP="00C37CB6">
      <w:pPr>
        <w:spacing w:after="0" w:line="240" w:lineRule="auto"/>
        <w:rPr>
          <w:rFonts w:asciiTheme="minorHAnsi" w:hAnsiTheme="minorHAnsi" w:cstheme="minorHAnsi"/>
          <w:sz w:val="20"/>
        </w:rPr>
      </w:pPr>
    </w:p>
    <w:p w:rsidR="001B3A04" w:rsidRDefault="000E6DA4" w:rsidP="005B0AF7">
      <w:pPr>
        <w:spacing w:after="0" w:line="240" w:lineRule="auto"/>
      </w:pPr>
      <w:r w:rsidRPr="000E6DA4">
        <w:rPr>
          <w:noProof/>
          <w:lang w:eastAsia="en-AU"/>
        </w:rPr>
        <w:drawing>
          <wp:inline distT="0" distB="0" distL="0" distR="0">
            <wp:extent cx="5493520" cy="3057525"/>
            <wp:effectExtent l="1905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t="5864"/>
                    <a:stretch>
                      <a:fillRect/>
                    </a:stretch>
                  </pic:blipFill>
                  <pic:spPr bwMode="auto">
                    <a:xfrm>
                      <a:off x="0" y="0"/>
                      <a:ext cx="5493520" cy="3057525"/>
                    </a:xfrm>
                    <a:prstGeom prst="rect">
                      <a:avLst/>
                    </a:prstGeom>
                    <a:noFill/>
                    <a:ln w="9525">
                      <a:noFill/>
                      <a:miter lim="800000"/>
                      <a:headEnd/>
                      <a:tailEnd/>
                    </a:ln>
                  </pic:spPr>
                </pic:pic>
              </a:graphicData>
            </a:graphic>
          </wp:inline>
        </w:drawing>
      </w:r>
    </w:p>
    <w:p w:rsidR="001B3A04" w:rsidRPr="00F16D7C" w:rsidRDefault="001B3A04" w:rsidP="002A1527">
      <w:pPr>
        <w:spacing w:after="120" w:line="240" w:lineRule="auto"/>
        <w:rPr>
          <w:sz w:val="20"/>
        </w:rPr>
      </w:pPr>
      <w:proofErr w:type="gramStart"/>
      <w:r w:rsidRPr="00F16D7C">
        <w:rPr>
          <w:b/>
          <w:sz w:val="20"/>
        </w:rPr>
        <w:t xml:space="preserve">Figure </w:t>
      </w:r>
      <w:r w:rsidR="00F25FB7">
        <w:rPr>
          <w:b/>
          <w:sz w:val="20"/>
        </w:rPr>
        <w:t>19.</w:t>
      </w:r>
      <w:proofErr w:type="gramEnd"/>
      <w:r w:rsidR="00146A82">
        <w:rPr>
          <w:sz w:val="20"/>
        </w:rPr>
        <w:t xml:space="preserve"> </w:t>
      </w:r>
      <w:r w:rsidRPr="00F16D7C">
        <w:rPr>
          <w:sz w:val="20"/>
        </w:rPr>
        <w:t xml:space="preserve">Particulate Organic Carbon </w:t>
      </w:r>
      <w:r w:rsidR="00146A82">
        <w:rPr>
          <w:sz w:val="20"/>
        </w:rPr>
        <w:t xml:space="preserve">(POC) </w:t>
      </w:r>
      <w:r w:rsidRPr="00F16D7C">
        <w:rPr>
          <w:sz w:val="20"/>
        </w:rPr>
        <w:t xml:space="preserve">concentrations </w:t>
      </w:r>
      <w:r w:rsidR="002A1527" w:rsidRPr="003374FD">
        <w:rPr>
          <w:sz w:val="20"/>
          <w:lang w:eastAsia="en-AU"/>
        </w:rPr>
        <w:t>in water from Colligen Creek</w:t>
      </w:r>
      <w:r w:rsidR="002A1527">
        <w:rPr>
          <w:sz w:val="20"/>
          <w:lang w:eastAsia="en-AU"/>
        </w:rPr>
        <w:t xml:space="preserve">, Yallakool Creek, Wakool River, </w:t>
      </w:r>
      <w:r w:rsidR="002A1527" w:rsidRPr="003374FD">
        <w:rPr>
          <w:sz w:val="20"/>
          <w:lang w:eastAsia="en-AU"/>
        </w:rPr>
        <w:t xml:space="preserve">Little Merran Creek </w:t>
      </w:r>
      <w:r w:rsidR="002A1527">
        <w:rPr>
          <w:sz w:val="20"/>
          <w:lang w:eastAsia="en-AU"/>
        </w:rPr>
        <w:t xml:space="preserve">and the Edward River </w:t>
      </w:r>
      <w:r w:rsidR="002A1527" w:rsidRPr="003374FD">
        <w:rPr>
          <w:sz w:val="20"/>
          <w:lang w:eastAsia="en-AU"/>
        </w:rPr>
        <w:t xml:space="preserve">between </w:t>
      </w:r>
      <w:r w:rsidR="002A1527">
        <w:rPr>
          <w:sz w:val="20"/>
          <w:lang w:eastAsia="en-AU"/>
        </w:rPr>
        <w:t>July 2012</w:t>
      </w:r>
      <w:r w:rsidR="002A1527" w:rsidRPr="003374FD">
        <w:rPr>
          <w:sz w:val="20"/>
          <w:lang w:eastAsia="en-AU"/>
        </w:rPr>
        <w:t xml:space="preserve"> and </w:t>
      </w:r>
      <w:r w:rsidR="002A1527">
        <w:rPr>
          <w:sz w:val="20"/>
          <w:lang w:eastAsia="en-AU"/>
        </w:rPr>
        <w:t>May</w:t>
      </w:r>
      <w:r w:rsidR="002A1527" w:rsidRPr="003374FD">
        <w:rPr>
          <w:sz w:val="20"/>
          <w:lang w:eastAsia="en-AU"/>
        </w:rPr>
        <w:t xml:space="preserve"> 201</w:t>
      </w:r>
      <w:r w:rsidR="002A1527">
        <w:rPr>
          <w:sz w:val="20"/>
          <w:lang w:eastAsia="en-AU"/>
        </w:rPr>
        <w:t>3</w:t>
      </w:r>
      <w:r w:rsidR="002A1527">
        <w:rPr>
          <w:lang w:eastAsia="en-AU"/>
        </w:rPr>
        <w:t xml:space="preserve">. </w:t>
      </w:r>
      <w:r w:rsidR="002A1527">
        <w:rPr>
          <w:sz w:val="20"/>
        </w:rPr>
        <w:t>Blue and green</w:t>
      </w:r>
      <w:r w:rsidR="002A1527" w:rsidRPr="004C6835">
        <w:rPr>
          <w:sz w:val="20"/>
        </w:rPr>
        <w:t xml:space="preserve"> </w:t>
      </w:r>
      <w:r w:rsidR="00B31FF8">
        <w:rPr>
          <w:sz w:val="20"/>
        </w:rPr>
        <w:t>bars</w:t>
      </w:r>
      <w:r w:rsidR="002A1527" w:rsidRPr="004C6835">
        <w:rPr>
          <w:sz w:val="20"/>
        </w:rPr>
        <w:t xml:space="preserve"> represent the start </w:t>
      </w:r>
      <w:r w:rsidR="002A1527">
        <w:rPr>
          <w:sz w:val="20"/>
        </w:rPr>
        <w:t>and finish dates</w:t>
      </w:r>
      <w:r w:rsidR="002A1527" w:rsidRPr="004C6835">
        <w:rPr>
          <w:sz w:val="20"/>
        </w:rPr>
        <w:t xml:space="preserve"> of enviro</w:t>
      </w:r>
      <w:r w:rsidR="002A1527">
        <w:rPr>
          <w:sz w:val="20"/>
        </w:rPr>
        <w:t>nmental watering</w:t>
      </w:r>
      <w:r w:rsidR="002A1527" w:rsidRPr="00F16D7C">
        <w:rPr>
          <w:rFonts w:asciiTheme="minorHAnsi" w:hAnsiTheme="minorHAnsi" w:cstheme="minorHAnsi"/>
          <w:sz w:val="20"/>
        </w:rPr>
        <w:t>. (</w:t>
      </w:r>
      <w:proofErr w:type="gramStart"/>
      <w:r w:rsidR="002A1527" w:rsidRPr="00F16D7C">
        <w:rPr>
          <w:rFonts w:asciiTheme="minorHAnsi" w:hAnsiTheme="minorHAnsi" w:cstheme="minorHAnsi"/>
          <w:sz w:val="20"/>
        </w:rPr>
        <w:t>error</w:t>
      </w:r>
      <w:proofErr w:type="gramEnd"/>
      <w:r w:rsidR="002A1527" w:rsidRPr="00F16D7C">
        <w:rPr>
          <w:rFonts w:asciiTheme="minorHAnsi" w:hAnsiTheme="minorHAnsi" w:cstheme="minorHAnsi"/>
          <w:sz w:val="20"/>
        </w:rPr>
        <w:t xml:space="preserve"> bars: 1 s.d., n=4)</w:t>
      </w:r>
      <w:r w:rsidR="002A1527">
        <w:rPr>
          <w:sz w:val="20"/>
        </w:rPr>
        <w:t>.</w:t>
      </w:r>
    </w:p>
    <w:p w:rsidR="000E6DA4" w:rsidRDefault="000E6DA4" w:rsidP="000E6DA4">
      <w:pPr>
        <w:spacing w:after="240"/>
        <w:ind w:right="-1"/>
        <w:rPr>
          <w:szCs w:val="22"/>
        </w:rPr>
      </w:pPr>
    </w:p>
    <w:p w:rsidR="000E6DA4" w:rsidRDefault="000E6DA4" w:rsidP="000E6DA4">
      <w:pPr>
        <w:spacing w:after="240"/>
        <w:ind w:right="-1"/>
      </w:pPr>
      <w:r w:rsidRPr="00080A8F">
        <w:rPr>
          <w:szCs w:val="22"/>
        </w:rPr>
        <w:t xml:space="preserve">While there </w:t>
      </w:r>
      <w:proofErr w:type="gramStart"/>
      <w:r w:rsidRPr="00080A8F">
        <w:rPr>
          <w:szCs w:val="22"/>
        </w:rPr>
        <w:t>were</w:t>
      </w:r>
      <w:proofErr w:type="gramEnd"/>
      <w:r w:rsidRPr="00080A8F">
        <w:rPr>
          <w:szCs w:val="22"/>
        </w:rPr>
        <w:t xml:space="preserve"> no large scale changes in DOC or POC concentrations associated with the environmental </w:t>
      </w:r>
      <w:r>
        <w:rPr>
          <w:szCs w:val="22"/>
        </w:rPr>
        <w:t>watering actions</w:t>
      </w:r>
      <w:r w:rsidR="003C3A60">
        <w:rPr>
          <w:szCs w:val="22"/>
        </w:rPr>
        <w:t>,</w:t>
      </w:r>
      <w:r>
        <w:rPr>
          <w:szCs w:val="22"/>
        </w:rPr>
        <w:t xml:space="preserve"> a </w:t>
      </w:r>
      <w:r w:rsidRPr="000C2A6F">
        <w:rPr>
          <w:szCs w:val="22"/>
        </w:rPr>
        <w:t>small number of significant interactions were detected using the BACI statistical analysis (</w:t>
      </w:r>
      <w:r w:rsidR="00F25FB7" w:rsidRPr="000C2A6F">
        <w:rPr>
          <w:szCs w:val="22"/>
        </w:rPr>
        <w:t>Table 10</w:t>
      </w:r>
      <w:r w:rsidRPr="000C2A6F">
        <w:rPr>
          <w:szCs w:val="22"/>
        </w:rPr>
        <w:t xml:space="preserve">, </w:t>
      </w:r>
      <w:r w:rsidR="00F25FB7" w:rsidRPr="000C2A6F">
        <w:rPr>
          <w:szCs w:val="22"/>
        </w:rPr>
        <w:t xml:space="preserve">Figure </w:t>
      </w:r>
      <w:r w:rsidR="000C2A6F" w:rsidRPr="000C2A6F">
        <w:rPr>
          <w:szCs w:val="22"/>
        </w:rPr>
        <w:t>20</w:t>
      </w:r>
      <w:r>
        <w:rPr>
          <w:szCs w:val="22"/>
        </w:rPr>
        <w:t xml:space="preserve">). The analysis has detected differences in the pattern of changing concentrations over time, rather than a clear separation of average concentrations between the treatment and </w:t>
      </w:r>
      <w:proofErr w:type="gramStart"/>
      <w:r>
        <w:rPr>
          <w:szCs w:val="22"/>
        </w:rPr>
        <w:t>control rivers</w:t>
      </w:r>
      <w:proofErr w:type="gramEnd"/>
      <w:r>
        <w:rPr>
          <w:szCs w:val="22"/>
        </w:rPr>
        <w:t xml:space="preserve"> during the watering action. The </w:t>
      </w:r>
      <w:r>
        <w:t xml:space="preserve">only significant interactions between control-impact </w:t>
      </w:r>
      <w:proofErr w:type="gramStart"/>
      <w:r>
        <w:t>rivers</w:t>
      </w:r>
      <w:proofErr w:type="gramEnd"/>
      <w:r>
        <w:t xml:space="preserve"> and before-during-after treatments occurred on the second </w:t>
      </w:r>
      <w:r w:rsidR="00111A24">
        <w:t>fresh</w:t>
      </w:r>
      <w:r>
        <w:t xml:space="preserve"> in </w:t>
      </w:r>
      <w:r w:rsidR="00111A24">
        <w:t xml:space="preserve">Colligen Creek in </w:t>
      </w:r>
      <w:r>
        <w:t xml:space="preserve">November. The DOC concentration in the Colligen increased very slightly during this watering action while the </w:t>
      </w:r>
      <w:proofErr w:type="gramStart"/>
      <w:r>
        <w:t>control rivers</w:t>
      </w:r>
      <w:proofErr w:type="gramEnd"/>
      <w:r>
        <w:t xml:space="preserve"> had decreasing concentrations. It should be noted that Colligen Creek started with a slightly lower DOC concentration than the control rivers and only rose to an equivalent concentration during the watering action –the during and after concentrations </w:t>
      </w:r>
      <w:r w:rsidR="00111A24">
        <w:t xml:space="preserve">of DOC </w:t>
      </w:r>
      <w:r>
        <w:t>are eq</w:t>
      </w:r>
      <w:r w:rsidR="00111A24">
        <w:t xml:space="preserve">uivalent for the three rivers. </w:t>
      </w:r>
      <w:r>
        <w:t>No significant interactions were detected for Yallakool</w:t>
      </w:r>
      <w:r w:rsidR="00111A24">
        <w:t xml:space="preserve"> Creek</w:t>
      </w:r>
      <w:r>
        <w:t>.  The only significant</w:t>
      </w:r>
      <w:r w:rsidR="003106EF">
        <w:t xml:space="preserve"> interaction for the POC data (p</w:t>
      </w:r>
      <w:r>
        <w:t xml:space="preserve">=0.041), was associated with a decrease in POC during the same flow event. As this pattern was also not noted in Yallakool </w:t>
      </w:r>
      <w:r w:rsidR="00111A24">
        <w:t xml:space="preserve">Creek </w:t>
      </w:r>
      <w:r>
        <w:t xml:space="preserve">and the concentrations are both low and variable, </w:t>
      </w:r>
      <w:r w:rsidR="002A1527">
        <w:t>the impact of flow at the scale of these watering actions was minimal.</w:t>
      </w:r>
    </w:p>
    <w:p w:rsidR="005B0AF7" w:rsidRDefault="005B0AF7">
      <w:pPr>
        <w:spacing w:after="0" w:line="240" w:lineRule="auto"/>
        <w:jc w:val="left"/>
        <w:rPr>
          <w:b/>
          <w:sz w:val="20"/>
          <w:highlight w:val="yellow"/>
        </w:rPr>
      </w:pPr>
      <w:r>
        <w:rPr>
          <w:b/>
          <w:sz w:val="20"/>
          <w:highlight w:val="yellow"/>
        </w:rPr>
        <w:br w:type="page"/>
      </w:r>
    </w:p>
    <w:p w:rsidR="000E6DA4" w:rsidRPr="00910E74" w:rsidRDefault="00F25FB7" w:rsidP="000C2A6F">
      <w:pPr>
        <w:spacing w:after="120" w:line="240" w:lineRule="auto"/>
        <w:rPr>
          <w:sz w:val="20"/>
        </w:rPr>
      </w:pPr>
      <w:proofErr w:type="gramStart"/>
      <w:r w:rsidRPr="00F25FB7">
        <w:rPr>
          <w:b/>
          <w:sz w:val="20"/>
        </w:rPr>
        <w:t>Table 10</w:t>
      </w:r>
      <w:r w:rsidR="000E6DA4" w:rsidRPr="00F25FB7">
        <w:rPr>
          <w:b/>
          <w:sz w:val="20"/>
        </w:rPr>
        <w:t>.</w:t>
      </w:r>
      <w:proofErr w:type="gramEnd"/>
      <w:r w:rsidR="000E6DA4" w:rsidRPr="00F25FB7">
        <w:rPr>
          <w:b/>
          <w:sz w:val="20"/>
        </w:rPr>
        <w:t xml:space="preserve"> </w:t>
      </w:r>
      <w:r w:rsidR="000E6DA4" w:rsidRPr="00F25FB7">
        <w:rPr>
          <w:sz w:val="20"/>
        </w:rPr>
        <w:t>Statistical</w:t>
      </w:r>
      <w:r w:rsidR="000E6DA4" w:rsidRPr="00910E74">
        <w:rPr>
          <w:sz w:val="20"/>
        </w:rPr>
        <w:t xml:space="preserve"> results for 2 way mixed-effects Analysis of Variance (ANOVA).</w:t>
      </w:r>
      <w:r w:rsidR="000E6DA4" w:rsidRPr="00910E74">
        <w:rPr>
          <w:b/>
          <w:sz w:val="20"/>
        </w:rPr>
        <w:t xml:space="preserve"> </w:t>
      </w:r>
      <w:r w:rsidR="000E6DA4" w:rsidRPr="00910E74">
        <w:rPr>
          <w:sz w:val="20"/>
        </w:rPr>
        <w:t>A significant interaction between the two fixed factors: Period (before, during, after) and CI (control rivers, impact rivers) indicates that  mean POC or DOC (mg/L C) in Impact Rivers was significantly different to changes that occurred over the same period of time within the Control Rivers. Significant interactions highlighted in bold print.</w:t>
      </w:r>
    </w:p>
    <w:tbl>
      <w:tblPr>
        <w:tblW w:w="0" w:type="auto"/>
        <w:tblLayout w:type="fixed"/>
        <w:tblLook w:val="04A0"/>
      </w:tblPr>
      <w:tblGrid>
        <w:gridCol w:w="2518"/>
        <w:gridCol w:w="1885"/>
        <w:gridCol w:w="1517"/>
        <w:gridCol w:w="876"/>
        <w:gridCol w:w="882"/>
        <w:gridCol w:w="1134"/>
      </w:tblGrid>
      <w:tr w:rsidR="000E6DA4" w:rsidRPr="004D3C0F" w:rsidTr="000E6DA4">
        <w:tc>
          <w:tcPr>
            <w:tcW w:w="2518" w:type="dxa"/>
            <w:tcBorders>
              <w:top w:val="single" w:sz="4" w:space="0" w:color="auto"/>
              <w:bottom w:val="single" w:sz="4" w:space="0" w:color="auto"/>
            </w:tcBorders>
            <w:vAlign w:val="center"/>
          </w:tcPr>
          <w:p w:rsidR="000E6DA4" w:rsidRPr="004D3C0F" w:rsidRDefault="000E6DA4" w:rsidP="000E6DA4">
            <w:pPr>
              <w:spacing w:after="0" w:line="240" w:lineRule="auto"/>
              <w:rPr>
                <w:b/>
                <w:sz w:val="20"/>
              </w:rPr>
            </w:pPr>
            <w:r w:rsidRPr="004D3C0F">
              <w:rPr>
                <w:b/>
                <w:sz w:val="20"/>
              </w:rPr>
              <w:t>Environmental flow</w:t>
            </w:r>
          </w:p>
        </w:tc>
        <w:tc>
          <w:tcPr>
            <w:tcW w:w="1885" w:type="dxa"/>
            <w:tcBorders>
              <w:top w:val="single" w:sz="4" w:space="0" w:color="auto"/>
              <w:bottom w:val="single" w:sz="4" w:space="0" w:color="auto"/>
            </w:tcBorders>
            <w:vAlign w:val="center"/>
          </w:tcPr>
          <w:p w:rsidR="000E6DA4" w:rsidRPr="004D3C0F" w:rsidRDefault="000E6DA4" w:rsidP="000E6DA4">
            <w:pPr>
              <w:spacing w:after="0" w:line="240" w:lineRule="auto"/>
              <w:rPr>
                <w:b/>
                <w:sz w:val="20"/>
              </w:rPr>
            </w:pPr>
            <w:r>
              <w:rPr>
                <w:b/>
                <w:sz w:val="20"/>
              </w:rPr>
              <w:t>DOC/POC</w:t>
            </w:r>
          </w:p>
        </w:tc>
        <w:tc>
          <w:tcPr>
            <w:tcW w:w="1517" w:type="dxa"/>
            <w:tcBorders>
              <w:top w:val="single" w:sz="4" w:space="0" w:color="auto"/>
              <w:bottom w:val="single" w:sz="4" w:space="0" w:color="auto"/>
            </w:tcBorders>
          </w:tcPr>
          <w:p w:rsidR="000E6DA4" w:rsidRPr="004D3C0F" w:rsidRDefault="000E6DA4" w:rsidP="000E6DA4">
            <w:pPr>
              <w:spacing w:after="0" w:line="240" w:lineRule="auto"/>
              <w:rPr>
                <w:b/>
                <w:sz w:val="20"/>
              </w:rPr>
            </w:pPr>
            <w:r>
              <w:rPr>
                <w:b/>
                <w:sz w:val="20"/>
              </w:rPr>
              <w:t>Main effect</w:t>
            </w:r>
          </w:p>
        </w:tc>
        <w:tc>
          <w:tcPr>
            <w:tcW w:w="876" w:type="dxa"/>
            <w:tcBorders>
              <w:top w:val="single" w:sz="4" w:space="0" w:color="auto"/>
              <w:bottom w:val="single" w:sz="4" w:space="0" w:color="auto"/>
            </w:tcBorders>
            <w:vAlign w:val="center"/>
          </w:tcPr>
          <w:p w:rsidR="000E6DA4" w:rsidRPr="004D3C0F" w:rsidRDefault="000E6DA4" w:rsidP="000E6DA4">
            <w:pPr>
              <w:spacing w:after="0" w:line="240" w:lineRule="auto"/>
              <w:rPr>
                <w:b/>
                <w:sz w:val="20"/>
              </w:rPr>
            </w:pPr>
            <w:r w:rsidRPr="004D3C0F">
              <w:rPr>
                <w:b/>
                <w:sz w:val="20"/>
              </w:rPr>
              <w:t>d.f</w:t>
            </w:r>
          </w:p>
        </w:tc>
        <w:tc>
          <w:tcPr>
            <w:tcW w:w="882" w:type="dxa"/>
            <w:tcBorders>
              <w:top w:val="single" w:sz="4" w:space="0" w:color="auto"/>
              <w:bottom w:val="single" w:sz="4" w:space="0" w:color="auto"/>
            </w:tcBorders>
            <w:vAlign w:val="center"/>
          </w:tcPr>
          <w:p w:rsidR="000E6DA4" w:rsidRPr="004D3C0F" w:rsidRDefault="000E6DA4" w:rsidP="000E6DA4">
            <w:pPr>
              <w:spacing w:after="0" w:line="240" w:lineRule="auto"/>
              <w:rPr>
                <w:b/>
                <w:sz w:val="20"/>
              </w:rPr>
            </w:pPr>
            <w:r w:rsidRPr="004D3C0F">
              <w:rPr>
                <w:b/>
                <w:sz w:val="20"/>
              </w:rPr>
              <w:t>F-test</w:t>
            </w:r>
          </w:p>
        </w:tc>
        <w:tc>
          <w:tcPr>
            <w:tcW w:w="1134" w:type="dxa"/>
            <w:tcBorders>
              <w:top w:val="single" w:sz="4" w:space="0" w:color="auto"/>
              <w:bottom w:val="single" w:sz="4" w:space="0" w:color="auto"/>
            </w:tcBorders>
            <w:vAlign w:val="center"/>
          </w:tcPr>
          <w:p w:rsidR="000E6DA4" w:rsidRPr="004D3C0F" w:rsidRDefault="000E6DA4" w:rsidP="000E6DA4">
            <w:pPr>
              <w:spacing w:after="0" w:line="240" w:lineRule="auto"/>
              <w:rPr>
                <w:b/>
                <w:sz w:val="20"/>
              </w:rPr>
            </w:pPr>
            <w:r w:rsidRPr="004D3C0F">
              <w:rPr>
                <w:b/>
                <w:sz w:val="20"/>
              </w:rPr>
              <w:t>p-value</w:t>
            </w:r>
          </w:p>
        </w:tc>
      </w:tr>
      <w:tr w:rsidR="000E6DA4" w:rsidRPr="004D3C0F" w:rsidTr="000E6DA4">
        <w:tc>
          <w:tcPr>
            <w:tcW w:w="2518" w:type="dxa"/>
            <w:tcBorders>
              <w:top w:val="single" w:sz="4" w:space="0" w:color="auto"/>
            </w:tcBorders>
          </w:tcPr>
          <w:p w:rsidR="000E6DA4" w:rsidRPr="004D3C0F" w:rsidRDefault="000E6DA4" w:rsidP="000E6DA4">
            <w:pPr>
              <w:spacing w:after="0" w:line="240" w:lineRule="auto"/>
              <w:rPr>
                <w:sz w:val="4"/>
                <w:szCs w:val="4"/>
              </w:rPr>
            </w:pPr>
          </w:p>
        </w:tc>
        <w:tc>
          <w:tcPr>
            <w:tcW w:w="1885" w:type="dxa"/>
            <w:tcBorders>
              <w:top w:val="single" w:sz="4" w:space="0" w:color="auto"/>
            </w:tcBorders>
          </w:tcPr>
          <w:p w:rsidR="000E6DA4" w:rsidRPr="004D3C0F" w:rsidRDefault="000E6DA4" w:rsidP="000E6DA4">
            <w:pPr>
              <w:spacing w:after="0" w:line="240" w:lineRule="auto"/>
              <w:rPr>
                <w:sz w:val="4"/>
                <w:szCs w:val="4"/>
              </w:rPr>
            </w:pPr>
          </w:p>
        </w:tc>
        <w:tc>
          <w:tcPr>
            <w:tcW w:w="1517" w:type="dxa"/>
            <w:tcBorders>
              <w:top w:val="single" w:sz="4" w:space="0" w:color="auto"/>
            </w:tcBorders>
          </w:tcPr>
          <w:p w:rsidR="000E6DA4" w:rsidRPr="004D3C0F" w:rsidRDefault="000E6DA4" w:rsidP="000E6DA4">
            <w:pPr>
              <w:spacing w:after="0" w:line="240" w:lineRule="auto"/>
              <w:rPr>
                <w:sz w:val="4"/>
                <w:szCs w:val="4"/>
              </w:rPr>
            </w:pPr>
          </w:p>
        </w:tc>
        <w:tc>
          <w:tcPr>
            <w:tcW w:w="876" w:type="dxa"/>
            <w:tcBorders>
              <w:top w:val="single" w:sz="4" w:space="0" w:color="auto"/>
            </w:tcBorders>
          </w:tcPr>
          <w:p w:rsidR="000E6DA4" w:rsidRPr="004D3C0F" w:rsidRDefault="000E6DA4" w:rsidP="000E6DA4">
            <w:pPr>
              <w:spacing w:after="0" w:line="240" w:lineRule="auto"/>
              <w:rPr>
                <w:sz w:val="4"/>
                <w:szCs w:val="4"/>
              </w:rPr>
            </w:pPr>
          </w:p>
        </w:tc>
        <w:tc>
          <w:tcPr>
            <w:tcW w:w="882" w:type="dxa"/>
            <w:tcBorders>
              <w:top w:val="single" w:sz="4" w:space="0" w:color="auto"/>
            </w:tcBorders>
          </w:tcPr>
          <w:p w:rsidR="000E6DA4" w:rsidRPr="004D3C0F" w:rsidRDefault="000E6DA4" w:rsidP="000E6DA4">
            <w:pPr>
              <w:spacing w:after="0" w:line="240" w:lineRule="auto"/>
              <w:rPr>
                <w:sz w:val="4"/>
                <w:szCs w:val="4"/>
              </w:rPr>
            </w:pPr>
          </w:p>
        </w:tc>
        <w:tc>
          <w:tcPr>
            <w:tcW w:w="1134" w:type="dxa"/>
            <w:tcBorders>
              <w:top w:val="single" w:sz="4" w:space="0" w:color="auto"/>
            </w:tcBorders>
          </w:tcPr>
          <w:p w:rsidR="000E6DA4" w:rsidRPr="004D3C0F" w:rsidRDefault="000E6DA4" w:rsidP="000E6DA4">
            <w:pPr>
              <w:spacing w:after="0" w:line="240" w:lineRule="auto"/>
              <w:rPr>
                <w:sz w:val="4"/>
                <w:szCs w:val="4"/>
              </w:rPr>
            </w:pPr>
          </w:p>
        </w:tc>
      </w:tr>
      <w:tr w:rsidR="000E6DA4" w:rsidRPr="004D3C0F" w:rsidTr="000E6DA4">
        <w:tc>
          <w:tcPr>
            <w:tcW w:w="4403" w:type="dxa"/>
            <w:gridSpan w:val="2"/>
          </w:tcPr>
          <w:p w:rsidR="000E6DA4" w:rsidRPr="004D3C0F" w:rsidRDefault="000E6DA4" w:rsidP="000E6DA4">
            <w:pPr>
              <w:spacing w:after="0" w:line="240" w:lineRule="auto"/>
              <w:rPr>
                <w:i/>
                <w:sz w:val="18"/>
                <w:szCs w:val="18"/>
              </w:rPr>
            </w:pPr>
            <w:r w:rsidRPr="004D3C0F">
              <w:rPr>
                <w:i/>
                <w:sz w:val="18"/>
                <w:szCs w:val="18"/>
              </w:rPr>
              <w:t xml:space="preserve">Nov 2012 – Colligen </w:t>
            </w:r>
            <w:r>
              <w:rPr>
                <w:i/>
                <w:sz w:val="18"/>
                <w:szCs w:val="18"/>
              </w:rPr>
              <w:t>Creek</w:t>
            </w:r>
            <w:r w:rsidRPr="004D3C0F">
              <w:rPr>
                <w:i/>
                <w:sz w:val="18"/>
                <w:szCs w:val="18"/>
              </w:rPr>
              <w:t xml:space="preserve"> fresh #1</w:t>
            </w:r>
          </w:p>
        </w:tc>
        <w:tc>
          <w:tcPr>
            <w:tcW w:w="1517" w:type="dxa"/>
          </w:tcPr>
          <w:p w:rsidR="000E6DA4" w:rsidRPr="004D3C0F" w:rsidRDefault="000E6DA4" w:rsidP="000E6DA4">
            <w:pPr>
              <w:spacing w:after="0" w:line="240" w:lineRule="auto"/>
              <w:rPr>
                <w:sz w:val="18"/>
                <w:szCs w:val="18"/>
              </w:rPr>
            </w:pPr>
          </w:p>
        </w:tc>
        <w:tc>
          <w:tcPr>
            <w:tcW w:w="876" w:type="dxa"/>
          </w:tcPr>
          <w:p w:rsidR="000E6DA4" w:rsidRPr="004D3C0F" w:rsidRDefault="000E6DA4" w:rsidP="000E6DA4">
            <w:pPr>
              <w:spacing w:after="0" w:line="240" w:lineRule="auto"/>
              <w:rPr>
                <w:sz w:val="18"/>
                <w:szCs w:val="18"/>
              </w:rPr>
            </w:pPr>
          </w:p>
        </w:tc>
        <w:tc>
          <w:tcPr>
            <w:tcW w:w="882" w:type="dxa"/>
          </w:tcPr>
          <w:p w:rsidR="000E6DA4" w:rsidRPr="004D3C0F" w:rsidRDefault="000E6DA4" w:rsidP="000E6DA4">
            <w:pPr>
              <w:spacing w:after="0" w:line="240" w:lineRule="auto"/>
              <w:rPr>
                <w:sz w:val="18"/>
                <w:szCs w:val="18"/>
              </w:rPr>
            </w:pPr>
          </w:p>
        </w:tc>
        <w:tc>
          <w:tcPr>
            <w:tcW w:w="1134" w:type="dxa"/>
          </w:tcPr>
          <w:p w:rsidR="000E6DA4" w:rsidRPr="004D3C0F" w:rsidRDefault="000E6DA4" w:rsidP="000E6DA4">
            <w:pPr>
              <w:spacing w:after="0" w:line="240" w:lineRule="auto"/>
              <w:rPr>
                <w:sz w:val="18"/>
                <w:szCs w:val="18"/>
              </w:rPr>
            </w:pP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DOC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2,42</w:t>
            </w:r>
          </w:p>
        </w:tc>
        <w:tc>
          <w:tcPr>
            <w:tcW w:w="882" w:type="dxa"/>
          </w:tcPr>
          <w:p w:rsidR="000E6DA4" w:rsidRPr="005568CA" w:rsidRDefault="000E6DA4" w:rsidP="000E6DA4">
            <w:pPr>
              <w:spacing w:after="0" w:line="240" w:lineRule="auto"/>
              <w:rPr>
                <w:sz w:val="18"/>
                <w:szCs w:val="18"/>
              </w:rPr>
            </w:pPr>
            <w:r>
              <w:rPr>
                <w:sz w:val="18"/>
                <w:szCs w:val="18"/>
              </w:rPr>
              <w:t>4.006</w:t>
            </w:r>
          </w:p>
        </w:tc>
        <w:tc>
          <w:tcPr>
            <w:tcW w:w="1134" w:type="dxa"/>
          </w:tcPr>
          <w:p w:rsidR="000E6DA4" w:rsidRPr="005568CA" w:rsidRDefault="000E6DA4" w:rsidP="000E6DA4">
            <w:pPr>
              <w:spacing w:after="0" w:line="240" w:lineRule="auto"/>
              <w:rPr>
                <w:sz w:val="18"/>
                <w:szCs w:val="18"/>
              </w:rPr>
            </w:pPr>
            <w:r>
              <w:rPr>
                <w:sz w:val="18"/>
                <w:szCs w:val="18"/>
              </w:rPr>
              <w:t>0.025</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1,42</w:t>
            </w:r>
          </w:p>
        </w:tc>
        <w:tc>
          <w:tcPr>
            <w:tcW w:w="882" w:type="dxa"/>
          </w:tcPr>
          <w:p w:rsidR="000E6DA4" w:rsidRPr="005568CA" w:rsidRDefault="000E6DA4" w:rsidP="000E6DA4">
            <w:pPr>
              <w:spacing w:after="0" w:line="240" w:lineRule="auto"/>
              <w:rPr>
                <w:sz w:val="18"/>
                <w:szCs w:val="18"/>
              </w:rPr>
            </w:pPr>
            <w:r>
              <w:rPr>
                <w:sz w:val="18"/>
                <w:szCs w:val="18"/>
              </w:rPr>
              <w:t>2.740</w:t>
            </w:r>
          </w:p>
        </w:tc>
        <w:tc>
          <w:tcPr>
            <w:tcW w:w="1134" w:type="dxa"/>
          </w:tcPr>
          <w:p w:rsidR="000E6DA4" w:rsidRPr="005568CA" w:rsidRDefault="000E6DA4" w:rsidP="000E6DA4">
            <w:pPr>
              <w:spacing w:after="0" w:line="240" w:lineRule="auto"/>
              <w:rPr>
                <w:sz w:val="18"/>
                <w:szCs w:val="18"/>
              </w:rPr>
            </w:pPr>
            <w:r>
              <w:rPr>
                <w:sz w:val="18"/>
                <w:szCs w:val="18"/>
              </w:rPr>
              <w:t>0.105</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Pr>
                <w:sz w:val="18"/>
                <w:szCs w:val="18"/>
              </w:rPr>
              <w:t>2,42</w:t>
            </w:r>
          </w:p>
        </w:tc>
        <w:tc>
          <w:tcPr>
            <w:tcW w:w="882" w:type="dxa"/>
          </w:tcPr>
          <w:p w:rsidR="000E6DA4" w:rsidRPr="005568CA" w:rsidRDefault="000E6DA4" w:rsidP="000E6DA4">
            <w:pPr>
              <w:spacing w:after="0" w:line="240" w:lineRule="auto"/>
              <w:rPr>
                <w:sz w:val="18"/>
                <w:szCs w:val="18"/>
              </w:rPr>
            </w:pPr>
            <w:r>
              <w:rPr>
                <w:sz w:val="18"/>
                <w:szCs w:val="18"/>
              </w:rPr>
              <w:t>2.928</w:t>
            </w:r>
          </w:p>
        </w:tc>
        <w:tc>
          <w:tcPr>
            <w:tcW w:w="1134" w:type="dxa"/>
          </w:tcPr>
          <w:p w:rsidR="000E6DA4" w:rsidRPr="005568CA" w:rsidRDefault="000E6DA4" w:rsidP="000E6DA4">
            <w:pPr>
              <w:spacing w:after="0" w:line="240" w:lineRule="auto"/>
              <w:rPr>
                <w:sz w:val="18"/>
                <w:szCs w:val="18"/>
              </w:rPr>
            </w:pPr>
            <w:r>
              <w:rPr>
                <w:sz w:val="18"/>
                <w:szCs w:val="18"/>
              </w:rPr>
              <w:t>0.064</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POC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2,39</w:t>
            </w:r>
          </w:p>
        </w:tc>
        <w:tc>
          <w:tcPr>
            <w:tcW w:w="882" w:type="dxa"/>
          </w:tcPr>
          <w:p w:rsidR="000E6DA4" w:rsidRPr="005568CA" w:rsidRDefault="000E6DA4" w:rsidP="000E6DA4">
            <w:pPr>
              <w:spacing w:after="0" w:line="240" w:lineRule="auto"/>
              <w:rPr>
                <w:sz w:val="18"/>
                <w:szCs w:val="18"/>
              </w:rPr>
            </w:pPr>
            <w:r>
              <w:rPr>
                <w:sz w:val="18"/>
                <w:szCs w:val="18"/>
              </w:rPr>
              <w:t>0.667</w:t>
            </w:r>
          </w:p>
        </w:tc>
        <w:tc>
          <w:tcPr>
            <w:tcW w:w="1134" w:type="dxa"/>
          </w:tcPr>
          <w:p w:rsidR="000E6DA4" w:rsidRPr="005568CA" w:rsidRDefault="000E6DA4" w:rsidP="000E6DA4">
            <w:pPr>
              <w:spacing w:after="0" w:line="240" w:lineRule="auto"/>
              <w:rPr>
                <w:sz w:val="18"/>
                <w:szCs w:val="18"/>
              </w:rPr>
            </w:pPr>
            <w:r>
              <w:rPr>
                <w:sz w:val="18"/>
                <w:szCs w:val="18"/>
              </w:rPr>
              <w:t>0.518</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1,39</w:t>
            </w:r>
          </w:p>
        </w:tc>
        <w:tc>
          <w:tcPr>
            <w:tcW w:w="882" w:type="dxa"/>
          </w:tcPr>
          <w:p w:rsidR="000E6DA4" w:rsidRPr="005568CA" w:rsidRDefault="000E6DA4" w:rsidP="000E6DA4">
            <w:pPr>
              <w:spacing w:after="0" w:line="240" w:lineRule="auto"/>
              <w:rPr>
                <w:sz w:val="18"/>
                <w:szCs w:val="18"/>
              </w:rPr>
            </w:pPr>
            <w:r>
              <w:rPr>
                <w:sz w:val="18"/>
                <w:szCs w:val="18"/>
              </w:rPr>
              <w:t>1.38</w:t>
            </w:r>
          </w:p>
        </w:tc>
        <w:tc>
          <w:tcPr>
            <w:tcW w:w="1134" w:type="dxa"/>
          </w:tcPr>
          <w:p w:rsidR="000E6DA4" w:rsidRPr="005568CA" w:rsidRDefault="000E6DA4" w:rsidP="000E6DA4">
            <w:pPr>
              <w:spacing w:after="0" w:line="240" w:lineRule="auto"/>
              <w:rPr>
                <w:sz w:val="18"/>
                <w:szCs w:val="18"/>
              </w:rPr>
            </w:pPr>
            <w:r>
              <w:rPr>
                <w:sz w:val="18"/>
                <w:szCs w:val="18"/>
              </w:rPr>
              <w:t>0.246</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Pr>
                <w:sz w:val="18"/>
                <w:szCs w:val="18"/>
              </w:rPr>
              <w:t>2,39</w:t>
            </w:r>
          </w:p>
        </w:tc>
        <w:tc>
          <w:tcPr>
            <w:tcW w:w="882" w:type="dxa"/>
          </w:tcPr>
          <w:p w:rsidR="000E6DA4" w:rsidRPr="005568CA" w:rsidRDefault="000E6DA4" w:rsidP="000E6DA4">
            <w:pPr>
              <w:spacing w:after="0" w:line="240" w:lineRule="auto"/>
              <w:rPr>
                <w:sz w:val="18"/>
                <w:szCs w:val="18"/>
              </w:rPr>
            </w:pPr>
            <w:r>
              <w:rPr>
                <w:sz w:val="18"/>
                <w:szCs w:val="18"/>
              </w:rPr>
              <w:t>0.46</w:t>
            </w:r>
          </w:p>
        </w:tc>
        <w:tc>
          <w:tcPr>
            <w:tcW w:w="1134" w:type="dxa"/>
          </w:tcPr>
          <w:p w:rsidR="000E6DA4" w:rsidRPr="005568CA" w:rsidRDefault="000E6DA4" w:rsidP="000E6DA4">
            <w:pPr>
              <w:spacing w:after="0" w:line="240" w:lineRule="auto"/>
              <w:rPr>
                <w:sz w:val="18"/>
                <w:szCs w:val="18"/>
              </w:rPr>
            </w:pPr>
            <w:r>
              <w:rPr>
                <w:sz w:val="18"/>
                <w:szCs w:val="18"/>
              </w:rPr>
              <w:t>0.633</w:t>
            </w:r>
          </w:p>
        </w:tc>
      </w:tr>
      <w:tr w:rsidR="000E6DA4" w:rsidRPr="004D3C0F" w:rsidTr="000E6DA4">
        <w:tc>
          <w:tcPr>
            <w:tcW w:w="2518" w:type="dxa"/>
          </w:tcPr>
          <w:p w:rsidR="000E6DA4" w:rsidRPr="004D3C0F" w:rsidRDefault="000E6DA4" w:rsidP="000E6DA4">
            <w:pPr>
              <w:spacing w:after="0" w:line="240" w:lineRule="auto"/>
              <w:rPr>
                <w:sz w:val="4"/>
                <w:szCs w:val="4"/>
              </w:rPr>
            </w:pPr>
          </w:p>
        </w:tc>
        <w:tc>
          <w:tcPr>
            <w:tcW w:w="1885" w:type="dxa"/>
          </w:tcPr>
          <w:p w:rsidR="000E6DA4" w:rsidRPr="004D3C0F" w:rsidRDefault="000E6DA4" w:rsidP="000E6DA4">
            <w:pPr>
              <w:spacing w:after="0" w:line="240" w:lineRule="auto"/>
              <w:rPr>
                <w:sz w:val="4"/>
                <w:szCs w:val="4"/>
              </w:rPr>
            </w:pPr>
          </w:p>
        </w:tc>
        <w:tc>
          <w:tcPr>
            <w:tcW w:w="1517" w:type="dxa"/>
          </w:tcPr>
          <w:p w:rsidR="000E6DA4" w:rsidRPr="005568CA" w:rsidRDefault="000E6DA4" w:rsidP="000E6DA4">
            <w:pPr>
              <w:spacing w:after="0" w:line="240" w:lineRule="auto"/>
              <w:rPr>
                <w:sz w:val="4"/>
                <w:szCs w:val="4"/>
              </w:rPr>
            </w:pPr>
          </w:p>
        </w:tc>
        <w:tc>
          <w:tcPr>
            <w:tcW w:w="876" w:type="dxa"/>
          </w:tcPr>
          <w:p w:rsidR="000E6DA4" w:rsidRPr="005568CA" w:rsidRDefault="000E6DA4" w:rsidP="000E6DA4">
            <w:pPr>
              <w:spacing w:after="0" w:line="240" w:lineRule="auto"/>
              <w:rPr>
                <w:sz w:val="4"/>
                <w:szCs w:val="4"/>
              </w:rPr>
            </w:pPr>
          </w:p>
        </w:tc>
        <w:tc>
          <w:tcPr>
            <w:tcW w:w="882" w:type="dxa"/>
          </w:tcPr>
          <w:p w:rsidR="000E6DA4" w:rsidRPr="005568CA" w:rsidRDefault="000E6DA4" w:rsidP="000E6DA4">
            <w:pPr>
              <w:spacing w:after="0" w:line="240" w:lineRule="auto"/>
              <w:rPr>
                <w:sz w:val="4"/>
                <w:szCs w:val="4"/>
              </w:rPr>
            </w:pPr>
          </w:p>
        </w:tc>
        <w:tc>
          <w:tcPr>
            <w:tcW w:w="1134" w:type="dxa"/>
          </w:tcPr>
          <w:p w:rsidR="000E6DA4" w:rsidRPr="005568CA" w:rsidRDefault="000E6DA4" w:rsidP="000E6DA4">
            <w:pPr>
              <w:spacing w:after="0" w:line="240" w:lineRule="auto"/>
              <w:rPr>
                <w:sz w:val="4"/>
                <w:szCs w:val="4"/>
              </w:rPr>
            </w:pPr>
          </w:p>
        </w:tc>
      </w:tr>
      <w:tr w:rsidR="000E6DA4" w:rsidRPr="004D3C0F" w:rsidTr="000E6DA4">
        <w:tc>
          <w:tcPr>
            <w:tcW w:w="4403" w:type="dxa"/>
            <w:gridSpan w:val="2"/>
          </w:tcPr>
          <w:p w:rsidR="000E6DA4" w:rsidRPr="004D3C0F" w:rsidRDefault="000E6DA4" w:rsidP="000E6DA4">
            <w:pPr>
              <w:spacing w:after="0" w:line="240" w:lineRule="auto"/>
              <w:rPr>
                <w:sz w:val="18"/>
                <w:szCs w:val="18"/>
              </w:rPr>
            </w:pPr>
            <w:r w:rsidRPr="004D3C0F">
              <w:rPr>
                <w:i/>
                <w:sz w:val="18"/>
                <w:szCs w:val="18"/>
              </w:rPr>
              <w:t xml:space="preserve">Nov 2012 – Colligen </w:t>
            </w:r>
            <w:r>
              <w:rPr>
                <w:i/>
                <w:sz w:val="18"/>
                <w:szCs w:val="18"/>
              </w:rPr>
              <w:t>Creek</w:t>
            </w:r>
            <w:r w:rsidRPr="004D3C0F">
              <w:rPr>
                <w:i/>
                <w:sz w:val="18"/>
                <w:szCs w:val="18"/>
              </w:rPr>
              <w:t xml:space="preserve"> fresh #2</w:t>
            </w:r>
          </w:p>
        </w:tc>
        <w:tc>
          <w:tcPr>
            <w:tcW w:w="1517" w:type="dxa"/>
          </w:tcPr>
          <w:p w:rsidR="000E6DA4" w:rsidRPr="005568CA" w:rsidRDefault="000E6DA4" w:rsidP="000E6DA4">
            <w:pPr>
              <w:spacing w:after="0" w:line="240" w:lineRule="auto"/>
              <w:rPr>
                <w:sz w:val="18"/>
                <w:szCs w:val="18"/>
              </w:rPr>
            </w:pPr>
          </w:p>
        </w:tc>
        <w:tc>
          <w:tcPr>
            <w:tcW w:w="876" w:type="dxa"/>
          </w:tcPr>
          <w:p w:rsidR="000E6DA4" w:rsidRPr="005568CA" w:rsidRDefault="000E6DA4" w:rsidP="000E6DA4">
            <w:pPr>
              <w:spacing w:after="0" w:line="240" w:lineRule="auto"/>
              <w:rPr>
                <w:sz w:val="18"/>
                <w:szCs w:val="18"/>
              </w:rPr>
            </w:pPr>
          </w:p>
        </w:tc>
        <w:tc>
          <w:tcPr>
            <w:tcW w:w="882" w:type="dxa"/>
          </w:tcPr>
          <w:p w:rsidR="000E6DA4" w:rsidRPr="005568CA" w:rsidRDefault="000E6DA4" w:rsidP="000E6DA4">
            <w:pPr>
              <w:spacing w:after="0" w:line="240" w:lineRule="auto"/>
              <w:rPr>
                <w:sz w:val="18"/>
                <w:szCs w:val="18"/>
              </w:rPr>
            </w:pPr>
          </w:p>
        </w:tc>
        <w:tc>
          <w:tcPr>
            <w:tcW w:w="1134" w:type="dxa"/>
          </w:tcPr>
          <w:p w:rsidR="000E6DA4" w:rsidRPr="005568CA" w:rsidRDefault="000E6DA4" w:rsidP="000E6DA4">
            <w:pPr>
              <w:spacing w:after="0" w:line="240" w:lineRule="auto"/>
              <w:rPr>
                <w:sz w:val="18"/>
                <w:szCs w:val="18"/>
              </w:rPr>
            </w:pP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DOC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2,29</w:t>
            </w:r>
          </w:p>
        </w:tc>
        <w:tc>
          <w:tcPr>
            <w:tcW w:w="882" w:type="dxa"/>
          </w:tcPr>
          <w:p w:rsidR="000E6DA4" w:rsidRPr="005568CA" w:rsidRDefault="000E6DA4" w:rsidP="000E6DA4">
            <w:pPr>
              <w:spacing w:after="0" w:line="240" w:lineRule="auto"/>
              <w:rPr>
                <w:sz w:val="18"/>
                <w:szCs w:val="18"/>
              </w:rPr>
            </w:pPr>
            <w:r>
              <w:rPr>
                <w:sz w:val="18"/>
                <w:szCs w:val="18"/>
              </w:rPr>
              <w:t>110.622</w:t>
            </w:r>
          </w:p>
        </w:tc>
        <w:tc>
          <w:tcPr>
            <w:tcW w:w="1134" w:type="dxa"/>
          </w:tcPr>
          <w:p w:rsidR="000E6DA4" w:rsidRPr="005568CA" w:rsidRDefault="000E6DA4" w:rsidP="000E6DA4">
            <w:pPr>
              <w:spacing w:after="0" w:line="240" w:lineRule="auto"/>
              <w:rPr>
                <w:sz w:val="18"/>
                <w:szCs w:val="18"/>
              </w:rPr>
            </w:pPr>
            <w:r>
              <w:rPr>
                <w:sz w:val="18"/>
                <w:szCs w:val="18"/>
              </w:rPr>
              <w:t>0.003</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1,1</w:t>
            </w:r>
          </w:p>
        </w:tc>
        <w:tc>
          <w:tcPr>
            <w:tcW w:w="882" w:type="dxa"/>
          </w:tcPr>
          <w:p w:rsidR="000E6DA4" w:rsidRPr="005568CA" w:rsidRDefault="000E6DA4" w:rsidP="000E6DA4">
            <w:pPr>
              <w:spacing w:after="0" w:line="240" w:lineRule="auto"/>
              <w:rPr>
                <w:sz w:val="18"/>
                <w:szCs w:val="18"/>
              </w:rPr>
            </w:pPr>
            <w:r>
              <w:rPr>
                <w:sz w:val="18"/>
                <w:szCs w:val="18"/>
              </w:rPr>
              <w:t>1.136</w:t>
            </w:r>
          </w:p>
        </w:tc>
        <w:tc>
          <w:tcPr>
            <w:tcW w:w="1134" w:type="dxa"/>
          </w:tcPr>
          <w:p w:rsidR="000E6DA4" w:rsidRPr="005568CA" w:rsidRDefault="000E6DA4" w:rsidP="000E6DA4">
            <w:pPr>
              <w:spacing w:after="0" w:line="240" w:lineRule="auto"/>
              <w:rPr>
                <w:sz w:val="18"/>
                <w:szCs w:val="18"/>
              </w:rPr>
            </w:pPr>
            <w:r>
              <w:rPr>
                <w:sz w:val="18"/>
                <w:szCs w:val="18"/>
              </w:rPr>
              <w:t>0.450</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b/>
                <w:sz w:val="18"/>
                <w:szCs w:val="18"/>
              </w:rPr>
            </w:pPr>
            <w:r w:rsidRPr="005568CA">
              <w:rPr>
                <w:b/>
                <w:sz w:val="18"/>
                <w:szCs w:val="18"/>
              </w:rPr>
              <w:t>Period*CI</w:t>
            </w:r>
          </w:p>
        </w:tc>
        <w:tc>
          <w:tcPr>
            <w:tcW w:w="876" w:type="dxa"/>
          </w:tcPr>
          <w:p w:rsidR="000E6DA4" w:rsidRPr="005568CA" w:rsidRDefault="000E6DA4" w:rsidP="000E6DA4">
            <w:pPr>
              <w:spacing w:after="0" w:line="240" w:lineRule="auto"/>
              <w:rPr>
                <w:b/>
                <w:sz w:val="18"/>
                <w:szCs w:val="18"/>
              </w:rPr>
            </w:pPr>
            <w:r>
              <w:rPr>
                <w:b/>
                <w:sz w:val="18"/>
                <w:szCs w:val="18"/>
              </w:rPr>
              <w:t>2,29</w:t>
            </w:r>
          </w:p>
        </w:tc>
        <w:tc>
          <w:tcPr>
            <w:tcW w:w="882" w:type="dxa"/>
          </w:tcPr>
          <w:p w:rsidR="000E6DA4" w:rsidRPr="005568CA" w:rsidRDefault="000E6DA4" w:rsidP="000E6DA4">
            <w:pPr>
              <w:spacing w:after="0" w:line="240" w:lineRule="auto"/>
              <w:rPr>
                <w:b/>
                <w:sz w:val="18"/>
                <w:szCs w:val="18"/>
              </w:rPr>
            </w:pPr>
            <w:r w:rsidRPr="005568CA">
              <w:rPr>
                <w:b/>
                <w:sz w:val="18"/>
                <w:szCs w:val="18"/>
              </w:rPr>
              <w:t>16.064</w:t>
            </w:r>
          </w:p>
        </w:tc>
        <w:tc>
          <w:tcPr>
            <w:tcW w:w="1134" w:type="dxa"/>
          </w:tcPr>
          <w:p w:rsidR="000E6DA4" w:rsidRPr="005568CA" w:rsidRDefault="000E6DA4" w:rsidP="000E6DA4">
            <w:pPr>
              <w:spacing w:after="0" w:line="240" w:lineRule="auto"/>
              <w:rPr>
                <w:b/>
                <w:sz w:val="18"/>
                <w:szCs w:val="18"/>
              </w:rPr>
            </w:pPr>
            <w:r w:rsidRPr="005568CA">
              <w:rPr>
                <w:b/>
                <w:sz w:val="18"/>
                <w:szCs w:val="18"/>
              </w:rPr>
              <w:t>&lt;0.001</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POC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2,29</w:t>
            </w:r>
          </w:p>
        </w:tc>
        <w:tc>
          <w:tcPr>
            <w:tcW w:w="882" w:type="dxa"/>
          </w:tcPr>
          <w:p w:rsidR="000E6DA4" w:rsidRPr="005568CA" w:rsidRDefault="000E6DA4" w:rsidP="000E6DA4">
            <w:pPr>
              <w:spacing w:after="0" w:line="240" w:lineRule="auto"/>
              <w:rPr>
                <w:sz w:val="18"/>
                <w:szCs w:val="18"/>
              </w:rPr>
            </w:pPr>
            <w:r>
              <w:rPr>
                <w:sz w:val="18"/>
                <w:szCs w:val="18"/>
              </w:rPr>
              <w:t>6.776</w:t>
            </w:r>
          </w:p>
        </w:tc>
        <w:tc>
          <w:tcPr>
            <w:tcW w:w="1134" w:type="dxa"/>
          </w:tcPr>
          <w:p w:rsidR="000E6DA4" w:rsidRPr="005568CA" w:rsidRDefault="000E6DA4" w:rsidP="000E6DA4">
            <w:pPr>
              <w:spacing w:after="0" w:line="240" w:lineRule="auto"/>
              <w:rPr>
                <w:sz w:val="18"/>
                <w:szCs w:val="18"/>
              </w:rPr>
            </w:pPr>
            <w:r>
              <w:rPr>
                <w:sz w:val="18"/>
                <w:szCs w:val="18"/>
              </w:rPr>
              <w:t>0.003</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1,1</w:t>
            </w:r>
          </w:p>
        </w:tc>
        <w:tc>
          <w:tcPr>
            <w:tcW w:w="882" w:type="dxa"/>
          </w:tcPr>
          <w:p w:rsidR="000E6DA4" w:rsidRPr="005568CA" w:rsidRDefault="000E6DA4" w:rsidP="000E6DA4">
            <w:pPr>
              <w:spacing w:after="0" w:line="240" w:lineRule="auto"/>
              <w:rPr>
                <w:sz w:val="18"/>
                <w:szCs w:val="18"/>
              </w:rPr>
            </w:pPr>
            <w:r>
              <w:rPr>
                <w:sz w:val="18"/>
                <w:szCs w:val="18"/>
              </w:rPr>
              <w:t>2.768</w:t>
            </w:r>
          </w:p>
        </w:tc>
        <w:tc>
          <w:tcPr>
            <w:tcW w:w="1134" w:type="dxa"/>
          </w:tcPr>
          <w:p w:rsidR="000E6DA4" w:rsidRPr="005568CA" w:rsidRDefault="000E6DA4" w:rsidP="000E6DA4">
            <w:pPr>
              <w:spacing w:after="0" w:line="240" w:lineRule="auto"/>
              <w:rPr>
                <w:sz w:val="18"/>
                <w:szCs w:val="18"/>
              </w:rPr>
            </w:pPr>
            <w:r>
              <w:rPr>
                <w:sz w:val="18"/>
                <w:szCs w:val="18"/>
              </w:rPr>
              <w:t>0.344</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p>
        </w:tc>
        <w:tc>
          <w:tcPr>
            <w:tcW w:w="1517" w:type="dxa"/>
          </w:tcPr>
          <w:p w:rsidR="000E6DA4" w:rsidRPr="00F368F0" w:rsidRDefault="000E6DA4" w:rsidP="000E6DA4">
            <w:pPr>
              <w:spacing w:after="0" w:line="240" w:lineRule="auto"/>
              <w:rPr>
                <w:b/>
                <w:sz w:val="18"/>
                <w:szCs w:val="18"/>
              </w:rPr>
            </w:pPr>
            <w:r w:rsidRPr="00F368F0">
              <w:rPr>
                <w:b/>
                <w:sz w:val="18"/>
                <w:szCs w:val="18"/>
              </w:rPr>
              <w:t>Period*CI</w:t>
            </w:r>
          </w:p>
        </w:tc>
        <w:tc>
          <w:tcPr>
            <w:tcW w:w="876" w:type="dxa"/>
          </w:tcPr>
          <w:p w:rsidR="000E6DA4" w:rsidRPr="00F368F0" w:rsidRDefault="000E6DA4" w:rsidP="000E6DA4">
            <w:pPr>
              <w:spacing w:after="0" w:line="240" w:lineRule="auto"/>
              <w:rPr>
                <w:b/>
                <w:sz w:val="18"/>
                <w:szCs w:val="18"/>
              </w:rPr>
            </w:pPr>
            <w:r>
              <w:rPr>
                <w:b/>
                <w:sz w:val="18"/>
                <w:szCs w:val="18"/>
              </w:rPr>
              <w:t>2,29</w:t>
            </w:r>
          </w:p>
        </w:tc>
        <w:tc>
          <w:tcPr>
            <w:tcW w:w="882" w:type="dxa"/>
          </w:tcPr>
          <w:p w:rsidR="000E6DA4" w:rsidRPr="00F368F0" w:rsidRDefault="000E6DA4" w:rsidP="000E6DA4">
            <w:pPr>
              <w:spacing w:after="0" w:line="240" w:lineRule="auto"/>
              <w:rPr>
                <w:b/>
                <w:sz w:val="18"/>
                <w:szCs w:val="18"/>
              </w:rPr>
            </w:pPr>
            <w:r w:rsidRPr="00F368F0">
              <w:rPr>
                <w:b/>
                <w:sz w:val="18"/>
                <w:szCs w:val="18"/>
              </w:rPr>
              <w:t>3.569</w:t>
            </w:r>
          </w:p>
        </w:tc>
        <w:tc>
          <w:tcPr>
            <w:tcW w:w="1134" w:type="dxa"/>
          </w:tcPr>
          <w:p w:rsidR="000E6DA4" w:rsidRPr="00F368F0" w:rsidRDefault="000E6DA4" w:rsidP="000E6DA4">
            <w:pPr>
              <w:spacing w:after="0" w:line="240" w:lineRule="auto"/>
              <w:rPr>
                <w:b/>
                <w:sz w:val="18"/>
                <w:szCs w:val="18"/>
              </w:rPr>
            </w:pPr>
            <w:r w:rsidRPr="00F368F0">
              <w:rPr>
                <w:b/>
                <w:sz w:val="18"/>
                <w:szCs w:val="18"/>
              </w:rPr>
              <w:t>0.041</w:t>
            </w:r>
          </w:p>
        </w:tc>
      </w:tr>
      <w:tr w:rsidR="000E6DA4" w:rsidRPr="004D3C0F" w:rsidTr="000E6DA4">
        <w:tc>
          <w:tcPr>
            <w:tcW w:w="2518" w:type="dxa"/>
          </w:tcPr>
          <w:p w:rsidR="000E6DA4" w:rsidRPr="004D3C0F" w:rsidRDefault="000E6DA4" w:rsidP="000E6DA4">
            <w:pPr>
              <w:spacing w:after="0" w:line="240" w:lineRule="auto"/>
              <w:rPr>
                <w:sz w:val="4"/>
                <w:szCs w:val="4"/>
              </w:rPr>
            </w:pPr>
          </w:p>
        </w:tc>
        <w:tc>
          <w:tcPr>
            <w:tcW w:w="1885" w:type="dxa"/>
          </w:tcPr>
          <w:p w:rsidR="000E6DA4" w:rsidRPr="004D3C0F" w:rsidRDefault="000E6DA4" w:rsidP="000E6DA4">
            <w:pPr>
              <w:spacing w:after="0" w:line="240" w:lineRule="auto"/>
              <w:rPr>
                <w:sz w:val="4"/>
                <w:szCs w:val="4"/>
              </w:rPr>
            </w:pPr>
          </w:p>
        </w:tc>
        <w:tc>
          <w:tcPr>
            <w:tcW w:w="1517" w:type="dxa"/>
          </w:tcPr>
          <w:p w:rsidR="000E6DA4" w:rsidRPr="005568CA" w:rsidRDefault="000E6DA4" w:rsidP="000E6DA4">
            <w:pPr>
              <w:spacing w:after="0" w:line="240" w:lineRule="auto"/>
              <w:rPr>
                <w:sz w:val="4"/>
                <w:szCs w:val="4"/>
              </w:rPr>
            </w:pPr>
          </w:p>
        </w:tc>
        <w:tc>
          <w:tcPr>
            <w:tcW w:w="876" w:type="dxa"/>
          </w:tcPr>
          <w:p w:rsidR="000E6DA4" w:rsidRPr="005568CA" w:rsidRDefault="000E6DA4" w:rsidP="000E6DA4">
            <w:pPr>
              <w:spacing w:after="0" w:line="240" w:lineRule="auto"/>
              <w:rPr>
                <w:sz w:val="4"/>
                <w:szCs w:val="4"/>
              </w:rPr>
            </w:pPr>
          </w:p>
        </w:tc>
        <w:tc>
          <w:tcPr>
            <w:tcW w:w="882" w:type="dxa"/>
          </w:tcPr>
          <w:p w:rsidR="000E6DA4" w:rsidRPr="005568CA" w:rsidRDefault="000E6DA4" w:rsidP="000E6DA4">
            <w:pPr>
              <w:spacing w:after="0" w:line="240" w:lineRule="auto"/>
              <w:rPr>
                <w:sz w:val="4"/>
                <w:szCs w:val="4"/>
              </w:rPr>
            </w:pPr>
          </w:p>
        </w:tc>
        <w:tc>
          <w:tcPr>
            <w:tcW w:w="1134" w:type="dxa"/>
          </w:tcPr>
          <w:p w:rsidR="000E6DA4" w:rsidRPr="005568CA" w:rsidRDefault="000E6DA4" w:rsidP="000E6DA4">
            <w:pPr>
              <w:spacing w:after="0" w:line="240" w:lineRule="auto"/>
              <w:rPr>
                <w:sz w:val="4"/>
                <w:szCs w:val="4"/>
              </w:rPr>
            </w:pPr>
          </w:p>
        </w:tc>
      </w:tr>
      <w:tr w:rsidR="000E6DA4" w:rsidRPr="004D3C0F" w:rsidTr="000E6DA4">
        <w:tc>
          <w:tcPr>
            <w:tcW w:w="4403" w:type="dxa"/>
            <w:gridSpan w:val="2"/>
          </w:tcPr>
          <w:p w:rsidR="000E6DA4" w:rsidRPr="004D3C0F" w:rsidRDefault="000E6DA4" w:rsidP="000E6DA4">
            <w:pPr>
              <w:spacing w:after="0" w:line="240" w:lineRule="auto"/>
              <w:rPr>
                <w:sz w:val="18"/>
                <w:szCs w:val="18"/>
              </w:rPr>
            </w:pPr>
            <w:r w:rsidRPr="004D3C0F">
              <w:rPr>
                <w:i/>
                <w:sz w:val="18"/>
                <w:szCs w:val="18"/>
              </w:rPr>
              <w:t xml:space="preserve">Nov 2012 – Yallakool </w:t>
            </w:r>
            <w:r>
              <w:rPr>
                <w:i/>
                <w:sz w:val="18"/>
                <w:szCs w:val="18"/>
              </w:rPr>
              <w:t>Creek</w:t>
            </w:r>
            <w:r w:rsidRPr="004D3C0F">
              <w:rPr>
                <w:i/>
                <w:sz w:val="18"/>
                <w:szCs w:val="18"/>
              </w:rPr>
              <w:t xml:space="preserve"> fresh</w:t>
            </w:r>
          </w:p>
        </w:tc>
        <w:tc>
          <w:tcPr>
            <w:tcW w:w="1517" w:type="dxa"/>
          </w:tcPr>
          <w:p w:rsidR="000E6DA4" w:rsidRPr="005568CA" w:rsidRDefault="000E6DA4" w:rsidP="000E6DA4">
            <w:pPr>
              <w:spacing w:after="0" w:line="240" w:lineRule="auto"/>
              <w:rPr>
                <w:sz w:val="18"/>
                <w:szCs w:val="18"/>
              </w:rPr>
            </w:pPr>
          </w:p>
        </w:tc>
        <w:tc>
          <w:tcPr>
            <w:tcW w:w="876" w:type="dxa"/>
          </w:tcPr>
          <w:p w:rsidR="000E6DA4" w:rsidRPr="005568CA" w:rsidRDefault="000E6DA4" w:rsidP="000E6DA4">
            <w:pPr>
              <w:spacing w:after="0" w:line="240" w:lineRule="auto"/>
              <w:rPr>
                <w:sz w:val="18"/>
                <w:szCs w:val="18"/>
              </w:rPr>
            </w:pPr>
          </w:p>
        </w:tc>
        <w:tc>
          <w:tcPr>
            <w:tcW w:w="882" w:type="dxa"/>
          </w:tcPr>
          <w:p w:rsidR="000E6DA4" w:rsidRPr="005568CA" w:rsidRDefault="000E6DA4" w:rsidP="000E6DA4">
            <w:pPr>
              <w:spacing w:after="0" w:line="240" w:lineRule="auto"/>
              <w:rPr>
                <w:sz w:val="18"/>
                <w:szCs w:val="18"/>
              </w:rPr>
            </w:pPr>
          </w:p>
        </w:tc>
        <w:tc>
          <w:tcPr>
            <w:tcW w:w="1134" w:type="dxa"/>
          </w:tcPr>
          <w:p w:rsidR="000E6DA4" w:rsidRPr="005568CA" w:rsidRDefault="000E6DA4" w:rsidP="000E6DA4">
            <w:pPr>
              <w:spacing w:after="0" w:line="240" w:lineRule="auto"/>
              <w:rPr>
                <w:sz w:val="18"/>
                <w:szCs w:val="18"/>
              </w:rPr>
            </w:pP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DOC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w:t>
            </w:r>
            <w:r w:rsidRPr="005568CA">
              <w:rPr>
                <w:sz w:val="18"/>
                <w:szCs w:val="18"/>
              </w:rPr>
              <w:t>,</w:t>
            </w:r>
            <w:r>
              <w:rPr>
                <w:sz w:val="18"/>
                <w:szCs w:val="18"/>
              </w:rPr>
              <w:t>78</w:t>
            </w:r>
          </w:p>
        </w:tc>
        <w:tc>
          <w:tcPr>
            <w:tcW w:w="882" w:type="dxa"/>
          </w:tcPr>
          <w:p w:rsidR="000E6DA4" w:rsidRPr="005568CA" w:rsidRDefault="000E6DA4" w:rsidP="000E6DA4">
            <w:pPr>
              <w:spacing w:after="0" w:line="240" w:lineRule="auto"/>
              <w:rPr>
                <w:sz w:val="18"/>
                <w:szCs w:val="18"/>
              </w:rPr>
            </w:pPr>
            <w:r>
              <w:rPr>
                <w:sz w:val="18"/>
                <w:szCs w:val="18"/>
              </w:rPr>
              <w:t>6.123</w:t>
            </w:r>
          </w:p>
        </w:tc>
        <w:tc>
          <w:tcPr>
            <w:tcW w:w="1134" w:type="dxa"/>
          </w:tcPr>
          <w:p w:rsidR="000E6DA4" w:rsidRPr="005568CA" w:rsidRDefault="000E6DA4" w:rsidP="000E6DA4">
            <w:pPr>
              <w:spacing w:after="0" w:line="240" w:lineRule="auto"/>
              <w:rPr>
                <w:sz w:val="18"/>
                <w:szCs w:val="18"/>
              </w:rPr>
            </w:pPr>
            <w:r>
              <w:rPr>
                <w:sz w:val="18"/>
                <w:szCs w:val="18"/>
              </w:rPr>
              <w:t>0.003</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sidRPr="005568CA">
              <w:rPr>
                <w:sz w:val="18"/>
                <w:szCs w:val="18"/>
              </w:rPr>
              <w:t>1,</w:t>
            </w:r>
            <w:r>
              <w:rPr>
                <w:sz w:val="18"/>
                <w:szCs w:val="18"/>
              </w:rPr>
              <w:t>78</w:t>
            </w:r>
          </w:p>
        </w:tc>
        <w:tc>
          <w:tcPr>
            <w:tcW w:w="882" w:type="dxa"/>
          </w:tcPr>
          <w:p w:rsidR="000E6DA4" w:rsidRPr="005568CA" w:rsidRDefault="000E6DA4" w:rsidP="000E6DA4">
            <w:pPr>
              <w:spacing w:after="0" w:line="240" w:lineRule="auto"/>
              <w:rPr>
                <w:sz w:val="18"/>
                <w:szCs w:val="18"/>
              </w:rPr>
            </w:pPr>
            <w:r>
              <w:rPr>
                <w:sz w:val="18"/>
                <w:szCs w:val="18"/>
              </w:rPr>
              <w:t>0.997</w:t>
            </w:r>
          </w:p>
        </w:tc>
        <w:tc>
          <w:tcPr>
            <w:tcW w:w="1134" w:type="dxa"/>
          </w:tcPr>
          <w:p w:rsidR="000E6DA4" w:rsidRPr="005568CA" w:rsidRDefault="000E6DA4" w:rsidP="000E6DA4">
            <w:pPr>
              <w:spacing w:after="0" w:line="240" w:lineRule="auto"/>
              <w:rPr>
                <w:sz w:val="18"/>
                <w:szCs w:val="18"/>
              </w:rPr>
            </w:pPr>
            <w:r>
              <w:rPr>
                <w:sz w:val="18"/>
                <w:szCs w:val="18"/>
              </w:rPr>
              <w:t>0.321</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sidRPr="005568CA">
              <w:rPr>
                <w:sz w:val="18"/>
                <w:szCs w:val="18"/>
              </w:rPr>
              <w:t>2,</w:t>
            </w:r>
            <w:r>
              <w:rPr>
                <w:sz w:val="18"/>
                <w:szCs w:val="18"/>
              </w:rPr>
              <w:t>78</w:t>
            </w:r>
          </w:p>
        </w:tc>
        <w:tc>
          <w:tcPr>
            <w:tcW w:w="882" w:type="dxa"/>
          </w:tcPr>
          <w:p w:rsidR="000E6DA4" w:rsidRPr="005568CA" w:rsidRDefault="000E6DA4" w:rsidP="000E6DA4">
            <w:pPr>
              <w:spacing w:after="0" w:line="240" w:lineRule="auto"/>
              <w:rPr>
                <w:sz w:val="18"/>
                <w:szCs w:val="18"/>
              </w:rPr>
            </w:pPr>
            <w:r>
              <w:rPr>
                <w:sz w:val="18"/>
                <w:szCs w:val="18"/>
              </w:rPr>
              <w:t>0.949</w:t>
            </w:r>
          </w:p>
        </w:tc>
        <w:tc>
          <w:tcPr>
            <w:tcW w:w="1134" w:type="dxa"/>
          </w:tcPr>
          <w:p w:rsidR="000E6DA4" w:rsidRPr="005568CA" w:rsidRDefault="000E6DA4" w:rsidP="000E6DA4">
            <w:pPr>
              <w:spacing w:after="0" w:line="240" w:lineRule="auto"/>
              <w:rPr>
                <w:sz w:val="18"/>
                <w:szCs w:val="18"/>
              </w:rPr>
            </w:pPr>
            <w:r>
              <w:rPr>
                <w:sz w:val="18"/>
                <w:szCs w:val="18"/>
              </w:rPr>
              <w:t>0.391</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POC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sidRPr="005568CA">
              <w:rPr>
                <w:sz w:val="18"/>
                <w:szCs w:val="18"/>
              </w:rPr>
              <w:t>2,</w:t>
            </w:r>
            <w:r>
              <w:rPr>
                <w:sz w:val="18"/>
                <w:szCs w:val="18"/>
              </w:rPr>
              <w:t>77</w:t>
            </w:r>
          </w:p>
        </w:tc>
        <w:tc>
          <w:tcPr>
            <w:tcW w:w="882" w:type="dxa"/>
          </w:tcPr>
          <w:p w:rsidR="000E6DA4" w:rsidRPr="005568CA" w:rsidRDefault="000E6DA4" w:rsidP="000E6DA4">
            <w:pPr>
              <w:spacing w:after="0" w:line="240" w:lineRule="auto"/>
              <w:rPr>
                <w:sz w:val="18"/>
                <w:szCs w:val="18"/>
              </w:rPr>
            </w:pPr>
            <w:r>
              <w:rPr>
                <w:sz w:val="18"/>
                <w:szCs w:val="18"/>
              </w:rPr>
              <w:t>0.118</w:t>
            </w:r>
          </w:p>
        </w:tc>
        <w:tc>
          <w:tcPr>
            <w:tcW w:w="1134" w:type="dxa"/>
          </w:tcPr>
          <w:p w:rsidR="000E6DA4" w:rsidRPr="005568CA" w:rsidRDefault="000E6DA4" w:rsidP="000E6DA4">
            <w:pPr>
              <w:spacing w:after="0" w:line="240" w:lineRule="auto"/>
              <w:rPr>
                <w:sz w:val="18"/>
                <w:szCs w:val="18"/>
              </w:rPr>
            </w:pPr>
            <w:r>
              <w:rPr>
                <w:sz w:val="18"/>
                <w:szCs w:val="18"/>
              </w:rPr>
              <w:t>0.888</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sidRPr="005568CA">
              <w:rPr>
                <w:sz w:val="18"/>
                <w:szCs w:val="18"/>
              </w:rPr>
              <w:t>1,</w:t>
            </w:r>
            <w:r>
              <w:rPr>
                <w:sz w:val="18"/>
                <w:szCs w:val="18"/>
              </w:rPr>
              <w:t>77</w:t>
            </w:r>
          </w:p>
        </w:tc>
        <w:tc>
          <w:tcPr>
            <w:tcW w:w="882" w:type="dxa"/>
          </w:tcPr>
          <w:p w:rsidR="000E6DA4" w:rsidRPr="005568CA" w:rsidRDefault="000E6DA4" w:rsidP="000E6DA4">
            <w:pPr>
              <w:spacing w:after="0" w:line="240" w:lineRule="auto"/>
              <w:rPr>
                <w:sz w:val="18"/>
                <w:szCs w:val="18"/>
              </w:rPr>
            </w:pPr>
            <w:r>
              <w:rPr>
                <w:sz w:val="18"/>
                <w:szCs w:val="18"/>
              </w:rPr>
              <w:t>0.153</w:t>
            </w:r>
          </w:p>
        </w:tc>
        <w:tc>
          <w:tcPr>
            <w:tcW w:w="1134" w:type="dxa"/>
          </w:tcPr>
          <w:p w:rsidR="000E6DA4" w:rsidRPr="005568CA" w:rsidRDefault="000E6DA4" w:rsidP="000E6DA4">
            <w:pPr>
              <w:spacing w:after="0" w:line="240" w:lineRule="auto"/>
              <w:rPr>
                <w:sz w:val="18"/>
                <w:szCs w:val="18"/>
              </w:rPr>
            </w:pPr>
            <w:r>
              <w:rPr>
                <w:sz w:val="18"/>
                <w:szCs w:val="18"/>
              </w:rPr>
              <w:t>0.696</w:t>
            </w:r>
          </w:p>
        </w:tc>
      </w:tr>
      <w:tr w:rsidR="000E6DA4" w:rsidRPr="004D3C0F" w:rsidTr="000E6DA4">
        <w:tc>
          <w:tcPr>
            <w:tcW w:w="2518" w:type="dxa"/>
          </w:tcPr>
          <w:p w:rsidR="000E6DA4" w:rsidRPr="004D3C0F" w:rsidRDefault="000E6DA4" w:rsidP="000E6DA4">
            <w:pPr>
              <w:spacing w:after="0" w:line="240" w:lineRule="auto"/>
              <w:rPr>
                <w:b/>
                <w:sz w:val="18"/>
                <w:szCs w:val="18"/>
              </w:rPr>
            </w:pPr>
          </w:p>
        </w:tc>
        <w:tc>
          <w:tcPr>
            <w:tcW w:w="1885" w:type="dxa"/>
          </w:tcPr>
          <w:p w:rsidR="000E6DA4" w:rsidRPr="004D3C0F" w:rsidRDefault="000E6DA4" w:rsidP="000E6DA4">
            <w:pPr>
              <w:spacing w:after="0" w:line="240" w:lineRule="auto"/>
              <w:rPr>
                <w:b/>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sidRPr="005568CA">
              <w:rPr>
                <w:sz w:val="18"/>
                <w:szCs w:val="18"/>
              </w:rPr>
              <w:t>2,</w:t>
            </w:r>
            <w:r>
              <w:rPr>
                <w:sz w:val="18"/>
                <w:szCs w:val="18"/>
              </w:rPr>
              <w:t>77</w:t>
            </w:r>
          </w:p>
        </w:tc>
        <w:tc>
          <w:tcPr>
            <w:tcW w:w="882" w:type="dxa"/>
          </w:tcPr>
          <w:p w:rsidR="000E6DA4" w:rsidRPr="005568CA" w:rsidRDefault="000E6DA4" w:rsidP="000E6DA4">
            <w:pPr>
              <w:spacing w:after="0" w:line="240" w:lineRule="auto"/>
              <w:rPr>
                <w:sz w:val="18"/>
                <w:szCs w:val="18"/>
              </w:rPr>
            </w:pPr>
            <w:r>
              <w:rPr>
                <w:sz w:val="18"/>
                <w:szCs w:val="18"/>
              </w:rPr>
              <w:t>1.224</w:t>
            </w:r>
          </w:p>
        </w:tc>
        <w:tc>
          <w:tcPr>
            <w:tcW w:w="1134" w:type="dxa"/>
          </w:tcPr>
          <w:p w:rsidR="000E6DA4" w:rsidRPr="005568CA" w:rsidRDefault="000E6DA4" w:rsidP="000E6DA4">
            <w:pPr>
              <w:spacing w:after="0" w:line="240" w:lineRule="auto"/>
              <w:rPr>
                <w:sz w:val="18"/>
                <w:szCs w:val="18"/>
              </w:rPr>
            </w:pPr>
            <w:r>
              <w:rPr>
                <w:sz w:val="18"/>
                <w:szCs w:val="18"/>
              </w:rPr>
              <w:t>0.299</w:t>
            </w:r>
          </w:p>
        </w:tc>
      </w:tr>
      <w:tr w:rsidR="000E6DA4" w:rsidRPr="004D3C0F" w:rsidTr="000E6DA4">
        <w:tc>
          <w:tcPr>
            <w:tcW w:w="2518" w:type="dxa"/>
          </w:tcPr>
          <w:p w:rsidR="000E6DA4" w:rsidRPr="004D3C0F" w:rsidRDefault="000E6DA4" w:rsidP="000E6DA4">
            <w:pPr>
              <w:spacing w:after="0" w:line="240" w:lineRule="auto"/>
              <w:rPr>
                <w:sz w:val="4"/>
                <w:szCs w:val="4"/>
              </w:rPr>
            </w:pPr>
          </w:p>
        </w:tc>
        <w:tc>
          <w:tcPr>
            <w:tcW w:w="1885" w:type="dxa"/>
          </w:tcPr>
          <w:p w:rsidR="000E6DA4" w:rsidRPr="004D3C0F" w:rsidRDefault="000E6DA4" w:rsidP="000E6DA4">
            <w:pPr>
              <w:spacing w:after="0" w:line="240" w:lineRule="auto"/>
              <w:rPr>
                <w:sz w:val="4"/>
                <w:szCs w:val="4"/>
              </w:rPr>
            </w:pPr>
          </w:p>
        </w:tc>
        <w:tc>
          <w:tcPr>
            <w:tcW w:w="1517" w:type="dxa"/>
          </w:tcPr>
          <w:p w:rsidR="000E6DA4" w:rsidRPr="005568CA" w:rsidRDefault="000E6DA4" w:rsidP="000E6DA4">
            <w:pPr>
              <w:spacing w:after="0" w:line="240" w:lineRule="auto"/>
              <w:rPr>
                <w:sz w:val="4"/>
                <w:szCs w:val="4"/>
              </w:rPr>
            </w:pPr>
          </w:p>
        </w:tc>
        <w:tc>
          <w:tcPr>
            <w:tcW w:w="876" w:type="dxa"/>
          </w:tcPr>
          <w:p w:rsidR="000E6DA4" w:rsidRPr="005568CA" w:rsidRDefault="000E6DA4" w:rsidP="000E6DA4">
            <w:pPr>
              <w:spacing w:after="0" w:line="240" w:lineRule="auto"/>
              <w:rPr>
                <w:sz w:val="4"/>
                <w:szCs w:val="4"/>
              </w:rPr>
            </w:pPr>
          </w:p>
        </w:tc>
        <w:tc>
          <w:tcPr>
            <w:tcW w:w="882" w:type="dxa"/>
          </w:tcPr>
          <w:p w:rsidR="000E6DA4" w:rsidRPr="005568CA" w:rsidRDefault="000E6DA4" w:rsidP="000E6DA4">
            <w:pPr>
              <w:spacing w:after="0" w:line="240" w:lineRule="auto"/>
              <w:rPr>
                <w:sz w:val="4"/>
                <w:szCs w:val="4"/>
              </w:rPr>
            </w:pPr>
          </w:p>
        </w:tc>
        <w:tc>
          <w:tcPr>
            <w:tcW w:w="1134" w:type="dxa"/>
          </w:tcPr>
          <w:p w:rsidR="000E6DA4" w:rsidRPr="005568CA" w:rsidRDefault="000E6DA4" w:rsidP="000E6DA4">
            <w:pPr>
              <w:spacing w:after="0" w:line="240" w:lineRule="auto"/>
              <w:rPr>
                <w:sz w:val="4"/>
                <w:szCs w:val="4"/>
              </w:rPr>
            </w:pPr>
          </w:p>
        </w:tc>
      </w:tr>
      <w:tr w:rsidR="000E6DA4" w:rsidRPr="004D3C0F" w:rsidTr="000E6DA4">
        <w:tc>
          <w:tcPr>
            <w:tcW w:w="4403" w:type="dxa"/>
            <w:gridSpan w:val="2"/>
          </w:tcPr>
          <w:p w:rsidR="000E6DA4" w:rsidRPr="004D3C0F" w:rsidRDefault="000E6DA4" w:rsidP="000E6DA4">
            <w:pPr>
              <w:spacing w:after="0" w:line="240" w:lineRule="auto"/>
              <w:rPr>
                <w:i/>
                <w:sz w:val="18"/>
                <w:szCs w:val="18"/>
              </w:rPr>
            </w:pPr>
            <w:r w:rsidRPr="004D3C0F">
              <w:rPr>
                <w:i/>
                <w:sz w:val="18"/>
                <w:szCs w:val="18"/>
              </w:rPr>
              <w:t xml:space="preserve">Feb 2013 – Yallakool </w:t>
            </w:r>
            <w:r>
              <w:rPr>
                <w:i/>
                <w:sz w:val="18"/>
                <w:szCs w:val="18"/>
              </w:rPr>
              <w:t>Creek</w:t>
            </w:r>
            <w:r w:rsidRPr="004D3C0F">
              <w:rPr>
                <w:i/>
                <w:sz w:val="18"/>
                <w:szCs w:val="18"/>
              </w:rPr>
              <w:t xml:space="preserve"> fresh</w:t>
            </w:r>
          </w:p>
        </w:tc>
        <w:tc>
          <w:tcPr>
            <w:tcW w:w="1517" w:type="dxa"/>
          </w:tcPr>
          <w:p w:rsidR="000E6DA4" w:rsidRPr="005568CA" w:rsidRDefault="000E6DA4" w:rsidP="000E6DA4">
            <w:pPr>
              <w:spacing w:after="0" w:line="240" w:lineRule="auto"/>
              <w:rPr>
                <w:sz w:val="18"/>
                <w:szCs w:val="18"/>
              </w:rPr>
            </w:pPr>
          </w:p>
        </w:tc>
        <w:tc>
          <w:tcPr>
            <w:tcW w:w="876" w:type="dxa"/>
          </w:tcPr>
          <w:p w:rsidR="000E6DA4" w:rsidRPr="005568CA" w:rsidRDefault="000E6DA4" w:rsidP="000E6DA4">
            <w:pPr>
              <w:spacing w:after="0" w:line="240" w:lineRule="auto"/>
              <w:rPr>
                <w:sz w:val="18"/>
                <w:szCs w:val="18"/>
              </w:rPr>
            </w:pPr>
          </w:p>
        </w:tc>
        <w:tc>
          <w:tcPr>
            <w:tcW w:w="882" w:type="dxa"/>
          </w:tcPr>
          <w:p w:rsidR="000E6DA4" w:rsidRPr="005568CA" w:rsidRDefault="000E6DA4" w:rsidP="000E6DA4">
            <w:pPr>
              <w:spacing w:after="0" w:line="240" w:lineRule="auto"/>
              <w:rPr>
                <w:sz w:val="18"/>
                <w:szCs w:val="18"/>
              </w:rPr>
            </w:pPr>
          </w:p>
        </w:tc>
        <w:tc>
          <w:tcPr>
            <w:tcW w:w="1134" w:type="dxa"/>
          </w:tcPr>
          <w:p w:rsidR="000E6DA4" w:rsidRPr="005568CA" w:rsidRDefault="000E6DA4" w:rsidP="000E6DA4">
            <w:pPr>
              <w:spacing w:after="0" w:line="240" w:lineRule="auto"/>
              <w:rPr>
                <w:sz w:val="18"/>
                <w:szCs w:val="18"/>
              </w:rPr>
            </w:pP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DOC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2,54</w:t>
            </w:r>
          </w:p>
        </w:tc>
        <w:tc>
          <w:tcPr>
            <w:tcW w:w="882" w:type="dxa"/>
          </w:tcPr>
          <w:p w:rsidR="000E6DA4" w:rsidRPr="005568CA" w:rsidRDefault="000E6DA4" w:rsidP="000E6DA4">
            <w:pPr>
              <w:spacing w:after="0" w:line="240" w:lineRule="auto"/>
              <w:rPr>
                <w:sz w:val="18"/>
                <w:szCs w:val="18"/>
              </w:rPr>
            </w:pPr>
            <w:r>
              <w:rPr>
                <w:sz w:val="18"/>
                <w:szCs w:val="18"/>
              </w:rPr>
              <w:t>0.339</w:t>
            </w:r>
          </w:p>
        </w:tc>
        <w:tc>
          <w:tcPr>
            <w:tcW w:w="1134" w:type="dxa"/>
          </w:tcPr>
          <w:p w:rsidR="000E6DA4" w:rsidRPr="005568CA" w:rsidRDefault="000E6DA4" w:rsidP="000E6DA4">
            <w:pPr>
              <w:spacing w:after="0" w:line="240" w:lineRule="auto"/>
              <w:rPr>
                <w:sz w:val="18"/>
                <w:szCs w:val="18"/>
              </w:rPr>
            </w:pPr>
            <w:r>
              <w:rPr>
                <w:sz w:val="18"/>
                <w:szCs w:val="18"/>
              </w:rPr>
              <w:t>0.714</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1,54</w:t>
            </w:r>
          </w:p>
        </w:tc>
        <w:tc>
          <w:tcPr>
            <w:tcW w:w="882" w:type="dxa"/>
          </w:tcPr>
          <w:p w:rsidR="000E6DA4" w:rsidRPr="005568CA" w:rsidRDefault="000E6DA4" w:rsidP="000E6DA4">
            <w:pPr>
              <w:spacing w:after="0" w:line="240" w:lineRule="auto"/>
              <w:rPr>
                <w:sz w:val="18"/>
                <w:szCs w:val="18"/>
              </w:rPr>
            </w:pPr>
            <w:r>
              <w:rPr>
                <w:sz w:val="18"/>
                <w:szCs w:val="18"/>
              </w:rPr>
              <w:t>1.139</w:t>
            </w:r>
          </w:p>
        </w:tc>
        <w:tc>
          <w:tcPr>
            <w:tcW w:w="1134" w:type="dxa"/>
          </w:tcPr>
          <w:p w:rsidR="000E6DA4" w:rsidRPr="005568CA" w:rsidRDefault="000E6DA4" w:rsidP="000E6DA4">
            <w:pPr>
              <w:spacing w:after="0" w:line="240" w:lineRule="auto"/>
              <w:rPr>
                <w:sz w:val="18"/>
                <w:szCs w:val="18"/>
              </w:rPr>
            </w:pPr>
            <w:r>
              <w:rPr>
                <w:sz w:val="18"/>
                <w:szCs w:val="18"/>
              </w:rPr>
              <w:t>0.290</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Pr>
                <w:sz w:val="18"/>
                <w:szCs w:val="18"/>
              </w:rPr>
              <w:t>2,54</w:t>
            </w:r>
          </w:p>
        </w:tc>
        <w:tc>
          <w:tcPr>
            <w:tcW w:w="882" w:type="dxa"/>
          </w:tcPr>
          <w:p w:rsidR="000E6DA4" w:rsidRPr="005568CA" w:rsidRDefault="000E6DA4" w:rsidP="000E6DA4">
            <w:pPr>
              <w:spacing w:after="0" w:line="240" w:lineRule="auto"/>
              <w:rPr>
                <w:sz w:val="18"/>
                <w:szCs w:val="18"/>
              </w:rPr>
            </w:pPr>
            <w:r>
              <w:rPr>
                <w:sz w:val="18"/>
                <w:szCs w:val="18"/>
              </w:rPr>
              <w:t>0.175</w:t>
            </w:r>
          </w:p>
        </w:tc>
        <w:tc>
          <w:tcPr>
            <w:tcW w:w="1134" w:type="dxa"/>
          </w:tcPr>
          <w:p w:rsidR="000E6DA4" w:rsidRPr="005568CA" w:rsidRDefault="000E6DA4" w:rsidP="000E6DA4">
            <w:pPr>
              <w:spacing w:after="0" w:line="240" w:lineRule="auto"/>
              <w:rPr>
                <w:sz w:val="18"/>
                <w:szCs w:val="18"/>
              </w:rPr>
            </w:pPr>
            <w:r>
              <w:rPr>
                <w:sz w:val="18"/>
                <w:szCs w:val="18"/>
              </w:rPr>
              <w:t>0.840</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r>
              <w:rPr>
                <w:sz w:val="18"/>
                <w:szCs w:val="18"/>
              </w:rPr>
              <w:t>POC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2,53</w:t>
            </w:r>
          </w:p>
        </w:tc>
        <w:tc>
          <w:tcPr>
            <w:tcW w:w="882" w:type="dxa"/>
          </w:tcPr>
          <w:p w:rsidR="000E6DA4" w:rsidRPr="005568CA" w:rsidRDefault="000E6DA4" w:rsidP="000E6DA4">
            <w:pPr>
              <w:spacing w:after="0" w:line="240" w:lineRule="auto"/>
              <w:rPr>
                <w:sz w:val="18"/>
                <w:szCs w:val="18"/>
              </w:rPr>
            </w:pPr>
            <w:r>
              <w:rPr>
                <w:sz w:val="18"/>
                <w:szCs w:val="18"/>
              </w:rPr>
              <w:t>4.220</w:t>
            </w:r>
          </w:p>
        </w:tc>
        <w:tc>
          <w:tcPr>
            <w:tcW w:w="1134" w:type="dxa"/>
          </w:tcPr>
          <w:p w:rsidR="000E6DA4" w:rsidRPr="005568CA" w:rsidRDefault="000E6DA4" w:rsidP="000E6DA4">
            <w:pPr>
              <w:spacing w:after="0" w:line="240" w:lineRule="auto"/>
              <w:rPr>
                <w:sz w:val="18"/>
                <w:szCs w:val="18"/>
              </w:rPr>
            </w:pPr>
            <w:r>
              <w:rPr>
                <w:sz w:val="18"/>
                <w:szCs w:val="18"/>
              </w:rPr>
              <w:t>0.019</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1,53</w:t>
            </w:r>
          </w:p>
        </w:tc>
        <w:tc>
          <w:tcPr>
            <w:tcW w:w="882" w:type="dxa"/>
          </w:tcPr>
          <w:p w:rsidR="000E6DA4" w:rsidRPr="005568CA" w:rsidRDefault="000E6DA4" w:rsidP="000E6DA4">
            <w:pPr>
              <w:spacing w:after="0" w:line="240" w:lineRule="auto"/>
              <w:rPr>
                <w:sz w:val="18"/>
                <w:szCs w:val="18"/>
              </w:rPr>
            </w:pPr>
            <w:r>
              <w:rPr>
                <w:sz w:val="18"/>
                <w:szCs w:val="18"/>
              </w:rPr>
              <w:t>4.667</w:t>
            </w:r>
          </w:p>
        </w:tc>
        <w:tc>
          <w:tcPr>
            <w:tcW w:w="1134" w:type="dxa"/>
          </w:tcPr>
          <w:p w:rsidR="000E6DA4" w:rsidRPr="005568CA" w:rsidRDefault="000E6DA4" w:rsidP="000E6DA4">
            <w:pPr>
              <w:spacing w:after="0" w:line="240" w:lineRule="auto"/>
              <w:rPr>
                <w:sz w:val="18"/>
                <w:szCs w:val="18"/>
              </w:rPr>
            </w:pPr>
            <w:r>
              <w:rPr>
                <w:sz w:val="18"/>
                <w:szCs w:val="18"/>
              </w:rPr>
              <w:t>0.497</w:t>
            </w:r>
          </w:p>
        </w:tc>
      </w:tr>
      <w:tr w:rsidR="000E6DA4" w:rsidRPr="004D3C0F" w:rsidTr="000E6DA4">
        <w:tc>
          <w:tcPr>
            <w:tcW w:w="2518" w:type="dxa"/>
          </w:tcPr>
          <w:p w:rsidR="000E6DA4" w:rsidRPr="004D3C0F" w:rsidRDefault="000E6DA4" w:rsidP="000E6DA4">
            <w:pPr>
              <w:spacing w:after="0" w:line="240" w:lineRule="auto"/>
              <w:rPr>
                <w:sz w:val="4"/>
                <w:szCs w:val="4"/>
              </w:rPr>
            </w:pPr>
          </w:p>
        </w:tc>
        <w:tc>
          <w:tcPr>
            <w:tcW w:w="1885" w:type="dxa"/>
          </w:tcPr>
          <w:p w:rsidR="000E6DA4" w:rsidRPr="004D3C0F"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Pr>
                <w:sz w:val="18"/>
                <w:szCs w:val="18"/>
              </w:rPr>
              <w:t>2,53</w:t>
            </w:r>
          </w:p>
        </w:tc>
        <w:tc>
          <w:tcPr>
            <w:tcW w:w="882" w:type="dxa"/>
          </w:tcPr>
          <w:p w:rsidR="000E6DA4" w:rsidRPr="005568CA" w:rsidRDefault="000E6DA4" w:rsidP="000E6DA4">
            <w:pPr>
              <w:spacing w:after="0" w:line="240" w:lineRule="auto"/>
              <w:rPr>
                <w:sz w:val="18"/>
                <w:szCs w:val="18"/>
              </w:rPr>
            </w:pPr>
            <w:r>
              <w:rPr>
                <w:sz w:val="18"/>
                <w:szCs w:val="18"/>
              </w:rPr>
              <w:t>0.357</w:t>
            </w:r>
          </w:p>
        </w:tc>
        <w:tc>
          <w:tcPr>
            <w:tcW w:w="1134" w:type="dxa"/>
          </w:tcPr>
          <w:p w:rsidR="000E6DA4" w:rsidRPr="005568CA" w:rsidRDefault="000E6DA4" w:rsidP="000E6DA4">
            <w:pPr>
              <w:spacing w:after="0" w:line="240" w:lineRule="auto"/>
              <w:rPr>
                <w:sz w:val="18"/>
                <w:szCs w:val="18"/>
              </w:rPr>
            </w:pPr>
            <w:r>
              <w:rPr>
                <w:sz w:val="18"/>
                <w:szCs w:val="18"/>
              </w:rPr>
              <w:t>0.701</w:t>
            </w:r>
          </w:p>
        </w:tc>
      </w:tr>
      <w:tr w:rsidR="000E6DA4" w:rsidRPr="004D3C0F" w:rsidTr="000E6DA4">
        <w:tc>
          <w:tcPr>
            <w:tcW w:w="5920" w:type="dxa"/>
            <w:gridSpan w:val="3"/>
          </w:tcPr>
          <w:p w:rsidR="000E6DA4" w:rsidRPr="005568CA" w:rsidRDefault="000E6DA4" w:rsidP="000E6DA4">
            <w:pPr>
              <w:spacing w:after="0" w:line="240" w:lineRule="auto"/>
              <w:rPr>
                <w:sz w:val="18"/>
                <w:szCs w:val="18"/>
              </w:rPr>
            </w:pPr>
            <w:r w:rsidRPr="005568CA">
              <w:rPr>
                <w:i/>
                <w:sz w:val="18"/>
                <w:szCs w:val="18"/>
              </w:rPr>
              <w:t>Mar  2013 – Yallakool &amp; Colligen Creek freshes</w:t>
            </w:r>
          </w:p>
        </w:tc>
        <w:tc>
          <w:tcPr>
            <w:tcW w:w="876" w:type="dxa"/>
          </w:tcPr>
          <w:p w:rsidR="000E6DA4" w:rsidRPr="005568CA" w:rsidRDefault="000E6DA4" w:rsidP="000E6DA4">
            <w:pPr>
              <w:spacing w:after="0" w:line="240" w:lineRule="auto"/>
              <w:rPr>
                <w:sz w:val="18"/>
                <w:szCs w:val="18"/>
              </w:rPr>
            </w:pPr>
          </w:p>
        </w:tc>
        <w:tc>
          <w:tcPr>
            <w:tcW w:w="882" w:type="dxa"/>
          </w:tcPr>
          <w:p w:rsidR="000E6DA4" w:rsidRPr="005568CA" w:rsidRDefault="000E6DA4" w:rsidP="000E6DA4">
            <w:pPr>
              <w:spacing w:after="0" w:line="240" w:lineRule="auto"/>
              <w:rPr>
                <w:sz w:val="18"/>
                <w:szCs w:val="18"/>
              </w:rPr>
            </w:pPr>
          </w:p>
        </w:tc>
        <w:tc>
          <w:tcPr>
            <w:tcW w:w="1134" w:type="dxa"/>
          </w:tcPr>
          <w:p w:rsidR="000E6DA4" w:rsidRPr="005568CA" w:rsidRDefault="000E6DA4" w:rsidP="000E6DA4">
            <w:pPr>
              <w:spacing w:after="0" w:line="240" w:lineRule="auto"/>
              <w:rPr>
                <w:sz w:val="18"/>
                <w:szCs w:val="18"/>
              </w:rPr>
            </w:pP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DOC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2,58</w:t>
            </w:r>
          </w:p>
        </w:tc>
        <w:tc>
          <w:tcPr>
            <w:tcW w:w="882" w:type="dxa"/>
          </w:tcPr>
          <w:p w:rsidR="000E6DA4" w:rsidRPr="005568CA" w:rsidRDefault="000E6DA4" w:rsidP="000E6DA4">
            <w:pPr>
              <w:spacing w:after="0" w:line="240" w:lineRule="auto"/>
              <w:rPr>
                <w:sz w:val="18"/>
                <w:szCs w:val="18"/>
              </w:rPr>
            </w:pPr>
            <w:r>
              <w:rPr>
                <w:sz w:val="18"/>
                <w:szCs w:val="18"/>
              </w:rPr>
              <w:t>0.809</w:t>
            </w:r>
          </w:p>
        </w:tc>
        <w:tc>
          <w:tcPr>
            <w:tcW w:w="1134" w:type="dxa"/>
          </w:tcPr>
          <w:p w:rsidR="000E6DA4" w:rsidRPr="005568CA" w:rsidRDefault="000E6DA4" w:rsidP="000E6DA4">
            <w:pPr>
              <w:spacing w:after="0" w:line="240" w:lineRule="auto"/>
              <w:rPr>
                <w:sz w:val="18"/>
                <w:szCs w:val="18"/>
              </w:rPr>
            </w:pPr>
            <w:r>
              <w:rPr>
                <w:sz w:val="18"/>
                <w:szCs w:val="18"/>
              </w:rPr>
              <w:t>0.450</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1,58</w:t>
            </w:r>
          </w:p>
        </w:tc>
        <w:tc>
          <w:tcPr>
            <w:tcW w:w="882" w:type="dxa"/>
          </w:tcPr>
          <w:p w:rsidR="000E6DA4" w:rsidRPr="005568CA" w:rsidRDefault="000E6DA4" w:rsidP="000E6DA4">
            <w:pPr>
              <w:spacing w:after="0" w:line="240" w:lineRule="auto"/>
              <w:rPr>
                <w:sz w:val="18"/>
                <w:szCs w:val="18"/>
              </w:rPr>
            </w:pPr>
            <w:r>
              <w:rPr>
                <w:sz w:val="18"/>
                <w:szCs w:val="18"/>
              </w:rPr>
              <w:t>9.941</w:t>
            </w:r>
          </w:p>
        </w:tc>
        <w:tc>
          <w:tcPr>
            <w:tcW w:w="1134" w:type="dxa"/>
          </w:tcPr>
          <w:p w:rsidR="000E6DA4" w:rsidRPr="005568CA" w:rsidRDefault="000E6DA4" w:rsidP="000E6DA4">
            <w:pPr>
              <w:spacing w:after="0" w:line="240" w:lineRule="auto"/>
              <w:rPr>
                <w:sz w:val="18"/>
                <w:szCs w:val="18"/>
              </w:rPr>
            </w:pPr>
            <w:r>
              <w:rPr>
                <w:sz w:val="18"/>
                <w:szCs w:val="18"/>
              </w:rPr>
              <w:t>0.002</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Period*CI</w:t>
            </w:r>
          </w:p>
        </w:tc>
        <w:tc>
          <w:tcPr>
            <w:tcW w:w="876" w:type="dxa"/>
          </w:tcPr>
          <w:p w:rsidR="000E6DA4" w:rsidRPr="005568CA" w:rsidRDefault="000E6DA4" w:rsidP="000E6DA4">
            <w:pPr>
              <w:spacing w:after="0" w:line="240" w:lineRule="auto"/>
              <w:rPr>
                <w:sz w:val="18"/>
                <w:szCs w:val="18"/>
              </w:rPr>
            </w:pPr>
            <w:r>
              <w:rPr>
                <w:sz w:val="18"/>
                <w:szCs w:val="18"/>
              </w:rPr>
              <w:t>2,58</w:t>
            </w:r>
          </w:p>
        </w:tc>
        <w:tc>
          <w:tcPr>
            <w:tcW w:w="882" w:type="dxa"/>
          </w:tcPr>
          <w:p w:rsidR="000E6DA4" w:rsidRPr="005568CA" w:rsidRDefault="000E6DA4" w:rsidP="000E6DA4">
            <w:pPr>
              <w:spacing w:after="0" w:line="240" w:lineRule="auto"/>
              <w:rPr>
                <w:sz w:val="18"/>
                <w:szCs w:val="18"/>
              </w:rPr>
            </w:pPr>
            <w:r>
              <w:rPr>
                <w:sz w:val="18"/>
                <w:szCs w:val="18"/>
              </w:rPr>
              <w:t>1.458</w:t>
            </w:r>
          </w:p>
        </w:tc>
        <w:tc>
          <w:tcPr>
            <w:tcW w:w="1134" w:type="dxa"/>
          </w:tcPr>
          <w:p w:rsidR="000E6DA4" w:rsidRPr="005568CA" w:rsidRDefault="000E6DA4" w:rsidP="000E6DA4">
            <w:pPr>
              <w:spacing w:after="0" w:line="240" w:lineRule="auto"/>
              <w:rPr>
                <w:sz w:val="18"/>
                <w:szCs w:val="18"/>
              </w:rPr>
            </w:pPr>
            <w:r>
              <w:rPr>
                <w:sz w:val="18"/>
                <w:szCs w:val="18"/>
              </w:rPr>
              <w:t>0.241</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r>
              <w:rPr>
                <w:sz w:val="18"/>
                <w:szCs w:val="18"/>
              </w:rPr>
              <w:t>POC</w:t>
            </w:r>
          </w:p>
        </w:tc>
        <w:tc>
          <w:tcPr>
            <w:tcW w:w="1517" w:type="dxa"/>
          </w:tcPr>
          <w:p w:rsidR="000E6DA4" w:rsidRPr="005568CA" w:rsidRDefault="000E6DA4" w:rsidP="000E6DA4">
            <w:pPr>
              <w:spacing w:after="0" w:line="240" w:lineRule="auto"/>
              <w:rPr>
                <w:sz w:val="18"/>
                <w:szCs w:val="18"/>
              </w:rPr>
            </w:pPr>
            <w:r w:rsidRPr="005568CA">
              <w:rPr>
                <w:sz w:val="18"/>
                <w:szCs w:val="18"/>
              </w:rPr>
              <w:t>Period (B-D-A)</w:t>
            </w:r>
          </w:p>
        </w:tc>
        <w:tc>
          <w:tcPr>
            <w:tcW w:w="876" w:type="dxa"/>
          </w:tcPr>
          <w:p w:rsidR="000E6DA4" w:rsidRPr="005568CA" w:rsidRDefault="000E6DA4" w:rsidP="000E6DA4">
            <w:pPr>
              <w:spacing w:after="0" w:line="240" w:lineRule="auto"/>
              <w:rPr>
                <w:sz w:val="18"/>
                <w:szCs w:val="18"/>
              </w:rPr>
            </w:pPr>
            <w:r>
              <w:rPr>
                <w:sz w:val="18"/>
                <w:szCs w:val="18"/>
              </w:rPr>
              <w:t>2,58</w:t>
            </w:r>
          </w:p>
        </w:tc>
        <w:tc>
          <w:tcPr>
            <w:tcW w:w="882" w:type="dxa"/>
          </w:tcPr>
          <w:p w:rsidR="000E6DA4" w:rsidRPr="005568CA" w:rsidRDefault="000E6DA4" w:rsidP="000E6DA4">
            <w:pPr>
              <w:spacing w:after="0" w:line="240" w:lineRule="auto"/>
              <w:rPr>
                <w:sz w:val="18"/>
                <w:szCs w:val="18"/>
              </w:rPr>
            </w:pPr>
            <w:r>
              <w:rPr>
                <w:sz w:val="18"/>
                <w:szCs w:val="18"/>
              </w:rPr>
              <w:t>0.534</w:t>
            </w:r>
          </w:p>
        </w:tc>
        <w:tc>
          <w:tcPr>
            <w:tcW w:w="1134" w:type="dxa"/>
          </w:tcPr>
          <w:p w:rsidR="000E6DA4" w:rsidRPr="005568CA" w:rsidRDefault="000E6DA4" w:rsidP="000E6DA4">
            <w:pPr>
              <w:spacing w:after="0" w:line="240" w:lineRule="auto"/>
              <w:rPr>
                <w:sz w:val="18"/>
                <w:szCs w:val="18"/>
              </w:rPr>
            </w:pPr>
            <w:r>
              <w:rPr>
                <w:sz w:val="18"/>
                <w:szCs w:val="18"/>
              </w:rPr>
              <w:t>0.589</w:t>
            </w:r>
          </w:p>
        </w:tc>
      </w:tr>
      <w:tr w:rsidR="000E6DA4" w:rsidRPr="004D3C0F" w:rsidTr="000E6DA4">
        <w:tc>
          <w:tcPr>
            <w:tcW w:w="2518" w:type="dxa"/>
          </w:tcPr>
          <w:p w:rsidR="000E6DA4" w:rsidRPr="004D3C0F" w:rsidRDefault="000E6DA4" w:rsidP="000E6DA4">
            <w:pPr>
              <w:spacing w:after="0" w:line="240" w:lineRule="auto"/>
              <w:rPr>
                <w:sz w:val="18"/>
                <w:szCs w:val="18"/>
              </w:rPr>
            </w:pPr>
          </w:p>
        </w:tc>
        <w:tc>
          <w:tcPr>
            <w:tcW w:w="1885" w:type="dxa"/>
          </w:tcPr>
          <w:p w:rsidR="000E6DA4" w:rsidRPr="004D3C0F" w:rsidRDefault="000E6DA4" w:rsidP="000E6DA4">
            <w:pPr>
              <w:spacing w:after="0" w:line="240" w:lineRule="auto"/>
              <w:rPr>
                <w:sz w:val="18"/>
                <w:szCs w:val="18"/>
              </w:rPr>
            </w:pPr>
          </w:p>
        </w:tc>
        <w:tc>
          <w:tcPr>
            <w:tcW w:w="1517" w:type="dxa"/>
          </w:tcPr>
          <w:p w:rsidR="000E6DA4" w:rsidRPr="005568CA" w:rsidRDefault="000E6DA4" w:rsidP="000E6DA4">
            <w:pPr>
              <w:spacing w:after="0" w:line="240" w:lineRule="auto"/>
              <w:rPr>
                <w:sz w:val="18"/>
                <w:szCs w:val="18"/>
              </w:rPr>
            </w:pPr>
            <w:r w:rsidRPr="005568CA">
              <w:rPr>
                <w:sz w:val="18"/>
                <w:szCs w:val="18"/>
              </w:rPr>
              <w:t>CI (C-I)</w:t>
            </w:r>
          </w:p>
        </w:tc>
        <w:tc>
          <w:tcPr>
            <w:tcW w:w="876" w:type="dxa"/>
          </w:tcPr>
          <w:p w:rsidR="000E6DA4" w:rsidRPr="005568CA" w:rsidRDefault="000E6DA4" w:rsidP="000E6DA4">
            <w:pPr>
              <w:spacing w:after="0" w:line="240" w:lineRule="auto"/>
              <w:rPr>
                <w:sz w:val="18"/>
                <w:szCs w:val="18"/>
              </w:rPr>
            </w:pPr>
            <w:r>
              <w:rPr>
                <w:sz w:val="18"/>
                <w:szCs w:val="18"/>
              </w:rPr>
              <w:t>1,58</w:t>
            </w:r>
          </w:p>
        </w:tc>
        <w:tc>
          <w:tcPr>
            <w:tcW w:w="882" w:type="dxa"/>
          </w:tcPr>
          <w:p w:rsidR="000E6DA4" w:rsidRPr="005568CA" w:rsidRDefault="000E6DA4" w:rsidP="000E6DA4">
            <w:pPr>
              <w:spacing w:after="0" w:line="240" w:lineRule="auto"/>
              <w:rPr>
                <w:sz w:val="18"/>
                <w:szCs w:val="18"/>
              </w:rPr>
            </w:pPr>
            <w:r>
              <w:rPr>
                <w:sz w:val="18"/>
                <w:szCs w:val="18"/>
              </w:rPr>
              <w:t>0.125</w:t>
            </w:r>
          </w:p>
        </w:tc>
        <w:tc>
          <w:tcPr>
            <w:tcW w:w="1134" w:type="dxa"/>
          </w:tcPr>
          <w:p w:rsidR="000E6DA4" w:rsidRPr="005568CA" w:rsidRDefault="000E6DA4" w:rsidP="000E6DA4">
            <w:pPr>
              <w:spacing w:after="0" w:line="240" w:lineRule="auto"/>
              <w:rPr>
                <w:sz w:val="18"/>
                <w:szCs w:val="18"/>
              </w:rPr>
            </w:pPr>
            <w:r>
              <w:rPr>
                <w:sz w:val="18"/>
                <w:szCs w:val="18"/>
              </w:rPr>
              <w:t>0.724</w:t>
            </w:r>
          </w:p>
        </w:tc>
      </w:tr>
      <w:tr w:rsidR="000E6DA4" w:rsidRPr="004D3C0F" w:rsidTr="000E6DA4">
        <w:tc>
          <w:tcPr>
            <w:tcW w:w="2518" w:type="dxa"/>
            <w:tcBorders>
              <w:bottom w:val="single" w:sz="4" w:space="0" w:color="auto"/>
            </w:tcBorders>
          </w:tcPr>
          <w:p w:rsidR="000E6DA4" w:rsidRPr="004D3C0F" w:rsidRDefault="000E6DA4" w:rsidP="000E6DA4">
            <w:pPr>
              <w:spacing w:after="0" w:line="240" w:lineRule="auto"/>
              <w:rPr>
                <w:sz w:val="18"/>
                <w:szCs w:val="18"/>
              </w:rPr>
            </w:pPr>
          </w:p>
        </w:tc>
        <w:tc>
          <w:tcPr>
            <w:tcW w:w="1885" w:type="dxa"/>
            <w:tcBorders>
              <w:bottom w:val="single" w:sz="4" w:space="0" w:color="auto"/>
            </w:tcBorders>
          </w:tcPr>
          <w:p w:rsidR="000E6DA4" w:rsidRPr="004D3C0F" w:rsidRDefault="000E6DA4" w:rsidP="000E6DA4">
            <w:pPr>
              <w:spacing w:after="0" w:line="240" w:lineRule="auto"/>
              <w:rPr>
                <w:sz w:val="18"/>
                <w:szCs w:val="18"/>
              </w:rPr>
            </w:pPr>
          </w:p>
        </w:tc>
        <w:tc>
          <w:tcPr>
            <w:tcW w:w="1517" w:type="dxa"/>
            <w:tcBorders>
              <w:bottom w:val="single" w:sz="4" w:space="0" w:color="auto"/>
            </w:tcBorders>
          </w:tcPr>
          <w:p w:rsidR="000E6DA4" w:rsidRPr="005568CA" w:rsidRDefault="000E6DA4" w:rsidP="000E6DA4">
            <w:pPr>
              <w:spacing w:after="0" w:line="240" w:lineRule="auto"/>
              <w:rPr>
                <w:sz w:val="18"/>
                <w:szCs w:val="18"/>
              </w:rPr>
            </w:pPr>
            <w:r w:rsidRPr="005568CA">
              <w:rPr>
                <w:sz w:val="18"/>
                <w:szCs w:val="18"/>
              </w:rPr>
              <w:t>Period*CI</w:t>
            </w:r>
          </w:p>
        </w:tc>
        <w:tc>
          <w:tcPr>
            <w:tcW w:w="876" w:type="dxa"/>
            <w:tcBorders>
              <w:bottom w:val="single" w:sz="4" w:space="0" w:color="auto"/>
            </w:tcBorders>
          </w:tcPr>
          <w:p w:rsidR="000E6DA4" w:rsidRPr="005568CA" w:rsidRDefault="000E6DA4" w:rsidP="000E6DA4">
            <w:pPr>
              <w:spacing w:after="0" w:line="240" w:lineRule="auto"/>
              <w:rPr>
                <w:sz w:val="18"/>
                <w:szCs w:val="18"/>
              </w:rPr>
            </w:pPr>
            <w:r>
              <w:rPr>
                <w:sz w:val="18"/>
                <w:szCs w:val="18"/>
              </w:rPr>
              <w:t>2,58</w:t>
            </w:r>
          </w:p>
        </w:tc>
        <w:tc>
          <w:tcPr>
            <w:tcW w:w="882" w:type="dxa"/>
            <w:tcBorders>
              <w:bottom w:val="single" w:sz="4" w:space="0" w:color="auto"/>
            </w:tcBorders>
          </w:tcPr>
          <w:p w:rsidR="000E6DA4" w:rsidRPr="005568CA" w:rsidRDefault="000E6DA4" w:rsidP="000E6DA4">
            <w:pPr>
              <w:spacing w:after="0" w:line="240" w:lineRule="auto"/>
              <w:rPr>
                <w:sz w:val="18"/>
                <w:szCs w:val="18"/>
              </w:rPr>
            </w:pPr>
            <w:r>
              <w:rPr>
                <w:sz w:val="18"/>
                <w:szCs w:val="18"/>
              </w:rPr>
              <w:t>0.373</w:t>
            </w:r>
          </w:p>
        </w:tc>
        <w:tc>
          <w:tcPr>
            <w:tcW w:w="1134" w:type="dxa"/>
            <w:tcBorders>
              <w:bottom w:val="single" w:sz="4" w:space="0" w:color="auto"/>
            </w:tcBorders>
          </w:tcPr>
          <w:p w:rsidR="000E6DA4" w:rsidRPr="005568CA" w:rsidRDefault="000E6DA4" w:rsidP="000E6DA4">
            <w:pPr>
              <w:spacing w:after="0" w:line="240" w:lineRule="auto"/>
              <w:rPr>
                <w:sz w:val="18"/>
                <w:szCs w:val="18"/>
              </w:rPr>
            </w:pPr>
            <w:r>
              <w:rPr>
                <w:sz w:val="18"/>
                <w:szCs w:val="18"/>
              </w:rPr>
              <w:t>0.690</w:t>
            </w:r>
          </w:p>
        </w:tc>
      </w:tr>
      <w:tr w:rsidR="000E6DA4" w:rsidRPr="004D3C0F" w:rsidTr="000E6DA4">
        <w:tc>
          <w:tcPr>
            <w:tcW w:w="2518" w:type="dxa"/>
            <w:tcBorders>
              <w:top w:val="single" w:sz="4" w:space="0" w:color="auto"/>
            </w:tcBorders>
          </w:tcPr>
          <w:p w:rsidR="000E6DA4" w:rsidRPr="004D3C0F" w:rsidRDefault="000E6DA4" w:rsidP="000E6DA4">
            <w:pPr>
              <w:spacing w:after="0" w:line="240" w:lineRule="auto"/>
              <w:rPr>
                <w:sz w:val="18"/>
                <w:szCs w:val="18"/>
              </w:rPr>
            </w:pPr>
          </w:p>
        </w:tc>
        <w:tc>
          <w:tcPr>
            <w:tcW w:w="1885" w:type="dxa"/>
            <w:tcBorders>
              <w:top w:val="single" w:sz="4" w:space="0" w:color="auto"/>
            </w:tcBorders>
          </w:tcPr>
          <w:p w:rsidR="000E6DA4" w:rsidRPr="004D3C0F" w:rsidRDefault="000E6DA4" w:rsidP="000E6DA4">
            <w:pPr>
              <w:spacing w:after="0" w:line="240" w:lineRule="auto"/>
              <w:rPr>
                <w:sz w:val="18"/>
                <w:szCs w:val="18"/>
              </w:rPr>
            </w:pPr>
          </w:p>
        </w:tc>
        <w:tc>
          <w:tcPr>
            <w:tcW w:w="1517" w:type="dxa"/>
            <w:tcBorders>
              <w:top w:val="single" w:sz="4" w:space="0" w:color="auto"/>
            </w:tcBorders>
          </w:tcPr>
          <w:p w:rsidR="000E6DA4" w:rsidRPr="004D3C0F" w:rsidRDefault="000E6DA4" w:rsidP="000E6DA4">
            <w:pPr>
              <w:spacing w:after="0" w:line="240" w:lineRule="auto"/>
              <w:rPr>
                <w:sz w:val="18"/>
                <w:szCs w:val="18"/>
              </w:rPr>
            </w:pPr>
          </w:p>
        </w:tc>
        <w:tc>
          <w:tcPr>
            <w:tcW w:w="876" w:type="dxa"/>
            <w:tcBorders>
              <w:top w:val="single" w:sz="4" w:space="0" w:color="auto"/>
            </w:tcBorders>
          </w:tcPr>
          <w:p w:rsidR="000E6DA4" w:rsidRPr="004D3C0F" w:rsidRDefault="000E6DA4" w:rsidP="000E6DA4">
            <w:pPr>
              <w:spacing w:after="0" w:line="240" w:lineRule="auto"/>
              <w:rPr>
                <w:sz w:val="18"/>
                <w:szCs w:val="18"/>
              </w:rPr>
            </w:pPr>
          </w:p>
        </w:tc>
        <w:tc>
          <w:tcPr>
            <w:tcW w:w="882" w:type="dxa"/>
            <w:tcBorders>
              <w:top w:val="single" w:sz="4" w:space="0" w:color="auto"/>
            </w:tcBorders>
          </w:tcPr>
          <w:p w:rsidR="000E6DA4" w:rsidRPr="004D3C0F" w:rsidRDefault="000E6DA4" w:rsidP="000E6DA4">
            <w:pPr>
              <w:spacing w:after="0" w:line="240" w:lineRule="auto"/>
              <w:rPr>
                <w:sz w:val="18"/>
                <w:szCs w:val="18"/>
              </w:rPr>
            </w:pPr>
          </w:p>
        </w:tc>
        <w:tc>
          <w:tcPr>
            <w:tcW w:w="1134" w:type="dxa"/>
            <w:tcBorders>
              <w:top w:val="single" w:sz="4" w:space="0" w:color="auto"/>
            </w:tcBorders>
          </w:tcPr>
          <w:p w:rsidR="000E6DA4" w:rsidRPr="004D3C0F" w:rsidRDefault="000E6DA4" w:rsidP="000E6DA4">
            <w:pPr>
              <w:spacing w:after="0" w:line="240" w:lineRule="auto"/>
              <w:rPr>
                <w:sz w:val="18"/>
                <w:szCs w:val="18"/>
              </w:rPr>
            </w:pPr>
          </w:p>
        </w:tc>
      </w:tr>
    </w:tbl>
    <w:p w:rsidR="000E6DA4" w:rsidRDefault="009B4A0A" w:rsidP="000E6DA4">
      <w:pPr>
        <w:jc w:val="center"/>
      </w:pPr>
      <w:r w:rsidRPr="009B4A0A">
        <w:rPr>
          <w:noProof/>
          <w:lang w:val="en-US"/>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27770" type="#_x0000_t12" style="position:absolute;left:0;text-align:left;margin-left:178.6pt;margin-top:45.55pt;width:8.15pt;height:7.45pt;z-index:251799552;mso-position-horizontal-relative:text;mso-position-vertical-relative:text" fillcolor="#00b050" strokecolor="#00b050"/>
        </w:pict>
      </w:r>
      <w:r w:rsidR="000E6DA4">
        <w:rPr>
          <w:noProof/>
          <w:lang w:eastAsia="en-AU"/>
        </w:rPr>
        <w:drawing>
          <wp:inline distT="0" distB="0" distL="0" distR="0">
            <wp:extent cx="3181350" cy="4495800"/>
            <wp:effectExtent l="0" t="0" r="0" b="0"/>
            <wp:docPr id="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srcRect/>
                    <a:stretch>
                      <a:fillRect/>
                    </a:stretch>
                  </pic:blipFill>
                  <pic:spPr bwMode="auto">
                    <a:xfrm>
                      <a:off x="0" y="0"/>
                      <a:ext cx="3181350" cy="4495800"/>
                    </a:xfrm>
                    <a:prstGeom prst="rect">
                      <a:avLst/>
                    </a:prstGeom>
                    <a:noFill/>
                    <a:ln w="9525">
                      <a:noFill/>
                      <a:miter lim="800000"/>
                      <a:headEnd/>
                      <a:tailEnd/>
                    </a:ln>
                  </pic:spPr>
                </pic:pic>
              </a:graphicData>
            </a:graphic>
          </wp:inline>
        </w:drawing>
      </w:r>
    </w:p>
    <w:p w:rsidR="000E6DA4" w:rsidRDefault="000C2A6F" w:rsidP="000C2A6F">
      <w:pPr>
        <w:spacing w:after="120" w:line="240" w:lineRule="auto"/>
      </w:pPr>
      <w:r w:rsidRPr="000C2A6F">
        <w:rPr>
          <w:b/>
          <w:sz w:val="20"/>
        </w:rPr>
        <w:t>Figure 20</w:t>
      </w:r>
      <w:r w:rsidR="000E6DA4" w:rsidRPr="000C2A6F">
        <w:rPr>
          <w:b/>
          <w:sz w:val="20"/>
        </w:rPr>
        <w:t>:</w:t>
      </w:r>
      <w:r w:rsidR="000E6DA4" w:rsidRPr="00910E74">
        <w:rPr>
          <w:sz w:val="20"/>
        </w:rPr>
        <w:t xml:space="preserve"> Mean </w:t>
      </w:r>
      <w:r w:rsidR="002A1527">
        <w:rPr>
          <w:sz w:val="20"/>
        </w:rPr>
        <w:t>concentration</w:t>
      </w:r>
      <w:r w:rsidR="000E6DA4" w:rsidRPr="00910E74">
        <w:rPr>
          <w:sz w:val="20"/>
        </w:rPr>
        <w:t xml:space="preserve"> (±1SE) of dissolved organic carbon (DOC) and particulate organic carbon (POC) present in the Edward-Wakool system before, during and after the second environmental flow ‘fresh’ in Colligen Creek in November 2012. The Wakool River and Little Merran Creek did not receive environmental water, and were used as controls. Planned comparisons with significant interactions between control-impact rivers (impact river; Yallakool Creek, control rivers; Wakool River, Little Merran Creek) and Period (before, during, after) are marked with an asterisk, indicating that mean </w:t>
      </w:r>
      <w:r w:rsidR="007D1170">
        <w:rPr>
          <w:sz w:val="20"/>
        </w:rPr>
        <w:t>DOC</w:t>
      </w:r>
      <w:r w:rsidR="000E6DA4" w:rsidRPr="00910E74">
        <w:rPr>
          <w:sz w:val="20"/>
        </w:rPr>
        <w:t xml:space="preserve"> changed significantly in Colligen Creek during the environmental watering.</w:t>
      </w:r>
    </w:p>
    <w:p w:rsidR="000E6DA4" w:rsidRDefault="000E6DA4" w:rsidP="000E6DA4">
      <w:pPr>
        <w:spacing w:after="240"/>
        <w:ind w:right="-1"/>
      </w:pPr>
    </w:p>
    <w:p w:rsidR="002A1527" w:rsidRDefault="00111A24" w:rsidP="00111A24">
      <w:r>
        <w:t>Concentrations of Total Nitrogen (Figure 21) and NO</w:t>
      </w:r>
      <w:r w:rsidRPr="00621038">
        <w:rPr>
          <w:vertAlign w:val="subscript"/>
        </w:rPr>
        <w:t>x</w:t>
      </w:r>
      <w:r>
        <w:t xml:space="preserve"> (nitrate plus nitrate) (Figure 22) also indicate that the </w:t>
      </w:r>
      <w:r w:rsidR="002A1527">
        <w:t>unregulated</w:t>
      </w:r>
      <w:r>
        <w:t xml:space="preserve"> flow in August </w:t>
      </w:r>
      <w:r w:rsidR="002A1527">
        <w:t xml:space="preserve">2012 </w:t>
      </w:r>
      <w:r>
        <w:t>resulted in a different response in Little</w:t>
      </w:r>
      <w:r w:rsidR="005B0AF7">
        <w:t xml:space="preserve"> Merran </w:t>
      </w:r>
      <w:r w:rsidR="002A1527">
        <w:t xml:space="preserve">Creek </w:t>
      </w:r>
      <w:r w:rsidR="005B0AF7">
        <w:t xml:space="preserve">than </w:t>
      </w:r>
      <w:r w:rsidR="002A1527">
        <w:t xml:space="preserve">in </w:t>
      </w:r>
      <w:r w:rsidR="005B0AF7">
        <w:t xml:space="preserve">the other rivers. </w:t>
      </w:r>
      <w:r>
        <w:t>Both TN and NO</w:t>
      </w:r>
      <w:r>
        <w:rPr>
          <w:vertAlign w:val="subscript"/>
        </w:rPr>
        <w:t>x</w:t>
      </w:r>
      <w:r>
        <w:t xml:space="preserve"> were elevated in Little Merran </w:t>
      </w:r>
      <w:r w:rsidR="002A1527">
        <w:t xml:space="preserve">Creek </w:t>
      </w:r>
      <w:r>
        <w:t xml:space="preserve">relative to the other rivers over this period, while there is no clear pattern in the ammonia data (Figure 23). The environmental watering actions have not impacted on the nitrogen concentrations in either of the </w:t>
      </w:r>
      <w:r w:rsidR="002A1527">
        <w:t>impact</w:t>
      </w:r>
      <w:r>
        <w:t xml:space="preserve"> rivers, relative to the </w:t>
      </w:r>
      <w:proofErr w:type="gramStart"/>
      <w:r>
        <w:t>control rivers</w:t>
      </w:r>
      <w:proofErr w:type="gramEnd"/>
      <w:r>
        <w:t xml:space="preserve">. </w:t>
      </w:r>
    </w:p>
    <w:p w:rsidR="002A1527" w:rsidRDefault="00111A24" w:rsidP="00111A24">
      <w:pPr>
        <w:rPr>
          <w:color w:val="000000" w:themeColor="text1"/>
          <w:lang w:val="en-US"/>
        </w:rPr>
      </w:pPr>
      <w:r>
        <w:t xml:space="preserve">While the TN concentrations at times exceed the ANZECC (2000) trigger value for lowland rivers of 500 </w:t>
      </w:r>
      <w:r w:rsidRPr="00A85DE2">
        <w:rPr>
          <w:szCs w:val="22"/>
        </w:rPr>
        <w:t>μg/L</w:t>
      </w:r>
      <w:r>
        <w:t xml:space="preserve"> (0.5 mg/L)</w:t>
      </w:r>
      <w:r w:rsidR="002A1527">
        <w:t xml:space="preserve"> (Figure 21)</w:t>
      </w:r>
      <w:r>
        <w:t>, the bioavailable forms of nitrogen are well below the trigger values (with the exception of NO</w:t>
      </w:r>
      <w:r>
        <w:rPr>
          <w:vertAlign w:val="subscript"/>
        </w:rPr>
        <w:t>x</w:t>
      </w:r>
      <w:r>
        <w:t xml:space="preserve"> in Little Merra</w:t>
      </w:r>
      <w:r w:rsidR="005B0AF7">
        <w:t xml:space="preserve">n </w:t>
      </w:r>
      <w:r w:rsidR="002A1527">
        <w:t xml:space="preserve">Creek </w:t>
      </w:r>
      <w:r w:rsidR="005B0AF7">
        <w:t xml:space="preserve">at the beginning of August). </w:t>
      </w:r>
      <w:r>
        <w:t xml:space="preserve">This pattern is repeated with the concentrations of P </w:t>
      </w:r>
      <w:r w:rsidR="002A1527">
        <w:t xml:space="preserve">- while the Total P </w:t>
      </w:r>
      <w:r>
        <w:t xml:space="preserve">concentrations </w:t>
      </w:r>
      <w:r w:rsidR="003C3A60">
        <w:t xml:space="preserve">frequently </w:t>
      </w:r>
      <w:r>
        <w:t xml:space="preserve">exceed the trigger value </w:t>
      </w:r>
      <w:proofErr w:type="gramStart"/>
      <w:r>
        <w:t xml:space="preserve">of 50 </w:t>
      </w:r>
      <w:r w:rsidRPr="00A85DE2">
        <w:rPr>
          <w:szCs w:val="22"/>
        </w:rPr>
        <w:t xml:space="preserve">μg/L </w:t>
      </w:r>
      <w:r>
        <w:t>(0.05 mg/L)</w:t>
      </w:r>
      <w:r w:rsidR="002A1527">
        <w:t xml:space="preserve"> (Fgure 24)</w:t>
      </w:r>
      <w:proofErr w:type="gramEnd"/>
      <w:r>
        <w:t xml:space="preserve">, the filterable reactive P (the more bioavailable fraction) is well below the trigger value of 20 </w:t>
      </w:r>
      <w:r w:rsidRPr="00A85DE2">
        <w:rPr>
          <w:szCs w:val="22"/>
        </w:rPr>
        <w:t xml:space="preserve">μg/L </w:t>
      </w:r>
      <w:r>
        <w:t xml:space="preserve">(Figure 25). A slight increase in bioavailable P occurs in early August </w:t>
      </w:r>
      <w:r w:rsidR="002A1527">
        <w:t xml:space="preserve">2012 </w:t>
      </w:r>
      <w:r>
        <w:t xml:space="preserve">and is greatest in Little Merran </w:t>
      </w:r>
      <w:r w:rsidR="002A1527">
        <w:t xml:space="preserve">Creek, </w:t>
      </w:r>
      <w:r>
        <w:t xml:space="preserve">but FRP is not impacted by any of the environmental watering actions. Total P concentrations in November and December indicate that </w:t>
      </w:r>
      <w:r w:rsidR="002A1527">
        <w:t>when</w:t>
      </w:r>
      <w:r>
        <w:t xml:space="preserve"> freshes are being delivered in Colligen and Yallakool</w:t>
      </w:r>
      <w:r w:rsidR="002A1527">
        <w:t xml:space="preserve"> Creeks</w:t>
      </w:r>
      <w:r>
        <w:t>, a decrease in Total P is observed in these two rivers</w:t>
      </w:r>
      <w:r w:rsidR="002A1527" w:rsidRPr="002A1527">
        <w:t xml:space="preserve"> </w:t>
      </w:r>
      <w:r w:rsidR="002A1527">
        <w:t>and the Edward River and</w:t>
      </w:r>
      <w:r>
        <w:t>, while the control rivers retain higher concentrations. This effect was not repeated w</w:t>
      </w:r>
      <w:r w:rsidR="002A1527">
        <w:t>ith freshes later in the season</w:t>
      </w:r>
      <w:r w:rsidR="003C3A60">
        <w:t>.</w:t>
      </w:r>
      <w:r>
        <w:rPr>
          <w:color w:val="000000" w:themeColor="text1"/>
          <w:lang w:val="en-US"/>
        </w:rPr>
        <w:t xml:space="preserve"> </w:t>
      </w:r>
    </w:p>
    <w:p w:rsidR="00111A24" w:rsidRPr="00757B0A" w:rsidRDefault="00111A24" w:rsidP="00111A24">
      <w:r>
        <w:rPr>
          <w:color w:val="000000" w:themeColor="text1"/>
          <w:lang w:val="en-US"/>
        </w:rPr>
        <w:t>The ANZECC Water Quality Guidelines recommend that in order to minimize the risk of algal blo</w:t>
      </w:r>
      <w:r w:rsidR="00B31FF8">
        <w:rPr>
          <w:color w:val="000000" w:themeColor="text1"/>
          <w:lang w:val="en-US"/>
        </w:rPr>
        <w:t>oms and other adverse outcomes</w:t>
      </w:r>
      <w:r>
        <w:rPr>
          <w:color w:val="000000" w:themeColor="text1"/>
          <w:lang w:val="en-US"/>
        </w:rPr>
        <w:t xml:space="preserve"> </w:t>
      </w:r>
      <w:r w:rsidRPr="00862252">
        <w:t>in lowland rivers i</w:t>
      </w:r>
      <w:r w:rsidR="00B31FF8">
        <w:t>n south-eastern Australia, the</w:t>
      </w:r>
      <w:r w:rsidRPr="00862252">
        <w:t xml:space="preserve"> bioavailable concentrations </w:t>
      </w:r>
      <w:r w:rsidR="00B31FF8">
        <w:t xml:space="preserve">of </w:t>
      </w:r>
      <w:r w:rsidR="00B31FF8" w:rsidRPr="00A85DE2">
        <w:rPr>
          <w:szCs w:val="22"/>
        </w:rPr>
        <w:t>ammonia, FRP and NO</w:t>
      </w:r>
      <w:r w:rsidR="00B31FF8" w:rsidRPr="00A85DE2">
        <w:rPr>
          <w:szCs w:val="22"/>
          <w:vertAlign w:val="subscript"/>
        </w:rPr>
        <w:t>x</w:t>
      </w:r>
      <w:r w:rsidR="00B31FF8">
        <w:rPr>
          <w:szCs w:val="22"/>
        </w:rPr>
        <w:t xml:space="preserve"> </w:t>
      </w:r>
      <w:r w:rsidRPr="00862252">
        <w:t>should be bel</w:t>
      </w:r>
      <w:r w:rsidRPr="00A85DE2">
        <w:rPr>
          <w:szCs w:val="22"/>
        </w:rPr>
        <w:t xml:space="preserve">ow 20, 20 and </w:t>
      </w:r>
      <w:proofErr w:type="gramStart"/>
      <w:r w:rsidRPr="00A85DE2">
        <w:rPr>
          <w:szCs w:val="22"/>
        </w:rPr>
        <w:t xml:space="preserve">40 μg/L </w:t>
      </w:r>
      <w:r w:rsidR="000C2A6F">
        <w:rPr>
          <w:szCs w:val="22"/>
        </w:rPr>
        <w:t xml:space="preserve">respectively </w:t>
      </w:r>
      <w:r w:rsidR="002A1527">
        <w:rPr>
          <w:szCs w:val="22"/>
        </w:rPr>
        <w:t>(Figure 26</w:t>
      </w:r>
      <w:r w:rsidRPr="00080A8F">
        <w:rPr>
          <w:color w:val="000000" w:themeColor="text1"/>
          <w:szCs w:val="22"/>
          <w:lang w:val="en-US"/>
        </w:rPr>
        <w:t>)</w:t>
      </w:r>
      <w:proofErr w:type="gramEnd"/>
      <w:r w:rsidRPr="00862252">
        <w:t xml:space="preserve">. The median concentrations were nearly an order of magnitude lower than these guidelines. </w:t>
      </w:r>
      <w:r w:rsidRPr="00575A84">
        <w:t>The occasional high NO</w:t>
      </w:r>
      <w:r w:rsidRPr="00575A84">
        <w:rPr>
          <w:vertAlign w:val="subscript"/>
        </w:rPr>
        <w:t>x</w:t>
      </w:r>
      <w:r w:rsidRPr="00575A84">
        <w:t xml:space="preserve"> values in Little Merran Creek coincided with a natural higher flow event in August-September 2012.</w:t>
      </w:r>
    </w:p>
    <w:p w:rsidR="00111A24" w:rsidRDefault="00111A24" w:rsidP="00111A24">
      <w:pPr>
        <w:spacing w:after="120" w:line="240" w:lineRule="auto"/>
      </w:pPr>
      <w:r>
        <w:rPr>
          <w:noProof/>
          <w:lang w:eastAsia="en-AU"/>
        </w:rPr>
        <w:drawing>
          <wp:inline distT="0" distB="0" distL="0" distR="0">
            <wp:extent cx="5199931" cy="2871908"/>
            <wp:effectExtent l="19050" t="0" r="719"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t="6853"/>
                    <a:stretch>
                      <a:fillRect/>
                    </a:stretch>
                  </pic:blipFill>
                  <pic:spPr bwMode="auto">
                    <a:xfrm>
                      <a:off x="0" y="0"/>
                      <a:ext cx="5203633" cy="2873953"/>
                    </a:xfrm>
                    <a:prstGeom prst="rect">
                      <a:avLst/>
                    </a:prstGeom>
                    <a:noFill/>
                    <a:ln w="9525">
                      <a:noFill/>
                      <a:miter lim="800000"/>
                      <a:headEnd/>
                      <a:tailEnd/>
                    </a:ln>
                  </pic:spPr>
                </pic:pic>
              </a:graphicData>
            </a:graphic>
          </wp:inline>
        </w:drawing>
      </w:r>
    </w:p>
    <w:p w:rsidR="00111A24" w:rsidRPr="00F16D7C" w:rsidRDefault="00111A24" w:rsidP="000C2A6F">
      <w:pPr>
        <w:spacing w:after="120" w:line="240" w:lineRule="auto"/>
        <w:rPr>
          <w:sz w:val="20"/>
        </w:rPr>
      </w:pPr>
      <w:proofErr w:type="gramStart"/>
      <w:r w:rsidRPr="00F16D7C">
        <w:rPr>
          <w:b/>
          <w:sz w:val="20"/>
        </w:rPr>
        <w:t>Figure 21.</w:t>
      </w:r>
      <w:proofErr w:type="gramEnd"/>
      <w:r w:rsidRPr="00F16D7C">
        <w:rPr>
          <w:sz w:val="20"/>
        </w:rPr>
        <w:t xml:space="preserve"> TN Average Total Nitrogen Concentrations </w:t>
      </w:r>
      <w:r w:rsidR="002A1527" w:rsidRPr="003374FD">
        <w:rPr>
          <w:sz w:val="20"/>
          <w:lang w:eastAsia="en-AU"/>
        </w:rPr>
        <w:t>in water from Colligen Creek</w:t>
      </w:r>
      <w:r w:rsidR="002A1527">
        <w:rPr>
          <w:sz w:val="20"/>
          <w:lang w:eastAsia="en-AU"/>
        </w:rPr>
        <w:t xml:space="preserve">, Yallakool Creek, Wakool River, </w:t>
      </w:r>
      <w:r w:rsidR="002A1527" w:rsidRPr="003374FD">
        <w:rPr>
          <w:sz w:val="20"/>
          <w:lang w:eastAsia="en-AU"/>
        </w:rPr>
        <w:t xml:space="preserve">Little Merran Creek </w:t>
      </w:r>
      <w:r w:rsidR="002A1527">
        <w:rPr>
          <w:sz w:val="20"/>
          <w:lang w:eastAsia="en-AU"/>
        </w:rPr>
        <w:t xml:space="preserve">and the Edward River </w:t>
      </w:r>
      <w:r w:rsidR="002A1527" w:rsidRPr="003374FD">
        <w:rPr>
          <w:sz w:val="20"/>
          <w:lang w:eastAsia="en-AU"/>
        </w:rPr>
        <w:t xml:space="preserve">between </w:t>
      </w:r>
      <w:r w:rsidR="002A1527">
        <w:rPr>
          <w:sz w:val="20"/>
          <w:lang w:eastAsia="en-AU"/>
        </w:rPr>
        <w:t>July 2012</w:t>
      </w:r>
      <w:r w:rsidR="002A1527" w:rsidRPr="003374FD">
        <w:rPr>
          <w:sz w:val="20"/>
          <w:lang w:eastAsia="en-AU"/>
        </w:rPr>
        <w:t xml:space="preserve"> and </w:t>
      </w:r>
      <w:r w:rsidR="002A1527">
        <w:rPr>
          <w:sz w:val="20"/>
          <w:lang w:eastAsia="en-AU"/>
        </w:rPr>
        <w:t>May</w:t>
      </w:r>
      <w:r w:rsidR="002A1527" w:rsidRPr="003374FD">
        <w:rPr>
          <w:sz w:val="20"/>
          <w:lang w:eastAsia="en-AU"/>
        </w:rPr>
        <w:t xml:space="preserve"> 201</w:t>
      </w:r>
      <w:r w:rsidR="002A1527">
        <w:rPr>
          <w:sz w:val="20"/>
          <w:lang w:eastAsia="en-AU"/>
        </w:rPr>
        <w:t>3</w:t>
      </w:r>
      <w:r w:rsidR="002A1527">
        <w:rPr>
          <w:lang w:eastAsia="en-AU"/>
        </w:rPr>
        <w:t xml:space="preserve">. </w:t>
      </w:r>
      <w:r w:rsidR="002A1527">
        <w:rPr>
          <w:sz w:val="20"/>
        </w:rPr>
        <w:t>Blue and green</w:t>
      </w:r>
      <w:r w:rsidR="002A1527" w:rsidRPr="004C6835">
        <w:rPr>
          <w:sz w:val="20"/>
        </w:rPr>
        <w:t xml:space="preserve"> </w:t>
      </w:r>
      <w:r w:rsidR="00B31FF8">
        <w:rPr>
          <w:sz w:val="20"/>
        </w:rPr>
        <w:t>bars</w:t>
      </w:r>
      <w:r w:rsidR="002A1527" w:rsidRPr="004C6835">
        <w:rPr>
          <w:sz w:val="20"/>
        </w:rPr>
        <w:t xml:space="preserve"> represent the start </w:t>
      </w:r>
      <w:r w:rsidR="002A1527">
        <w:rPr>
          <w:sz w:val="20"/>
        </w:rPr>
        <w:t>and finish dates</w:t>
      </w:r>
      <w:r w:rsidR="002A1527" w:rsidRPr="004C6835">
        <w:rPr>
          <w:sz w:val="20"/>
        </w:rPr>
        <w:t xml:space="preserve"> of enviro</w:t>
      </w:r>
      <w:r w:rsidR="002A1527">
        <w:rPr>
          <w:sz w:val="20"/>
        </w:rPr>
        <w:t>nmental watering</w:t>
      </w:r>
      <w:r w:rsidR="002A1527" w:rsidRPr="00F16D7C">
        <w:rPr>
          <w:rFonts w:asciiTheme="minorHAnsi" w:hAnsiTheme="minorHAnsi" w:cstheme="minorHAnsi"/>
          <w:sz w:val="20"/>
        </w:rPr>
        <w:t>. (</w:t>
      </w:r>
      <w:proofErr w:type="gramStart"/>
      <w:r w:rsidR="002A1527" w:rsidRPr="00F16D7C">
        <w:rPr>
          <w:rFonts w:asciiTheme="minorHAnsi" w:hAnsiTheme="minorHAnsi" w:cstheme="minorHAnsi"/>
          <w:sz w:val="20"/>
        </w:rPr>
        <w:t>error</w:t>
      </w:r>
      <w:proofErr w:type="gramEnd"/>
      <w:r w:rsidR="002A1527" w:rsidRPr="00F16D7C">
        <w:rPr>
          <w:rFonts w:asciiTheme="minorHAnsi" w:hAnsiTheme="minorHAnsi" w:cstheme="minorHAnsi"/>
          <w:sz w:val="20"/>
        </w:rPr>
        <w:t xml:space="preserve"> bars: 1 s.d., n=4)</w:t>
      </w:r>
      <w:r w:rsidR="002A1527">
        <w:rPr>
          <w:sz w:val="20"/>
        </w:rPr>
        <w:t xml:space="preserve">. </w:t>
      </w:r>
      <w:r>
        <w:rPr>
          <w:sz w:val="20"/>
        </w:rPr>
        <w:t>The dashed line indicates the ANZECC (2000) trigger level for this nutrient.</w:t>
      </w:r>
    </w:p>
    <w:p w:rsidR="00111A24" w:rsidRPr="00F16D7C" w:rsidRDefault="00111A24" w:rsidP="00111A24">
      <w:pPr>
        <w:spacing w:after="120" w:line="240" w:lineRule="auto"/>
        <w:rPr>
          <w:sz w:val="20"/>
        </w:rPr>
      </w:pPr>
      <w:r>
        <w:rPr>
          <w:rFonts w:asciiTheme="minorHAnsi" w:hAnsiTheme="minorHAnsi" w:cstheme="minorHAnsi"/>
          <w:b/>
          <w:noProof/>
          <w:sz w:val="20"/>
          <w:lang w:eastAsia="en-AU"/>
        </w:rPr>
        <w:drawing>
          <wp:inline distT="0" distB="0" distL="0" distR="0">
            <wp:extent cx="5732229" cy="3122762"/>
            <wp:effectExtent l="19050" t="0" r="1821"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t="7179"/>
                    <a:stretch>
                      <a:fillRect/>
                    </a:stretch>
                  </pic:blipFill>
                  <pic:spPr bwMode="auto">
                    <a:xfrm>
                      <a:off x="0" y="0"/>
                      <a:ext cx="5732229" cy="3122762"/>
                    </a:xfrm>
                    <a:prstGeom prst="rect">
                      <a:avLst/>
                    </a:prstGeom>
                    <a:noFill/>
                    <a:ln w="9525">
                      <a:noFill/>
                      <a:miter lim="800000"/>
                      <a:headEnd/>
                      <a:tailEnd/>
                    </a:ln>
                  </pic:spPr>
                </pic:pic>
              </a:graphicData>
            </a:graphic>
          </wp:inline>
        </w:drawing>
      </w:r>
      <w:r w:rsidRPr="00F16D7C">
        <w:rPr>
          <w:rFonts w:asciiTheme="minorHAnsi" w:hAnsiTheme="minorHAnsi" w:cstheme="minorHAnsi"/>
          <w:b/>
          <w:noProof/>
          <w:sz w:val="20"/>
          <w:lang w:eastAsia="en-AU"/>
        </w:rPr>
        <w:t>Figure 22.</w:t>
      </w:r>
      <w:r w:rsidRPr="00F16D7C">
        <w:rPr>
          <w:rFonts w:asciiTheme="minorHAnsi" w:hAnsiTheme="minorHAnsi" w:cstheme="minorHAnsi"/>
          <w:noProof/>
          <w:sz w:val="20"/>
          <w:lang w:eastAsia="en-AU"/>
        </w:rPr>
        <w:t xml:space="preserve"> </w:t>
      </w:r>
      <w:proofErr w:type="gramStart"/>
      <w:r w:rsidRPr="00F16D7C">
        <w:rPr>
          <w:rFonts w:asciiTheme="minorHAnsi" w:hAnsiTheme="minorHAnsi" w:cstheme="minorHAnsi"/>
          <w:noProof/>
          <w:sz w:val="20"/>
          <w:lang w:eastAsia="en-AU"/>
        </w:rPr>
        <w:t>Average NO</w:t>
      </w:r>
      <w:r w:rsidRPr="00F16D7C">
        <w:rPr>
          <w:rFonts w:asciiTheme="minorHAnsi" w:hAnsiTheme="minorHAnsi" w:cstheme="minorHAnsi"/>
          <w:noProof/>
          <w:sz w:val="20"/>
          <w:vertAlign w:val="subscript"/>
          <w:lang w:eastAsia="en-AU"/>
        </w:rPr>
        <w:t>x</w:t>
      </w:r>
      <w:r w:rsidRPr="00F16D7C">
        <w:rPr>
          <w:rFonts w:asciiTheme="minorHAnsi" w:hAnsiTheme="minorHAnsi" w:cstheme="minorHAnsi"/>
          <w:noProof/>
          <w:sz w:val="20"/>
          <w:vertAlign w:val="subscript"/>
          <w:lang w:eastAsia="en-AU"/>
        </w:rPr>
        <w:softHyphen/>
      </w:r>
      <w:r w:rsidRPr="00F16D7C">
        <w:rPr>
          <w:rFonts w:asciiTheme="minorHAnsi" w:hAnsiTheme="minorHAnsi" w:cstheme="minorHAnsi"/>
          <w:noProof/>
          <w:sz w:val="20"/>
          <w:lang w:eastAsia="en-AU"/>
        </w:rPr>
        <w:t xml:space="preserve"> (Nitrate and Nitrite) concentrations </w:t>
      </w:r>
      <w:r w:rsidR="00B31FF8" w:rsidRPr="003374FD">
        <w:rPr>
          <w:sz w:val="20"/>
          <w:lang w:eastAsia="en-AU"/>
        </w:rPr>
        <w:t>in water from Colligen Creek</w:t>
      </w:r>
      <w:r w:rsidR="00B31FF8">
        <w:rPr>
          <w:sz w:val="20"/>
          <w:lang w:eastAsia="en-AU"/>
        </w:rPr>
        <w:t xml:space="preserve">, Yallakool Creek, Wakool River, </w:t>
      </w:r>
      <w:r w:rsidR="00B31FF8" w:rsidRPr="003374FD">
        <w:rPr>
          <w:sz w:val="20"/>
          <w:lang w:eastAsia="en-AU"/>
        </w:rPr>
        <w:t xml:space="preserve">Little Merran Creek </w:t>
      </w:r>
      <w:r w:rsidR="00B31FF8">
        <w:rPr>
          <w:sz w:val="20"/>
          <w:lang w:eastAsia="en-AU"/>
        </w:rPr>
        <w:t xml:space="preserve">and the Edward River </w:t>
      </w:r>
      <w:r w:rsidR="00B31FF8" w:rsidRPr="003374FD">
        <w:rPr>
          <w:sz w:val="20"/>
          <w:lang w:eastAsia="en-AU"/>
        </w:rPr>
        <w:t xml:space="preserve">between </w:t>
      </w:r>
      <w:r w:rsidR="00B31FF8">
        <w:rPr>
          <w:sz w:val="20"/>
          <w:lang w:eastAsia="en-AU"/>
        </w:rPr>
        <w:t>July 2012</w:t>
      </w:r>
      <w:r w:rsidR="00B31FF8" w:rsidRPr="003374FD">
        <w:rPr>
          <w:sz w:val="20"/>
          <w:lang w:eastAsia="en-AU"/>
        </w:rPr>
        <w:t xml:space="preserve"> and </w:t>
      </w:r>
      <w:r w:rsidR="00B31FF8">
        <w:rPr>
          <w:sz w:val="20"/>
          <w:lang w:eastAsia="en-AU"/>
        </w:rPr>
        <w:t>May</w:t>
      </w:r>
      <w:r w:rsidR="00B31FF8" w:rsidRPr="003374FD">
        <w:rPr>
          <w:sz w:val="20"/>
          <w:lang w:eastAsia="en-AU"/>
        </w:rPr>
        <w:t xml:space="preserve"> 201</w:t>
      </w:r>
      <w:r w:rsidR="00B31FF8">
        <w:rPr>
          <w:sz w:val="20"/>
          <w:lang w:eastAsia="en-AU"/>
        </w:rPr>
        <w:t>3</w:t>
      </w:r>
      <w:r w:rsidR="00B31FF8">
        <w:rPr>
          <w:lang w:eastAsia="en-AU"/>
        </w:rPr>
        <w:t>.</w:t>
      </w:r>
      <w:proofErr w:type="gramEnd"/>
      <w:r w:rsidR="00B31FF8">
        <w:rPr>
          <w:lang w:eastAsia="en-AU"/>
        </w:rPr>
        <w:t xml:space="preserve"> </w:t>
      </w:r>
      <w:r w:rsidR="00B31FF8">
        <w:rPr>
          <w:sz w:val="20"/>
        </w:rPr>
        <w:t>Blue and green</w:t>
      </w:r>
      <w:r w:rsidR="00B31FF8" w:rsidRPr="004C6835">
        <w:rPr>
          <w:sz w:val="20"/>
        </w:rPr>
        <w:t xml:space="preserve"> </w:t>
      </w:r>
      <w:r w:rsidR="00B31FF8">
        <w:rPr>
          <w:sz w:val="20"/>
        </w:rPr>
        <w:t>bars</w:t>
      </w:r>
      <w:r w:rsidR="00B31FF8" w:rsidRPr="004C6835">
        <w:rPr>
          <w:sz w:val="20"/>
        </w:rPr>
        <w:t xml:space="preserve"> represent the start </w:t>
      </w:r>
      <w:r w:rsidR="00B31FF8">
        <w:rPr>
          <w:sz w:val="20"/>
        </w:rPr>
        <w:t>and finish dates</w:t>
      </w:r>
      <w:r w:rsidR="00B31FF8" w:rsidRPr="004C6835">
        <w:rPr>
          <w:sz w:val="20"/>
        </w:rPr>
        <w:t xml:space="preserve"> of enviro</w:t>
      </w:r>
      <w:r w:rsidR="00B31FF8">
        <w:rPr>
          <w:sz w:val="20"/>
        </w:rPr>
        <w:t>nmental watering</w:t>
      </w:r>
      <w:r w:rsidR="00B31FF8" w:rsidRPr="00F16D7C">
        <w:rPr>
          <w:rFonts w:asciiTheme="minorHAnsi" w:hAnsiTheme="minorHAnsi" w:cstheme="minorHAnsi"/>
          <w:sz w:val="20"/>
        </w:rPr>
        <w:t>. (</w:t>
      </w:r>
      <w:proofErr w:type="gramStart"/>
      <w:r w:rsidR="00B31FF8" w:rsidRPr="00F16D7C">
        <w:rPr>
          <w:rFonts w:asciiTheme="minorHAnsi" w:hAnsiTheme="minorHAnsi" w:cstheme="minorHAnsi"/>
          <w:sz w:val="20"/>
        </w:rPr>
        <w:t>error</w:t>
      </w:r>
      <w:proofErr w:type="gramEnd"/>
      <w:r w:rsidR="00B31FF8" w:rsidRPr="00F16D7C">
        <w:rPr>
          <w:rFonts w:asciiTheme="minorHAnsi" w:hAnsiTheme="minorHAnsi" w:cstheme="minorHAnsi"/>
          <w:sz w:val="20"/>
        </w:rPr>
        <w:t xml:space="preserve"> bars: 1 s.d., n=4)</w:t>
      </w:r>
      <w:r w:rsidR="00B31FF8">
        <w:rPr>
          <w:sz w:val="20"/>
        </w:rPr>
        <w:t>. The dashed line indicates the ANZECC (2000) trigger level for this nutrient.</w:t>
      </w:r>
    </w:p>
    <w:p w:rsidR="00111A24" w:rsidRPr="00F16D7C" w:rsidRDefault="00111A24" w:rsidP="00111A24">
      <w:pPr>
        <w:spacing w:after="120" w:line="240" w:lineRule="auto"/>
        <w:rPr>
          <w:sz w:val="20"/>
        </w:rPr>
      </w:pPr>
      <w:r>
        <w:rPr>
          <w:b/>
          <w:noProof/>
          <w:sz w:val="20"/>
          <w:lang w:eastAsia="en-AU"/>
        </w:rPr>
        <w:drawing>
          <wp:inline distT="0" distB="0" distL="0" distR="0">
            <wp:extent cx="5731510" cy="3304779"/>
            <wp:effectExtent l="19050" t="0" r="2540" b="0"/>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srcRect/>
                    <a:stretch>
                      <a:fillRect/>
                    </a:stretch>
                  </pic:blipFill>
                  <pic:spPr bwMode="auto">
                    <a:xfrm>
                      <a:off x="0" y="0"/>
                      <a:ext cx="5731510" cy="3304779"/>
                    </a:xfrm>
                    <a:prstGeom prst="rect">
                      <a:avLst/>
                    </a:prstGeom>
                    <a:noFill/>
                    <a:ln w="9525">
                      <a:noFill/>
                      <a:miter lim="800000"/>
                      <a:headEnd/>
                      <a:tailEnd/>
                    </a:ln>
                  </pic:spPr>
                </pic:pic>
              </a:graphicData>
            </a:graphic>
          </wp:inline>
        </w:drawing>
      </w:r>
      <w:r w:rsidRPr="00F16D7C">
        <w:rPr>
          <w:b/>
          <w:noProof/>
          <w:sz w:val="20"/>
          <w:lang w:eastAsia="en-AU"/>
        </w:rPr>
        <w:t>Figure23</w:t>
      </w:r>
      <w:r w:rsidRPr="00F16D7C">
        <w:rPr>
          <w:noProof/>
          <w:sz w:val="20"/>
          <w:lang w:eastAsia="en-AU"/>
        </w:rPr>
        <w:t xml:space="preserve">. Average ammonia concentrations </w:t>
      </w:r>
      <w:r w:rsidRPr="00F16D7C">
        <w:rPr>
          <w:sz w:val="20"/>
        </w:rPr>
        <w:t>(error bars: 1 s.d., n=4)</w:t>
      </w:r>
      <w:r w:rsidR="00B31FF8">
        <w:rPr>
          <w:sz w:val="20"/>
        </w:rPr>
        <w:t xml:space="preserve"> </w:t>
      </w:r>
      <w:r w:rsidR="00B31FF8" w:rsidRPr="003374FD">
        <w:rPr>
          <w:sz w:val="20"/>
          <w:lang w:eastAsia="en-AU"/>
        </w:rPr>
        <w:t>in water from Colligen Creek</w:t>
      </w:r>
      <w:r w:rsidR="00B31FF8">
        <w:rPr>
          <w:sz w:val="20"/>
          <w:lang w:eastAsia="en-AU"/>
        </w:rPr>
        <w:t xml:space="preserve">, Yallakool Creek, Wakool River, </w:t>
      </w:r>
      <w:r w:rsidR="00B31FF8" w:rsidRPr="003374FD">
        <w:rPr>
          <w:sz w:val="20"/>
          <w:lang w:eastAsia="en-AU"/>
        </w:rPr>
        <w:t xml:space="preserve">Little Merran Creek </w:t>
      </w:r>
      <w:r w:rsidR="00B31FF8">
        <w:rPr>
          <w:sz w:val="20"/>
          <w:lang w:eastAsia="en-AU"/>
        </w:rPr>
        <w:t xml:space="preserve">and the Edward River </w:t>
      </w:r>
      <w:r w:rsidR="00B31FF8" w:rsidRPr="003374FD">
        <w:rPr>
          <w:sz w:val="20"/>
          <w:lang w:eastAsia="en-AU"/>
        </w:rPr>
        <w:t xml:space="preserve">between </w:t>
      </w:r>
      <w:r w:rsidR="00B31FF8">
        <w:rPr>
          <w:sz w:val="20"/>
          <w:lang w:eastAsia="en-AU"/>
        </w:rPr>
        <w:t>July 2012</w:t>
      </w:r>
      <w:r w:rsidR="00B31FF8" w:rsidRPr="003374FD">
        <w:rPr>
          <w:sz w:val="20"/>
          <w:lang w:eastAsia="en-AU"/>
        </w:rPr>
        <w:t xml:space="preserve"> and </w:t>
      </w:r>
      <w:r w:rsidR="00B31FF8">
        <w:rPr>
          <w:sz w:val="20"/>
          <w:lang w:eastAsia="en-AU"/>
        </w:rPr>
        <w:t>May</w:t>
      </w:r>
      <w:r w:rsidR="00B31FF8" w:rsidRPr="003374FD">
        <w:rPr>
          <w:sz w:val="20"/>
          <w:lang w:eastAsia="en-AU"/>
        </w:rPr>
        <w:t xml:space="preserve"> 201</w:t>
      </w:r>
      <w:r w:rsidR="00B31FF8">
        <w:rPr>
          <w:sz w:val="20"/>
          <w:lang w:eastAsia="en-AU"/>
        </w:rPr>
        <w:t>3</w:t>
      </w:r>
      <w:r w:rsidR="00B31FF8">
        <w:rPr>
          <w:lang w:eastAsia="en-AU"/>
        </w:rPr>
        <w:t xml:space="preserve">. </w:t>
      </w:r>
      <w:r w:rsidR="00B31FF8">
        <w:rPr>
          <w:sz w:val="20"/>
        </w:rPr>
        <w:t>Blue and green</w:t>
      </w:r>
      <w:r w:rsidR="00B31FF8" w:rsidRPr="004C6835">
        <w:rPr>
          <w:sz w:val="20"/>
        </w:rPr>
        <w:t xml:space="preserve"> </w:t>
      </w:r>
      <w:r w:rsidR="00B31FF8">
        <w:rPr>
          <w:sz w:val="20"/>
        </w:rPr>
        <w:t>bars</w:t>
      </w:r>
      <w:r w:rsidR="00B31FF8" w:rsidRPr="004C6835">
        <w:rPr>
          <w:sz w:val="20"/>
        </w:rPr>
        <w:t xml:space="preserve"> represent the start </w:t>
      </w:r>
      <w:r w:rsidR="00B31FF8">
        <w:rPr>
          <w:sz w:val="20"/>
        </w:rPr>
        <w:t>and finish dates</w:t>
      </w:r>
      <w:r w:rsidR="00B31FF8" w:rsidRPr="004C6835">
        <w:rPr>
          <w:sz w:val="20"/>
        </w:rPr>
        <w:t xml:space="preserve"> of enviro</w:t>
      </w:r>
      <w:r w:rsidR="00B31FF8">
        <w:rPr>
          <w:sz w:val="20"/>
        </w:rPr>
        <w:t>nmental watering</w:t>
      </w:r>
      <w:r w:rsidR="00B31FF8" w:rsidRPr="00F16D7C">
        <w:rPr>
          <w:rFonts w:asciiTheme="minorHAnsi" w:hAnsiTheme="minorHAnsi" w:cstheme="minorHAnsi"/>
          <w:sz w:val="20"/>
        </w:rPr>
        <w:t>. (</w:t>
      </w:r>
      <w:proofErr w:type="gramStart"/>
      <w:r w:rsidR="00B31FF8" w:rsidRPr="00F16D7C">
        <w:rPr>
          <w:rFonts w:asciiTheme="minorHAnsi" w:hAnsiTheme="minorHAnsi" w:cstheme="minorHAnsi"/>
          <w:sz w:val="20"/>
        </w:rPr>
        <w:t>error</w:t>
      </w:r>
      <w:proofErr w:type="gramEnd"/>
      <w:r w:rsidR="00B31FF8" w:rsidRPr="00F16D7C">
        <w:rPr>
          <w:rFonts w:asciiTheme="minorHAnsi" w:hAnsiTheme="minorHAnsi" w:cstheme="minorHAnsi"/>
          <w:sz w:val="20"/>
        </w:rPr>
        <w:t xml:space="preserve"> bars: 1 s.d., n=4)</w:t>
      </w:r>
      <w:r w:rsidR="00B31FF8">
        <w:rPr>
          <w:sz w:val="20"/>
        </w:rPr>
        <w:t>. The dashed line indicates the ANZECC (2000) trigger level for this nutrient</w:t>
      </w:r>
      <w:r>
        <w:rPr>
          <w:sz w:val="20"/>
        </w:rPr>
        <w:t xml:space="preserve">. </w:t>
      </w:r>
    </w:p>
    <w:p w:rsidR="00111A24" w:rsidRPr="00F16D7C" w:rsidRDefault="00111A24" w:rsidP="00111A24">
      <w:pPr>
        <w:spacing w:after="240"/>
        <w:ind w:right="-1"/>
        <w:rPr>
          <w:sz w:val="20"/>
        </w:rPr>
      </w:pPr>
    </w:p>
    <w:p w:rsidR="00111A24" w:rsidRDefault="00111A24" w:rsidP="00111A24">
      <w:pPr>
        <w:spacing w:after="120" w:line="240" w:lineRule="auto"/>
      </w:pPr>
      <w:r>
        <w:rPr>
          <w:noProof/>
          <w:lang w:eastAsia="en-AU"/>
        </w:rPr>
        <w:drawing>
          <wp:inline distT="0" distB="0" distL="0" distR="0">
            <wp:extent cx="5732229" cy="3165894"/>
            <wp:effectExtent l="19050" t="0" r="1821"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t="5897"/>
                    <a:stretch>
                      <a:fillRect/>
                    </a:stretch>
                  </pic:blipFill>
                  <pic:spPr bwMode="auto">
                    <a:xfrm>
                      <a:off x="0" y="0"/>
                      <a:ext cx="5732229" cy="3165894"/>
                    </a:xfrm>
                    <a:prstGeom prst="rect">
                      <a:avLst/>
                    </a:prstGeom>
                    <a:noFill/>
                    <a:ln w="9525">
                      <a:noFill/>
                      <a:miter lim="800000"/>
                      <a:headEnd/>
                      <a:tailEnd/>
                    </a:ln>
                  </pic:spPr>
                </pic:pic>
              </a:graphicData>
            </a:graphic>
          </wp:inline>
        </w:drawing>
      </w:r>
    </w:p>
    <w:p w:rsidR="00111A24" w:rsidRPr="00F16D7C" w:rsidRDefault="00111A24" w:rsidP="00111A24">
      <w:pPr>
        <w:spacing w:after="120" w:line="240" w:lineRule="auto"/>
        <w:rPr>
          <w:sz w:val="20"/>
        </w:rPr>
      </w:pPr>
      <w:proofErr w:type="gramStart"/>
      <w:r w:rsidRPr="00F16D7C">
        <w:rPr>
          <w:rFonts w:asciiTheme="minorHAnsi" w:hAnsiTheme="minorHAnsi" w:cstheme="minorHAnsi"/>
          <w:b/>
          <w:sz w:val="20"/>
        </w:rPr>
        <w:t>Figure 24.</w:t>
      </w:r>
      <w:proofErr w:type="gramEnd"/>
      <w:r w:rsidRPr="00F16D7C">
        <w:rPr>
          <w:rFonts w:asciiTheme="minorHAnsi" w:hAnsiTheme="minorHAnsi" w:cstheme="minorHAnsi"/>
          <w:sz w:val="20"/>
        </w:rPr>
        <w:t xml:space="preserve"> Average Total Phosphorus Concentrations (error bars: 1 s.d., n=4)</w:t>
      </w:r>
      <w:r>
        <w:rPr>
          <w:rFonts w:asciiTheme="minorHAnsi" w:hAnsiTheme="minorHAnsi" w:cstheme="minorHAnsi"/>
          <w:sz w:val="20"/>
        </w:rPr>
        <w:t xml:space="preserve"> </w:t>
      </w:r>
      <w:r w:rsidR="00B31FF8" w:rsidRPr="003374FD">
        <w:rPr>
          <w:sz w:val="20"/>
          <w:lang w:eastAsia="en-AU"/>
        </w:rPr>
        <w:t>in water from Colligen Creek</w:t>
      </w:r>
      <w:r w:rsidR="00B31FF8">
        <w:rPr>
          <w:sz w:val="20"/>
          <w:lang w:eastAsia="en-AU"/>
        </w:rPr>
        <w:t xml:space="preserve">, Yallakool Creek, Wakool River, </w:t>
      </w:r>
      <w:r w:rsidR="00B31FF8" w:rsidRPr="003374FD">
        <w:rPr>
          <w:sz w:val="20"/>
          <w:lang w:eastAsia="en-AU"/>
        </w:rPr>
        <w:t xml:space="preserve">Little Merran Creek </w:t>
      </w:r>
      <w:r w:rsidR="00B31FF8">
        <w:rPr>
          <w:sz w:val="20"/>
          <w:lang w:eastAsia="en-AU"/>
        </w:rPr>
        <w:t xml:space="preserve">and the Edward River </w:t>
      </w:r>
      <w:r w:rsidR="00B31FF8" w:rsidRPr="003374FD">
        <w:rPr>
          <w:sz w:val="20"/>
          <w:lang w:eastAsia="en-AU"/>
        </w:rPr>
        <w:t xml:space="preserve">between </w:t>
      </w:r>
      <w:r w:rsidR="00B31FF8">
        <w:rPr>
          <w:sz w:val="20"/>
          <w:lang w:eastAsia="en-AU"/>
        </w:rPr>
        <w:t>July 2012</w:t>
      </w:r>
      <w:r w:rsidR="00B31FF8" w:rsidRPr="003374FD">
        <w:rPr>
          <w:sz w:val="20"/>
          <w:lang w:eastAsia="en-AU"/>
        </w:rPr>
        <w:t xml:space="preserve"> and </w:t>
      </w:r>
      <w:r w:rsidR="00B31FF8">
        <w:rPr>
          <w:sz w:val="20"/>
          <w:lang w:eastAsia="en-AU"/>
        </w:rPr>
        <w:t>May</w:t>
      </w:r>
      <w:r w:rsidR="00B31FF8" w:rsidRPr="003374FD">
        <w:rPr>
          <w:sz w:val="20"/>
          <w:lang w:eastAsia="en-AU"/>
        </w:rPr>
        <w:t xml:space="preserve"> 201</w:t>
      </w:r>
      <w:r w:rsidR="00B31FF8">
        <w:rPr>
          <w:sz w:val="20"/>
          <w:lang w:eastAsia="en-AU"/>
        </w:rPr>
        <w:t>3</w:t>
      </w:r>
      <w:r w:rsidR="00B31FF8">
        <w:rPr>
          <w:lang w:eastAsia="en-AU"/>
        </w:rPr>
        <w:t xml:space="preserve">. </w:t>
      </w:r>
      <w:r w:rsidR="00B31FF8">
        <w:rPr>
          <w:sz w:val="20"/>
        </w:rPr>
        <w:t>Blue and green</w:t>
      </w:r>
      <w:r w:rsidR="00B31FF8" w:rsidRPr="004C6835">
        <w:rPr>
          <w:sz w:val="20"/>
        </w:rPr>
        <w:t xml:space="preserve"> </w:t>
      </w:r>
      <w:r w:rsidR="00B31FF8">
        <w:rPr>
          <w:sz w:val="20"/>
        </w:rPr>
        <w:t>bars</w:t>
      </w:r>
      <w:r w:rsidR="00B31FF8" w:rsidRPr="004C6835">
        <w:rPr>
          <w:sz w:val="20"/>
        </w:rPr>
        <w:t xml:space="preserve"> represent the start </w:t>
      </w:r>
      <w:r w:rsidR="00B31FF8">
        <w:rPr>
          <w:sz w:val="20"/>
        </w:rPr>
        <w:t>and finish dates</w:t>
      </w:r>
      <w:r w:rsidR="00B31FF8" w:rsidRPr="004C6835">
        <w:rPr>
          <w:sz w:val="20"/>
        </w:rPr>
        <w:t xml:space="preserve"> of enviro</w:t>
      </w:r>
      <w:r w:rsidR="00B31FF8">
        <w:rPr>
          <w:sz w:val="20"/>
        </w:rPr>
        <w:t>nmental watering</w:t>
      </w:r>
      <w:r w:rsidR="00B31FF8" w:rsidRPr="00F16D7C">
        <w:rPr>
          <w:rFonts w:asciiTheme="minorHAnsi" w:hAnsiTheme="minorHAnsi" w:cstheme="minorHAnsi"/>
          <w:sz w:val="20"/>
        </w:rPr>
        <w:t>. (</w:t>
      </w:r>
      <w:proofErr w:type="gramStart"/>
      <w:r w:rsidR="00B31FF8" w:rsidRPr="00F16D7C">
        <w:rPr>
          <w:rFonts w:asciiTheme="minorHAnsi" w:hAnsiTheme="minorHAnsi" w:cstheme="minorHAnsi"/>
          <w:sz w:val="20"/>
        </w:rPr>
        <w:t>error</w:t>
      </w:r>
      <w:proofErr w:type="gramEnd"/>
      <w:r w:rsidR="00B31FF8" w:rsidRPr="00F16D7C">
        <w:rPr>
          <w:rFonts w:asciiTheme="minorHAnsi" w:hAnsiTheme="minorHAnsi" w:cstheme="minorHAnsi"/>
          <w:sz w:val="20"/>
        </w:rPr>
        <w:t xml:space="preserve"> bars: 1 s.d., n=4)</w:t>
      </w:r>
      <w:r w:rsidR="00B31FF8">
        <w:rPr>
          <w:sz w:val="20"/>
        </w:rPr>
        <w:t>. The dashed line indicates the ANZECC (2000) trigger level for this nutrient.</w:t>
      </w:r>
    </w:p>
    <w:p w:rsidR="001B3A04" w:rsidRDefault="001B3A04" w:rsidP="001B3A04">
      <w:pPr>
        <w:spacing w:after="240"/>
        <w:ind w:right="-1"/>
      </w:pPr>
    </w:p>
    <w:p w:rsidR="00111A24" w:rsidRPr="00F16D7C" w:rsidRDefault="00111A24" w:rsidP="00111A24">
      <w:pPr>
        <w:spacing w:after="120" w:line="240" w:lineRule="auto"/>
        <w:rPr>
          <w:sz w:val="20"/>
        </w:rPr>
      </w:pPr>
      <w:r>
        <w:rPr>
          <w:b/>
          <w:noProof/>
          <w:sz w:val="20"/>
          <w:lang w:eastAsia="en-AU"/>
        </w:rPr>
        <w:drawing>
          <wp:inline distT="0" distB="0" distL="0" distR="0">
            <wp:extent cx="5732229" cy="3096883"/>
            <wp:effectExtent l="19050" t="0" r="1821"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t="6995"/>
                    <a:stretch>
                      <a:fillRect/>
                    </a:stretch>
                  </pic:blipFill>
                  <pic:spPr bwMode="auto">
                    <a:xfrm>
                      <a:off x="0" y="0"/>
                      <a:ext cx="5732229" cy="3096883"/>
                    </a:xfrm>
                    <a:prstGeom prst="rect">
                      <a:avLst/>
                    </a:prstGeom>
                    <a:noFill/>
                    <a:ln w="9525">
                      <a:noFill/>
                      <a:miter lim="800000"/>
                      <a:headEnd/>
                      <a:tailEnd/>
                    </a:ln>
                  </pic:spPr>
                </pic:pic>
              </a:graphicData>
            </a:graphic>
          </wp:inline>
        </w:drawing>
      </w:r>
      <w:r w:rsidRPr="00F16D7C">
        <w:rPr>
          <w:b/>
          <w:noProof/>
          <w:sz w:val="20"/>
          <w:lang w:eastAsia="en-AU"/>
        </w:rPr>
        <w:t>Figure 25.</w:t>
      </w:r>
      <w:r w:rsidRPr="00F16D7C">
        <w:rPr>
          <w:noProof/>
          <w:sz w:val="20"/>
          <w:lang w:eastAsia="en-AU"/>
        </w:rPr>
        <w:t xml:space="preserve"> Average filterable reactive phosphorus concentrations</w:t>
      </w:r>
      <w:r>
        <w:rPr>
          <w:noProof/>
          <w:sz w:val="20"/>
          <w:lang w:eastAsia="en-AU"/>
        </w:rPr>
        <w:t xml:space="preserve"> </w:t>
      </w:r>
      <w:r w:rsidRPr="00F16D7C">
        <w:rPr>
          <w:sz w:val="20"/>
        </w:rPr>
        <w:t>(error bars: 1 s.d., n=4)</w:t>
      </w:r>
      <w:r>
        <w:rPr>
          <w:sz w:val="20"/>
        </w:rPr>
        <w:t xml:space="preserve">. </w:t>
      </w:r>
      <w:r w:rsidR="00B31FF8" w:rsidRPr="003374FD">
        <w:rPr>
          <w:sz w:val="20"/>
          <w:lang w:eastAsia="en-AU"/>
        </w:rPr>
        <w:t>in water from Colligen Creek</w:t>
      </w:r>
      <w:r w:rsidR="00B31FF8">
        <w:rPr>
          <w:sz w:val="20"/>
          <w:lang w:eastAsia="en-AU"/>
        </w:rPr>
        <w:t xml:space="preserve">, Yallakool Creek, Wakool River, </w:t>
      </w:r>
      <w:r w:rsidR="00B31FF8" w:rsidRPr="003374FD">
        <w:rPr>
          <w:sz w:val="20"/>
          <w:lang w:eastAsia="en-AU"/>
        </w:rPr>
        <w:t xml:space="preserve">Little Merran Creek </w:t>
      </w:r>
      <w:r w:rsidR="00B31FF8">
        <w:rPr>
          <w:sz w:val="20"/>
          <w:lang w:eastAsia="en-AU"/>
        </w:rPr>
        <w:t xml:space="preserve">and the Edward River </w:t>
      </w:r>
      <w:r w:rsidR="00B31FF8" w:rsidRPr="003374FD">
        <w:rPr>
          <w:sz w:val="20"/>
          <w:lang w:eastAsia="en-AU"/>
        </w:rPr>
        <w:t xml:space="preserve">between </w:t>
      </w:r>
      <w:r w:rsidR="00B31FF8">
        <w:rPr>
          <w:sz w:val="20"/>
          <w:lang w:eastAsia="en-AU"/>
        </w:rPr>
        <w:t>July 2012</w:t>
      </w:r>
      <w:r w:rsidR="00B31FF8" w:rsidRPr="003374FD">
        <w:rPr>
          <w:sz w:val="20"/>
          <w:lang w:eastAsia="en-AU"/>
        </w:rPr>
        <w:t xml:space="preserve"> and </w:t>
      </w:r>
      <w:r w:rsidR="00B31FF8">
        <w:rPr>
          <w:sz w:val="20"/>
          <w:lang w:eastAsia="en-AU"/>
        </w:rPr>
        <w:t>May</w:t>
      </w:r>
      <w:r w:rsidR="00B31FF8" w:rsidRPr="003374FD">
        <w:rPr>
          <w:sz w:val="20"/>
          <w:lang w:eastAsia="en-AU"/>
        </w:rPr>
        <w:t xml:space="preserve"> 201</w:t>
      </w:r>
      <w:r w:rsidR="00B31FF8">
        <w:rPr>
          <w:sz w:val="20"/>
          <w:lang w:eastAsia="en-AU"/>
        </w:rPr>
        <w:t>3</w:t>
      </w:r>
      <w:r w:rsidR="00B31FF8">
        <w:rPr>
          <w:lang w:eastAsia="en-AU"/>
        </w:rPr>
        <w:t xml:space="preserve">. </w:t>
      </w:r>
      <w:r w:rsidR="00B31FF8">
        <w:rPr>
          <w:sz w:val="20"/>
        </w:rPr>
        <w:t>Blue and green</w:t>
      </w:r>
      <w:r w:rsidR="00B31FF8" w:rsidRPr="004C6835">
        <w:rPr>
          <w:sz w:val="20"/>
        </w:rPr>
        <w:t xml:space="preserve"> lines represent the start </w:t>
      </w:r>
      <w:r w:rsidR="00B31FF8">
        <w:rPr>
          <w:sz w:val="20"/>
        </w:rPr>
        <w:t>and finish dates</w:t>
      </w:r>
      <w:r w:rsidR="00B31FF8" w:rsidRPr="004C6835">
        <w:rPr>
          <w:sz w:val="20"/>
        </w:rPr>
        <w:t xml:space="preserve"> of enviro</w:t>
      </w:r>
      <w:r w:rsidR="00B31FF8">
        <w:rPr>
          <w:sz w:val="20"/>
        </w:rPr>
        <w:t>nmental watering</w:t>
      </w:r>
      <w:r w:rsidR="00B31FF8" w:rsidRPr="00F16D7C">
        <w:rPr>
          <w:rFonts w:asciiTheme="minorHAnsi" w:hAnsiTheme="minorHAnsi" w:cstheme="minorHAnsi"/>
          <w:sz w:val="20"/>
        </w:rPr>
        <w:t>. (</w:t>
      </w:r>
      <w:proofErr w:type="gramStart"/>
      <w:r w:rsidR="00B31FF8" w:rsidRPr="00F16D7C">
        <w:rPr>
          <w:rFonts w:asciiTheme="minorHAnsi" w:hAnsiTheme="minorHAnsi" w:cstheme="minorHAnsi"/>
          <w:sz w:val="20"/>
        </w:rPr>
        <w:t>error</w:t>
      </w:r>
      <w:proofErr w:type="gramEnd"/>
      <w:r w:rsidR="00B31FF8" w:rsidRPr="00F16D7C">
        <w:rPr>
          <w:rFonts w:asciiTheme="minorHAnsi" w:hAnsiTheme="minorHAnsi" w:cstheme="minorHAnsi"/>
          <w:sz w:val="20"/>
        </w:rPr>
        <w:t xml:space="preserve"> bars: 1 s.d., n=4)</w:t>
      </w:r>
      <w:r w:rsidR="00B31FF8">
        <w:rPr>
          <w:sz w:val="20"/>
        </w:rPr>
        <w:t>. The dashed line indicates the ANZECC (2000) trigger level for this nutrient.</w:t>
      </w:r>
    </w:p>
    <w:p w:rsidR="00111A24" w:rsidRDefault="00111A24" w:rsidP="001B3A04">
      <w:pPr>
        <w:spacing w:after="240"/>
        <w:ind w:right="-1"/>
      </w:pPr>
    </w:p>
    <w:p w:rsidR="00111A24" w:rsidRDefault="00111A24" w:rsidP="00111A24">
      <w:pPr>
        <w:spacing w:after="240"/>
        <w:ind w:right="-1"/>
        <w:rPr>
          <w:sz w:val="20"/>
        </w:rPr>
      </w:pPr>
      <w:r>
        <w:rPr>
          <w:noProof/>
          <w:sz w:val="20"/>
          <w:lang w:eastAsia="en-AU"/>
        </w:rPr>
        <w:drawing>
          <wp:inline distT="0" distB="0" distL="0" distR="0">
            <wp:extent cx="5728190" cy="4294022"/>
            <wp:effectExtent l="19050" t="0" r="5860" b="0"/>
            <wp:docPr id="23"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67" cstate="print"/>
                    <a:srcRect/>
                    <a:stretch>
                      <a:fillRect/>
                    </a:stretch>
                  </pic:blipFill>
                  <pic:spPr bwMode="auto">
                    <a:xfrm>
                      <a:off x="0" y="0"/>
                      <a:ext cx="5732302" cy="4297104"/>
                    </a:xfrm>
                    <a:prstGeom prst="rect">
                      <a:avLst/>
                    </a:prstGeom>
                    <a:noFill/>
                  </pic:spPr>
                </pic:pic>
              </a:graphicData>
            </a:graphic>
          </wp:inline>
        </w:drawing>
      </w:r>
    </w:p>
    <w:p w:rsidR="00111A24" w:rsidRDefault="00111A24" w:rsidP="00111A24">
      <w:pPr>
        <w:spacing w:after="120" w:line="240" w:lineRule="auto"/>
        <w:rPr>
          <w:rFonts w:asciiTheme="minorHAnsi" w:hAnsiTheme="minorHAnsi" w:cstheme="minorHAnsi"/>
          <w:sz w:val="20"/>
        </w:rPr>
      </w:pPr>
      <w:proofErr w:type="gramStart"/>
      <w:r w:rsidRPr="000C2A6F">
        <w:rPr>
          <w:b/>
          <w:sz w:val="20"/>
        </w:rPr>
        <w:t xml:space="preserve">Figure </w:t>
      </w:r>
      <w:r w:rsidR="000C2A6F" w:rsidRPr="000C2A6F">
        <w:rPr>
          <w:b/>
          <w:sz w:val="20"/>
        </w:rPr>
        <w:t>26</w:t>
      </w:r>
      <w:r w:rsidRPr="00540038">
        <w:rPr>
          <w:b/>
          <w:color w:val="000000" w:themeColor="text1"/>
          <w:sz w:val="20"/>
          <w:lang w:val="en-US"/>
        </w:rPr>
        <w:t>.</w:t>
      </w:r>
      <w:proofErr w:type="gramEnd"/>
      <w:r w:rsidRPr="00540038">
        <w:rPr>
          <w:color w:val="000000" w:themeColor="text1"/>
          <w:sz w:val="20"/>
          <w:lang w:val="en-US"/>
        </w:rPr>
        <w:t xml:space="preserve"> ‘Box and Whisker Plot’ Summary of bioavailable nutrient concentrations in the four study </w:t>
      </w:r>
      <w:r w:rsidR="00B31FF8">
        <w:rPr>
          <w:color w:val="000000" w:themeColor="text1"/>
          <w:sz w:val="20"/>
          <w:lang w:val="en-US"/>
        </w:rPr>
        <w:t>rivers</w:t>
      </w:r>
      <w:r>
        <w:rPr>
          <w:color w:val="000000" w:themeColor="text1"/>
          <w:sz w:val="20"/>
          <w:lang w:val="en-US"/>
        </w:rPr>
        <w:t>: C = Colligen C</w:t>
      </w:r>
      <w:r w:rsidR="00B31FF8">
        <w:rPr>
          <w:color w:val="000000" w:themeColor="text1"/>
          <w:sz w:val="20"/>
          <w:lang w:val="en-US"/>
        </w:rPr>
        <w:t>ree</w:t>
      </w:r>
      <w:r>
        <w:rPr>
          <w:color w:val="000000" w:themeColor="text1"/>
          <w:sz w:val="20"/>
          <w:lang w:val="en-US"/>
        </w:rPr>
        <w:t>k, LM = Little Merran C</w:t>
      </w:r>
      <w:r w:rsidR="00B31FF8">
        <w:rPr>
          <w:color w:val="000000" w:themeColor="text1"/>
          <w:sz w:val="20"/>
          <w:lang w:val="en-US"/>
        </w:rPr>
        <w:t>ree</w:t>
      </w:r>
      <w:r>
        <w:rPr>
          <w:color w:val="000000" w:themeColor="text1"/>
          <w:sz w:val="20"/>
          <w:lang w:val="en-US"/>
        </w:rPr>
        <w:t>k, W = Wakool R</w:t>
      </w:r>
      <w:r w:rsidR="00B31FF8">
        <w:rPr>
          <w:color w:val="000000" w:themeColor="text1"/>
          <w:sz w:val="20"/>
          <w:lang w:val="en-US"/>
        </w:rPr>
        <w:t>iver</w:t>
      </w:r>
      <w:r>
        <w:rPr>
          <w:color w:val="000000" w:themeColor="text1"/>
          <w:sz w:val="20"/>
          <w:lang w:val="en-US"/>
        </w:rPr>
        <w:t>, Y = Yallakool C</w:t>
      </w:r>
      <w:r w:rsidR="00B31FF8">
        <w:rPr>
          <w:color w:val="000000" w:themeColor="text1"/>
          <w:sz w:val="20"/>
          <w:lang w:val="en-US"/>
        </w:rPr>
        <w:t>ree</w:t>
      </w:r>
      <w:r>
        <w:rPr>
          <w:color w:val="000000" w:themeColor="text1"/>
          <w:sz w:val="20"/>
          <w:lang w:val="en-US"/>
        </w:rPr>
        <w:t>k</w:t>
      </w:r>
      <w:r w:rsidRPr="00540038">
        <w:rPr>
          <w:color w:val="000000" w:themeColor="text1"/>
          <w:sz w:val="20"/>
          <w:lang w:val="en-US"/>
        </w:rPr>
        <w:t xml:space="preserve">. Note that the concentration axis is on a logarithmic scale for ease of presentation. All concentrations less than the detection limit of 1 </w:t>
      </w:r>
      <w:r w:rsidRPr="00540038">
        <w:rPr>
          <w:rFonts w:cs="Calibri"/>
          <w:sz w:val="20"/>
        </w:rPr>
        <w:t>μ</w:t>
      </w:r>
      <w:r w:rsidRPr="00540038">
        <w:rPr>
          <w:color w:val="000000" w:themeColor="text1"/>
          <w:sz w:val="20"/>
          <w:lang w:val="en-US"/>
        </w:rPr>
        <w:t xml:space="preserve">g/L </w:t>
      </w:r>
      <w:r w:rsidR="00B31FF8">
        <w:rPr>
          <w:color w:val="000000" w:themeColor="text1"/>
          <w:sz w:val="20"/>
          <w:lang w:val="en-US"/>
        </w:rPr>
        <w:t>were</w:t>
      </w:r>
      <w:r w:rsidRPr="00540038">
        <w:rPr>
          <w:color w:val="000000" w:themeColor="text1"/>
          <w:sz w:val="20"/>
          <w:lang w:val="en-US"/>
        </w:rPr>
        <w:t xml:space="preserve"> plotted </w:t>
      </w:r>
      <w:proofErr w:type="gramStart"/>
      <w:r w:rsidRPr="00540038">
        <w:rPr>
          <w:color w:val="000000" w:themeColor="text1"/>
          <w:sz w:val="20"/>
          <w:lang w:val="en-US"/>
        </w:rPr>
        <w:t xml:space="preserve">as 0.5 </w:t>
      </w:r>
      <w:r w:rsidRPr="00540038">
        <w:rPr>
          <w:rFonts w:cs="Calibri"/>
          <w:sz w:val="20"/>
        </w:rPr>
        <w:t>μ</w:t>
      </w:r>
      <w:r w:rsidRPr="00540038">
        <w:rPr>
          <w:color w:val="000000" w:themeColor="text1"/>
          <w:sz w:val="20"/>
          <w:lang w:val="en-US"/>
        </w:rPr>
        <w:t>g</w:t>
      </w:r>
      <w:r w:rsidRPr="00540038">
        <w:rPr>
          <w:rFonts w:cs="Calibri"/>
          <w:sz w:val="20"/>
        </w:rPr>
        <w:t>/L.</w:t>
      </w:r>
      <w:proofErr w:type="gramEnd"/>
      <w:r w:rsidRPr="00540038">
        <w:rPr>
          <w:rFonts w:cs="Calibri"/>
          <w:sz w:val="20"/>
        </w:rPr>
        <w:t xml:space="preserve"> The boxes represent the data range 25</w:t>
      </w:r>
      <w:r w:rsidRPr="00540038">
        <w:rPr>
          <w:rFonts w:cs="Calibri"/>
          <w:sz w:val="20"/>
          <w:vertAlign w:val="superscript"/>
        </w:rPr>
        <w:t>th</w:t>
      </w:r>
      <w:r w:rsidRPr="00540038">
        <w:rPr>
          <w:rFonts w:cs="Calibri"/>
          <w:sz w:val="20"/>
        </w:rPr>
        <w:t xml:space="preserve"> to 75</w:t>
      </w:r>
      <w:r w:rsidRPr="00540038">
        <w:rPr>
          <w:rFonts w:cs="Calibri"/>
          <w:sz w:val="20"/>
          <w:vertAlign w:val="superscript"/>
        </w:rPr>
        <w:t>th</w:t>
      </w:r>
      <w:r w:rsidRPr="00540038">
        <w:rPr>
          <w:rFonts w:cs="Calibri"/>
          <w:sz w:val="20"/>
        </w:rPr>
        <w:t xml:space="preserve"> percentile, with the ‘middle’ line in the box being the median. The “whiskers” indicate 10</w:t>
      </w:r>
      <w:r w:rsidRPr="00540038">
        <w:rPr>
          <w:rFonts w:cs="Calibri"/>
          <w:sz w:val="20"/>
          <w:vertAlign w:val="superscript"/>
        </w:rPr>
        <w:t>th</w:t>
      </w:r>
      <w:r w:rsidRPr="00540038">
        <w:rPr>
          <w:rFonts w:cs="Calibri"/>
          <w:sz w:val="20"/>
        </w:rPr>
        <w:t xml:space="preserve"> and 90</w:t>
      </w:r>
      <w:r w:rsidRPr="00540038">
        <w:rPr>
          <w:rFonts w:cs="Calibri"/>
          <w:sz w:val="20"/>
          <w:vertAlign w:val="superscript"/>
        </w:rPr>
        <w:t>th</w:t>
      </w:r>
      <w:r w:rsidRPr="00540038">
        <w:rPr>
          <w:rFonts w:cs="Calibri"/>
          <w:sz w:val="20"/>
        </w:rPr>
        <w:t xml:space="preserve"> percentiles in the data</w:t>
      </w:r>
      <w:r w:rsidRPr="00540038">
        <w:rPr>
          <w:color w:val="000000" w:themeColor="text1"/>
          <w:sz w:val="20"/>
          <w:lang w:val="en-US"/>
        </w:rPr>
        <w:t>.</w:t>
      </w:r>
      <w:r w:rsidRPr="00540038">
        <w:rPr>
          <w:rFonts w:cs="Calibri"/>
          <w:sz w:val="20"/>
        </w:rPr>
        <w:t xml:space="preserve"> Outliers are shown as circles</w:t>
      </w:r>
      <w:r w:rsidRPr="00080A8F">
        <w:rPr>
          <w:rFonts w:asciiTheme="minorHAnsi" w:hAnsiTheme="minorHAnsi" w:cstheme="minorHAnsi"/>
          <w:sz w:val="20"/>
        </w:rPr>
        <w:t xml:space="preserve">. </w:t>
      </w:r>
      <w:r w:rsidR="003106EF" w:rsidRPr="00C2027B">
        <w:rPr>
          <w:rFonts w:asciiTheme="minorHAnsi" w:hAnsiTheme="minorHAnsi" w:cstheme="minorHAnsi"/>
          <w:sz w:val="20"/>
        </w:rPr>
        <w:t xml:space="preserve">The two dashed horizontal lines represent the ANZECC (2000) Trigger Values for FRP and Ammonia (20 </w:t>
      </w:r>
      <w:r w:rsidR="003106EF" w:rsidRPr="00A85DE2">
        <w:rPr>
          <w:szCs w:val="22"/>
        </w:rPr>
        <w:t>μg/L</w:t>
      </w:r>
      <w:r w:rsidR="003106EF" w:rsidRPr="00C2027B">
        <w:rPr>
          <w:rFonts w:asciiTheme="minorHAnsi" w:hAnsiTheme="minorHAnsi" w:cstheme="minorHAnsi"/>
          <w:sz w:val="20"/>
        </w:rPr>
        <w:t>) and NO</w:t>
      </w:r>
      <w:r w:rsidR="003106EF" w:rsidRPr="00C2027B">
        <w:rPr>
          <w:rFonts w:asciiTheme="minorHAnsi" w:hAnsiTheme="minorHAnsi" w:cstheme="minorHAnsi"/>
          <w:sz w:val="20"/>
          <w:vertAlign w:val="subscript"/>
        </w:rPr>
        <w:t>x</w:t>
      </w:r>
      <w:r w:rsidR="003106EF" w:rsidRPr="00C2027B">
        <w:rPr>
          <w:rFonts w:asciiTheme="minorHAnsi" w:hAnsiTheme="minorHAnsi" w:cstheme="minorHAnsi"/>
          <w:sz w:val="20"/>
        </w:rPr>
        <w:t xml:space="preserve"> (40</w:t>
      </w:r>
      <w:r w:rsidR="003106EF">
        <w:rPr>
          <w:rFonts w:asciiTheme="minorHAnsi" w:hAnsiTheme="minorHAnsi" w:cstheme="minorHAnsi"/>
          <w:sz w:val="20"/>
        </w:rPr>
        <w:t xml:space="preserve"> </w:t>
      </w:r>
      <w:r w:rsidR="003106EF" w:rsidRPr="00A85DE2">
        <w:rPr>
          <w:szCs w:val="22"/>
        </w:rPr>
        <w:t>μg/L</w:t>
      </w:r>
      <w:r w:rsidR="003106EF">
        <w:rPr>
          <w:szCs w:val="22"/>
        </w:rPr>
        <w:t>)</w:t>
      </w:r>
      <w:r w:rsidR="003106EF">
        <w:rPr>
          <w:rFonts w:asciiTheme="minorHAnsi" w:hAnsiTheme="minorHAnsi" w:cstheme="minorHAnsi"/>
          <w:sz w:val="20"/>
        </w:rPr>
        <w:t>.</w:t>
      </w:r>
    </w:p>
    <w:p w:rsidR="00111A24" w:rsidRDefault="00111A24" w:rsidP="00111A24">
      <w:pPr>
        <w:spacing w:after="120" w:line="240" w:lineRule="auto"/>
      </w:pPr>
    </w:p>
    <w:p w:rsidR="000C2A6F" w:rsidRDefault="000C2A6F">
      <w:pPr>
        <w:spacing w:after="0" w:line="240" w:lineRule="auto"/>
        <w:jc w:val="left"/>
        <w:rPr>
          <w:b/>
          <w:iCs/>
          <w:color w:val="4F6228"/>
          <w:sz w:val="24"/>
          <w:szCs w:val="26"/>
        </w:rPr>
      </w:pPr>
      <w:bookmarkStart w:id="37" w:name="_Toc362347836"/>
      <w:bookmarkStart w:id="38" w:name="_Toc366277176"/>
      <w:r>
        <w:br w:type="page"/>
      </w:r>
    </w:p>
    <w:p w:rsidR="001B3A04" w:rsidRPr="004F49F7" w:rsidRDefault="009B4A0A" w:rsidP="001B3A04">
      <w:pPr>
        <w:pStyle w:val="MurrumH3"/>
        <w:ind w:left="567" w:hanging="567"/>
      </w:pPr>
      <w:r w:rsidRPr="009B4A0A">
        <w:rPr>
          <w:b w:val="0"/>
          <w:noProof/>
          <w:lang w:eastAsia="en-AU"/>
        </w:rPr>
        <w:pict>
          <v:shape id="_x0000_s127860" type="#_x0000_t202" style="position:absolute;left:0;text-align:left;margin-left:-4.5pt;margin-top:28.7pt;width:432.3pt;height:578.95pt;z-index:251819008" fillcolor="#86b29e">
            <v:textbox style="mso-next-textbox:#_x0000_s127860">
              <w:txbxContent>
                <w:p w:rsidR="00B84FC8" w:rsidRDefault="00B84FC8" w:rsidP="006F47BB">
                  <w:pPr>
                    <w:spacing w:after="120" w:line="240" w:lineRule="auto"/>
                    <w:ind w:left="284"/>
                    <w:jc w:val="center"/>
                  </w:pPr>
                </w:p>
                <w:p w:rsidR="00B84FC8" w:rsidRDefault="00B84FC8" w:rsidP="006F47BB">
                  <w:pPr>
                    <w:ind w:left="284" w:right="-1"/>
                    <w:jc w:val="center"/>
                  </w:pPr>
                  <w:r w:rsidRPr="00300371">
                    <w:rPr>
                      <w:noProof/>
                      <w:lang w:eastAsia="en-AU"/>
                    </w:rPr>
                    <w:drawing>
                      <wp:inline distT="0" distB="0" distL="0" distR="0">
                        <wp:extent cx="3457575" cy="2295525"/>
                        <wp:effectExtent l="19050" t="0" r="9525" b="0"/>
                        <wp:docPr id="1823" name="Picture 47"/>
                        <wp:cNvGraphicFramePr/>
                        <a:graphic xmlns:a="http://schemas.openxmlformats.org/drawingml/2006/main">
                          <a:graphicData uri="http://schemas.openxmlformats.org/drawingml/2006/picture">
                            <pic:pic xmlns:pic="http://schemas.openxmlformats.org/drawingml/2006/picture">
                              <pic:nvPicPr>
                                <pic:cNvPr id="3078" name="Picture 3"/>
                                <pic:cNvPicPr>
                                  <a:picLocks noChangeAspect="1" noChangeArrowheads="1"/>
                                </pic:cNvPicPr>
                              </pic:nvPicPr>
                              <pic:blipFill>
                                <a:blip r:embed="rId68" cstate="email"/>
                                <a:srcRect/>
                                <a:stretch>
                                  <a:fillRect/>
                                </a:stretch>
                              </pic:blipFill>
                              <pic:spPr bwMode="auto">
                                <a:xfrm>
                                  <a:off x="0" y="0"/>
                                  <a:ext cx="3457575" cy="2295525"/>
                                </a:xfrm>
                                <a:prstGeom prst="rect">
                                  <a:avLst/>
                                </a:prstGeom>
                                <a:noFill/>
                                <a:ln w="9525">
                                  <a:noFill/>
                                  <a:miter lim="800000"/>
                                  <a:headEnd/>
                                  <a:tailEnd/>
                                </a:ln>
                              </pic:spPr>
                            </pic:pic>
                          </a:graphicData>
                        </a:graphic>
                      </wp:inline>
                    </w:drawing>
                  </w:r>
                </w:p>
                <w:p w:rsidR="00B84FC8" w:rsidRPr="001700C6" w:rsidRDefault="00B84FC8" w:rsidP="006F47BB">
                  <w:pPr>
                    <w:shd w:val="clear" w:color="auto" w:fill="86B29E"/>
                    <w:spacing w:after="120" w:line="240" w:lineRule="auto"/>
                    <w:ind w:left="284" w:right="-1"/>
                    <w:rPr>
                      <w:b/>
                    </w:rPr>
                  </w:pPr>
                  <w:r>
                    <w:rPr>
                      <w:b/>
                    </w:rPr>
                    <w:t>Key findings</w:t>
                  </w:r>
                </w:p>
                <w:p w:rsidR="00B84FC8" w:rsidRPr="001A5F9B" w:rsidRDefault="00B84FC8" w:rsidP="00FB53D2">
                  <w:pPr>
                    <w:pStyle w:val="ListParagraph"/>
                    <w:numPr>
                      <w:ilvl w:val="0"/>
                      <w:numId w:val="10"/>
                    </w:numPr>
                    <w:spacing w:after="120" w:line="240" w:lineRule="auto"/>
                  </w:pPr>
                  <w:r w:rsidRPr="00FB53D2">
                    <w:rPr>
                      <w:i/>
                    </w:rPr>
                    <w:t>The environmental watering in Yallakool Creek and the Colligen Creek did not result in the composition of dissolved organic matter in these rivers becoming substantially different to the other rivers</w:t>
                  </w:r>
                  <w:r>
                    <w:t>. This suggests that the areas of in-stream habitat that were re-wetted during these flows did not have substantial amounts of accumulated organic material (such as leaf litter) and t</w:t>
                  </w:r>
                  <w:r w:rsidRPr="001A5F9B">
                    <w:rPr>
                      <w:rFonts w:cs="Arial"/>
                    </w:rPr>
                    <w:t>he small in-channel watering actions did not reconnect sufficient area of upper benches and floodrunners to result in substantial exchange of organic matter and nutrients. The in-channel environmental watering did not result in blackwater event.</w:t>
                  </w:r>
                </w:p>
                <w:p w:rsidR="00B84FC8" w:rsidRPr="00300371" w:rsidRDefault="00B84FC8" w:rsidP="00FB53D2">
                  <w:pPr>
                    <w:pStyle w:val="ListParagraph"/>
                    <w:numPr>
                      <w:ilvl w:val="0"/>
                      <w:numId w:val="10"/>
                    </w:numPr>
                    <w:spacing w:after="120" w:line="240" w:lineRule="auto"/>
                    <w:ind w:left="357" w:hanging="357"/>
                    <w:rPr>
                      <w:rFonts w:eastAsia="Times New Roman"/>
                    </w:rPr>
                  </w:pPr>
                  <w:r w:rsidRPr="00FB53D2">
                    <w:rPr>
                      <w:i/>
                    </w:rPr>
                    <w:t>The greatest influence on organic matter composition and concentration over the study period were the unregulated flows</w:t>
                  </w:r>
                  <w:r>
                    <w:t xml:space="preserve"> in August and September 2012, where all rivers had elevated organic matter compared to May 2012. </w:t>
                  </w:r>
                  <w:r w:rsidRPr="001A5F9B">
                    <w:rPr>
                      <w:rFonts w:cs="Arial"/>
                    </w:rPr>
                    <w:t>Organic matter inputs associated with the</w:t>
                  </w:r>
                  <w:r>
                    <w:rPr>
                      <w:rFonts w:cs="Arial"/>
                    </w:rPr>
                    <w:t xml:space="preserve">se unregulated flows </w:t>
                  </w:r>
                  <w:r w:rsidRPr="001A5F9B">
                    <w:rPr>
                      <w:rFonts w:cs="Arial"/>
                    </w:rPr>
                    <w:t xml:space="preserve">did not result in a blackwater event, due to the low water temperature at </w:t>
                  </w:r>
                  <w:r>
                    <w:rPr>
                      <w:rFonts w:cs="Arial"/>
                    </w:rPr>
                    <w:t>that</w:t>
                  </w:r>
                  <w:r w:rsidRPr="001A5F9B">
                    <w:rPr>
                      <w:rFonts w:cs="Arial"/>
                    </w:rPr>
                    <w:t xml:space="preserve"> time of year.</w:t>
                  </w:r>
                </w:p>
                <w:p w:rsidR="00B84FC8" w:rsidRPr="00300371" w:rsidRDefault="00B84FC8" w:rsidP="00FB53D2">
                  <w:pPr>
                    <w:pStyle w:val="ListParagraph"/>
                    <w:numPr>
                      <w:ilvl w:val="0"/>
                      <w:numId w:val="10"/>
                    </w:numPr>
                    <w:spacing w:after="120" w:line="240" w:lineRule="auto"/>
                    <w:ind w:left="357" w:hanging="357"/>
                    <w:rPr>
                      <w:rFonts w:eastAsia="Times New Roman"/>
                    </w:rPr>
                  </w:pPr>
                  <w:r>
                    <w:t xml:space="preserve">Over the period from August to early October 2012, the organic matter content of Little Merran Creek was higher than all other sample sites. </w:t>
                  </w:r>
                  <w:r w:rsidRPr="000D191F">
                    <w:t xml:space="preserve">This </w:t>
                  </w:r>
                  <w:r>
                    <w:t>may be due to</w:t>
                  </w:r>
                  <w:r w:rsidRPr="000D191F">
                    <w:t xml:space="preserve"> </w:t>
                  </w:r>
                  <w:r>
                    <w:t xml:space="preserve">the longer period of </w:t>
                  </w:r>
                  <w:r w:rsidRPr="000D191F">
                    <w:t xml:space="preserve">elevated flows </w:t>
                  </w:r>
                  <w:r>
                    <w:t xml:space="preserve">in this river, the different water source (Murray River), and the greater areas of </w:t>
                  </w:r>
                  <w:r w:rsidRPr="000D191F">
                    <w:t xml:space="preserve">new </w:t>
                  </w:r>
                  <w:r>
                    <w:t>riverbank</w:t>
                  </w:r>
                  <w:r w:rsidRPr="000D191F">
                    <w:t xml:space="preserve"> being wetted in Little Merran </w:t>
                  </w:r>
                  <w:r>
                    <w:t>Creek</w:t>
                  </w:r>
                  <w:r w:rsidRPr="000D191F">
                    <w:t xml:space="preserve"> t</w:t>
                  </w:r>
                  <w:r>
                    <w:t>han the other study rivers.</w:t>
                  </w:r>
                </w:p>
              </w:txbxContent>
            </v:textbox>
          </v:shape>
        </w:pict>
      </w:r>
      <w:bookmarkStart w:id="39" w:name="_Toc405894639"/>
      <w:r w:rsidR="001B3A04" w:rsidRPr="004F49F7">
        <w:t>Organic matter characterisation</w:t>
      </w:r>
      <w:bookmarkEnd w:id="37"/>
      <w:bookmarkEnd w:id="38"/>
      <w:bookmarkEnd w:id="39"/>
    </w:p>
    <w:p w:rsidR="006F47BB" w:rsidRDefault="006F47BB">
      <w:pPr>
        <w:spacing w:after="0" w:line="240" w:lineRule="auto"/>
        <w:jc w:val="left"/>
        <w:rPr>
          <w:b/>
        </w:rPr>
      </w:pPr>
      <w:r>
        <w:rPr>
          <w:b/>
        </w:rPr>
        <w:br w:type="page"/>
      </w:r>
    </w:p>
    <w:p w:rsidR="001B3A04" w:rsidRDefault="001B3A04" w:rsidP="001B3A04">
      <w:pPr>
        <w:ind w:right="-1"/>
        <w:rPr>
          <w:b/>
        </w:rPr>
      </w:pPr>
      <w:r w:rsidRPr="00BC74BF">
        <w:rPr>
          <w:b/>
        </w:rPr>
        <w:t>Background</w:t>
      </w:r>
    </w:p>
    <w:p w:rsidR="00111A24" w:rsidRDefault="00111A24" w:rsidP="00111A24">
      <w:pPr>
        <w:spacing w:after="240"/>
      </w:pPr>
      <w:r w:rsidRPr="00D70815">
        <w:t xml:space="preserve">Australian riverine ecosystems can be heavily reliant on both algal and </w:t>
      </w:r>
      <w:r>
        <w:t xml:space="preserve">terrestrial </w:t>
      </w:r>
      <w:r w:rsidRPr="00D70815">
        <w:t xml:space="preserve">dissolved organic matter for microbial productivity and can be limited by dissolved organic carbon concentrations </w:t>
      </w:r>
      <w:r w:rsidR="009B4A0A" w:rsidRPr="00D70815">
        <w:fldChar w:fldCharType="begin">
          <w:fldData xml:space="preserve">PEVuZE5vdGU+PENpdGU+PEF1dGhvcj5IYWR3ZW48L0F1dGhvcj48WWVhcj4yMDEwPC9ZZWFyPjxS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</w:fldData>
        </w:fldChar>
      </w:r>
      <w:r>
        <w:instrText xml:space="preserve"> ADDIN EN.CITE </w:instrText>
      </w:r>
      <w:r w:rsidR="009B4A0A">
        <w:fldChar w:fldCharType="begin">
          <w:fldData xml:space="preserve">PEVuZE5vdGU+PENpdGU+PEF1dGhvcj5IYWR3ZW48L0F1dGhvcj48WWVhcj4yMDEwPC9ZZWFyPjxS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</w:fldData>
        </w:fldChar>
      </w:r>
      <w:r>
        <w:instrText xml:space="preserve"> ADDIN EN.CITE.DATA </w:instrText>
      </w:r>
      <w:r w:rsidR="009B4A0A">
        <w:fldChar w:fldCharType="end"/>
      </w:r>
      <w:r w:rsidR="009B4A0A" w:rsidRPr="00D70815">
        <w:fldChar w:fldCharType="separate"/>
      </w:r>
      <w:r>
        <w:rPr>
          <w:noProof/>
        </w:rPr>
        <w:t>(</w:t>
      </w:r>
      <w:hyperlink w:anchor="_ENREF_4" w:tooltip="Hadwen, 2010 #1577" w:history="1">
        <w:r w:rsidR="002B6D58">
          <w:rPr>
            <w:noProof/>
          </w:rPr>
          <w:t>Hadwen et al.</w:t>
        </w:r>
        <w:r>
          <w:rPr>
            <w:noProof/>
          </w:rPr>
          <w:t xml:space="preserve"> 2010</w:t>
        </w:r>
      </w:hyperlink>
      <w:r>
        <w:rPr>
          <w:noProof/>
        </w:rPr>
        <w:t>)</w:t>
      </w:r>
      <w:r w:rsidR="009B4A0A" w:rsidRPr="00D70815">
        <w:fldChar w:fldCharType="end"/>
      </w:r>
      <w:r w:rsidRPr="00D70815">
        <w:t xml:space="preserve">. While water quality guidelines (ANZECC 2000) include trigger values (concentrations of concern) for a number of water quality parameters such as chlorophyll a, nutrients, dissolved oxygen and pH, no guidelines are given for organic matter and aquatic environments are expected to have quite varying dissolved </w:t>
      </w:r>
      <w:r>
        <w:t xml:space="preserve">organic matter concentrations. </w:t>
      </w:r>
    </w:p>
    <w:p w:rsidR="000C2A6F" w:rsidRDefault="001B3A04" w:rsidP="001B3A04">
      <w:pPr>
        <w:spacing w:after="240"/>
      </w:pPr>
      <w:r w:rsidRPr="00D70815">
        <w:t xml:space="preserve">Organic matter is made up of a complex mixture of compounds </w:t>
      </w:r>
      <w:r w:rsidR="000C2A6F">
        <w:t>from a diverse range of sources. M</w:t>
      </w:r>
      <w:r w:rsidRPr="00D70815">
        <w:t xml:space="preserve">icrobial communities do not respond to all types of organic </w:t>
      </w:r>
      <w:r>
        <w:t>matter in the same way (Baldwin</w:t>
      </w:r>
      <w:r w:rsidRPr="00D70815">
        <w:t xml:space="preserve"> 1999; O’Connell </w:t>
      </w:r>
      <w:r w:rsidRPr="00BF43E2">
        <w:t>et al</w:t>
      </w:r>
      <w:r>
        <w:t xml:space="preserve">. 2000; Howitt </w:t>
      </w:r>
      <w:r w:rsidRPr="00BF43E2">
        <w:t>et al.</w:t>
      </w:r>
      <w:r w:rsidRPr="00D70815">
        <w:t xml:space="preserve"> 2008) although it has been shown that bacterial communities can respond to changes in organic carbon s</w:t>
      </w:r>
      <w:r>
        <w:t xml:space="preserve">ource quite rapidly (Wehr </w:t>
      </w:r>
      <w:r w:rsidRPr="00BF43E2">
        <w:t xml:space="preserve">et al. </w:t>
      </w:r>
      <w:r w:rsidRPr="00D70815">
        <w:t>2002). The very large, complex type of organic matter referred to as humic substances has been shown to be less available to bacterial communities than simpler non</w:t>
      </w:r>
      <w:r>
        <w:t>-humic carbon (Moran and Hodson</w:t>
      </w:r>
      <w:r w:rsidRPr="00D70815">
        <w:t xml:space="preserve"> 1990</w:t>
      </w:r>
      <w:r>
        <w:t>)</w:t>
      </w:r>
      <w:r w:rsidRPr="00D70815">
        <w:t xml:space="preserve"> although this can be altered over time with exposure to ultraviolet light (Howitt </w:t>
      </w:r>
      <w:r w:rsidRPr="00BF43E2">
        <w:t>et al</w:t>
      </w:r>
      <w:r>
        <w:t>.</w:t>
      </w:r>
      <w:r w:rsidR="00D26EC9">
        <w:t xml:space="preserve"> 2008). </w:t>
      </w:r>
    </w:p>
    <w:p w:rsidR="001B3A04" w:rsidRDefault="001B3A04" w:rsidP="001B3A04">
      <w:pPr>
        <w:spacing w:after="240"/>
      </w:pPr>
      <w:r w:rsidRPr="00D70815">
        <w:t>One way of examining the mixture of organic substances present is to measure the spectrosco</w:t>
      </w:r>
      <w:r w:rsidR="00B31FF8">
        <w:t>pic behaviour of the substances</w:t>
      </w:r>
      <w:r w:rsidRPr="00D70815">
        <w:t xml:space="preserve"> i.e. to study which wavelengths of light they absorb, and to examine which wavelengths of light they emit (fluoresce) in response to this absorption of incoming light (Dahlen </w:t>
      </w:r>
      <w:r>
        <w:t>et al</w:t>
      </w:r>
      <w:r w:rsidRPr="00BF43E2">
        <w:t xml:space="preserve">. </w:t>
      </w:r>
      <w:r w:rsidRPr="00D70815">
        <w:t xml:space="preserve">1996; Mobed </w:t>
      </w:r>
      <w:r w:rsidRPr="00BF43E2">
        <w:t>et al</w:t>
      </w:r>
      <w:r w:rsidRPr="00BF43E2">
        <w:rPr>
          <w:i/>
        </w:rPr>
        <w:t>.</w:t>
      </w:r>
      <w:r w:rsidRPr="00D70815">
        <w:t xml:space="preserve"> 1</w:t>
      </w:r>
      <w:r w:rsidR="002B6D58">
        <w:t>996;</w:t>
      </w:r>
      <w:r w:rsidRPr="00D70815">
        <w:t xml:space="preserve"> Baker </w:t>
      </w:r>
      <w:r w:rsidR="002B6D58">
        <w:t>and Spencer</w:t>
      </w:r>
      <w:r>
        <w:t xml:space="preserve"> 2004; Howitt </w:t>
      </w:r>
      <w:r w:rsidRPr="00BF43E2">
        <w:t>et al.</w:t>
      </w:r>
      <w:r w:rsidRPr="00D70815">
        <w:t xml:space="preserve"> 200</w:t>
      </w:r>
      <w:r w:rsidR="00146A82">
        <w:t>8</w:t>
      </w:r>
      <w:r w:rsidRPr="00D70815">
        <w:t>)</w:t>
      </w:r>
      <w:r>
        <w:t xml:space="preserve">. </w:t>
      </w:r>
      <w:r w:rsidRPr="00D70815">
        <w:t xml:space="preserve">Both absorbance and fluorescence spectra are used to </w:t>
      </w:r>
      <w:r>
        <w:t>examine</w:t>
      </w:r>
      <w:r w:rsidRPr="00D70815">
        <w:t xml:space="preserve"> the organic matter in this study.</w:t>
      </w:r>
      <w:r>
        <w:t xml:space="preserve"> As a general guide, absorbance at longer wavelengths indicates larger, more complex organic matter </w:t>
      </w:r>
      <w:r w:rsidR="009B4A0A" w:rsidRPr="00D6264C">
        <w:fldChar w:fldCharType="begin"/>
      </w:r>
      <w:r w:rsidRPr="00D6264C">
        <w:instrText xml:space="preserve"> ADDIN EN.CITE &lt;EndNote&gt;&lt;Cite&gt;&lt;Author&gt;Bertilsson&lt;/Author&gt;&lt;Year&gt;1999&lt;/Year&gt;&lt;RecNum&gt;310&lt;/RecNum&gt;&lt;DisplayText&gt;(Bertilsson and Bergh, 1999)&lt;/DisplayText&gt;&lt;record&gt;&lt;rec-number&gt;310&lt;/rec-number&gt;&lt;foreign-keys&gt;&lt;key app="EN" db-id="s29ddxw9p900s9ef22lv2wprd9wr9rtp20ps"&gt;310&lt;/key&gt;&lt;/foreign-keys&gt;&lt;ref-type name="Journal Article"&gt;17&lt;/ref-type&gt;&lt;contributors&gt;&lt;authors&gt;&lt;author&gt;Bertilsson, Stefan&lt;/author&gt;&lt;author&gt;Bergh, Susanne&lt;/author&gt;&lt;/authors&gt;&lt;/contributors&gt;&lt;titles&gt;&lt;title&gt;Photochemical reactivity of XAD-4 and XAD-8 adsorbable dissolved organic compounds from humic waters&lt;/title&gt;&lt;secondary-title&gt;Chemosphere&lt;/secondary-title&gt;&lt;/titles&gt;&lt;periodical&gt;&lt;full-title&gt;Chemosphere&lt;/full-title&gt;&lt;/periodical&gt;&lt;pages&gt;2289-2300&lt;/pages&gt;&lt;volume&gt;39&lt;/volume&gt;&lt;number&gt;13&lt;/number&gt;&lt;dates&gt;&lt;year&gt;1999&lt;/year&gt;&lt;/dates&gt;&lt;label&gt;1099&lt;/label&gt;&lt;urls&gt;&lt;/urls&gt;&lt;/record&gt;&lt;/Cite&gt;&lt;/EndNote&gt;</w:instrText>
      </w:r>
      <w:r w:rsidR="009B4A0A" w:rsidRPr="00D6264C">
        <w:fldChar w:fldCharType="separate"/>
      </w:r>
      <w:r w:rsidRPr="00D6264C">
        <w:rPr>
          <w:noProof/>
        </w:rPr>
        <w:t>(</w:t>
      </w:r>
      <w:hyperlink w:anchor="_ENREF_1" w:tooltip="Bertilsson, 1999 #310" w:history="1">
        <w:r w:rsidR="002B6D58">
          <w:rPr>
            <w:noProof/>
          </w:rPr>
          <w:t>Bertilsson and Bergh</w:t>
        </w:r>
        <w:r w:rsidRPr="00D6264C">
          <w:rPr>
            <w:noProof/>
          </w:rPr>
          <w:t xml:space="preserve"> 1999</w:t>
        </w:r>
      </w:hyperlink>
      <w:r w:rsidRPr="00D6264C">
        <w:rPr>
          <w:noProof/>
        </w:rPr>
        <w:t>)</w:t>
      </w:r>
      <w:r w:rsidR="009B4A0A" w:rsidRPr="00D6264C">
        <w:fldChar w:fldCharType="end"/>
      </w:r>
      <w:r w:rsidRPr="00D6264C">
        <w:t>.</w:t>
      </w:r>
      <w:r>
        <w:t xml:space="preserve">  Absorbance at a particular wavelength may be increased by increasing concentration of organic matter or a change in the type of organic matter.</w:t>
      </w:r>
    </w:p>
    <w:p w:rsidR="005B5A27" w:rsidRDefault="00111A24" w:rsidP="00111A24">
      <w:pPr>
        <w:spacing w:after="240"/>
      </w:pPr>
      <w:r w:rsidRPr="00D70815">
        <w:t>Th</w:t>
      </w:r>
      <w:r>
        <w:t>e</w:t>
      </w:r>
      <w:r w:rsidRPr="00D70815">
        <w:t xml:space="preserve"> consider</w:t>
      </w:r>
      <w:r>
        <w:t>ation of</w:t>
      </w:r>
      <w:r w:rsidRPr="00D70815">
        <w:t xml:space="preserve"> changes in both the quantity and type of organic matter present in the system</w:t>
      </w:r>
      <w:r>
        <w:t xml:space="preserve"> allows for a more detailed examination of the hypotheses around the movement of organic carbon and the creation of blackwater events</w:t>
      </w:r>
      <w:r w:rsidRPr="00D70815">
        <w:t>.</w:t>
      </w:r>
      <w:r>
        <w:t xml:space="preserve"> </w:t>
      </w:r>
    </w:p>
    <w:p w:rsidR="005B5A27" w:rsidRPr="005B5A27" w:rsidRDefault="005B5A27" w:rsidP="00111A24">
      <w:pPr>
        <w:spacing w:after="240"/>
        <w:rPr>
          <w:b/>
        </w:rPr>
      </w:pPr>
      <w:r w:rsidRPr="005B5A27">
        <w:rPr>
          <w:b/>
        </w:rPr>
        <w:t>Hypothesis</w:t>
      </w:r>
    </w:p>
    <w:p w:rsidR="00111A24" w:rsidRPr="00D70815" w:rsidRDefault="005B5A27" w:rsidP="00111A24">
      <w:pPr>
        <w:spacing w:after="240"/>
      </w:pPr>
      <w:r>
        <w:t>If environmental watering</w:t>
      </w:r>
      <w:r w:rsidR="00111A24">
        <w:t xml:space="preserve"> </w:t>
      </w:r>
      <w:r>
        <w:t>facilitates</w:t>
      </w:r>
      <w:r w:rsidR="00111A24">
        <w:t xml:space="preserve"> </w:t>
      </w:r>
      <w:r>
        <w:t xml:space="preserve">inundation of </w:t>
      </w:r>
      <w:r w:rsidR="00111A24">
        <w:t xml:space="preserve">extensive new sources of organic matter </w:t>
      </w:r>
      <w:r>
        <w:t xml:space="preserve">it </w:t>
      </w:r>
      <w:r w:rsidR="00111A24">
        <w:t>would result in changes to the spectroscopic responses of the organic matter through alteration of the mixture of compounds that make up dissolved organic matter.</w:t>
      </w:r>
    </w:p>
    <w:p w:rsidR="001B3A04" w:rsidRPr="00BC74BF" w:rsidRDefault="001B3A04" w:rsidP="001B3A04">
      <w:pPr>
        <w:ind w:right="-1"/>
        <w:rPr>
          <w:b/>
        </w:rPr>
      </w:pPr>
      <w:r w:rsidRPr="00BC74BF">
        <w:rPr>
          <w:b/>
        </w:rPr>
        <w:t>Methods</w:t>
      </w:r>
    </w:p>
    <w:p w:rsidR="000C2A6F" w:rsidRDefault="001B3A04" w:rsidP="000C2A6F">
      <w:r>
        <w:t>Samples for organic matter characterisation were collected fortnightly from August 2012 until early May 2013</w:t>
      </w:r>
      <w:r w:rsidRPr="00E6622A">
        <w:t>.</w:t>
      </w:r>
      <w:r>
        <w:t xml:space="preserve"> Four samples were </w:t>
      </w:r>
      <w:r w:rsidR="00146A82">
        <w:t>collected from each river reach</w:t>
      </w:r>
      <w:r>
        <w:t xml:space="preserve"> on each sampling</w:t>
      </w:r>
      <w:r w:rsidR="00146A82">
        <w:t xml:space="preserve"> date</w:t>
      </w:r>
      <w:r>
        <w:t xml:space="preserve">. </w:t>
      </w:r>
      <w:r w:rsidRPr="00D6264C">
        <w:t xml:space="preserve">On each sampling trip the samples were collected in the following sequence: </w:t>
      </w:r>
      <w:r>
        <w:t xml:space="preserve">Little </w:t>
      </w:r>
      <w:r w:rsidRPr="00D6264C">
        <w:t>Merran</w:t>
      </w:r>
      <w:r>
        <w:t xml:space="preserve"> Creek</w:t>
      </w:r>
      <w:r w:rsidRPr="00D6264C">
        <w:t>, Yallakool</w:t>
      </w:r>
      <w:r>
        <w:t xml:space="preserve"> Creek</w:t>
      </w:r>
      <w:r w:rsidRPr="00D6264C">
        <w:t xml:space="preserve">, </w:t>
      </w:r>
      <w:proofErr w:type="gramStart"/>
      <w:r w:rsidRPr="00D6264C">
        <w:t>Wakool</w:t>
      </w:r>
      <w:proofErr w:type="gramEnd"/>
      <w:r>
        <w:t xml:space="preserve"> River</w:t>
      </w:r>
      <w:r w:rsidRPr="00D6264C">
        <w:t xml:space="preserve"> (day 2), Colligen</w:t>
      </w:r>
      <w:r>
        <w:t xml:space="preserve"> Creek</w:t>
      </w:r>
      <w:r w:rsidRPr="00D6264C">
        <w:t>, Edward</w:t>
      </w:r>
      <w:r>
        <w:t xml:space="preserve"> River</w:t>
      </w:r>
      <w:r w:rsidRPr="00D6264C">
        <w:t>, (day 3).</w:t>
      </w:r>
      <w:r w:rsidR="00B31FF8">
        <w:t xml:space="preserve"> </w:t>
      </w:r>
      <w:r w:rsidRPr="00CB75F0">
        <w:t>All</w:t>
      </w:r>
      <w:r>
        <w:t xml:space="preserve"> graphs are labelled with the date indicating day 3 (usually Wednesday) of the relevant </w:t>
      </w:r>
      <w:r w:rsidR="00B31FF8">
        <w:t xml:space="preserve">sampling </w:t>
      </w:r>
      <w:r>
        <w:t xml:space="preserve">trip.  Water samples were filtered through a 0.2 </w:t>
      </w:r>
      <w:r w:rsidRPr="009C638D">
        <w:rPr>
          <w:rFonts w:ascii="Symbol" w:hAnsi="Symbol"/>
        </w:rPr>
        <w:t></w:t>
      </w:r>
      <w:r w:rsidRPr="009C638D">
        <w:t>m</w:t>
      </w:r>
      <w:r>
        <w:t xml:space="preserve"> pore-sized membrane at the time of sampling and then stored on ice until returned to the laboratory and then analysed within a 2 days of returning from the field. Absorbance scans were collected using a Varian Cary 4000 instrument across a wavelength range of 550 nm to 200 nm (green through to ultraviolet) with a 1 nm step size.</w:t>
      </w:r>
      <w:r w:rsidRPr="0086355D">
        <w:t xml:space="preserve"> Absorbance is a measure of light absorbed by the sample and is a logarithmic scale. An absorbance of 1 indicates that only 10% of the light of that wavelength is transmitted through the sample.</w:t>
      </w:r>
      <w:r w:rsidR="000C2A6F">
        <w:t xml:space="preserve"> </w:t>
      </w:r>
      <w:r w:rsidRPr="00194FC7">
        <w:t>Fluorescence scans were collected using a Varian Eclipse spectrofluorometer scanning both emission and excitation wavelengths to give an excitation-emission matrix (EEM). Excitation wavelengths were scanned from 200 to 400 nm with a 10 nm step size and for each excitation wavelength, emission of light at 90</w:t>
      </w:r>
      <w:r w:rsidRPr="00194FC7">
        <w:rPr>
          <w:vertAlign w:val="superscript"/>
        </w:rPr>
        <w:t>O</w:t>
      </w:r>
      <w:r w:rsidRPr="00194FC7">
        <w:t xml:space="preserve"> to the source was recorded from 200 nm to 550 nm with a 1 nm step size. Fluorescence results were corrected for sample absorption and plotted as contour plots </w:t>
      </w:r>
      <w:r w:rsidR="009B4A0A" w:rsidRPr="00194FC7">
        <w:fldChar w:fldCharType="begin"/>
      </w:r>
      <w:r>
        <w:instrText xml:space="preserve"> ADDIN EN.CITE &lt;EndNote&gt;&lt;Cite&gt;&lt;Author&gt;Howitt&lt;/Author&gt;&lt;Year&gt;2008&lt;/Year&gt;&lt;RecNum&gt;1538&lt;/RecNum&gt;&lt;DisplayText&gt;(Howitt et al., 2008)&lt;/DisplayText&gt;&lt;record&gt;&lt;rec-number&gt;1538&lt;/rec-number&gt;&lt;foreign-keys&gt;&lt;key app="EN" db-id="s29ddxw9p900s9ef22lv2wprd9wr9rtp20ps"&gt;1538&lt;/key&gt;&lt;/foreign-keys&gt;&lt;ref-type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009B4A0A" w:rsidRPr="00194FC7">
        <w:fldChar w:fldCharType="separate"/>
      </w:r>
      <w:r>
        <w:rPr>
          <w:noProof/>
        </w:rPr>
        <w:t>(</w:t>
      </w:r>
      <w:hyperlink w:anchor="_ENREF_5" w:tooltip="Howitt, 2008 #1538" w:history="1">
        <w:r>
          <w:rPr>
            <w:noProof/>
          </w:rPr>
          <w:t>Howitt et al., 2008</w:t>
        </w:r>
      </w:hyperlink>
      <w:r>
        <w:rPr>
          <w:noProof/>
        </w:rPr>
        <w:t>)</w:t>
      </w:r>
      <w:r w:rsidR="009B4A0A" w:rsidRPr="00194FC7">
        <w:fldChar w:fldCharType="end"/>
      </w:r>
      <w:r w:rsidRPr="00194FC7">
        <w:t>. To correct for drift in the instrument zero position, each contour plot was scaled by subtracting the average emission intensity across the range 200-210</w:t>
      </w:r>
      <w:r>
        <w:t xml:space="preserve"> </w:t>
      </w:r>
      <w:r w:rsidRPr="00194FC7">
        <w:t xml:space="preserve">nm for an excitation of 250 nm from all fluorescence intensities (effectively setting this region of the contour plot to zero on all plots). </w:t>
      </w:r>
    </w:p>
    <w:p w:rsidR="001B3A04" w:rsidRDefault="001B3A04" w:rsidP="00BC4B2E">
      <w:pPr>
        <w:spacing w:after="240"/>
      </w:pPr>
      <w:r>
        <w:t xml:space="preserve">An example of a contour plot is shown in </w:t>
      </w:r>
      <w:r w:rsidR="00AE504F" w:rsidRPr="00AE504F">
        <w:t>Figure 2</w:t>
      </w:r>
      <w:r w:rsidR="000C2A6F">
        <w:t>7</w:t>
      </w:r>
      <w:r w:rsidRPr="00AE504F">
        <w:t>.</w:t>
      </w:r>
      <w:r>
        <w:t xml:space="preserve"> </w:t>
      </w:r>
      <w:r w:rsidRPr="00194FC7">
        <w:t xml:space="preserve">The </w:t>
      </w:r>
      <w:r>
        <w:t xml:space="preserve">contour </w:t>
      </w:r>
      <w:r w:rsidRPr="00194FC7">
        <w:t>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is found between these two lines.</w:t>
      </w:r>
    </w:p>
    <w:p w:rsidR="001B3A04" w:rsidRDefault="001B3A04" w:rsidP="001B3A04">
      <w:pPr>
        <w:spacing w:after="0" w:line="240" w:lineRule="auto"/>
      </w:pPr>
      <w:r>
        <w:rPr>
          <w:noProof/>
          <w:lang w:eastAsia="en-AU"/>
        </w:rPr>
        <w:drawing>
          <wp:inline distT="0" distB="0" distL="0" distR="0">
            <wp:extent cx="4657725" cy="4372370"/>
            <wp:effectExtent l="19050" t="0" r="9525" b="0"/>
            <wp:docPr id="783"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69" cstate="print"/>
                    <a:srcRect t="6687" b="27023"/>
                    <a:stretch>
                      <a:fillRect/>
                    </a:stretch>
                  </pic:blipFill>
                  <pic:spPr bwMode="auto">
                    <a:xfrm>
                      <a:off x="0" y="0"/>
                      <a:ext cx="4657725" cy="4372370"/>
                    </a:xfrm>
                    <a:prstGeom prst="rect">
                      <a:avLst/>
                    </a:prstGeom>
                    <a:noFill/>
                    <a:ln w="9525">
                      <a:noFill/>
                      <a:miter lim="800000"/>
                      <a:headEnd/>
                      <a:tailEnd/>
                    </a:ln>
                  </pic:spPr>
                </pic:pic>
              </a:graphicData>
            </a:graphic>
          </wp:inline>
        </w:drawing>
      </w:r>
    </w:p>
    <w:p w:rsidR="001B3A04" w:rsidRPr="00AB40C6" w:rsidRDefault="001B3A04" w:rsidP="001B3A04">
      <w:pPr>
        <w:rPr>
          <w:color w:val="1F497D"/>
          <w:sz w:val="20"/>
        </w:rPr>
      </w:pPr>
      <w:proofErr w:type="gramStart"/>
      <w:r w:rsidRPr="00C8226D">
        <w:rPr>
          <w:b/>
          <w:color w:val="000000"/>
          <w:sz w:val="20"/>
        </w:rPr>
        <w:t xml:space="preserve">Figure </w:t>
      </w:r>
      <w:r w:rsidR="00AE504F">
        <w:rPr>
          <w:b/>
          <w:color w:val="000000"/>
          <w:sz w:val="20"/>
        </w:rPr>
        <w:t>2</w:t>
      </w:r>
      <w:r w:rsidR="000C2A6F">
        <w:rPr>
          <w:b/>
          <w:color w:val="000000"/>
          <w:sz w:val="20"/>
        </w:rPr>
        <w:t>7</w:t>
      </w:r>
      <w:r w:rsidRPr="00C8226D">
        <w:rPr>
          <w:color w:val="000000"/>
          <w:sz w:val="20"/>
        </w:rPr>
        <w:t>.</w:t>
      </w:r>
      <w:proofErr w:type="gramEnd"/>
      <w:r w:rsidRPr="00C8226D">
        <w:rPr>
          <w:color w:val="1F497D"/>
          <w:sz w:val="20"/>
        </w:rPr>
        <w:t xml:space="preserve"> </w:t>
      </w:r>
      <w:proofErr w:type="gramStart"/>
      <w:r w:rsidRPr="00C8226D">
        <w:rPr>
          <w:color w:val="000000"/>
          <w:sz w:val="20"/>
        </w:rPr>
        <w:t>Sample excitation emission contour plot indicating key features of the data.</w:t>
      </w:r>
      <w:proofErr w:type="gramEnd"/>
      <w:r w:rsidRPr="00C8226D">
        <w:rPr>
          <w:color w:val="000000"/>
          <w:sz w:val="20"/>
        </w:rPr>
        <w:t xml:space="preserve"> (</w:t>
      </w:r>
      <w:proofErr w:type="gramStart"/>
      <w:r w:rsidR="00B31FF8">
        <w:rPr>
          <w:color w:val="000000"/>
          <w:sz w:val="20"/>
        </w:rPr>
        <w:t>from</w:t>
      </w:r>
      <w:proofErr w:type="gramEnd"/>
      <w:r w:rsidR="00B31FF8">
        <w:rPr>
          <w:color w:val="000000"/>
          <w:sz w:val="20"/>
        </w:rPr>
        <w:t xml:space="preserve"> </w:t>
      </w:r>
      <w:r w:rsidRPr="00C8226D">
        <w:rPr>
          <w:color w:val="000000"/>
          <w:sz w:val="20"/>
        </w:rPr>
        <w:t>Watts et al. 201</w:t>
      </w:r>
      <w:r w:rsidR="00146A82">
        <w:rPr>
          <w:color w:val="000000"/>
          <w:sz w:val="20"/>
        </w:rPr>
        <w:t>3</w:t>
      </w:r>
      <w:r>
        <w:rPr>
          <w:color w:val="1F497D"/>
          <w:sz w:val="20"/>
        </w:rPr>
        <w:t>)</w:t>
      </w:r>
    </w:p>
    <w:p w:rsidR="001B3A04" w:rsidRPr="00BB1295" w:rsidRDefault="001B3A04" w:rsidP="00BC4B2E">
      <w:pPr>
        <w:spacing w:after="240"/>
        <w:rPr>
          <w:b/>
        </w:rPr>
      </w:pPr>
      <w:r w:rsidRPr="00BB1295">
        <w:rPr>
          <w:b/>
        </w:rPr>
        <w:t>Results and discussion</w:t>
      </w:r>
    </w:p>
    <w:p w:rsidR="001B3A04" w:rsidRDefault="001B3A04" w:rsidP="001B3A04">
      <w:r>
        <w:t xml:space="preserve">Absorbance scans of representative water samples from each sampling trip are presented in </w:t>
      </w:r>
      <w:r w:rsidRPr="00AE504F">
        <w:t>Figure 2</w:t>
      </w:r>
      <w:r w:rsidR="000C2A6F">
        <w:t>8</w:t>
      </w:r>
      <w:r w:rsidR="00BC4B2E">
        <w:t>.</w:t>
      </w:r>
      <w:r>
        <w:t xml:space="preserve"> The greatest variation between replicates for each river is expected at 200 nm and the range was less than </w:t>
      </w:r>
      <w:r w:rsidRPr="003E20E9">
        <w:t>10%</w:t>
      </w:r>
      <w:r>
        <w:t xml:space="preserve"> of the measured absorbance on most occasions (up to 20% during higher flows in August but commonly </w:t>
      </w:r>
      <w:r w:rsidR="00BC4B2E">
        <w:t xml:space="preserve">2-5% later in the season). An </w:t>
      </w:r>
      <w:r>
        <w:t xml:space="preserve">exception was a sample from Little Merran </w:t>
      </w:r>
      <w:r w:rsidR="00B31FF8">
        <w:t xml:space="preserve">Creek </w:t>
      </w:r>
      <w:r>
        <w:t>on the 14 November, where the shape of the scan indicated sample contaminati</w:t>
      </w:r>
      <w:r w:rsidR="00AE504F">
        <w:t>on and the sample was excluded.</w:t>
      </w:r>
      <w:r>
        <w:t xml:space="preserve"> In general, this data indicates that the greatest influence on organic matter composition and concentration over the study period were </w:t>
      </w:r>
      <w:r w:rsidR="00BC4B2E">
        <w:t>the unregulated flows</w:t>
      </w:r>
      <w:r>
        <w:t xml:space="preserve"> in August and September</w:t>
      </w:r>
      <w:r w:rsidR="00B31FF8">
        <w:t xml:space="preserve"> 2012</w:t>
      </w:r>
      <w:r>
        <w:t xml:space="preserve">, where all rivers </w:t>
      </w:r>
      <w:r w:rsidR="00B31FF8">
        <w:t>had</w:t>
      </w:r>
      <w:r>
        <w:t xml:space="preserve"> elevated organic matter compare</w:t>
      </w:r>
      <w:r w:rsidR="00BC4B2E">
        <w:t>d to May 2012 (Watts et al. 2013</w:t>
      </w:r>
      <w:r>
        <w:t>). Over the period from August to early October</w:t>
      </w:r>
      <w:r w:rsidR="00B31FF8">
        <w:t xml:space="preserve"> 2012</w:t>
      </w:r>
      <w:r>
        <w:t>, the organic matter content of Little Merran</w:t>
      </w:r>
      <w:r w:rsidR="00BC4B2E">
        <w:t xml:space="preserve"> Creek</w:t>
      </w:r>
      <w:r>
        <w:t xml:space="preserve"> is clearly higher than that found</w:t>
      </w:r>
      <w:r w:rsidR="00BC4B2E">
        <w:t xml:space="preserve"> at all the other sample sites.</w:t>
      </w:r>
      <w:r>
        <w:t xml:space="preserve"> </w:t>
      </w:r>
      <w:r w:rsidRPr="000D191F">
        <w:t xml:space="preserve">This reflects differences in the hydrograph (the elevated flows are spread over a longer period for the Little Merran), the spatial coverage of the water surface </w:t>
      </w:r>
      <w:r w:rsidR="00BC4B2E">
        <w:t>and the water source.</w:t>
      </w:r>
      <w:r w:rsidRPr="000D191F">
        <w:t xml:space="preserve"> The organic matter loading in the Little Merran Creek is influenced by overbank flows from the Murray River into the Koondrook-Perricoota Forest upstream of the offtake and scenario modelling also indicates that the flows at this time resulted in considerably more new </w:t>
      </w:r>
      <w:r w:rsidR="00B31FF8">
        <w:t>riverbank</w:t>
      </w:r>
      <w:r w:rsidRPr="000D191F">
        <w:t xml:space="preserve"> being wetted in Little Merran </w:t>
      </w:r>
      <w:r w:rsidR="00B31FF8">
        <w:t>Creek</w:t>
      </w:r>
      <w:r w:rsidRPr="000D191F">
        <w:t xml:space="preserve"> t</w:t>
      </w:r>
      <w:r w:rsidR="005B5A27">
        <w:t xml:space="preserve">han for the other study </w:t>
      </w:r>
      <w:r w:rsidR="00B31FF8">
        <w:t>rivers</w:t>
      </w:r>
      <w:r w:rsidR="005B5A27">
        <w:t xml:space="preserve">. </w:t>
      </w:r>
      <w:r w:rsidRPr="000D191F">
        <w:t>Throu</w:t>
      </w:r>
      <w:r>
        <w:t>ghout the study period the absorbance scans for the Wakool River, Colligen Creek and Yallakool Creek generally match those of the Edward River, where overbank flows through the Barmah-Millewa Forest can be a sour</w:t>
      </w:r>
      <w:r w:rsidR="00BC4B2E">
        <w:t xml:space="preserve">ce of organic matter upstream. </w:t>
      </w:r>
      <w:r>
        <w:t xml:space="preserve">Shortly after Little Merran </w:t>
      </w:r>
      <w:r w:rsidR="00BC4B2E">
        <w:t xml:space="preserve">Creek </w:t>
      </w:r>
      <w:r w:rsidR="006E5104">
        <w:t>returned</w:t>
      </w:r>
      <w:r>
        <w:t xml:space="preserve"> to base flows in mid-October the absorbance results become fairly consistent with </w:t>
      </w:r>
      <w:r w:rsidR="00BC4B2E">
        <w:t>those of the other study sites.</w:t>
      </w:r>
      <w:r>
        <w:t xml:space="preserve"> The in-channel pulsed flows in both the Yallakool Creek and the Colligen Creek do not result in the absorbance scans at these sites becoming substantially different to the other sites, suggesting that the areas of in-stream habitat that were re-wet during these flows did not have substantial amounts of accumulated organic material (such as leaf litter).</w:t>
      </w:r>
    </w:p>
    <w:p w:rsidR="001B3A04" w:rsidRDefault="001B3A04" w:rsidP="00BC4B2E">
      <w:pPr>
        <w:spacing w:after="240"/>
      </w:pPr>
      <w:r>
        <w:t>Representative fluoresc</w:t>
      </w:r>
      <w:r w:rsidR="00AE504F">
        <w:t>e</w:t>
      </w:r>
      <w:r w:rsidR="008922A1">
        <w:t>nce scans are shown in Figure 29a, 29</w:t>
      </w:r>
      <w:r>
        <w:t xml:space="preserve">b and </w:t>
      </w:r>
      <w:r w:rsidR="008922A1">
        <w:t>29c.</w:t>
      </w:r>
      <w:r>
        <w:t xml:space="preserve"> Fluorescence spectroscopy is a more sensitive technique for the characterisation of organic matter and </w:t>
      </w:r>
      <w:r w:rsidR="00E20CBE">
        <w:t xml:space="preserve">so </w:t>
      </w:r>
      <w:r>
        <w:t xml:space="preserve">the difference between the Little Merran organic matter and the other river sites is evident for longer following the </w:t>
      </w:r>
      <w:r w:rsidR="00E20CBE">
        <w:t>unregulated flows</w:t>
      </w:r>
      <w:r w:rsidR="00BC4B2E">
        <w:t xml:space="preserve"> in August and September. T</w:t>
      </w:r>
      <w:r>
        <w:t xml:space="preserve">he fluorescence analysis indicates that </w:t>
      </w:r>
      <w:r w:rsidR="00BC4B2E">
        <w:t xml:space="preserve">by early December 2012 </w:t>
      </w:r>
      <w:r>
        <w:t xml:space="preserve">the amount and type of organic matter at all sites is very consistent. Consistent with the absorbance results presented above, there is no evidence that the </w:t>
      </w:r>
      <w:r w:rsidR="00BC4B2E">
        <w:t>freshes</w:t>
      </w:r>
      <w:r>
        <w:t xml:space="preserve"> in the Colligen and Yallakool resulted in changes in the organic matter load or the composition of the mixture of compounds making up the fluores</w:t>
      </w:r>
      <w:r w:rsidR="005B5A27">
        <w:t xml:space="preserve">cent dissolved organic matter. </w:t>
      </w:r>
      <w:r>
        <w:t xml:space="preserve">There are increases in the aromatic protein region of the spectrum in all rivers during December and these persist through to March </w:t>
      </w:r>
      <w:r w:rsidR="00BC4B2E">
        <w:t>2013</w:t>
      </w:r>
      <w:r w:rsidR="00E20CBE">
        <w:t>,</w:t>
      </w:r>
      <w:r w:rsidR="00BC4B2E">
        <w:t xml:space="preserve"> </w:t>
      </w:r>
      <w:r>
        <w:t>but this appears to be a seasonal effect and the increased signal in this region is consistent with that observed throughout most of the 2011-2012 st</w:t>
      </w:r>
      <w:r w:rsidR="00BC4B2E">
        <w:t xml:space="preserve">udy </w:t>
      </w:r>
      <w:proofErr w:type="gramStart"/>
      <w:r w:rsidR="00BC4B2E">
        <w:t>period</w:t>
      </w:r>
      <w:proofErr w:type="gramEnd"/>
      <w:r w:rsidR="00BC4B2E">
        <w:t xml:space="preserve"> (Watts et al. 2013).</w:t>
      </w:r>
      <w:r>
        <w:t xml:space="preserve"> Increases in fluorescence in this region of the spectrum</w:t>
      </w:r>
      <w:r w:rsidRPr="00A33FDF">
        <w:t xml:space="preserve"> </w:t>
      </w:r>
      <w:r>
        <w:t xml:space="preserve">may indicate the presence of a more bioavailable fraction of organic matter and may be associated with breakdown of humic and fulvic components by </w:t>
      </w:r>
      <w:r w:rsidR="00BC4B2E">
        <w:t xml:space="preserve">sunlight (Howitt et al. 2008). </w:t>
      </w:r>
      <w:r>
        <w:t xml:space="preserve">Peaks in this region have also been associated with bacterial metabolism </w:t>
      </w:r>
      <w:r w:rsidR="009B4A0A">
        <w:fldChar w:fldCharType="begin"/>
      </w:r>
      <w:r>
        <w:instrText xml:space="preserve"> ADDIN EN.CITE &lt;EndNote&gt;&lt;Cite&gt;&lt;Author&gt;Elliott&lt;/Author&gt;&lt;Year&gt;2006&lt;/Year&gt;&lt;RecNum&gt;878&lt;/RecNum&gt;&lt;DisplayText&gt;(Elliott et al., 2006)&lt;/DisplayText&gt;&lt;record&gt;&lt;rec-number&gt;878&lt;/rec-number&gt;&lt;foreign-keys&gt;&lt;key app="EN" db-id="s29ddxw9p900s9ef22lv2wprd9wr9rtp20ps"&gt;878&lt;/key&gt;&lt;/foreign-keys&gt;&lt;ref-type name="Journal Article"&gt;17&lt;/ref-type&gt;&lt;contributors&gt;&lt;authors&gt;&lt;author&gt;Elliott, S.&lt;/author&gt;&lt;author&gt;Lead, J. R.&lt;/author&gt;&lt;author&gt;Baker, A.&lt;/author&gt;&lt;/authors&gt;&lt;/contributors&gt;&lt;auth-address&gt;Univ Birmingham, Sch Geog Earh &amp;amp; Environm Sci, Birmingham B15 2TT, W Midlands, England&lt;/auth-address&gt;&lt;titles&gt;&lt;title&gt;Characterisation of the fluorescence from freshwater, planktonic bacteria&lt;/title&gt;&lt;secondary-title&gt;Water Research&lt;/secondary-title&gt;&lt;alt-title&gt;Water Res.&lt;/alt-title&gt;&lt;/titles&gt;&lt;periodical&gt;&lt;full-title&gt;Water Research&lt;/full-title&gt;&lt;/periodical&gt;&lt;pages&gt;2075-2083&lt;/pages&gt;&lt;volume&gt;40&lt;/volume&gt;&lt;number&gt;10&lt;/number&gt;&lt;keywords&gt;&lt;keyword&gt;planktonic, bacteria, fluorescence, 3D EEM, freshwater, tryptophan-like, tyrosine-like&lt;/keyword&gt;&lt;keyword&gt;Dissolved organic-matter&lt;/keyword&gt;&lt;keyword&gt;protein-like fluorescence&lt;/keyword&gt;&lt;keyword&gt;decay characteristics&lt;/keyword&gt;&lt;keyword&gt;steady-state&lt;/keyword&gt;&lt;keyword&gt;spectroscopy&lt;/keyword&gt;&lt;keyword&gt;river&lt;/keyword&gt;&lt;keyword&gt;excitation&lt;/keyword&gt;&lt;keyword&gt;dom&lt;/keyword&gt;&lt;keyword&gt;classification&lt;/keyword&gt;&lt;keyword&gt;tryptophan&lt;/keyword&gt;&lt;/keywords&gt;&lt;dates&gt;&lt;year&gt;2006&lt;/year&gt;&lt;pub-dates&gt;&lt;date&gt;Jun&lt;/date&gt;&lt;/pub-dates&gt;&lt;/dates&gt;&lt;accession-num&gt;CCC:000238177700017&lt;/accession-num&gt;&lt;label&gt;4057&lt;/label&gt;&lt;urls&gt;&lt;related-urls&gt;&lt;url&gt;&amp;lt;Go to ISI&amp;gt;://000238177700017 &lt;/url&gt;&lt;/related-urls&gt;&lt;/urls&gt;&lt;/record&gt;&lt;/Cite&gt;&lt;/EndNote&gt;</w:instrText>
      </w:r>
      <w:r w:rsidR="009B4A0A">
        <w:fldChar w:fldCharType="separate"/>
      </w:r>
      <w:r>
        <w:rPr>
          <w:noProof/>
        </w:rPr>
        <w:t>(</w:t>
      </w:r>
      <w:hyperlink w:anchor="_ENREF_3" w:tooltip="Elliott, 2006 #878" w:history="1">
        <w:r w:rsidR="00036304">
          <w:rPr>
            <w:noProof/>
          </w:rPr>
          <w:t>Elliott et al.</w:t>
        </w:r>
        <w:r>
          <w:rPr>
            <w:noProof/>
          </w:rPr>
          <w:t xml:space="preserve"> 2006</w:t>
        </w:r>
      </w:hyperlink>
      <w:r>
        <w:rPr>
          <w:noProof/>
        </w:rPr>
        <w:t>)</w:t>
      </w:r>
      <w:r w:rsidR="009B4A0A">
        <w:fldChar w:fldCharType="end"/>
      </w:r>
      <w:r>
        <w:t xml:space="preserve">, and have been found in marine environments </w:t>
      </w:r>
      <w:r w:rsidR="009B4A0A">
        <w:fldChar w:fldCharType="begin"/>
      </w:r>
      <w:r>
        <w:instrText xml:space="preserve"> ADDIN EN.CITE &lt;EndNote&gt;&lt;Cite&gt;&lt;Author&gt;Coble&lt;/Author&gt;&lt;Year&gt;1996&lt;/Year&gt;&lt;RecNum&gt;321&lt;/RecNum&gt;&lt;DisplayText&gt;(Coble, 1996)&lt;/DisplayText&gt;&lt;record&gt;&lt;rec-number&gt;321&lt;/rec-number&gt;&lt;foreign-keys&gt;&lt;key app="EN" db-id="s29ddxw9p900s9ef22lv2wprd9wr9rtp20ps"&gt;321&lt;/key&gt;&lt;/foreign-keys&gt;&lt;ref-type name="Journal Article"&gt;17&lt;/ref-type&gt;&lt;contributors&gt;&lt;authors&gt;&lt;author&gt;Coble, Paula G.&lt;/author&gt;&lt;/authors&gt;&lt;/contributors&gt;&lt;titles&gt;&lt;title&gt;Characterization of marine and terrestrial DOM in seawater using excitation-emission matrix spectroscopy&lt;/title&gt;&lt;secondary-title&gt;Marine Chemistry&lt;/secondary-title&gt;&lt;/titles&gt;&lt;periodical&gt;&lt;full-title&gt;Marine Chemistry&lt;/full-title&gt;&lt;/periodical&gt;&lt;pages&gt;325-346&lt;/pages&gt;&lt;volume&gt;51&lt;/volume&gt;&lt;dates&gt;&lt;year&gt;1996&lt;/year&gt;&lt;/dates&gt;&lt;label&gt;2038&lt;/label&gt;&lt;urls&gt;&lt;/urls&gt;&lt;/record&gt;&lt;/Cite&gt;&lt;/EndNote&gt;</w:instrText>
      </w:r>
      <w:r w:rsidR="009B4A0A">
        <w:fldChar w:fldCharType="separate"/>
      </w:r>
      <w:r>
        <w:rPr>
          <w:noProof/>
        </w:rPr>
        <w:t>(</w:t>
      </w:r>
      <w:hyperlink w:anchor="_ENREF_2" w:tooltip="Coble, 1996 #321" w:history="1">
        <w:r w:rsidR="002B6D58">
          <w:rPr>
            <w:noProof/>
          </w:rPr>
          <w:t>Coble</w:t>
        </w:r>
        <w:r>
          <w:rPr>
            <w:noProof/>
          </w:rPr>
          <w:t xml:space="preserve"> 1996</w:t>
        </w:r>
      </w:hyperlink>
      <w:r>
        <w:rPr>
          <w:noProof/>
        </w:rPr>
        <w:t>)</w:t>
      </w:r>
      <w:r w:rsidR="009B4A0A">
        <w:fldChar w:fldCharType="end"/>
      </w:r>
      <w:r>
        <w:t xml:space="preserve"> where their presence is likely of algal origin. The patterns observed in the absorbance and fluorescence results are consistent with those observed in 2011-2012 (Watts et al. 201</w:t>
      </w:r>
      <w:r w:rsidR="00BC4B2E">
        <w:t>3</w:t>
      </w:r>
      <w:r>
        <w:t>)</w:t>
      </w:r>
      <w:r w:rsidR="00E20CBE">
        <w:t xml:space="preserve"> </w:t>
      </w:r>
      <w:r>
        <w:t xml:space="preserve">- the organic matter profiles become complex and the rivers </w:t>
      </w:r>
      <w:r w:rsidR="00E20CBE">
        <w:t>are</w:t>
      </w:r>
      <w:r>
        <w:t xml:space="preserve"> different from each other during periods of high flow where overbank flow may occur for individual river sites or for the source rivers upstream, but long periods of in-channel flow result in a reduction and simplification of the organic matter signals and there is consistency across the </w:t>
      </w:r>
      <w:r w:rsidR="00E20CBE">
        <w:t>rivers</w:t>
      </w:r>
      <w:r>
        <w:t xml:space="preserve">. </w:t>
      </w:r>
    </w:p>
    <w:p w:rsidR="001B3A04" w:rsidRDefault="001B3A04" w:rsidP="00BC4B2E">
      <w:pPr>
        <w:spacing w:after="240"/>
      </w:pPr>
      <w:r>
        <w:t>The absorbance and fluorescence results are consistent with the dissolved organic carbon results, which indicate that the dissolved carbon loading in the rivers fed by the Edward River are generally consistent with each other and the source water, irrespective of the flow condi</w:t>
      </w:r>
      <w:r w:rsidR="00BC4B2E">
        <w:t>tions in the individual rivers.</w:t>
      </w:r>
      <w:r>
        <w:t xml:space="preserve"> The higher carbon loading in Little Merran </w:t>
      </w:r>
      <w:r w:rsidR="00E20CBE">
        <w:t xml:space="preserve">Ceek </w:t>
      </w:r>
      <w:r>
        <w:t>at the beginning of the study period is re</w:t>
      </w:r>
      <w:r w:rsidR="00BC4B2E">
        <w:t>flected in all three data sets.</w:t>
      </w:r>
      <w:r>
        <w:t xml:space="preserve"> The exceptions to the correlations between the data sets are the small </w:t>
      </w:r>
      <w:r w:rsidR="00BC4B2E">
        <w:t>reduction</w:t>
      </w:r>
      <w:r>
        <w:t xml:space="preserve"> in DOC at the end of December which is not evident in the spectroscopic analyses and the very high DOC result in the Edward River on 17 October 2012.  This dramatic increase in DOC at this site is not reflected in the absorbance scans, where the Edward is indistinguishable from the connected rivers</w:t>
      </w:r>
      <w:r w:rsidR="005B5A27">
        <w:t>,</w:t>
      </w:r>
      <w:r>
        <w:t xml:space="preserve"> which is surprising as a dramatic increase in even quite simple organic matter would be expected to affect at least the very shorte</w:t>
      </w:r>
      <w:r w:rsidR="008922A1">
        <w:t xml:space="preserve">st wavelengths in these scans. </w:t>
      </w:r>
      <w:r>
        <w:t xml:space="preserve">There is a very slight increase in humic and fulvic signature in the Edward on this date, but an increase in DOC from normal floodplain sources to the concentrations recorded here would be expected to result in </w:t>
      </w:r>
      <w:r w:rsidR="00BC4B2E">
        <w:t xml:space="preserve">higher </w:t>
      </w:r>
      <w:r>
        <w:t>fluorescenc</w:t>
      </w:r>
      <w:r w:rsidR="00BC4B2E">
        <w:t xml:space="preserve">e in this region. </w:t>
      </w:r>
      <w:r>
        <w:t xml:space="preserve">Increases in DOC at this site have not been accompanied by increases in nutrients, as might be expected with overbank flows and was seen in </w:t>
      </w:r>
      <w:r w:rsidR="00BC4B2E">
        <w:t>Little Merran data in August</w:t>
      </w:r>
      <w:r>
        <w:t xml:space="preserve">. There is no evidence of a flow-on effect to the connected rivers on this </w:t>
      </w:r>
      <w:r w:rsidR="00BC4B2E">
        <w:t>or the following sampling date.</w:t>
      </w:r>
      <w:r>
        <w:t xml:space="preserve"> In the absence of a highly localised input of extremely simple dissolved organic compounds (which would be expected to be reflected in a dip in dissolved oxygen at the site), it seems likely that the DOC samples for this site may have been contaminated in some way.  </w:t>
      </w:r>
    </w:p>
    <w:p w:rsidR="005B5A27" w:rsidRDefault="005B5A27" w:rsidP="00BC4B2E">
      <w:pPr>
        <w:spacing w:after="240"/>
        <w:rPr>
          <w:rFonts w:cs="Arial"/>
        </w:rPr>
      </w:pPr>
      <w:r>
        <w:rPr>
          <w:rFonts w:cs="Arial"/>
        </w:rPr>
        <w:t xml:space="preserve">The small in-channel watering actions did not reconnect </w:t>
      </w:r>
      <w:r w:rsidR="0055339C">
        <w:rPr>
          <w:rFonts w:cs="Arial"/>
        </w:rPr>
        <w:t xml:space="preserve">a </w:t>
      </w:r>
      <w:r>
        <w:rPr>
          <w:rFonts w:cs="Arial"/>
        </w:rPr>
        <w:t>sufficient area of upper benches and floodrunners to result in substantial exchange of organic matter and nutrients. The hypothesis that environmental watering would</w:t>
      </w:r>
      <w:r w:rsidRPr="004F49F7">
        <w:rPr>
          <w:rFonts w:cs="Arial"/>
        </w:rPr>
        <w:t xml:space="preserve"> stimulate ecosystem productivity by moving nutrients and carbon between </w:t>
      </w:r>
      <w:r>
        <w:rPr>
          <w:rFonts w:cs="Arial"/>
        </w:rPr>
        <w:t xml:space="preserve">the </w:t>
      </w:r>
      <w:r w:rsidRPr="004F49F7">
        <w:rPr>
          <w:rFonts w:cs="Arial"/>
        </w:rPr>
        <w:t>main channel, upper benches and small</w:t>
      </w:r>
      <w:r>
        <w:rPr>
          <w:rFonts w:cs="Arial"/>
        </w:rPr>
        <w:t>,</w:t>
      </w:r>
      <w:r w:rsidRPr="004F49F7">
        <w:rPr>
          <w:rFonts w:cs="Arial"/>
        </w:rPr>
        <w:t xml:space="preserve"> low</w:t>
      </w:r>
      <w:r>
        <w:rPr>
          <w:rFonts w:cs="Arial"/>
        </w:rPr>
        <w:t xml:space="preserve"> commence-to-flow floodrunners was not adequately tested through a substantial increase in wetted area </w:t>
      </w:r>
      <w:r w:rsidR="00E20CBE">
        <w:rPr>
          <w:rFonts w:cs="Arial"/>
        </w:rPr>
        <w:t>and</w:t>
      </w:r>
      <w:r>
        <w:rPr>
          <w:rFonts w:cs="Arial"/>
        </w:rPr>
        <w:t xml:space="preserve"> was not upheld for the in-channel watering actions in 2012-13.</w:t>
      </w:r>
    </w:p>
    <w:p w:rsidR="005B5A27" w:rsidRDefault="005B5A27" w:rsidP="005B5A27">
      <w:pPr>
        <w:spacing w:after="240"/>
      </w:pPr>
      <w:r>
        <w:rPr>
          <w:rFonts w:cs="Arial"/>
        </w:rPr>
        <w:t>It wa</w:t>
      </w:r>
      <w:r w:rsidRPr="004F49F7">
        <w:rPr>
          <w:rFonts w:cs="Arial"/>
        </w:rPr>
        <w:t>s expected that dissolved organic carbon and particulate organic carbon levels</w:t>
      </w:r>
      <w:r>
        <w:rPr>
          <w:rFonts w:cs="Arial"/>
        </w:rPr>
        <w:t xml:space="preserve"> would remain relatively unchanged</w:t>
      </w:r>
      <w:r w:rsidRPr="004F49F7">
        <w:rPr>
          <w:rFonts w:cs="Arial"/>
        </w:rPr>
        <w:t xml:space="preserve"> following in-channel environmental </w:t>
      </w:r>
      <w:r>
        <w:rPr>
          <w:rFonts w:cs="Arial"/>
        </w:rPr>
        <w:t xml:space="preserve">watering. The </w:t>
      </w:r>
      <w:r w:rsidRPr="004F49F7">
        <w:rPr>
          <w:rFonts w:cs="Arial"/>
        </w:rPr>
        <w:t xml:space="preserve">environmental </w:t>
      </w:r>
      <w:r>
        <w:rPr>
          <w:rFonts w:cs="Arial"/>
        </w:rPr>
        <w:t>watering was</w:t>
      </w:r>
      <w:r w:rsidRPr="004F49F7">
        <w:rPr>
          <w:rFonts w:cs="Arial"/>
        </w:rPr>
        <w:t xml:space="preserve"> not expected to trigger blackwater events in these systems</w:t>
      </w:r>
      <w:r>
        <w:rPr>
          <w:rFonts w:cs="Arial"/>
        </w:rPr>
        <w:t>. These hypotheses were supported- in-channel environmental watering did not result in large inputs of dissolved or particulate organic matter and no blackwater event was observed. Organic matter inputs associated with the unregulated flows in August did not result in a blackwater event, primarily due to the low water temperature at this time of year.</w:t>
      </w:r>
    </w:p>
    <w:p w:rsidR="00BC4B2E" w:rsidRDefault="005B5A27" w:rsidP="00BC4B2E">
      <w:pPr>
        <w:spacing w:after="120" w:line="240" w:lineRule="auto"/>
        <w:rPr>
          <w:sz w:val="20"/>
        </w:rPr>
      </w:pPr>
      <w:r w:rsidRPr="005B5A27">
        <w:rPr>
          <w:noProof/>
          <w:lang w:eastAsia="en-AU"/>
        </w:rPr>
        <w:drawing>
          <wp:inline distT="0" distB="0" distL="0" distR="0">
            <wp:extent cx="5731510" cy="8109400"/>
            <wp:effectExtent l="19050" t="0" r="2540" b="0"/>
            <wp:docPr id="24" name="Picture 18" descr="D:\Users\jhowitt\Documents\Research projects\Wakool\2012-2013\2012-13 absorbance compil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jhowitt\Documents\Research projects\Wakool\2012-2013\2012-13 absorbance compiled 1.JPG"/>
                    <pic:cNvPicPr>
                      <a:picLocks noChangeAspect="1" noChangeArrowheads="1"/>
                    </pic:cNvPicPr>
                  </pic:nvPicPr>
                  <pic:blipFill>
                    <a:blip r:embed="rId70" cstate="print"/>
                    <a:srcRect/>
                    <a:stretch>
                      <a:fillRect/>
                    </a:stretch>
                  </pic:blipFill>
                  <pic:spPr bwMode="auto">
                    <a:xfrm>
                      <a:off x="0" y="0"/>
                      <a:ext cx="5731510" cy="8109400"/>
                    </a:xfrm>
                    <a:prstGeom prst="rect">
                      <a:avLst/>
                    </a:prstGeom>
                    <a:noFill/>
                    <a:ln w="9525">
                      <a:noFill/>
                      <a:miter lim="800000"/>
                      <a:headEnd/>
                      <a:tailEnd/>
                    </a:ln>
                  </pic:spPr>
                </pic:pic>
              </a:graphicData>
            </a:graphic>
          </wp:inline>
        </w:drawing>
      </w:r>
    </w:p>
    <w:p w:rsidR="001B3A04" w:rsidRPr="00BC4B2E" w:rsidRDefault="001B3A04" w:rsidP="001B3A04">
      <w:pPr>
        <w:rPr>
          <w:sz w:val="20"/>
        </w:rPr>
      </w:pPr>
      <w:proofErr w:type="gramStart"/>
      <w:r w:rsidRPr="00133158">
        <w:rPr>
          <w:b/>
          <w:sz w:val="20"/>
        </w:rPr>
        <w:t>Figure 2</w:t>
      </w:r>
      <w:r w:rsidR="008922A1">
        <w:rPr>
          <w:b/>
          <w:sz w:val="20"/>
        </w:rPr>
        <w:t>8</w:t>
      </w:r>
      <w:r w:rsidR="00133158" w:rsidRPr="00133158">
        <w:rPr>
          <w:b/>
          <w:sz w:val="20"/>
        </w:rPr>
        <w:t>a</w:t>
      </w:r>
      <w:r w:rsidR="00133158">
        <w:rPr>
          <w:sz w:val="20"/>
        </w:rPr>
        <w:t>.</w:t>
      </w:r>
      <w:proofErr w:type="gramEnd"/>
      <w:r w:rsidRPr="00BC4B2E">
        <w:rPr>
          <w:sz w:val="20"/>
        </w:rPr>
        <w:t xml:space="preserve"> Absorbance scans of water samples (1 August 2012 to 31 October 2012) </w:t>
      </w:r>
    </w:p>
    <w:p w:rsidR="001B3A04" w:rsidRDefault="005B5A27" w:rsidP="001B3A04">
      <w:r w:rsidRPr="005B5A27">
        <w:rPr>
          <w:noProof/>
          <w:lang w:eastAsia="en-AU"/>
        </w:rPr>
        <w:drawing>
          <wp:inline distT="0" distB="0" distL="0" distR="0">
            <wp:extent cx="5731510" cy="8109400"/>
            <wp:effectExtent l="19050" t="0" r="2540" b="0"/>
            <wp:docPr id="25" name="Picture 19" descr="D:\Users\jhowitt\Documents\Research projects\Wakool\2012-2013\2012-13 absorbance compil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jhowitt\Documents\Research projects\Wakool\2012-2013\2012-13 absorbance compiled 2.JPG"/>
                    <pic:cNvPicPr>
                      <a:picLocks noChangeAspect="1" noChangeArrowheads="1"/>
                    </pic:cNvPicPr>
                  </pic:nvPicPr>
                  <pic:blipFill>
                    <a:blip r:embed="rId71" cstate="print"/>
                    <a:srcRect/>
                    <a:stretch>
                      <a:fillRect/>
                    </a:stretch>
                  </pic:blipFill>
                  <pic:spPr bwMode="auto">
                    <a:xfrm>
                      <a:off x="0" y="0"/>
                      <a:ext cx="5731510" cy="8109400"/>
                    </a:xfrm>
                    <a:prstGeom prst="rect">
                      <a:avLst/>
                    </a:prstGeom>
                    <a:noFill/>
                    <a:ln w="9525">
                      <a:noFill/>
                      <a:miter lim="800000"/>
                      <a:headEnd/>
                      <a:tailEnd/>
                    </a:ln>
                  </pic:spPr>
                </pic:pic>
              </a:graphicData>
            </a:graphic>
          </wp:inline>
        </w:drawing>
      </w:r>
      <w:proofErr w:type="gramStart"/>
      <w:r w:rsidR="001B3A04" w:rsidRPr="00BC4B2E">
        <w:rPr>
          <w:b/>
          <w:sz w:val="20"/>
        </w:rPr>
        <w:t>Figure 2</w:t>
      </w:r>
      <w:r w:rsidR="008922A1">
        <w:rPr>
          <w:b/>
          <w:sz w:val="20"/>
        </w:rPr>
        <w:t>8</w:t>
      </w:r>
      <w:r w:rsidR="001B3A04" w:rsidRPr="00BC4B2E">
        <w:rPr>
          <w:b/>
          <w:sz w:val="20"/>
        </w:rPr>
        <w:t>b</w:t>
      </w:r>
      <w:r w:rsidR="00133158">
        <w:rPr>
          <w:b/>
          <w:sz w:val="20"/>
        </w:rPr>
        <w:t>.</w:t>
      </w:r>
      <w:proofErr w:type="gramEnd"/>
      <w:r w:rsidR="001B3A04" w:rsidRPr="00BC4B2E">
        <w:rPr>
          <w:sz w:val="20"/>
        </w:rPr>
        <w:t xml:space="preserve"> Absorbance scans for water samples (14 November 2012 to 23 January 2013)</w:t>
      </w:r>
    </w:p>
    <w:p w:rsidR="001B3A04" w:rsidRDefault="005B5A27" w:rsidP="001B3A04">
      <w:r w:rsidRPr="005B5A27">
        <w:rPr>
          <w:noProof/>
          <w:lang w:eastAsia="en-AU"/>
        </w:rPr>
        <w:drawing>
          <wp:inline distT="0" distB="0" distL="0" distR="0">
            <wp:extent cx="5731510" cy="8109400"/>
            <wp:effectExtent l="19050" t="0" r="2540" b="0"/>
            <wp:docPr id="34" name="Picture 20" descr="D:\Users\jhowitt\Documents\Research projects\Wakool\2012-2013\2012-13 absorbance compil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jhowitt\Documents\Research projects\Wakool\2012-2013\2012-13 absorbance compiled 3.JPG"/>
                    <pic:cNvPicPr>
                      <a:picLocks noChangeAspect="1" noChangeArrowheads="1"/>
                    </pic:cNvPicPr>
                  </pic:nvPicPr>
                  <pic:blipFill>
                    <a:blip r:embed="rId72" cstate="print"/>
                    <a:srcRect/>
                    <a:stretch>
                      <a:fillRect/>
                    </a:stretch>
                  </pic:blipFill>
                  <pic:spPr bwMode="auto">
                    <a:xfrm>
                      <a:off x="0" y="0"/>
                      <a:ext cx="5731510" cy="8109400"/>
                    </a:xfrm>
                    <a:prstGeom prst="rect">
                      <a:avLst/>
                    </a:prstGeom>
                    <a:noFill/>
                    <a:ln w="9525">
                      <a:noFill/>
                      <a:miter lim="800000"/>
                      <a:headEnd/>
                      <a:tailEnd/>
                    </a:ln>
                  </pic:spPr>
                </pic:pic>
              </a:graphicData>
            </a:graphic>
          </wp:inline>
        </w:drawing>
      </w:r>
      <w:proofErr w:type="gramStart"/>
      <w:r w:rsidR="001B3A04" w:rsidRPr="00BC4B2E">
        <w:rPr>
          <w:b/>
          <w:sz w:val="20"/>
        </w:rPr>
        <w:t>Figure 2</w:t>
      </w:r>
      <w:r w:rsidR="008922A1">
        <w:rPr>
          <w:b/>
          <w:sz w:val="20"/>
        </w:rPr>
        <w:t>8</w:t>
      </w:r>
      <w:r w:rsidR="001B3A04" w:rsidRPr="00BC4B2E">
        <w:rPr>
          <w:b/>
          <w:sz w:val="20"/>
        </w:rPr>
        <w:t>c</w:t>
      </w:r>
      <w:r w:rsidR="00133158">
        <w:rPr>
          <w:b/>
          <w:sz w:val="20"/>
        </w:rPr>
        <w:t>.</w:t>
      </w:r>
      <w:proofErr w:type="gramEnd"/>
      <w:r w:rsidR="001B3A04" w:rsidRPr="00BC4B2E">
        <w:rPr>
          <w:sz w:val="20"/>
        </w:rPr>
        <w:t xml:space="preserve"> Absorbance scans for water samples 6 February to 17 April 2013</w:t>
      </w:r>
    </w:p>
    <w:p w:rsidR="001B3A04" w:rsidRDefault="005B5A27" w:rsidP="001B3A04">
      <w:r w:rsidRPr="005B5A27">
        <w:rPr>
          <w:noProof/>
          <w:lang w:eastAsia="en-AU"/>
        </w:rPr>
        <w:drawing>
          <wp:inline distT="0" distB="0" distL="0" distR="0">
            <wp:extent cx="5534025" cy="6943292"/>
            <wp:effectExtent l="19050" t="0" r="9525" b="0"/>
            <wp:docPr id="35" name="Picture 21" descr="D:\Users\jhowitt\Documents\Research projects\Wakool\2012-2013\2012-13 fluorescence compil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jhowitt\Documents\Research projects\Wakool\2012-2013\2012-13 fluorescence compiled 1.JPG"/>
                    <pic:cNvPicPr>
                      <a:picLocks noChangeAspect="1" noChangeArrowheads="1"/>
                    </pic:cNvPicPr>
                  </pic:nvPicPr>
                  <pic:blipFill>
                    <a:blip r:embed="rId73" cstate="print"/>
                    <a:srcRect b="11749"/>
                    <a:stretch>
                      <a:fillRect/>
                    </a:stretch>
                  </pic:blipFill>
                  <pic:spPr bwMode="auto">
                    <a:xfrm>
                      <a:off x="0" y="0"/>
                      <a:ext cx="5534025" cy="6943292"/>
                    </a:xfrm>
                    <a:prstGeom prst="rect">
                      <a:avLst/>
                    </a:prstGeom>
                    <a:noFill/>
                    <a:ln w="9525">
                      <a:noFill/>
                      <a:miter lim="800000"/>
                      <a:headEnd/>
                      <a:tailEnd/>
                    </a:ln>
                  </pic:spPr>
                </pic:pic>
              </a:graphicData>
            </a:graphic>
          </wp:inline>
        </w:drawing>
      </w:r>
    </w:p>
    <w:p w:rsidR="001B3A04" w:rsidRDefault="008922A1" w:rsidP="001B3A04">
      <w:r>
        <w:rPr>
          <w:b/>
          <w:sz w:val="20"/>
        </w:rPr>
        <w:t>Figure 29</w:t>
      </w:r>
      <w:r w:rsidR="001B3A04" w:rsidRPr="00133158">
        <w:rPr>
          <w:b/>
          <w:sz w:val="20"/>
        </w:rPr>
        <w:t>a</w:t>
      </w:r>
      <w:r w:rsidR="001B3A04" w:rsidRPr="00BC4B2E">
        <w:rPr>
          <w:sz w:val="20"/>
        </w:rPr>
        <w:t>: Fluorescence scans for water samples collected between August and October 2012</w:t>
      </w:r>
      <w:r w:rsidR="001B3A04">
        <w:t>.</w:t>
      </w:r>
    </w:p>
    <w:p w:rsidR="001B3A04" w:rsidRDefault="005B5A27" w:rsidP="001B3A04">
      <w:pPr>
        <w:spacing w:after="120" w:line="240" w:lineRule="auto"/>
        <w:rPr>
          <w:highlight w:val="yellow"/>
        </w:rPr>
      </w:pPr>
      <w:r w:rsidRPr="005B5A27">
        <w:rPr>
          <w:noProof/>
          <w:lang w:eastAsia="en-AU"/>
        </w:rPr>
        <w:drawing>
          <wp:inline distT="0" distB="0" distL="0" distR="0">
            <wp:extent cx="3114675" cy="3857625"/>
            <wp:effectExtent l="19050" t="0" r="9525" b="0"/>
            <wp:docPr id="39" name="Picture 22" descr="D:\Users\jhowitt\Documents\Research projects\Wakool\2012-2013\2012-13 fluorescence compil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jhowitt\Documents\Research projects\Wakool\2012-2013\2012-13 fluorescence compiled 2.JPG"/>
                    <pic:cNvPicPr>
                      <a:picLocks noChangeAspect="1" noChangeArrowheads="1"/>
                    </pic:cNvPicPr>
                  </pic:nvPicPr>
                  <pic:blipFill>
                    <a:blip r:embed="rId74" cstate="print"/>
                    <a:srcRect b="13020"/>
                    <a:stretch>
                      <a:fillRect/>
                    </a:stretch>
                  </pic:blipFill>
                  <pic:spPr bwMode="auto">
                    <a:xfrm>
                      <a:off x="0" y="0"/>
                      <a:ext cx="3114675" cy="3857625"/>
                    </a:xfrm>
                    <a:prstGeom prst="rect">
                      <a:avLst/>
                    </a:prstGeom>
                    <a:noFill/>
                    <a:ln w="9525">
                      <a:noFill/>
                      <a:miter lim="800000"/>
                      <a:headEnd/>
                      <a:tailEnd/>
                    </a:ln>
                  </pic:spPr>
                </pic:pic>
              </a:graphicData>
            </a:graphic>
          </wp:inline>
        </w:drawing>
      </w:r>
    </w:p>
    <w:p w:rsidR="001B3A04" w:rsidRPr="00BC4B2E" w:rsidRDefault="008922A1" w:rsidP="001B3A04">
      <w:pPr>
        <w:spacing w:after="120" w:line="240" w:lineRule="auto"/>
        <w:rPr>
          <w:sz w:val="20"/>
        </w:rPr>
      </w:pPr>
      <w:proofErr w:type="gramStart"/>
      <w:r>
        <w:rPr>
          <w:b/>
          <w:sz w:val="20"/>
        </w:rPr>
        <w:t>Figure 29</w:t>
      </w:r>
      <w:r w:rsidR="001B3A04" w:rsidRPr="00133158">
        <w:rPr>
          <w:b/>
          <w:sz w:val="20"/>
        </w:rPr>
        <w:t>b</w:t>
      </w:r>
      <w:r w:rsidR="00133158">
        <w:rPr>
          <w:sz w:val="20"/>
        </w:rPr>
        <w:t>.</w:t>
      </w:r>
      <w:proofErr w:type="gramEnd"/>
      <w:r w:rsidR="001B3A04" w:rsidRPr="00BC4B2E">
        <w:rPr>
          <w:sz w:val="20"/>
        </w:rPr>
        <w:t xml:space="preserve"> Fluorescence scans- November </w:t>
      </w:r>
      <w:r w:rsidR="00133158">
        <w:rPr>
          <w:sz w:val="20"/>
        </w:rPr>
        <w:t xml:space="preserve">2012 to </w:t>
      </w:r>
      <w:proofErr w:type="gramStart"/>
      <w:r w:rsidR="00133158">
        <w:rPr>
          <w:sz w:val="20"/>
        </w:rPr>
        <w:t>January  2013</w:t>
      </w:r>
      <w:proofErr w:type="gramEnd"/>
      <w:r w:rsidR="00133158">
        <w:rPr>
          <w:sz w:val="20"/>
        </w:rPr>
        <w:t>.</w:t>
      </w:r>
    </w:p>
    <w:p w:rsidR="001B3A04" w:rsidRDefault="005B5A27" w:rsidP="001B3A04">
      <w:pPr>
        <w:spacing w:after="120" w:line="240" w:lineRule="auto"/>
        <w:rPr>
          <w:highlight w:val="yellow"/>
        </w:rPr>
      </w:pPr>
      <w:r w:rsidRPr="005B5A27">
        <w:rPr>
          <w:noProof/>
          <w:lang w:eastAsia="en-AU"/>
        </w:rPr>
        <w:drawing>
          <wp:inline distT="0" distB="0" distL="0" distR="0">
            <wp:extent cx="3114675" cy="3851849"/>
            <wp:effectExtent l="19050" t="0" r="9525" b="0"/>
            <wp:docPr id="41" name="Picture 23" descr="D:\Users\jhowitt\Documents\Research projects\Wakool\2012-2013\2012-13 fluorescence compil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jhowitt\Documents\Research projects\Wakool\2012-2013\2012-13 fluorescence compiled 3.JPG"/>
                    <pic:cNvPicPr>
                      <a:picLocks noChangeAspect="1" noChangeArrowheads="1"/>
                    </pic:cNvPicPr>
                  </pic:nvPicPr>
                  <pic:blipFill>
                    <a:blip r:embed="rId75" cstate="print"/>
                    <a:srcRect b="13211"/>
                    <a:stretch>
                      <a:fillRect/>
                    </a:stretch>
                  </pic:blipFill>
                  <pic:spPr bwMode="auto">
                    <a:xfrm>
                      <a:off x="0" y="0"/>
                      <a:ext cx="3114675" cy="3851849"/>
                    </a:xfrm>
                    <a:prstGeom prst="rect">
                      <a:avLst/>
                    </a:prstGeom>
                    <a:noFill/>
                    <a:ln w="9525">
                      <a:noFill/>
                      <a:miter lim="800000"/>
                      <a:headEnd/>
                      <a:tailEnd/>
                    </a:ln>
                  </pic:spPr>
                </pic:pic>
              </a:graphicData>
            </a:graphic>
          </wp:inline>
        </w:drawing>
      </w:r>
    </w:p>
    <w:p w:rsidR="001B3A04" w:rsidRPr="00BC4B2E" w:rsidRDefault="008922A1" w:rsidP="001B3A04">
      <w:pPr>
        <w:spacing w:after="120" w:line="240" w:lineRule="auto"/>
        <w:rPr>
          <w:sz w:val="20"/>
        </w:rPr>
      </w:pPr>
      <w:proofErr w:type="gramStart"/>
      <w:r>
        <w:rPr>
          <w:b/>
          <w:sz w:val="20"/>
        </w:rPr>
        <w:t>Figure 29</w:t>
      </w:r>
      <w:r w:rsidR="001B3A04" w:rsidRPr="00133158">
        <w:rPr>
          <w:b/>
          <w:sz w:val="20"/>
        </w:rPr>
        <w:t>c</w:t>
      </w:r>
      <w:r w:rsidR="001B3A04" w:rsidRPr="00BC4B2E">
        <w:rPr>
          <w:sz w:val="20"/>
        </w:rPr>
        <w:t>.</w:t>
      </w:r>
      <w:proofErr w:type="gramEnd"/>
      <w:r w:rsidR="001B3A04" w:rsidRPr="00BC4B2E">
        <w:rPr>
          <w:sz w:val="20"/>
        </w:rPr>
        <w:t xml:space="preserve"> Fluorescence scans: February to April</w:t>
      </w:r>
      <w:r w:rsidR="00133158">
        <w:rPr>
          <w:sz w:val="20"/>
        </w:rPr>
        <w:t xml:space="preserve"> 2013.</w:t>
      </w:r>
    </w:p>
    <w:p w:rsidR="008922A1" w:rsidRDefault="008922A1" w:rsidP="008922A1">
      <w:pPr>
        <w:pStyle w:val="MurrumH3"/>
        <w:ind w:left="567" w:hanging="567"/>
      </w:pPr>
      <w:bookmarkStart w:id="40" w:name="_Toc362347838"/>
      <w:bookmarkStart w:id="41" w:name="_Toc405894640"/>
      <w:bookmarkStart w:id="42" w:name="_Toc362347837"/>
      <w:r>
        <w:t>Phytoplankton</w:t>
      </w:r>
      <w:bookmarkEnd w:id="40"/>
      <w:r>
        <w:t xml:space="preserve"> biomass</w:t>
      </w:r>
      <w:bookmarkEnd w:id="41"/>
    </w:p>
    <w:p w:rsidR="006F47BB" w:rsidRDefault="009B4A0A">
      <w:pPr>
        <w:spacing w:after="0" w:line="240" w:lineRule="auto"/>
        <w:jc w:val="left"/>
        <w:rPr>
          <w:b/>
        </w:rPr>
      </w:pPr>
      <w:r>
        <w:rPr>
          <w:b/>
          <w:noProof/>
          <w:lang w:eastAsia="en-AU"/>
        </w:rPr>
        <w:pict>
          <v:shape id="_x0000_s127859" type="#_x0000_t202" style="position:absolute;margin-left:-.35pt;margin-top:8.9pt;width:432.3pt;height:494.25pt;z-index:251817984" fillcolor="#86b29e">
            <v:textbox style="mso-next-textbox:#_x0000_s127859">
              <w:txbxContent>
                <w:p w:rsidR="00B84FC8" w:rsidRDefault="00B84FC8" w:rsidP="006F47BB">
                  <w:pPr>
                    <w:spacing w:after="120" w:line="240" w:lineRule="auto"/>
                    <w:ind w:left="284"/>
                    <w:jc w:val="center"/>
                  </w:pPr>
                </w:p>
                <w:p w:rsidR="00B84FC8" w:rsidRDefault="00B84FC8" w:rsidP="006F47BB">
                  <w:pPr>
                    <w:ind w:left="284" w:right="-1"/>
                    <w:jc w:val="center"/>
                  </w:pPr>
                  <w:r>
                    <w:rPr>
                      <w:noProof/>
                      <w:lang w:eastAsia="en-AU"/>
                    </w:rPr>
                    <w:drawing>
                      <wp:inline distT="0" distB="0" distL="0" distR="0">
                        <wp:extent cx="3581785" cy="2687505"/>
                        <wp:effectExtent l="19050" t="0" r="0" b="0"/>
                        <wp:docPr id="1825" name="Picture 10" descr="D:\Users\rwatts\Data\Data\arobyn\projects - ongoing\SEWPAC E-W 2011-2012\Photos\14 March 2012\Colligen 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rwatts\Data\Data\arobyn\projects - ongoing\SEWPAC E-W 2011-2012\Photos\14 March 2012\Colligen u.s #2.jpg"/>
                                <pic:cNvPicPr>
                                  <a:picLocks noChangeAspect="1" noChangeArrowheads="1"/>
                                </pic:cNvPicPr>
                              </pic:nvPicPr>
                              <pic:blipFill>
                                <a:blip r:embed="rId76" cstate="email"/>
                                <a:srcRect/>
                                <a:stretch>
                                  <a:fillRect/>
                                </a:stretch>
                              </pic:blipFill>
                              <pic:spPr bwMode="auto">
                                <a:xfrm>
                                  <a:off x="0" y="0"/>
                                  <a:ext cx="3583803" cy="2689019"/>
                                </a:xfrm>
                                <a:prstGeom prst="rect">
                                  <a:avLst/>
                                </a:prstGeom>
                                <a:noFill/>
                                <a:ln w="9525">
                                  <a:noFill/>
                                  <a:miter lim="800000"/>
                                  <a:headEnd/>
                                  <a:tailEnd/>
                                </a:ln>
                              </pic:spPr>
                            </pic:pic>
                          </a:graphicData>
                        </a:graphic>
                      </wp:inline>
                    </w:drawing>
                  </w:r>
                </w:p>
                <w:p w:rsidR="00B84FC8" w:rsidRPr="001700C6" w:rsidRDefault="00B84FC8" w:rsidP="006F47BB">
                  <w:pPr>
                    <w:shd w:val="clear" w:color="auto" w:fill="86B29E"/>
                    <w:spacing w:after="120" w:line="240" w:lineRule="auto"/>
                    <w:ind w:left="284" w:right="-1"/>
                    <w:rPr>
                      <w:b/>
                    </w:rPr>
                  </w:pPr>
                  <w:r>
                    <w:rPr>
                      <w:b/>
                    </w:rPr>
                    <w:t>Key findings</w:t>
                  </w:r>
                </w:p>
                <w:p w:rsidR="00B84FC8" w:rsidRDefault="00B84FC8" w:rsidP="00FB53D2">
                  <w:pPr>
                    <w:pStyle w:val="ListParagraph"/>
                    <w:numPr>
                      <w:ilvl w:val="0"/>
                      <w:numId w:val="10"/>
                    </w:numPr>
                    <w:spacing w:line="240" w:lineRule="auto"/>
                    <w:ind w:left="357" w:hanging="357"/>
                  </w:pPr>
                  <w:r w:rsidRPr="00126374">
                    <w:rPr>
                      <w:i/>
                    </w:rPr>
                    <w:t>The delivery of environmental freshes in the Yallakool and Colligen rivers had no significant effect on phytoplankton densities</w:t>
                  </w:r>
                  <w:r>
                    <w:t xml:space="preserve"> during the November 2012 Yallakool watering action, the February 2013 watering action, or the March 2012 Yallakool and Colligen watering actions. </w:t>
                  </w:r>
                </w:p>
                <w:p w:rsidR="00B84FC8" w:rsidRPr="00126374" w:rsidRDefault="00B84FC8" w:rsidP="00FB53D2">
                  <w:pPr>
                    <w:pStyle w:val="ListParagraph"/>
                    <w:numPr>
                      <w:ilvl w:val="0"/>
                      <w:numId w:val="10"/>
                    </w:numPr>
                    <w:spacing w:line="240" w:lineRule="auto"/>
                    <w:ind w:left="357" w:hanging="357"/>
                  </w:pPr>
                  <w:r w:rsidRPr="00126374">
                    <w:rPr>
                      <w:szCs w:val="22"/>
                    </w:rPr>
                    <w:t>In general, p</w:t>
                  </w:r>
                  <w:r w:rsidRPr="00D10052">
                    <w:t>hytoplankton</w:t>
                  </w:r>
                  <w:r w:rsidRPr="00BC425E">
                    <w:t xml:space="preserve"> c</w:t>
                  </w:r>
                  <w:r>
                    <w:t>hlorophyll-a concentration in all rivers increased from August 2012 through to April 2013, with a reduction in all rivers recorded in May 2013 as water temperature started to decrease.</w:t>
                  </w:r>
                </w:p>
              </w:txbxContent>
            </v:textbox>
          </v:shape>
        </w:pict>
      </w:r>
      <w:r w:rsidR="006F47BB">
        <w:rPr>
          <w:b/>
        </w:rPr>
        <w:br w:type="page"/>
      </w:r>
    </w:p>
    <w:p w:rsidR="008922A1" w:rsidRDefault="008922A1" w:rsidP="008922A1">
      <w:pPr>
        <w:ind w:right="-1"/>
        <w:rPr>
          <w:b/>
        </w:rPr>
      </w:pPr>
      <w:r>
        <w:rPr>
          <w:b/>
        </w:rPr>
        <w:t>Background</w:t>
      </w:r>
    </w:p>
    <w:p w:rsidR="00C92F68" w:rsidRPr="00C92F68" w:rsidRDefault="008922A1" w:rsidP="00C92F68">
      <w:pPr>
        <w:autoSpaceDE w:val="0"/>
        <w:autoSpaceDN w:val="0"/>
        <w:adjustRightInd w:val="0"/>
        <w:spacing w:after="240"/>
      </w:pPr>
      <w:proofErr w:type="gramStart"/>
      <w:r w:rsidRPr="000F47A7">
        <w:t>Phytoplankton are</w:t>
      </w:r>
      <w:proofErr w:type="gramEnd"/>
      <w:r w:rsidRPr="000F47A7">
        <w:t xml:space="preserve"> photosynthetic organisms that live in the water column of water bodies. They are a major energy source in standing and slow-flowing water bodies where they are primarily fed upon by zooplankton. </w:t>
      </w:r>
      <w:r w:rsidR="003C3A60" w:rsidRPr="000F47A7">
        <w:t xml:space="preserve">They are also an important source of organic carbon through production of dissolved carbon </w:t>
      </w:r>
      <w:r w:rsidR="003C3A60">
        <w:t>compounds</w:t>
      </w:r>
      <w:r w:rsidR="003C3A60" w:rsidRPr="000F47A7">
        <w:t xml:space="preserve"> and through settling out to the bottom of rivers and lakes</w:t>
      </w:r>
      <w:r w:rsidR="003C3A60">
        <w:t>, contributing to sediment particulate organic matter</w:t>
      </w:r>
      <w:r w:rsidR="003C3A60" w:rsidRPr="000F47A7">
        <w:t xml:space="preserve">. </w:t>
      </w:r>
      <w:r w:rsidR="00C92F68" w:rsidRPr="00C92F68">
        <w:t>Algal growth depends on the availability and supply of the nutrients nitrogen and phosphorus, light and warm water temperatures.</w:t>
      </w:r>
    </w:p>
    <w:p w:rsidR="008922A1" w:rsidRDefault="003C3A60" w:rsidP="008922A1">
      <w:pPr>
        <w:spacing w:after="240"/>
      </w:pPr>
      <w:proofErr w:type="gramStart"/>
      <w:r w:rsidRPr="000F47A7">
        <w:t>Phytoplankton are</w:t>
      </w:r>
      <w:proofErr w:type="gramEnd"/>
      <w:r w:rsidRPr="000F47A7">
        <w:t xml:space="preserve"> potential indicators of ecological responses to environmental flows because they proliferate under low flow conditions, pot</w:t>
      </w:r>
      <w:r>
        <w:t xml:space="preserve">entially outcompeting biofilms </w:t>
      </w:r>
      <w:r w:rsidRPr="000F47A7">
        <w:t>f</w:t>
      </w:r>
      <w:r>
        <w:t xml:space="preserve">or light and nutrients (Carter </w:t>
      </w:r>
      <w:r w:rsidRPr="000F47A7">
        <w:t>2011). Phytoplankton can be influenced by flow through changes</w:t>
      </w:r>
      <w:r w:rsidRPr="00D70815">
        <w:t xml:space="preserve"> in water volume, turbulence and through indirect processes, such as</w:t>
      </w:r>
      <w:r>
        <w:t xml:space="preserve"> change in bioavailable</w:t>
      </w:r>
      <w:r w:rsidRPr="00D70815">
        <w:t xml:space="preserve"> </w:t>
      </w:r>
      <w:r>
        <w:t>nutrients and turbidity (influencing light penetration into the water body).</w:t>
      </w:r>
    </w:p>
    <w:p w:rsidR="000F6B94" w:rsidRPr="000F6B94" w:rsidRDefault="000813E3" w:rsidP="008922A1">
      <w:pPr>
        <w:spacing w:after="240"/>
        <w:rPr>
          <w:szCs w:val="22"/>
        </w:rPr>
      </w:pPr>
      <w:r>
        <w:t xml:space="preserve">Studies examining the relationship between flows and phytoplankton have tended to focus on the issue of controlling algal blooms. </w:t>
      </w:r>
      <w:r w:rsidRPr="000813E3">
        <w:t xml:space="preserve">The success of pulsed flows to disperse algal blooms has been demonstrated in the Murray Darling Basin (e.g. Sherman et al. 1998; Webster et al. 2000; Maier et al. 2004; Mitrovic et </w:t>
      </w:r>
      <w:r>
        <w:t>al. 2003; Bormans et al. 2005).</w:t>
      </w:r>
      <w:r w:rsidR="000F6B94">
        <w:t xml:space="preserve"> </w:t>
      </w:r>
      <w:r w:rsidR="000F6B94" w:rsidRPr="000F6B94">
        <w:rPr>
          <w:szCs w:val="22"/>
        </w:rPr>
        <w:t>The provision pulsed flow has been recommended as best-practice for controlling algal blooms (Edgar and Davis 2007) and has become part of the operating protocols for many systems including the Murray River. For example, in February 1999, water in addition to operational requirements was released from storages along the Murray and Murrumbidgee rivers to flush a blue-green algae bloom between Euston and Wentworth on the Murra</w:t>
      </w:r>
      <w:r w:rsidR="000F6B94">
        <w:rPr>
          <w:szCs w:val="22"/>
        </w:rPr>
        <w:t>y River</w:t>
      </w:r>
      <w:r w:rsidR="000F6B94" w:rsidRPr="000F6B94">
        <w:rPr>
          <w:szCs w:val="22"/>
        </w:rPr>
        <w:t>.</w:t>
      </w:r>
    </w:p>
    <w:p w:rsidR="008922A1" w:rsidRPr="008922A1" w:rsidRDefault="008922A1" w:rsidP="008922A1">
      <w:pPr>
        <w:spacing w:after="240"/>
        <w:rPr>
          <w:b/>
        </w:rPr>
      </w:pPr>
      <w:r w:rsidRPr="008922A1">
        <w:rPr>
          <w:b/>
        </w:rPr>
        <w:t>Hypothesis</w:t>
      </w:r>
    </w:p>
    <w:p w:rsidR="000F6B94" w:rsidRDefault="008922A1" w:rsidP="000F6B94">
      <w:pPr>
        <w:widowControl w:val="0"/>
        <w:spacing w:after="240"/>
        <w:ind w:right="-1"/>
      </w:pPr>
      <w:r w:rsidRPr="000A0B6B">
        <w:rPr>
          <w:lang w:val="en-US"/>
        </w:rPr>
        <w:t>The environmental watering will result in</w:t>
      </w:r>
      <w:r w:rsidR="003C3A60" w:rsidRPr="000A0B6B">
        <w:rPr>
          <w:lang w:val="en-US"/>
        </w:rPr>
        <w:t xml:space="preserve"> an initial decline in phytoplan</w:t>
      </w:r>
      <w:r w:rsidRPr="000A0B6B">
        <w:rPr>
          <w:lang w:val="en-US"/>
        </w:rPr>
        <w:t>kton biomass</w:t>
      </w:r>
      <w:r w:rsidR="00E20CBE" w:rsidRPr="000A0B6B">
        <w:rPr>
          <w:lang w:val="en-US"/>
        </w:rPr>
        <w:t>,</w:t>
      </w:r>
      <w:r w:rsidRPr="000A0B6B">
        <w:rPr>
          <w:lang w:val="en-US"/>
        </w:rPr>
        <w:t xml:space="preserve"> due to the enhanced turbidity from that fresh causing light limitation of photosynthesis.</w:t>
      </w:r>
      <w:r w:rsidR="00E20CBE" w:rsidRPr="000A0B6B">
        <w:rPr>
          <w:lang w:val="en-US"/>
        </w:rPr>
        <w:t xml:space="preserve"> </w:t>
      </w:r>
      <w:r w:rsidRPr="000A0B6B">
        <w:rPr>
          <w:lang w:val="en-US"/>
        </w:rPr>
        <w:t>Following that initial decline, phytoplankton biomass will increase to a higher than pre-fresh levels due to the influx of nutrients.</w:t>
      </w:r>
      <w:r w:rsidR="000F6B94">
        <w:rPr>
          <w:lang w:val="en-US"/>
        </w:rPr>
        <w:t xml:space="preserve"> </w:t>
      </w:r>
      <w:r w:rsidR="000F6B94">
        <w:rPr>
          <w:rFonts w:cs="Arial"/>
        </w:rPr>
        <w:t>E</w:t>
      </w:r>
      <w:r w:rsidR="000F6B94" w:rsidRPr="00800F70">
        <w:rPr>
          <w:rFonts w:cs="Arial"/>
        </w:rPr>
        <w:t xml:space="preserve">nvironmental watering is not expected to trigger </w:t>
      </w:r>
      <w:r w:rsidR="00F56C73">
        <w:rPr>
          <w:rFonts w:cs="Arial"/>
        </w:rPr>
        <w:t>an algal bloom</w:t>
      </w:r>
      <w:r w:rsidR="000F6B94" w:rsidRPr="00800F70">
        <w:rPr>
          <w:rFonts w:cs="Arial"/>
        </w:rPr>
        <w:t xml:space="preserve"> in these systems.</w:t>
      </w:r>
    </w:p>
    <w:p w:rsidR="008922A1" w:rsidRDefault="008922A1" w:rsidP="000A0B6B">
      <w:pPr>
        <w:spacing w:after="240"/>
        <w:rPr>
          <w:lang w:val="en-US"/>
        </w:rPr>
      </w:pPr>
    </w:p>
    <w:p w:rsidR="00126374" w:rsidRDefault="00126374" w:rsidP="008922A1">
      <w:pPr>
        <w:ind w:right="-1"/>
        <w:rPr>
          <w:b/>
        </w:rPr>
      </w:pPr>
    </w:p>
    <w:p w:rsidR="008922A1" w:rsidRPr="00730429" w:rsidRDefault="008922A1" w:rsidP="008922A1">
      <w:pPr>
        <w:ind w:right="-1"/>
        <w:rPr>
          <w:b/>
        </w:rPr>
      </w:pPr>
      <w:r w:rsidRPr="00730429">
        <w:rPr>
          <w:b/>
        </w:rPr>
        <w:t>Methods</w:t>
      </w:r>
    </w:p>
    <w:p w:rsidR="00730429" w:rsidRDefault="008922A1" w:rsidP="008922A1">
      <w:pPr>
        <w:ind w:right="-1"/>
      </w:pPr>
      <w:r w:rsidRPr="00730429">
        <w:t xml:space="preserve">Five 500 mL water samples were collected from each river reach fortnightly on each sample date to determine the biomass of phytoplankton in the water column. Water was filtered through a GFC-50 0.5 µm pore-sized filter and the filter papers frozen until processing. </w:t>
      </w:r>
    </w:p>
    <w:p w:rsidR="0012677A" w:rsidRDefault="008922A1" w:rsidP="00730429">
      <w:pPr>
        <w:rPr>
          <w:szCs w:val="22"/>
        </w:rPr>
      </w:pPr>
      <w:r w:rsidRPr="00730429">
        <w:rPr>
          <w:szCs w:val="22"/>
        </w:rPr>
        <w:t>Chlorophyll-</w:t>
      </w:r>
      <w:proofErr w:type="gramStart"/>
      <w:r w:rsidRPr="00730429">
        <w:rPr>
          <w:i/>
          <w:szCs w:val="22"/>
        </w:rPr>
        <w:t>a</w:t>
      </w:r>
      <w:r w:rsidRPr="00730429">
        <w:rPr>
          <w:szCs w:val="22"/>
        </w:rPr>
        <w:t xml:space="preserve"> concentrations</w:t>
      </w:r>
      <w:proofErr w:type="gramEnd"/>
      <w:r w:rsidRPr="00730429">
        <w:rPr>
          <w:szCs w:val="22"/>
        </w:rPr>
        <w:t xml:space="preserve"> were determined </w:t>
      </w:r>
      <w:r w:rsidR="00730429">
        <w:rPr>
          <w:szCs w:val="22"/>
        </w:rPr>
        <w:t xml:space="preserve">using </w:t>
      </w:r>
      <w:r w:rsidR="0012677A">
        <w:t xml:space="preserve">the </w:t>
      </w:r>
      <w:r w:rsidR="00730429">
        <w:t>phaeophytin/</w:t>
      </w:r>
      <w:r w:rsidR="0012677A">
        <w:t>acidification</w:t>
      </w:r>
      <w:r w:rsidR="00730429">
        <w:t xml:space="preserve"> </w:t>
      </w:r>
      <w:r w:rsidR="0012677A">
        <w:t xml:space="preserve">method where </w:t>
      </w:r>
      <w:r w:rsidR="00730429">
        <w:t xml:space="preserve">the total amount of pigment (chlorophyll plus phaeopigments) is determined in </w:t>
      </w:r>
      <w:r w:rsidR="0012677A">
        <w:t>an</w:t>
      </w:r>
      <w:r w:rsidR="00730429">
        <w:t xml:space="preserve"> </w:t>
      </w:r>
      <w:r w:rsidR="003C3A60">
        <w:t>m</w:t>
      </w:r>
      <w:r w:rsidR="00730429">
        <w:t>ethanol extract by spectrophotometry. The same sample is then acidified, and the chlorophyll degrades to phaeopigment, which is then measured spectrop</w:t>
      </w:r>
      <w:r w:rsidR="0012677A">
        <w:t>hotometrically. The chlorophyll-</w:t>
      </w:r>
      <w:r w:rsidR="00730429">
        <w:t>a concentration can then be determined from the difference i</w:t>
      </w:r>
      <w:r w:rsidR="0012677A">
        <w:t xml:space="preserve">n the two absorbance readings </w:t>
      </w:r>
      <w:r w:rsidRPr="00730429">
        <w:rPr>
          <w:szCs w:val="22"/>
        </w:rPr>
        <w:t>following</w:t>
      </w:r>
      <w:r w:rsidR="0012677A">
        <w:rPr>
          <w:szCs w:val="22"/>
        </w:rPr>
        <w:t xml:space="preserve"> Ritchie (2006).</w:t>
      </w:r>
    </w:p>
    <w:p w:rsidR="008922A1" w:rsidRDefault="000A0B6B" w:rsidP="00730429">
      <w:pPr>
        <w:rPr>
          <w:szCs w:val="22"/>
        </w:rPr>
      </w:pPr>
      <w:r>
        <w:rPr>
          <w:szCs w:val="22"/>
        </w:rPr>
        <w:t>Samples were placed in 10</w:t>
      </w:r>
      <w:r w:rsidR="008922A1" w:rsidRPr="00730429">
        <w:rPr>
          <w:szCs w:val="22"/>
        </w:rPr>
        <w:t xml:space="preserve"> mL of 90% methanol containing 150 mg magnesium hydroxide carbonate, extracted for 18 hours at 4°C, transferred to a 70°C water bath and boiled for two minutes. Samples were centrifuged at 4500 rpm for three minutes and optical densities at 750 and 666 nanometres measured pre- and post-acidification (1 M HCl) using a UV/Visible Spectrophotometer.</w:t>
      </w:r>
      <w:r w:rsidR="008922A1" w:rsidRPr="00C44D5E">
        <w:rPr>
          <w:szCs w:val="22"/>
        </w:rPr>
        <w:t xml:space="preserve"> </w:t>
      </w:r>
    </w:p>
    <w:p w:rsidR="008922A1" w:rsidRPr="00B25842" w:rsidRDefault="008922A1" w:rsidP="008922A1">
      <w:pPr>
        <w:autoSpaceDE w:val="0"/>
        <w:autoSpaceDN w:val="0"/>
        <w:adjustRightInd w:val="0"/>
        <w:spacing w:after="0"/>
        <w:rPr>
          <w:rFonts w:cs="Calibri"/>
          <w:i/>
          <w:color w:val="000000"/>
          <w:lang w:eastAsia="en-AU"/>
        </w:rPr>
      </w:pPr>
      <w:r>
        <w:t>An asymmetrical BACI (before-after, control-impact) (Underwood, 1991) statistical design was used to test the effect of specific 2012-2013 environmental water action</w:t>
      </w:r>
      <w:r w:rsidR="0012677A">
        <w:t>s on phytoplankton biomass</w:t>
      </w:r>
      <w:r>
        <w:t xml:space="preserve"> in the Edward-Wakool system</w:t>
      </w:r>
      <w:r>
        <w:rPr>
          <w:rFonts w:cs="Calibri"/>
          <w:color w:val="000000"/>
          <w:lang w:eastAsia="en-AU"/>
        </w:rPr>
        <w:t xml:space="preserve">. Differences in mean densities of phytoplankton between control/impact </w:t>
      </w:r>
      <w:proofErr w:type="gramStart"/>
      <w:r>
        <w:rPr>
          <w:rFonts w:cs="Calibri"/>
          <w:color w:val="000000"/>
          <w:lang w:eastAsia="en-AU"/>
        </w:rPr>
        <w:t>rivers</w:t>
      </w:r>
      <w:proofErr w:type="gramEnd"/>
      <w:r>
        <w:rPr>
          <w:rFonts w:cs="Calibri"/>
          <w:color w:val="000000"/>
          <w:lang w:eastAsia="en-AU"/>
        </w:rPr>
        <w:t xml:space="preserve"> and before/during/after environmental freshes were evaluated statistically for each watering action using 2-way mixed effects analysis of variance (ANOVA). Because there were multiple sampling times used to represent before, during and after environmental flows, and multiple rivers used as ‘control’ and sometimes ‘impact’ rivers, sampling trip (random effect) was nested within  Period (fixed effect, three levels: before, during and after), and river (random effect) was nested in Treatment (fixed effect, two levels: control rivers, impact rivers). Impact </w:t>
      </w:r>
      <w:proofErr w:type="gramStart"/>
      <w:r>
        <w:rPr>
          <w:rFonts w:cs="Calibri"/>
          <w:color w:val="000000"/>
          <w:lang w:eastAsia="en-AU"/>
        </w:rPr>
        <w:t>rivers</w:t>
      </w:r>
      <w:proofErr w:type="gramEnd"/>
      <w:r>
        <w:rPr>
          <w:rFonts w:cs="Calibri"/>
          <w:color w:val="000000"/>
          <w:lang w:eastAsia="en-AU"/>
        </w:rPr>
        <w:t xml:space="preserve"> received environmental freshes, while Control rivers were those that did not receive environmental water. For this analysis particular interest is in the Period x Treatment interaction term, which indicates a significant effect of the environmental watering action. Visual assessment of mean (±1SE) biomass plots, grouped by Period and Treatment, were used to confirm if the significant interaction term was positively or negatively associated with the environmental watering action. A s</w:t>
      </w:r>
      <w:r w:rsidRPr="007C1835">
        <w:rPr>
          <w:rFonts w:cs="Calibri"/>
          <w:color w:val="000000"/>
          <w:lang w:eastAsia="en-AU"/>
        </w:rPr>
        <w:t xml:space="preserve">ummary of dates and rivers used to detect changes in phytoplankton </w:t>
      </w:r>
      <w:r>
        <w:rPr>
          <w:rFonts w:cs="Calibri"/>
          <w:color w:val="000000"/>
          <w:lang w:eastAsia="en-AU"/>
        </w:rPr>
        <w:t xml:space="preserve">biomass is presented in </w:t>
      </w:r>
      <w:r w:rsidR="00730429">
        <w:rPr>
          <w:rFonts w:cs="Calibri"/>
          <w:color w:val="000000"/>
          <w:lang w:eastAsia="en-AU"/>
        </w:rPr>
        <w:t>T</w:t>
      </w:r>
      <w:r w:rsidR="00730429" w:rsidRPr="00730429">
        <w:rPr>
          <w:rFonts w:cs="Calibri"/>
          <w:color w:val="000000"/>
          <w:lang w:eastAsia="en-AU"/>
        </w:rPr>
        <w:t>able 9 (section 7.2.1</w:t>
      </w:r>
      <w:r w:rsidRPr="00730429">
        <w:rPr>
          <w:rFonts w:cs="Calibri"/>
          <w:color w:val="000000"/>
          <w:lang w:eastAsia="en-AU"/>
        </w:rPr>
        <w:t>).</w:t>
      </w:r>
      <w:r w:rsidRPr="00866A72">
        <w:rPr>
          <w:rFonts w:cs="Calibri"/>
          <w:color w:val="000000"/>
          <w:lang w:eastAsia="en-AU"/>
        </w:rPr>
        <w:t xml:space="preserve"> The null hypothesis was that mean phytoplankton densities in the rivers which received environmental water were not significantly different to the </w:t>
      </w:r>
      <w:proofErr w:type="gramStart"/>
      <w:r w:rsidRPr="00866A72">
        <w:rPr>
          <w:rFonts w:cs="Calibri"/>
          <w:color w:val="000000"/>
          <w:lang w:eastAsia="en-AU"/>
        </w:rPr>
        <w:t>control rivers</w:t>
      </w:r>
      <w:proofErr w:type="gramEnd"/>
      <w:r w:rsidRPr="00866A72">
        <w:rPr>
          <w:rFonts w:cs="Calibri"/>
          <w:color w:val="000000"/>
          <w:lang w:eastAsia="en-AU"/>
        </w:rPr>
        <w:t>.</w:t>
      </w:r>
      <w:r w:rsidRPr="00B25842">
        <w:rPr>
          <w:rFonts w:cs="Calibri"/>
          <w:i/>
          <w:color w:val="000000"/>
          <w:lang w:eastAsia="en-AU"/>
        </w:rPr>
        <w:t xml:space="preserve"> </w:t>
      </w:r>
    </w:p>
    <w:p w:rsidR="008922A1" w:rsidRDefault="008922A1" w:rsidP="008922A1">
      <w:pPr>
        <w:ind w:right="-1"/>
        <w:rPr>
          <w:b/>
          <w:szCs w:val="22"/>
        </w:rPr>
      </w:pPr>
      <w:r w:rsidRPr="00844219">
        <w:rPr>
          <w:b/>
          <w:szCs w:val="22"/>
        </w:rPr>
        <w:t>Results and discussion</w:t>
      </w:r>
    </w:p>
    <w:p w:rsidR="00C92F68" w:rsidRDefault="008922A1" w:rsidP="008922A1">
      <w:pPr>
        <w:ind w:right="-1"/>
      </w:pPr>
      <w:r w:rsidRPr="00C92F68">
        <w:t>Throughout the study planktonic chlorophyll-</w:t>
      </w:r>
      <w:proofErr w:type="gramStart"/>
      <w:r w:rsidRPr="00C92F68">
        <w:rPr>
          <w:i/>
        </w:rPr>
        <w:t>a</w:t>
      </w:r>
      <w:r w:rsidRPr="00C92F68">
        <w:t xml:space="preserve"> concentrations</w:t>
      </w:r>
      <w:proofErr w:type="gramEnd"/>
      <w:r w:rsidRPr="00C92F68">
        <w:t xml:space="preserve"> were similar to levels reported for other lowland rivers (</w:t>
      </w:r>
      <w:r w:rsidR="002B6D58" w:rsidRPr="00C92F68">
        <w:t>Reynolds and</w:t>
      </w:r>
      <w:r w:rsidRPr="00C92F68">
        <w:t xml:space="preserve"> Descy 1996</w:t>
      </w:r>
      <w:r w:rsidR="00C92F68">
        <w:t>). The concentrations observed in the Edward-Wakool system were slightly higher than ANZECC (2000) trigger levels (Figure 30), but not of concern as they were similar to levels measured in the Murray River near Yarrawonga (Howitt et al. 2004</w:t>
      </w:r>
      <w:r w:rsidR="00C92F68" w:rsidRPr="00BC425E">
        <w:t>)</w:t>
      </w:r>
      <w:r w:rsidR="00C92F68">
        <w:t>.</w:t>
      </w:r>
    </w:p>
    <w:p w:rsidR="008922A1" w:rsidRDefault="008922A1" w:rsidP="008922A1">
      <w:pPr>
        <w:ind w:right="-1"/>
      </w:pPr>
      <w:r>
        <w:t>The delivery of environmental freshes in the Yallakool and Colligen rivers had no significant effect on phytoplankton densities during the November 2012 Yallakool watering action, the February 2013 watering action, or the March 2012 Yallakool and Colligen wa</w:t>
      </w:r>
      <w:r w:rsidR="00730429">
        <w:t>tering actions (p&gt;0.05, Table 11</w:t>
      </w:r>
      <w:r>
        <w:t xml:space="preserve">). Missing data for the sampling trip 26-30 November 2012 meant that the November 2012 Colligen watering action could not be statistically analysed. </w:t>
      </w:r>
      <w:r w:rsidRPr="00D10052">
        <w:rPr>
          <w:szCs w:val="22"/>
        </w:rPr>
        <w:t>In general, p</w:t>
      </w:r>
      <w:r w:rsidRPr="00D10052">
        <w:t>hytoplankton</w:t>
      </w:r>
      <w:r w:rsidRPr="00BC425E">
        <w:t xml:space="preserve"> c</w:t>
      </w:r>
      <w:r>
        <w:t>hlorophyll-</w:t>
      </w:r>
      <w:proofErr w:type="gramStart"/>
      <w:r>
        <w:t>a concentrations</w:t>
      </w:r>
      <w:proofErr w:type="gramEnd"/>
      <w:r>
        <w:t xml:space="preserve"> increased from August 2012 through to April 2013, with a reduction in all rivers recorded in May 2013 as water temperature started to decrease</w:t>
      </w:r>
      <w:r w:rsidR="00F56C73">
        <w:t>.</w:t>
      </w:r>
    </w:p>
    <w:p w:rsidR="008922A1" w:rsidRDefault="008922A1" w:rsidP="008922A1">
      <w:pPr>
        <w:spacing w:after="0" w:line="240" w:lineRule="auto"/>
        <w:rPr>
          <w:szCs w:val="22"/>
        </w:rPr>
      </w:pPr>
      <w:r w:rsidRPr="008C4C38">
        <w:rPr>
          <w:noProof/>
          <w:szCs w:val="22"/>
          <w:lang w:eastAsia="en-AU"/>
        </w:rPr>
        <w:drawing>
          <wp:inline distT="0" distB="0" distL="0" distR="0">
            <wp:extent cx="5724525" cy="3400425"/>
            <wp:effectExtent l="19050" t="0" r="9525"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5724525" cy="3400425"/>
                    </a:xfrm>
                    <a:prstGeom prst="rect">
                      <a:avLst/>
                    </a:prstGeom>
                    <a:noFill/>
                    <a:ln w="9525">
                      <a:noFill/>
                      <a:miter lim="800000"/>
                      <a:headEnd/>
                      <a:tailEnd/>
                    </a:ln>
                  </pic:spPr>
                </pic:pic>
              </a:graphicData>
            </a:graphic>
          </wp:inline>
        </w:drawing>
      </w:r>
    </w:p>
    <w:p w:rsidR="008922A1" w:rsidRPr="00405B43" w:rsidRDefault="008922A1" w:rsidP="008922A1">
      <w:pPr>
        <w:spacing w:line="240" w:lineRule="auto"/>
        <w:rPr>
          <w:b/>
          <w:szCs w:val="22"/>
        </w:rPr>
      </w:pPr>
      <w:r>
        <w:rPr>
          <w:b/>
          <w:szCs w:val="22"/>
        </w:rPr>
        <w:t>Figure30</w:t>
      </w:r>
      <w:r w:rsidRPr="00993933">
        <w:rPr>
          <w:b/>
          <w:szCs w:val="22"/>
        </w:rPr>
        <w:t>.</w:t>
      </w:r>
      <w:r>
        <w:rPr>
          <w:b/>
          <w:szCs w:val="22"/>
        </w:rPr>
        <w:t xml:space="preserve"> </w:t>
      </w:r>
      <w:r w:rsidRPr="003374FD">
        <w:rPr>
          <w:sz w:val="20"/>
          <w:lang w:eastAsia="en-AU"/>
        </w:rPr>
        <w:t xml:space="preserve">Phytoplankton </w:t>
      </w:r>
      <w:r w:rsidRPr="003374FD">
        <w:rPr>
          <w:rStyle w:val="Heading3Char"/>
          <w:rFonts w:asciiTheme="minorHAnsi" w:eastAsia="Calibri" w:hAnsiTheme="minorHAnsi"/>
          <w:b w:val="0"/>
          <w:iCs w:val="0"/>
          <w:sz w:val="20"/>
          <w:szCs w:val="20"/>
        </w:rPr>
        <w:t>c</w:t>
      </w:r>
      <w:r w:rsidRPr="003374FD">
        <w:rPr>
          <w:sz w:val="20"/>
          <w:lang w:eastAsia="en-AU"/>
        </w:rPr>
        <w:t>hlorophyll-</w:t>
      </w:r>
      <w:r w:rsidRPr="003374FD">
        <w:rPr>
          <w:i/>
          <w:iCs/>
          <w:sz w:val="20"/>
          <w:lang w:eastAsia="en-AU"/>
        </w:rPr>
        <w:t xml:space="preserve">a </w:t>
      </w:r>
      <w:r w:rsidRPr="003374FD">
        <w:rPr>
          <w:sz w:val="20"/>
          <w:lang w:eastAsia="en-AU"/>
        </w:rPr>
        <w:t>concentrations (mg/m</w:t>
      </w:r>
      <w:r w:rsidRPr="003374FD">
        <w:rPr>
          <w:sz w:val="20"/>
          <w:vertAlign w:val="superscript"/>
          <w:lang w:eastAsia="en-AU"/>
        </w:rPr>
        <w:t>3</w:t>
      </w:r>
      <w:r w:rsidRPr="003374FD">
        <w:rPr>
          <w:sz w:val="20"/>
          <w:lang w:eastAsia="en-AU"/>
        </w:rPr>
        <w:t xml:space="preserve">) </w:t>
      </w:r>
      <w:r w:rsidRPr="003374FD">
        <w:rPr>
          <w:sz w:val="20"/>
        </w:rPr>
        <w:t>± 1 SE</w:t>
      </w:r>
      <w:r w:rsidRPr="003374FD">
        <w:rPr>
          <w:sz w:val="20"/>
          <w:lang w:eastAsia="en-AU"/>
        </w:rPr>
        <w:t xml:space="preserve"> in water from Colligen Creek, Yallakool Creek, Wakool River and Little Merran Creek between </w:t>
      </w:r>
      <w:r>
        <w:rPr>
          <w:sz w:val="20"/>
          <w:lang w:eastAsia="en-AU"/>
        </w:rPr>
        <w:t>July 2012</w:t>
      </w:r>
      <w:r w:rsidRPr="003374FD">
        <w:rPr>
          <w:sz w:val="20"/>
          <w:lang w:eastAsia="en-AU"/>
        </w:rPr>
        <w:t xml:space="preserve"> and </w:t>
      </w:r>
      <w:r>
        <w:rPr>
          <w:sz w:val="20"/>
          <w:lang w:eastAsia="en-AU"/>
        </w:rPr>
        <w:t>May</w:t>
      </w:r>
      <w:r w:rsidRPr="003374FD">
        <w:rPr>
          <w:sz w:val="20"/>
          <w:lang w:eastAsia="en-AU"/>
        </w:rPr>
        <w:t xml:space="preserve"> 201</w:t>
      </w:r>
      <w:r>
        <w:rPr>
          <w:sz w:val="20"/>
          <w:lang w:eastAsia="en-AU"/>
        </w:rPr>
        <w:t>3</w:t>
      </w:r>
      <w:r>
        <w:rPr>
          <w:lang w:eastAsia="en-AU"/>
        </w:rPr>
        <w:t xml:space="preserve">. </w:t>
      </w:r>
      <w:r>
        <w:rPr>
          <w:sz w:val="20"/>
        </w:rPr>
        <w:t>Blue and green</w:t>
      </w:r>
      <w:r w:rsidRPr="004C6835">
        <w:rPr>
          <w:sz w:val="20"/>
        </w:rPr>
        <w:t xml:space="preserve"> </w:t>
      </w:r>
      <w:r w:rsidR="000A0B6B">
        <w:rPr>
          <w:sz w:val="20"/>
        </w:rPr>
        <w:t>bars</w:t>
      </w:r>
      <w:r w:rsidRPr="004C6835">
        <w:rPr>
          <w:sz w:val="20"/>
        </w:rPr>
        <w:t xml:space="preserve"> represent the start </w:t>
      </w:r>
      <w:r>
        <w:rPr>
          <w:sz w:val="20"/>
        </w:rPr>
        <w:t>and finish dates</w:t>
      </w:r>
      <w:r w:rsidRPr="004C6835">
        <w:rPr>
          <w:sz w:val="20"/>
        </w:rPr>
        <w:t xml:space="preserve"> of enviro</w:t>
      </w:r>
      <w:r>
        <w:rPr>
          <w:sz w:val="20"/>
        </w:rPr>
        <w:t>nmental watering</w:t>
      </w:r>
      <w:r>
        <w:t>.</w:t>
      </w:r>
    </w:p>
    <w:p w:rsidR="006F47BB" w:rsidRDefault="006F47BB">
      <w:pPr>
        <w:spacing w:after="0" w:line="240" w:lineRule="auto"/>
        <w:jc w:val="left"/>
        <w:rPr>
          <w:b/>
          <w:sz w:val="20"/>
        </w:rPr>
      </w:pPr>
      <w:r>
        <w:rPr>
          <w:b/>
          <w:sz w:val="20"/>
        </w:rPr>
        <w:br w:type="page"/>
      </w:r>
    </w:p>
    <w:p w:rsidR="00573582" w:rsidRPr="00D10052" w:rsidRDefault="00573582" w:rsidP="00573582">
      <w:pPr>
        <w:spacing w:after="0" w:line="240" w:lineRule="auto"/>
        <w:rPr>
          <w:sz w:val="20"/>
        </w:rPr>
      </w:pPr>
      <w:proofErr w:type="gramStart"/>
      <w:r>
        <w:rPr>
          <w:b/>
          <w:sz w:val="20"/>
        </w:rPr>
        <w:t>Table 11</w:t>
      </w:r>
      <w:r w:rsidRPr="00D10052">
        <w:rPr>
          <w:b/>
          <w:sz w:val="20"/>
        </w:rPr>
        <w:t xml:space="preserve">: </w:t>
      </w:r>
      <w:r w:rsidRPr="00D10052">
        <w:rPr>
          <w:sz w:val="20"/>
        </w:rPr>
        <w:t xml:space="preserve">Results of 2-way mixed-effects Analysis of Variances, comparing </w:t>
      </w:r>
      <w:r>
        <w:rPr>
          <w:sz w:val="20"/>
        </w:rPr>
        <w:t xml:space="preserve">mean </w:t>
      </w:r>
      <w:r w:rsidRPr="00D10052">
        <w:rPr>
          <w:sz w:val="20"/>
        </w:rPr>
        <w:t xml:space="preserve">phytoplankton </w:t>
      </w:r>
      <w:r w:rsidR="003C3A60">
        <w:rPr>
          <w:sz w:val="20"/>
        </w:rPr>
        <w:t>biomass (ug/</w:t>
      </w:r>
      <w:r>
        <w:rPr>
          <w:sz w:val="20"/>
        </w:rPr>
        <w:t>L)</w:t>
      </w:r>
      <w:r w:rsidRPr="00D10052">
        <w:rPr>
          <w:sz w:val="20"/>
        </w:rPr>
        <w:t xml:space="preserve"> between control/impact rivers (CI), before, during and after (Period) the 2012-2013 environmental watering actions.</w:t>
      </w:r>
      <w:proofErr w:type="gramEnd"/>
      <w:r w:rsidRPr="00D10052">
        <w:rPr>
          <w:b/>
          <w:sz w:val="20"/>
        </w:rPr>
        <w:t xml:space="preserve"> </w:t>
      </w:r>
      <w:r w:rsidRPr="00D10052">
        <w:rPr>
          <w:sz w:val="20"/>
        </w:rPr>
        <w:t xml:space="preserve">A significant interaction between the two fixed factors indicates that the mean phytoplankton </w:t>
      </w:r>
      <w:r w:rsidR="003C3A60">
        <w:rPr>
          <w:sz w:val="20"/>
        </w:rPr>
        <w:t>biomass</w:t>
      </w:r>
      <w:r w:rsidRPr="00D10052">
        <w:rPr>
          <w:sz w:val="20"/>
        </w:rPr>
        <w:t xml:space="preserve"> within ‘Impact’ rivers was significantly different to changes that occurred over the same period of time within the Control </w:t>
      </w:r>
      <w:r>
        <w:rPr>
          <w:sz w:val="20"/>
        </w:rPr>
        <w:t>Rivers. There were no significant interactions</w:t>
      </w:r>
      <w:r w:rsidRPr="00D10052">
        <w:rPr>
          <w:sz w:val="20"/>
        </w:rPr>
        <w:t>.</w:t>
      </w:r>
    </w:p>
    <w:p w:rsidR="00573582" w:rsidRDefault="00573582" w:rsidP="00573582">
      <w:pPr>
        <w:spacing w:after="0" w:line="240" w:lineRule="auto"/>
      </w:pPr>
    </w:p>
    <w:tbl>
      <w:tblPr>
        <w:tblW w:w="0" w:type="auto"/>
        <w:tblLayout w:type="fixed"/>
        <w:tblLook w:val="04A0"/>
      </w:tblPr>
      <w:tblGrid>
        <w:gridCol w:w="2518"/>
        <w:gridCol w:w="1885"/>
        <w:gridCol w:w="1517"/>
        <w:gridCol w:w="876"/>
        <w:gridCol w:w="882"/>
        <w:gridCol w:w="1134"/>
      </w:tblGrid>
      <w:tr w:rsidR="00573582" w:rsidRPr="00945C62" w:rsidTr="001F1D8E">
        <w:tc>
          <w:tcPr>
            <w:tcW w:w="4403" w:type="dxa"/>
            <w:gridSpan w:val="2"/>
            <w:tcBorders>
              <w:top w:val="single" w:sz="4" w:space="0" w:color="auto"/>
              <w:bottom w:val="single" w:sz="4" w:space="0" w:color="auto"/>
            </w:tcBorders>
            <w:vAlign w:val="center"/>
          </w:tcPr>
          <w:p w:rsidR="00573582" w:rsidRPr="007C1835" w:rsidRDefault="00573582" w:rsidP="001F1D8E">
            <w:pPr>
              <w:spacing w:after="0" w:line="240" w:lineRule="auto"/>
              <w:rPr>
                <w:b/>
                <w:sz w:val="20"/>
              </w:rPr>
            </w:pPr>
            <w:r w:rsidRPr="007C1835">
              <w:rPr>
                <w:b/>
                <w:sz w:val="20"/>
              </w:rPr>
              <w:t xml:space="preserve">Environmental </w:t>
            </w:r>
            <w:r>
              <w:rPr>
                <w:b/>
                <w:sz w:val="20"/>
              </w:rPr>
              <w:t>watering action</w:t>
            </w:r>
          </w:p>
        </w:tc>
        <w:tc>
          <w:tcPr>
            <w:tcW w:w="1517" w:type="dxa"/>
            <w:tcBorders>
              <w:top w:val="single" w:sz="4" w:space="0" w:color="auto"/>
              <w:bottom w:val="single" w:sz="4" w:space="0" w:color="auto"/>
            </w:tcBorders>
          </w:tcPr>
          <w:p w:rsidR="00573582" w:rsidRPr="007C1835" w:rsidRDefault="00573582" w:rsidP="001F1D8E">
            <w:pPr>
              <w:spacing w:after="0" w:line="240" w:lineRule="auto"/>
              <w:rPr>
                <w:b/>
                <w:sz w:val="20"/>
              </w:rPr>
            </w:pPr>
            <w:r w:rsidRPr="007C1835">
              <w:rPr>
                <w:b/>
                <w:sz w:val="20"/>
              </w:rPr>
              <w:t>Main effects</w:t>
            </w:r>
          </w:p>
        </w:tc>
        <w:tc>
          <w:tcPr>
            <w:tcW w:w="876" w:type="dxa"/>
            <w:tcBorders>
              <w:top w:val="single" w:sz="4" w:space="0" w:color="auto"/>
              <w:bottom w:val="single" w:sz="4" w:space="0" w:color="auto"/>
            </w:tcBorders>
            <w:vAlign w:val="center"/>
          </w:tcPr>
          <w:p w:rsidR="00573582" w:rsidRPr="007C1835" w:rsidRDefault="00573582" w:rsidP="001F1D8E">
            <w:pPr>
              <w:spacing w:after="0" w:line="240" w:lineRule="auto"/>
              <w:rPr>
                <w:b/>
                <w:sz w:val="20"/>
              </w:rPr>
            </w:pPr>
            <w:r w:rsidRPr="007C1835">
              <w:rPr>
                <w:b/>
                <w:sz w:val="20"/>
              </w:rPr>
              <w:t>d.f</w:t>
            </w:r>
          </w:p>
        </w:tc>
        <w:tc>
          <w:tcPr>
            <w:tcW w:w="882" w:type="dxa"/>
            <w:tcBorders>
              <w:top w:val="single" w:sz="4" w:space="0" w:color="auto"/>
              <w:bottom w:val="single" w:sz="4" w:space="0" w:color="auto"/>
            </w:tcBorders>
            <w:vAlign w:val="center"/>
          </w:tcPr>
          <w:p w:rsidR="00573582" w:rsidRPr="007C1835" w:rsidRDefault="00573582" w:rsidP="001F1D8E">
            <w:pPr>
              <w:spacing w:after="0" w:line="240" w:lineRule="auto"/>
              <w:rPr>
                <w:b/>
                <w:sz w:val="20"/>
              </w:rPr>
            </w:pPr>
            <w:r w:rsidRPr="007C1835">
              <w:rPr>
                <w:b/>
                <w:sz w:val="20"/>
              </w:rPr>
              <w:t>F-test</w:t>
            </w:r>
          </w:p>
        </w:tc>
        <w:tc>
          <w:tcPr>
            <w:tcW w:w="1134" w:type="dxa"/>
            <w:tcBorders>
              <w:top w:val="single" w:sz="4" w:space="0" w:color="auto"/>
              <w:bottom w:val="single" w:sz="4" w:space="0" w:color="auto"/>
            </w:tcBorders>
            <w:vAlign w:val="center"/>
          </w:tcPr>
          <w:p w:rsidR="00573582" w:rsidRPr="007C1835" w:rsidRDefault="00573582" w:rsidP="001F1D8E">
            <w:pPr>
              <w:spacing w:after="0" w:line="240" w:lineRule="auto"/>
              <w:rPr>
                <w:b/>
                <w:sz w:val="20"/>
              </w:rPr>
            </w:pPr>
            <w:r w:rsidRPr="007C1835">
              <w:rPr>
                <w:b/>
                <w:sz w:val="20"/>
              </w:rPr>
              <w:t>p-value</w:t>
            </w:r>
          </w:p>
        </w:tc>
      </w:tr>
      <w:tr w:rsidR="00573582" w:rsidRPr="00945C62" w:rsidTr="001F1D8E">
        <w:tc>
          <w:tcPr>
            <w:tcW w:w="2518" w:type="dxa"/>
            <w:tcBorders>
              <w:top w:val="single" w:sz="4" w:space="0" w:color="auto"/>
            </w:tcBorders>
          </w:tcPr>
          <w:p w:rsidR="00573582" w:rsidRPr="007C1835" w:rsidRDefault="00573582" w:rsidP="001F1D8E">
            <w:pPr>
              <w:spacing w:after="0" w:line="240" w:lineRule="auto"/>
              <w:rPr>
                <w:sz w:val="20"/>
              </w:rPr>
            </w:pPr>
          </w:p>
        </w:tc>
        <w:tc>
          <w:tcPr>
            <w:tcW w:w="1885" w:type="dxa"/>
            <w:tcBorders>
              <w:top w:val="single" w:sz="4" w:space="0" w:color="auto"/>
            </w:tcBorders>
          </w:tcPr>
          <w:p w:rsidR="00573582" w:rsidRPr="007C1835" w:rsidRDefault="00573582" w:rsidP="001F1D8E">
            <w:pPr>
              <w:spacing w:after="0" w:line="240" w:lineRule="auto"/>
              <w:rPr>
                <w:sz w:val="20"/>
              </w:rPr>
            </w:pPr>
          </w:p>
        </w:tc>
        <w:tc>
          <w:tcPr>
            <w:tcW w:w="1517" w:type="dxa"/>
            <w:tcBorders>
              <w:top w:val="single" w:sz="4" w:space="0" w:color="auto"/>
            </w:tcBorders>
          </w:tcPr>
          <w:p w:rsidR="00573582" w:rsidRPr="007C1835" w:rsidRDefault="00573582" w:rsidP="001F1D8E">
            <w:pPr>
              <w:spacing w:after="0" w:line="240" w:lineRule="auto"/>
              <w:rPr>
                <w:sz w:val="20"/>
              </w:rPr>
            </w:pPr>
          </w:p>
        </w:tc>
        <w:tc>
          <w:tcPr>
            <w:tcW w:w="876" w:type="dxa"/>
            <w:tcBorders>
              <w:top w:val="single" w:sz="4" w:space="0" w:color="auto"/>
            </w:tcBorders>
          </w:tcPr>
          <w:p w:rsidR="00573582" w:rsidRPr="007C1835" w:rsidRDefault="00573582" w:rsidP="001F1D8E">
            <w:pPr>
              <w:spacing w:after="0" w:line="240" w:lineRule="auto"/>
              <w:rPr>
                <w:sz w:val="20"/>
              </w:rPr>
            </w:pPr>
          </w:p>
        </w:tc>
        <w:tc>
          <w:tcPr>
            <w:tcW w:w="882" w:type="dxa"/>
            <w:tcBorders>
              <w:top w:val="single" w:sz="4" w:space="0" w:color="auto"/>
            </w:tcBorders>
          </w:tcPr>
          <w:p w:rsidR="00573582" w:rsidRPr="007C1835" w:rsidRDefault="00573582" w:rsidP="001F1D8E">
            <w:pPr>
              <w:spacing w:after="0" w:line="240" w:lineRule="auto"/>
              <w:rPr>
                <w:sz w:val="20"/>
              </w:rPr>
            </w:pPr>
          </w:p>
        </w:tc>
        <w:tc>
          <w:tcPr>
            <w:tcW w:w="1134" w:type="dxa"/>
            <w:tcBorders>
              <w:top w:val="single" w:sz="4" w:space="0" w:color="auto"/>
            </w:tcBorders>
          </w:tcPr>
          <w:p w:rsidR="00573582" w:rsidRPr="007C1835" w:rsidRDefault="00573582" w:rsidP="001F1D8E">
            <w:pPr>
              <w:spacing w:after="0" w:line="240" w:lineRule="auto"/>
              <w:rPr>
                <w:sz w:val="20"/>
              </w:rPr>
            </w:pP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4403" w:type="dxa"/>
            <w:gridSpan w:val="2"/>
          </w:tcPr>
          <w:p w:rsidR="00573582" w:rsidRPr="007C1835" w:rsidRDefault="00573582" w:rsidP="001F1D8E">
            <w:pPr>
              <w:spacing w:after="0" w:line="240" w:lineRule="auto"/>
              <w:rPr>
                <w:sz w:val="20"/>
              </w:rPr>
            </w:pPr>
            <w:r w:rsidRPr="007C1835">
              <w:rPr>
                <w:i/>
                <w:sz w:val="20"/>
              </w:rPr>
              <w:t>Nov 2012 – Yallakool River watering action</w:t>
            </w:r>
          </w:p>
        </w:tc>
        <w:tc>
          <w:tcPr>
            <w:tcW w:w="1517" w:type="dxa"/>
          </w:tcPr>
          <w:p w:rsidR="00573582" w:rsidRPr="007C1835" w:rsidRDefault="00573582" w:rsidP="001F1D8E">
            <w:pPr>
              <w:spacing w:after="0" w:line="240" w:lineRule="auto"/>
              <w:rPr>
                <w:sz w:val="20"/>
              </w:rPr>
            </w:pP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 (B-D-A)</w:t>
            </w:r>
          </w:p>
        </w:tc>
        <w:tc>
          <w:tcPr>
            <w:tcW w:w="876" w:type="dxa"/>
          </w:tcPr>
          <w:p w:rsidR="00573582" w:rsidRPr="007C1835" w:rsidRDefault="00573582" w:rsidP="001F1D8E">
            <w:pPr>
              <w:spacing w:after="0" w:line="240" w:lineRule="auto"/>
              <w:rPr>
                <w:sz w:val="20"/>
              </w:rPr>
            </w:pPr>
            <w:r w:rsidRPr="007C1835">
              <w:rPr>
                <w:sz w:val="20"/>
              </w:rPr>
              <w:t>2,69</w:t>
            </w:r>
          </w:p>
        </w:tc>
        <w:tc>
          <w:tcPr>
            <w:tcW w:w="882" w:type="dxa"/>
          </w:tcPr>
          <w:p w:rsidR="00573582" w:rsidRPr="007C1835" w:rsidRDefault="00573582" w:rsidP="001F1D8E">
            <w:pPr>
              <w:spacing w:after="0" w:line="240" w:lineRule="auto"/>
              <w:rPr>
                <w:sz w:val="20"/>
              </w:rPr>
            </w:pPr>
            <w:r>
              <w:rPr>
                <w:sz w:val="20"/>
              </w:rPr>
              <w:t>0.290</w:t>
            </w:r>
          </w:p>
        </w:tc>
        <w:tc>
          <w:tcPr>
            <w:tcW w:w="1134" w:type="dxa"/>
          </w:tcPr>
          <w:p w:rsidR="00573582" w:rsidRPr="007C1835" w:rsidRDefault="00573582" w:rsidP="001F1D8E">
            <w:pPr>
              <w:spacing w:after="0" w:line="240" w:lineRule="auto"/>
              <w:rPr>
                <w:sz w:val="20"/>
              </w:rPr>
            </w:pPr>
            <w:r>
              <w:rPr>
                <w:sz w:val="20"/>
              </w:rPr>
              <w:t>0.748</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CI (C-I)</w:t>
            </w:r>
          </w:p>
        </w:tc>
        <w:tc>
          <w:tcPr>
            <w:tcW w:w="876" w:type="dxa"/>
          </w:tcPr>
          <w:p w:rsidR="00573582" w:rsidRPr="007C1835" w:rsidRDefault="00573582" w:rsidP="001F1D8E">
            <w:pPr>
              <w:spacing w:after="0" w:line="240" w:lineRule="auto"/>
              <w:rPr>
                <w:sz w:val="20"/>
              </w:rPr>
            </w:pPr>
            <w:r w:rsidRPr="007C1835">
              <w:rPr>
                <w:sz w:val="20"/>
              </w:rPr>
              <w:t>1,69</w:t>
            </w:r>
          </w:p>
        </w:tc>
        <w:tc>
          <w:tcPr>
            <w:tcW w:w="882" w:type="dxa"/>
          </w:tcPr>
          <w:p w:rsidR="00573582" w:rsidRPr="007C1835" w:rsidRDefault="00573582" w:rsidP="001F1D8E">
            <w:pPr>
              <w:spacing w:after="0" w:line="240" w:lineRule="auto"/>
              <w:rPr>
                <w:sz w:val="20"/>
              </w:rPr>
            </w:pPr>
            <w:r>
              <w:rPr>
                <w:sz w:val="20"/>
              </w:rPr>
              <w:t>3.450</w:t>
            </w:r>
          </w:p>
        </w:tc>
        <w:tc>
          <w:tcPr>
            <w:tcW w:w="1134" w:type="dxa"/>
          </w:tcPr>
          <w:p w:rsidR="00573582" w:rsidRPr="007C1835" w:rsidRDefault="00573582" w:rsidP="001F1D8E">
            <w:pPr>
              <w:spacing w:after="0" w:line="240" w:lineRule="auto"/>
              <w:rPr>
                <w:sz w:val="20"/>
              </w:rPr>
            </w:pPr>
            <w:r>
              <w:rPr>
                <w:sz w:val="20"/>
              </w:rPr>
              <w:t>0.067</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Period*CI</w:t>
            </w:r>
          </w:p>
        </w:tc>
        <w:tc>
          <w:tcPr>
            <w:tcW w:w="876" w:type="dxa"/>
          </w:tcPr>
          <w:p w:rsidR="00573582" w:rsidRPr="007C1835" w:rsidRDefault="00573582" w:rsidP="001F1D8E">
            <w:pPr>
              <w:spacing w:after="0" w:line="240" w:lineRule="auto"/>
              <w:rPr>
                <w:sz w:val="20"/>
              </w:rPr>
            </w:pPr>
            <w:r w:rsidRPr="007C1835">
              <w:rPr>
                <w:sz w:val="20"/>
              </w:rPr>
              <w:t>2,69</w:t>
            </w:r>
          </w:p>
        </w:tc>
        <w:tc>
          <w:tcPr>
            <w:tcW w:w="882" w:type="dxa"/>
          </w:tcPr>
          <w:p w:rsidR="00573582" w:rsidRPr="007C1835" w:rsidRDefault="00573582" w:rsidP="001F1D8E">
            <w:pPr>
              <w:spacing w:after="0" w:line="240" w:lineRule="auto"/>
              <w:rPr>
                <w:sz w:val="20"/>
              </w:rPr>
            </w:pPr>
            <w:r>
              <w:rPr>
                <w:sz w:val="20"/>
              </w:rPr>
              <w:t>0.166</w:t>
            </w:r>
          </w:p>
        </w:tc>
        <w:tc>
          <w:tcPr>
            <w:tcW w:w="1134" w:type="dxa"/>
          </w:tcPr>
          <w:p w:rsidR="00573582" w:rsidRPr="007C1835" w:rsidRDefault="00573582" w:rsidP="001F1D8E">
            <w:pPr>
              <w:spacing w:after="0" w:line="240" w:lineRule="auto"/>
              <w:rPr>
                <w:sz w:val="20"/>
              </w:rPr>
            </w:pPr>
            <w:r>
              <w:rPr>
                <w:sz w:val="20"/>
              </w:rPr>
              <w:t>0.857</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4403" w:type="dxa"/>
            <w:gridSpan w:val="2"/>
          </w:tcPr>
          <w:p w:rsidR="00573582" w:rsidRPr="007C1835" w:rsidRDefault="00573582" w:rsidP="001F1D8E">
            <w:pPr>
              <w:spacing w:after="0" w:line="240" w:lineRule="auto"/>
              <w:rPr>
                <w:i/>
                <w:sz w:val="20"/>
              </w:rPr>
            </w:pPr>
            <w:r w:rsidRPr="007C1835">
              <w:rPr>
                <w:i/>
                <w:sz w:val="20"/>
              </w:rPr>
              <w:t>Feb 2013 – Yallakool River watering action</w:t>
            </w:r>
          </w:p>
        </w:tc>
        <w:tc>
          <w:tcPr>
            <w:tcW w:w="1517" w:type="dxa"/>
          </w:tcPr>
          <w:p w:rsidR="00573582" w:rsidRPr="007C1835" w:rsidRDefault="00573582" w:rsidP="001F1D8E">
            <w:pPr>
              <w:spacing w:after="0" w:line="240" w:lineRule="auto"/>
              <w:rPr>
                <w:sz w:val="20"/>
              </w:rPr>
            </w:pP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 (B-D-A)</w:t>
            </w:r>
          </w:p>
        </w:tc>
        <w:tc>
          <w:tcPr>
            <w:tcW w:w="876" w:type="dxa"/>
          </w:tcPr>
          <w:p w:rsidR="00573582" w:rsidRPr="007C1835" w:rsidRDefault="00573582" w:rsidP="001F1D8E">
            <w:pPr>
              <w:spacing w:after="0" w:line="240" w:lineRule="auto"/>
              <w:rPr>
                <w:sz w:val="20"/>
              </w:rPr>
            </w:pPr>
            <w:r w:rsidRPr="007C1835">
              <w:rPr>
                <w:sz w:val="20"/>
              </w:rPr>
              <w:t>2,54</w:t>
            </w:r>
          </w:p>
        </w:tc>
        <w:tc>
          <w:tcPr>
            <w:tcW w:w="882" w:type="dxa"/>
          </w:tcPr>
          <w:p w:rsidR="00573582" w:rsidRPr="007C1835" w:rsidRDefault="00573582" w:rsidP="001F1D8E">
            <w:pPr>
              <w:spacing w:after="0" w:line="240" w:lineRule="auto"/>
              <w:rPr>
                <w:sz w:val="20"/>
              </w:rPr>
            </w:pPr>
            <w:r>
              <w:rPr>
                <w:sz w:val="20"/>
              </w:rPr>
              <w:t>0.207</w:t>
            </w:r>
          </w:p>
        </w:tc>
        <w:tc>
          <w:tcPr>
            <w:tcW w:w="1134" w:type="dxa"/>
          </w:tcPr>
          <w:p w:rsidR="00573582" w:rsidRPr="007C1835" w:rsidRDefault="00573582" w:rsidP="001F1D8E">
            <w:pPr>
              <w:spacing w:after="0" w:line="240" w:lineRule="auto"/>
              <w:rPr>
                <w:sz w:val="20"/>
              </w:rPr>
            </w:pPr>
            <w:r>
              <w:rPr>
                <w:sz w:val="20"/>
              </w:rPr>
              <w:t>0.813</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CI (C-I)</w:t>
            </w:r>
          </w:p>
        </w:tc>
        <w:tc>
          <w:tcPr>
            <w:tcW w:w="876" w:type="dxa"/>
          </w:tcPr>
          <w:p w:rsidR="00573582" w:rsidRPr="007C1835" w:rsidRDefault="00573582" w:rsidP="001F1D8E">
            <w:pPr>
              <w:spacing w:after="0" w:line="240" w:lineRule="auto"/>
              <w:rPr>
                <w:sz w:val="20"/>
              </w:rPr>
            </w:pPr>
            <w:r w:rsidRPr="007C1835">
              <w:rPr>
                <w:sz w:val="20"/>
              </w:rPr>
              <w:t>1,54</w:t>
            </w:r>
          </w:p>
        </w:tc>
        <w:tc>
          <w:tcPr>
            <w:tcW w:w="882" w:type="dxa"/>
          </w:tcPr>
          <w:p w:rsidR="00573582" w:rsidRPr="007C1835" w:rsidRDefault="00573582" w:rsidP="001F1D8E">
            <w:pPr>
              <w:spacing w:after="0" w:line="240" w:lineRule="auto"/>
              <w:rPr>
                <w:sz w:val="20"/>
              </w:rPr>
            </w:pPr>
            <w:r>
              <w:rPr>
                <w:sz w:val="20"/>
              </w:rPr>
              <w:t>0.505</w:t>
            </w:r>
          </w:p>
        </w:tc>
        <w:tc>
          <w:tcPr>
            <w:tcW w:w="1134" w:type="dxa"/>
          </w:tcPr>
          <w:p w:rsidR="00573582" w:rsidRPr="007C1835" w:rsidRDefault="00573582" w:rsidP="001F1D8E">
            <w:pPr>
              <w:spacing w:after="0" w:line="240" w:lineRule="auto"/>
              <w:rPr>
                <w:sz w:val="20"/>
              </w:rPr>
            </w:pPr>
            <w:r>
              <w:rPr>
                <w:sz w:val="20"/>
              </w:rPr>
              <w:t>0.480</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Period*CI</w:t>
            </w:r>
          </w:p>
        </w:tc>
        <w:tc>
          <w:tcPr>
            <w:tcW w:w="876" w:type="dxa"/>
          </w:tcPr>
          <w:p w:rsidR="00573582" w:rsidRPr="007C1835" w:rsidRDefault="00573582" w:rsidP="001F1D8E">
            <w:pPr>
              <w:spacing w:after="0" w:line="240" w:lineRule="auto"/>
              <w:rPr>
                <w:sz w:val="20"/>
              </w:rPr>
            </w:pPr>
            <w:r w:rsidRPr="007C1835">
              <w:rPr>
                <w:sz w:val="20"/>
              </w:rPr>
              <w:t>2,54</w:t>
            </w:r>
          </w:p>
        </w:tc>
        <w:tc>
          <w:tcPr>
            <w:tcW w:w="882" w:type="dxa"/>
          </w:tcPr>
          <w:p w:rsidR="00573582" w:rsidRPr="007C1835" w:rsidRDefault="00573582" w:rsidP="001F1D8E">
            <w:pPr>
              <w:spacing w:after="0" w:line="240" w:lineRule="auto"/>
              <w:rPr>
                <w:sz w:val="20"/>
              </w:rPr>
            </w:pPr>
            <w:r>
              <w:rPr>
                <w:sz w:val="20"/>
              </w:rPr>
              <w:t>0.036</w:t>
            </w:r>
          </w:p>
        </w:tc>
        <w:tc>
          <w:tcPr>
            <w:tcW w:w="1134" w:type="dxa"/>
          </w:tcPr>
          <w:p w:rsidR="00573582" w:rsidRPr="007C1835" w:rsidRDefault="00573582" w:rsidP="001F1D8E">
            <w:pPr>
              <w:spacing w:after="0" w:line="240" w:lineRule="auto"/>
              <w:rPr>
                <w:sz w:val="20"/>
              </w:rPr>
            </w:pPr>
            <w:r>
              <w:rPr>
                <w:sz w:val="20"/>
              </w:rPr>
              <w:t>0.965</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5920" w:type="dxa"/>
            <w:gridSpan w:val="3"/>
          </w:tcPr>
          <w:p w:rsidR="00573582" w:rsidRPr="007C1835" w:rsidRDefault="00573582" w:rsidP="001F1D8E">
            <w:pPr>
              <w:spacing w:after="0" w:line="240" w:lineRule="auto"/>
              <w:rPr>
                <w:sz w:val="20"/>
              </w:rPr>
            </w:pPr>
            <w:r w:rsidRPr="007C1835">
              <w:rPr>
                <w:i/>
                <w:sz w:val="20"/>
              </w:rPr>
              <w:t>Mar  2013 – Yallakool &amp; Colligen River watering actions</w:t>
            </w:r>
          </w:p>
        </w:tc>
        <w:tc>
          <w:tcPr>
            <w:tcW w:w="876" w:type="dxa"/>
          </w:tcPr>
          <w:p w:rsidR="00573582" w:rsidRPr="007C1835" w:rsidRDefault="00573582" w:rsidP="001F1D8E">
            <w:pPr>
              <w:spacing w:after="0" w:line="240" w:lineRule="auto"/>
              <w:rPr>
                <w:sz w:val="20"/>
              </w:rPr>
            </w:pPr>
          </w:p>
        </w:tc>
        <w:tc>
          <w:tcPr>
            <w:tcW w:w="882" w:type="dxa"/>
          </w:tcPr>
          <w:p w:rsidR="00573582" w:rsidRPr="007C1835" w:rsidRDefault="00573582" w:rsidP="001F1D8E">
            <w:pPr>
              <w:spacing w:after="0" w:line="240" w:lineRule="auto"/>
              <w:rPr>
                <w:sz w:val="20"/>
              </w:rPr>
            </w:pPr>
          </w:p>
        </w:tc>
        <w:tc>
          <w:tcPr>
            <w:tcW w:w="1134" w:type="dxa"/>
          </w:tcPr>
          <w:p w:rsidR="00573582" w:rsidRPr="007C1835" w:rsidRDefault="00573582" w:rsidP="001F1D8E">
            <w:pPr>
              <w:spacing w:after="0" w:line="240" w:lineRule="auto"/>
              <w:rPr>
                <w:sz w:val="20"/>
              </w:rPr>
            </w:pP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 (B-D-A)</w:t>
            </w:r>
          </w:p>
        </w:tc>
        <w:tc>
          <w:tcPr>
            <w:tcW w:w="876" w:type="dxa"/>
          </w:tcPr>
          <w:p w:rsidR="00573582" w:rsidRPr="007C1835" w:rsidRDefault="00573582" w:rsidP="001F1D8E">
            <w:pPr>
              <w:spacing w:after="0" w:line="240" w:lineRule="auto"/>
              <w:rPr>
                <w:sz w:val="20"/>
              </w:rPr>
            </w:pPr>
            <w:r w:rsidRPr="007C1835">
              <w:rPr>
                <w:sz w:val="20"/>
              </w:rPr>
              <w:t>2,72</w:t>
            </w:r>
          </w:p>
        </w:tc>
        <w:tc>
          <w:tcPr>
            <w:tcW w:w="882" w:type="dxa"/>
          </w:tcPr>
          <w:p w:rsidR="00573582" w:rsidRPr="007C1835" w:rsidRDefault="00573582" w:rsidP="001F1D8E">
            <w:pPr>
              <w:spacing w:after="0" w:line="240" w:lineRule="auto"/>
              <w:rPr>
                <w:sz w:val="20"/>
              </w:rPr>
            </w:pPr>
            <w:r>
              <w:rPr>
                <w:sz w:val="20"/>
              </w:rPr>
              <w:t>0.749</w:t>
            </w:r>
          </w:p>
        </w:tc>
        <w:tc>
          <w:tcPr>
            <w:tcW w:w="1134" w:type="dxa"/>
          </w:tcPr>
          <w:p w:rsidR="00573582" w:rsidRPr="007C1835" w:rsidRDefault="00573582" w:rsidP="001F1D8E">
            <w:pPr>
              <w:spacing w:after="0" w:line="240" w:lineRule="auto"/>
              <w:rPr>
                <w:sz w:val="20"/>
              </w:rPr>
            </w:pPr>
            <w:r>
              <w:rPr>
                <w:sz w:val="20"/>
              </w:rPr>
              <w:t>0.476</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CI (C-I)</w:t>
            </w:r>
          </w:p>
        </w:tc>
        <w:tc>
          <w:tcPr>
            <w:tcW w:w="876" w:type="dxa"/>
          </w:tcPr>
          <w:p w:rsidR="00573582" w:rsidRPr="007C1835" w:rsidRDefault="00573582" w:rsidP="001F1D8E">
            <w:pPr>
              <w:spacing w:after="0" w:line="240" w:lineRule="auto"/>
              <w:rPr>
                <w:sz w:val="20"/>
              </w:rPr>
            </w:pPr>
            <w:r w:rsidRPr="007C1835">
              <w:rPr>
                <w:sz w:val="20"/>
              </w:rPr>
              <w:t>1,72</w:t>
            </w:r>
          </w:p>
        </w:tc>
        <w:tc>
          <w:tcPr>
            <w:tcW w:w="882" w:type="dxa"/>
          </w:tcPr>
          <w:p w:rsidR="00573582" w:rsidRPr="007C1835" w:rsidRDefault="00573582" w:rsidP="001F1D8E">
            <w:pPr>
              <w:spacing w:after="0" w:line="240" w:lineRule="auto"/>
              <w:rPr>
                <w:sz w:val="20"/>
              </w:rPr>
            </w:pPr>
            <w:r>
              <w:rPr>
                <w:sz w:val="20"/>
              </w:rPr>
              <w:t>0.139</w:t>
            </w:r>
          </w:p>
        </w:tc>
        <w:tc>
          <w:tcPr>
            <w:tcW w:w="1134" w:type="dxa"/>
          </w:tcPr>
          <w:p w:rsidR="00573582" w:rsidRPr="007C1835" w:rsidRDefault="00573582" w:rsidP="001F1D8E">
            <w:pPr>
              <w:spacing w:after="0" w:line="240" w:lineRule="auto"/>
              <w:rPr>
                <w:sz w:val="20"/>
              </w:rPr>
            </w:pPr>
            <w:r>
              <w:rPr>
                <w:sz w:val="20"/>
              </w:rPr>
              <w:t>0.709</w:t>
            </w:r>
          </w:p>
        </w:tc>
      </w:tr>
      <w:tr w:rsidR="00573582" w:rsidRPr="00945C62" w:rsidTr="001F1D8E">
        <w:tc>
          <w:tcPr>
            <w:tcW w:w="2518" w:type="dxa"/>
          </w:tcPr>
          <w:p w:rsidR="00573582" w:rsidRPr="007C1835" w:rsidRDefault="00573582" w:rsidP="001F1D8E">
            <w:pPr>
              <w:spacing w:after="0" w:line="240" w:lineRule="auto"/>
              <w:rPr>
                <w:sz w:val="20"/>
              </w:rPr>
            </w:pPr>
          </w:p>
        </w:tc>
        <w:tc>
          <w:tcPr>
            <w:tcW w:w="1885" w:type="dxa"/>
          </w:tcPr>
          <w:p w:rsidR="00573582" w:rsidRPr="007C1835" w:rsidRDefault="00573582" w:rsidP="001F1D8E">
            <w:pPr>
              <w:spacing w:after="0" w:line="240" w:lineRule="auto"/>
              <w:rPr>
                <w:sz w:val="20"/>
              </w:rPr>
            </w:pPr>
          </w:p>
        </w:tc>
        <w:tc>
          <w:tcPr>
            <w:tcW w:w="1517" w:type="dxa"/>
          </w:tcPr>
          <w:p w:rsidR="00573582" w:rsidRPr="007C1835" w:rsidRDefault="00573582" w:rsidP="001F1D8E">
            <w:pPr>
              <w:spacing w:after="0" w:line="240" w:lineRule="auto"/>
              <w:rPr>
                <w:sz w:val="20"/>
              </w:rPr>
            </w:pPr>
            <w:r w:rsidRPr="007C1835">
              <w:rPr>
                <w:sz w:val="20"/>
              </w:rPr>
              <w:t>Period*CI</w:t>
            </w:r>
          </w:p>
        </w:tc>
        <w:tc>
          <w:tcPr>
            <w:tcW w:w="876" w:type="dxa"/>
          </w:tcPr>
          <w:p w:rsidR="00573582" w:rsidRPr="007C1835" w:rsidRDefault="00573582" w:rsidP="001F1D8E">
            <w:pPr>
              <w:spacing w:after="0" w:line="240" w:lineRule="auto"/>
              <w:rPr>
                <w:sz w:val="20"/>
              </w:rPr>
            </w:pPr>
            <w:r w:rsidRPr="007C1835">
              <w:rPr>
                <w:sz w:val="20"/>
              </w:rPr>
              <w:t>2,72</w:t>
            </w:r>
          </w:p>
        </w:tc>
        <w:tc>
          <w:tcPr>
            <w:tcW w:w="882" w:type="dxa"/>
          </w:tcPr>
          <w:p w:rsidR="00573582" w:rsidRPr="007C1835" w:rsidRDefault="00573582" w:rsidP="001F1D8E">
            <w:pPr>
              <w:spacing w:after="0" w:line="240" w:lineRule="auto"/>
              <w:rPr>
                <w:sz w:val="20"/>
              </w:rPr>
            </w:pPr>
            <w:r>
              <w:rPr>
                <w:sz w:val="20"/>
              </w:rPr>
              <w:t>1.113</w:t>
            </w:r>
          </w:p>
        </w:tc>
        <w:tc>
          <w:tcPr>
            <w:tcW w:w="1134" w:type="dxa"/>
          </w:tcPr>
          <w:p w:rsidR="00573582" w:rsidRPr="007C1835" w:rsidRDefault="00573582" w:rsidP="001F1D8E">
            <w:pPr>
              <w:spacing w:after="0" w:line="240" w:lineRule="auto"/>
              <w:rPr>
                <w:sz w:val="20"/>
              </w:rPr>
            </w:pPr>
            <w:r>
              <w:rPr>
                <w:sz w:val="20"/>
              </w:rPr>
              <w:t>0.339</w:t>
            </w:r>
          </w:p>
        </w:tc>
      </w:tr>
      <w:tr w:rsidR="00573582" w:rsidRPr="00945C62" w:rsidTr="001F1D8E">
        <w:tc>
          <w:tcPr>
            <w:tcW w:w="2518" w:type="dxa"/>
            <w:tcBorders>
              <w:top w:val="single" w:sz="4" w:space="0" w:color="auto"/>
            </w:tcBorders>
          </w:tcPr>
          <w:p w:rsidR="00573582" w:rsidRPr="00945C62" w:rsidRDefault="00573582" w:rsidP="001F1D8E">
            <w:pPr>
              <w:spacing w:after="0" w:line="240" w:lineRule="auto"/>
              <w:rPr>
                <w:sz w:val="18"/>
                <w:szCs w:val="18"/>
              </w:rPr>
            </w:pPr>
          </w:p>
        </w:tc>
        <w:tc>
          <w:tcPr>
            <w:tcW w:w="1885" w:type="dxa"/>
            <w:tcBorders>
              <w:top w:val="single" w:sz="4" w:space="0" w:color="auto"/>
            </w:tcBorders>
          </w:tcPr>
          <w:p w:rsidR="00573582" w:rsidRPr="00945C62" w:rsidRDefault="00573582" w:rsidP="001F1D8E">
            <w:pPr>
              <w:spacing w:after="0" w:line="240" w:lineRule="auto"/>
              <w:rPr>
                <w:sz w:val="18"/>
                <w:szCs w:val="18"/>
              </w:rPr>
            </w:pPr>
          </w:p>
        </w:tc>
        <w:tc>
          <w:tcPr>
            <w:tcW w:w="1517" w:type="dxa"/>
            <w:tcBorders>
              <w:top w:val="single" w:sz="4" w:space="0" w:color="auto"/>
            </w:tcBorders>
          </w:tcPr>
          <w:p w:rsidR="00573582" w:rsidRPr="00945C62" w:rsidRDefault="00573582" w:rsidP="001F1D8E">
            <w:pPr>
              <w:spacing w:after="0" w:line="240" w:lineRule="auto"/>
              <w:rPr>
                <w:sz w:val="18"/>
                <w:szCs w:val="18"/>
              </w:rPr>
            </w:pPr>
          </w:p>
        </w:tc>
        <w:tc>
          <w:tcPr>
            <w:tcW w:w="876" w:type="dxa"/>
            <w:tcBorders>
              <w:top w:val="single" w:sz="4" w:space="0" w:color="auto"/>
            </w:tcBorders>
          </w:tcPr>
          <w:p w:rsidR="00573582" w:rsidRPr="00945C62" w:rsidRDefault="00573582" w:rsidP="001F1D8E">
            <w:pPr>
              <w:spacing w:after="0" w:line="240" w:lineRule="auto"/>
              <w:rPr>
                <w:sz w:val="18"/>
                <w:szCs w:val="18"/>
              </w:rPr>
            </w:pPr>
          </w:p>
        </w:tc>
        <w:tc>
          <w:tcPr>
            <w:tcW w:w="882" w:type="dxa"/>
            <w:tcBorders>
              <w:top w:val="single" w:sz="4" w:space="0" w:color="auto"/>
            </w:tcBorders>
          </w:tcPr>
          <w:p w:rsidR="00573582" w:rsidRPr="00945C62" w:rsidRDefault="00573582" w:rsidP="001F1D8E">
            <w:pPr>
              <w:spacing w:after="0" w:line="240" w:lineRule="auto"/>
              <w:rPr>
                <w:sz w:val="18"/>
                <w:szCs w:val="18"/>
              </w:rPr>
            </w:pPr>
          </w:p>
        </w:tc>
        <w:tc>
          <w:tcPr>
            <w:tcW w:w="1134" w:type="dxa"/>
            <w:tcBorders>
              <w:top w:val="single" w:sz="4" w:space="0" w:color="auto"/>
            </w:tcBorders>
          </w:tcPr>
          <w:p w:rsidR="00573582" w:rsidRPr="00945C62" w:rsidRDefault="00573582" w:rsidP="001F1D8E">
            <w:pPr>
              <w:spacing w:after="0" w:line="240" w:lineRule="auto"/>
              <w:rPr>
                <w:sz w:val="18"/>
                <w:szCs w:val="18"/>
              </w:rPr>
            </w:pPr>
          </w:p>
        </w:tc>
      </w:tr>
    </w:tbl>
    <w:p w:rsidR="006F47BB" w:rsidRDefault="006F47BB" w:rsidP="00126374">
      <w:bookmarkStart w:id="43" w:name="_Toc362347839"/>
    </w:p>
    <w:p w:rsidR="006F47BB" w:rsidRDefault="006F47BB">
      <w:pPr>
        <w:spacing w:after="0" w:line="240" w:lineRule="auto"/>
        <w:jc w:val="left"/>
        <w:rPr>
          <w:b/>
          <w:iCs/>
          <w:color w:val="4F6228"/>
          <w:sz w:val="24"/>
          <w:szCs w:val="26"/>
        </w:rPr>
      </w:pPr>
      <w:r>
        <w:br w:type="page"/>
      </w:r>
    </w:p>
    <w:p w:rsidR="008922A1" w:rsidRPr="004F49F7" w:rsidRDefault="008922A1" w:rsidP="008922A1">
      <w:pPr>
        <w:pStyle w:val="MurrumH3"/>
        <w:ind w:left="567" w:hanging="567"/>
      </w:pPr>
      <w:bookmarkStart w:id="44" w:name="_Toc405894641"/>
      <w:r>
        <w:t>Bio</w:t>
      </w:r>
      <w:r w:rsidRPr="004F49F7">
        <w:t>f</w:t>
      </w:r>
      <w:r>
        <w:t>ilm</w:t>
      </w:r>
      <w:bookmarkEnd w:id="43"/>
      <w:r>
        <w:t xml:space="preserve"> biomass and composition</w:t>
      </w:r>
      <w:bookmarkEnd w:id="44"/>
    </w:p>
    <w:p w:rsidR="006F47BB" w:rsidRDefault="009B4A0A">
      <w:pPr>
        <w:spacing w:after="0" w:line="240" w:lineRule="auto"/>
        <w:jc w:val="left"/>
        <w:rPr>
          <w:rFonts w:cs="Arial"/>
          <w:b/>
          <w:iCs/>
        </w:rPr>
      </w:pPr>
      <w:r>
        <w:rPr>
          <w:rFonts w:cs="Arial"/>
          <w:b/>
          <w:iCs/>
          <w:noProof/>
          <w:lang w:eastAsia="en-AU"/>
        </w:rPr>
        <w:pict>
          <v:shape id="_x0000_s127861" type="#_x0000_t202" style="position:absolute;margin-left:-.35pt;margin-top:8.25pt;width:432.3pt;height:551.85pt;z-index:251820032" fillcolor="#86b29e">
            <v:textbox style="mso-next-textbox:#_x0000_s127861">
              <w:txbxContent>
                <w:p w:rsidR="00B84FC8" w:rsidRDefault="00B84FC8" w:rsidP="006F47BB">
                  <w:pPr>
                    <w:spacing w:after="120" w:line="240" w:lineRule="auto"/>
                    <w:ind w:left="284"/>
                    <w:jc w:val="center"/>
                  </w:pPr>
                </w:p>
                <w:p w:rsidR="00B84FC8" w:rsidRDefault="00B84FC8" w:rsidP="006F47BB">
                  <w:pPr>
                    <w:ind w:left="284" w:right="-1"/>
                    <w:jc w:val="center"/>
                  </w:pPr>
                  <w:r>
                    <w:rPr>
                      <w:noProof/>
                      <w:lang w:eastAsia="en-AU"/>
                    </w:rPr>
                    <w:drawing>
                      <wp:inline distT="0" distB="0" distL="0" distR="0">
                        <wp:extent cx="2974208" cy="2648309"/>
                        <wp:effectExtent l="19050" t="0" r="0" b="0"/>
                        <wp:docPr id="1826" name="Picture 11" descr="D:\Users\rwatts\Data\Data\arobyn\projects - ongoing\SEWPAC E-W 2012-2013\images\IMGP116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watts\Data\Data\arobyn\projects - ongoing\SEWPAC E-W 2012-2013\images\IMGP1166 - Copy.JPG"/>
                                <pic:cNvPicPr>
                                  <a:picLocks noChangeAspect="1" noChangeArrowheads="1"/>
                                </pic:cNvPicPr>
                              </pic:nvPicPr>
                              <pic:blipFill>
                                <a:blip r:embed="rId78" cstate="email"/>
                                <a:srcRect/>
                                <a:stretch>
                                  <a:fillRect/>
                                </a:stretch>
                              </pic:blipFill>
                              <pic:spPr bwMode="auto">
                                <a:xfrm>
                                  <a:off x="0" y="0"/>
                                  <a:ext cx="2974208" cy="2648309"/>
                                </a:xfrm>
                                <a:prstGeom prst="rect">
                                  <a:avLst/>
                                </a:prstGeom>
                                <a:noFill/>
                                <a:ln w="9525">
                                  <a:noFill/>
                                  <a:miter lim="800000"/>
                                  <a:headEnd/>
                                  <a:tailEnd/>
                                </a:ln>
                              </pic:spPr>
                            </pic:pic>
                          </a:graphicData>
                        </a:graphic>
                      </wp:inline>
                    </w:drawing>
                  </w:r>
                </w:p>
                <w:p w:rsidR="00B84FC8" w:rsidRPr="001700C6" w:rsidRDefault="00B84FC8" w:rsidP="006F47BB">
                  <w:pPr>
                    <w:shd w:val="clear" w:color="auto" w:fill="86B29E"/>
                    <w:spacing w:after="120" w:line="240" w:lineRule="auto"/>
                    <w:ind w:left="284" w:right="-1"/>
                    <w:rPr>
                      <w:b/>
                    </w:rPr>
                  </w:pPr>
                  <w:r>
                    <w:rPr>
                      <w:b/>
                    </w:rPr>
                    <w:t>Key findings</w:t>
                  </w:r>
                </w:p>
                <w:p w:rsidR="00B84FC8" w:rsidRPr="007A5643" w:rsidRDefault="00B84FC8" w:rsidP="00FB53D2">
                  <w:pPr>
                    <w:pStyle w:val="ListParagraph"/>
                    <w:numPr>
                      <w:ilvl w:val="0"/>
                      <w:numId w:val="10"/>
                    </w:numPr>
                    <w:spacing w:after="240" w:line="240" w:lineRule="auto"/>
                    <w:ind w:left="357" w:hanging="357"/>
                    <w:rPr>
                      <w:rFonts w:eastAsia="Times New Roman"/>
                    </w:rPr>
                  </w:pPr>
                  <w:r w:rsidRPr="00251E70">
                    <w:rPr>
                      <w:rFonts w:cs="Arial"/>
                      <w:i/>
                    </w:rPr>
                    <w:t>Environmental watering resulted in higher</w:t>
                  </w:r>
                  <w:r>
                    <w:rPr>
                      <w:rFonts w:cs="Arial"/>
                      <w:i/>
                    </w:rPr>
                    <w:t xml:space="preserve"> diversity in biofilms</w:t>
                  </w:r>
                  <w:r w:rsidRPr="00251E70">
                    <w:rPr>
                      <w:rFonts w:cs="Arial"/>
                      <w:i/>
                    </w:rPr>
                    <w:t>.</w:t>
                  </w:r>
                  <w:r w:rsidRPr="007A5643">
                    <w:rPr>
                      <w:rFonts w:cs="Arial"/>
                    </w:rPr>
                    <w:t xml:space="preserve"> </w:t>
                  </w:r>
                  <w:r w:rsidRPr="00FA5108">
                    <w:t>A high diversity of biofilms usually indicates good ecosystem health</w:t>
                  </w:r>
                  <w:r>
                    <w:rPr>
                      <w:szCs w:val="22"/>
                    </w:rPr>
                    <w:t>. Taxa richness in the month old</w:t>
                  </w:r>
                  <w:r w:rsidRPr="00275621">
                    <w:rPr>
                      <w:szCs w:val="22"/>
                    </w:rPr>
                    <w:t xml:space="preserve"> </w:t>
                  </w:r>
                  <w:r>
                    <w:rPr>
                      <w:szCs w:val="22"/>
                    </w:rPr>
                    <w:t>biofilm growths</w:t>
                  </w:r>
                  <w:r w:rsidRPr="00275621">
                    <w:rPr>
                      <w:szCs w:val="22"/>
                    </w:rPr>
                    <w:t xml:space="preserve"> ranged from five in the Wakool River (control) during April 2013 to a maximum of 15 taxa in Yallakool Creek (received environmental water) in March 2013. Yallakool Creek also had the highest</w:t>
                  </w:r>
                  <w:r>
                    <w:rPr>
                      <w:szCs w:val="22"/>
                    </w:rPr>
                    <w:t xml:space="preserve"> richness during February 2013.</w:t>
                  </w:r>
                </w:p>
                <w:p w:rsidR="00B84FC8" w:rsidRPr="007A5643" w:rsidRDefault="00B84FC8" w:rsidP="00FB53D2">
                  <w:pPr>
                    <w:pStyle w:val="ListParagraph"/>
                    <w:numPr>
                      <w:ilvl w:val="0"/>
                      <w:numId w:val="10"/>
                    </w:numPr>
                    <w:spacing w:after="240" w:line="240" w:lineRule="auto"/>
                    <w:ind w:left="357" w:hanging="357"/>
                    <w:rPr>
                      <w:rFonts w:eastAsia="Times New Roman"/>
                    </w:rPr>
                  </w:pPr>
                  <w:r w:rsidRPr="00251E70">
                    <w:rPr>
                      <w:rFonts w:cs="Arial"/>
                      <w:i/>
                    </w:rPr>
                    <w:t>There was significantly higher relative biovolume of early successional taxa (diatoms) in rivers that received environmental water</w:t>
                  </w:r>
                  <w:r>
                    <w:rPr>
                      <w:rFonts w:cs="Arial"/>
                    </w:rPr>
                    <w:t xml:space="preserve"> </w:t>
                  </w:r>
                  <w:r w:rsidRPr="004A0E99">
                    <w:rPr>
                      <w:rFonts w:cs="Arial"/>
                    </w:rPr>
                    <w:t>(Coll</w:t>
                  </w:r>
                  <w:r>
                    <w:rPr>
                      <w:rFonts w:cs="Arial"/>
                    </w:rPr>
                    <w:t>igen Creek and Yallakool Creek) and a higher percentage abundance</w:t>
                  </w:r>
                  <w:r w:rsidRPr="004A0E99">
                    <w:rPr>
                      <w:rFonts w:cs="Arial"/>
                    </w:rPr>
                    <w:t xml:space="preserve"> of green algae </w:t>
                  </w:r>
                  <w:r>
                    <w:rPr>
                      <w:rFonts w:cs="Arial"/>
                    </w:rPr>
                    <w:t>in the one month old</w:t>
                  </w:r>
                  <w:r w:rsidRPr="007455B7">
                    <w:rPr>
                      <w:rFonts w:cs="Arial"/>
                    </w:rPr>
                    <w:t xml:space="preserve"> </w:t>
                  </w:r>
                  <w:r>
                    <w:rPr>
                      <w:rFonts w:cs="Arial"/>
                    </w:rPr>
                    <w:t>biofilms in</w:t>
                  </w:r>
                  <w:r w:rsidRPr="004A0E99">
                    <w:rPr>
                      <w:rFonts w:cs="Arial"/>
                    </w:rPr>
                    <w:t xml:space="preserve"> the </w:t>
                  </w:r>
                  <w:proofErr w:type="gramStart"/>
                  <w:r w:rsidRPr="004A0E99">
                    <w:rPr>
                      <w:rFonts w:cs="Arial"/>
                    </w:rPr>
                    <w:t>control rivers</w:t>
                  </w:r>
                  <w:proofErr w:type="gramEnd"/>
                  <w:r w:rsidRPr="004A0E99">
                    <w:rPr>
                      <w:rFonts w:cs="Arial"/>
                    </w:rPr>
                    <w:t xml:space="preserve"> (Little Merr</w:t>
                  </w:r>
                  <w:r>
                    <w:rPr>
                      <w:rFonts w:cs="Arial"/>
                    </w:rPr>
                    <w:t xml:space="preserve">an Creek and the Wakool River). </w:t>
                  </w:r>
                </w:p>
                <w:p w:rsidR="00B84FC8" w:rsidRPr="007A5643" w:rsidRDefault="00B84FC8" w:rsidP="00FB53D2">
                  <w:pPr>
                    <w:pStyle w:val="ListParagraph"/>
                    <w:widowControl w:val="0"/>
                    <w:numPr>
                      <w:ilvl w:val="0"/>
                      <w:numId w:val="10"/>
                    </w:numPr>
                    <w:spacing w:after="240" w:line="240" w:lineRule="auto"/>
                    <w:rPr>
                      <w:rFonts w:cs="Arial"/>
                    </w:rPr>
                  </w:pPr>
                  <w:r w:rsidRPr="00251E70">
                    <w:rPr>
                      <w:rFonts w:cs="Arial"/>
                      <w:i/>
                    </w:rPr>
                    <w:t xml:space="preserve">There was a reduced biofilm biomass in rivers that received environmental water compared to the </w:t>
                  </w:r>
                  <w:proofErr w:type="gramStart"/>
                  <w:r w:rsidRPr="00251E70">
                    <w:rPr>
                      <w:rFonts w:cs="Arial"/>
                      <w:i/>
                    </w:rPr>
                    <w:t>control rivers</w:t>
                  </w:r>
                  <w:proofErr w:type="gramEnd"/>
                  <w:r w:rsidRPr="007A5643">
                    <w:rPr>
                      <w:rFonts w:cs="Arial"/>
                    </w:rPr>
                    <w:t xml:space="preserve">. </w:t>
                  </w:r>
                  <w:r w:rsidRPr="00014C6E">
                    <w:rPr>
                      <w:szCs w:val="22"/>
                    </w:rPr>
                    <w:t xml:space="preserve">This is consistent with the hypothesis that </w:t>
                  </w:r>
                  <w:r w:rsidRPr="00014C6E">
                    <w:rPr>
                      <w:rFonts w:cs="Arial"/>
                      <w:szCs w:val="22"/>
                    </w:rPr>
                    <w:t>increased flow</w:t>
                  </w:r>
                  <w:r w:rsidRPr="00866A72">
                    <w:rPr>
                      <w:rFonts w:cs="Arial"/>
                    </w:rPr>
                    <w:t xml:space="preserve"> variability from in-channel environmental watering will ensure biofilm biomass in </w:t>
                  </w:r>
                  <w:r>
                    <w:rPr>
                      <w:rFonts w:cs="Arial"/>
                    </w:rPr>
                    <w:t>treatment rivers</w:t>
                  </w:r>
                  <w:r w:rsidRPr="00866A72">
                    <w:rPr>
                      <w:rFonts w:cs="Arial"/>
                    </w:rPr>
                    <w:t xml:space="preserve"> </w:t>
                  </w:r>
                  <w:r>
                    <w:rPr>
                      <w:rFonts w:cs="Arial"/>
                    </w:rPr>
                    <w:t>remains below nuisance levels and that b</w:t>
                  </w:r>
                  <w:r w:rsidRPr="00866A72">
                    <w:rPr>
                      <w:rFonts w:cs="Arial"/>
                    </w:rPr>
                    <w:t xml:space="preserve">iofilm organic biomass will be highest in rivers that have a more constant </w:t>
                  </w:r>
                  <w:r>
                    <w:rPr>
                      <w:rFonts w:cs="Arial"/>
                    </w:rPr>
                    <w:t xml:space="preserve">regulated </w:t>
                  </w:r>
                  <w:r w:rsidRPr="00866A72">
                    <w:rPr>
                      <w:rFonts w:cs="Arial"/>
                    </w:rPr>
                    <w:t>discharge.</w:t>
                  </w:r>
                </w:p>
                <w:p w:rsidR="00B84FC8" w:rsidRPr="00251E70" w:rsidRDefault="00B84FC8" w:rsidP="00251E70">
                  <w:pPr>
                    <w:spacing w:after="240"/>
                    <w:rPr>
                      <w:rFonts w:eastAsia="Times New Roman"/>
                    </w:rPr>
                  </w:pPr>
                </w:p>
              </w:txbxContent>
            </v:textbox>
          </v:shape>
        </w:pict>
      </w:r>
      <w:r w:rsidR="006F47BB">
        <w:rPr>
          <w:rFonts w:cs="Arial"/>
          <w:b/>
          <w:iCs/>
        </w:rPr>
        <w:br w:type="page"/>
      </w:r>
    </w:p>
    <w:p w:rsidR="008922A1" w:rsidRPr="00C94FBD" w:rsidRDefault="008922A1" w:rsidP="008922A1">
      <w:pPr>
        <w:tabs>
          <w:tab w:val="left" w:pos="9639"/>
        </w:tabs>
        <w:spacing w:after="240"/>
        <w:ind w:right="-1"/>
        <w:rPr>
          <w:rFonts w:cs="Arial"/>
          <w:b/>
          <w:iCs/>
        </w:rPr>
      </w:pPr>
      <w:r w:rsidRPr="00C94FBD">
        <w:rPr>
          <w:rFonts w:cs="Arial"/>
          <w:b/>
          <w:iCs/>
        </w:rPr>
        <w:t>Background</w:t>
      </w:r>
    </w:p>
    <w:p w:rsidR="00F2467E" w:rsidRDefault="008922A1" w:rsidP="00F2467E">
      <w:pPr>
        <w:tabs>
          <w:tab w:val="left" w:pos="9639"/>
        </w:tabs>
        <w:spacing w:after="240"/>
        <w:ind w:right="-1"/>
        <w:rPr>
          <w:rFonts w:ascii="Century Gothic" w:hAnsi="Century Gothic"/>
          <w:sz w:val="20"/>
        </w:rPr>
      </w:pPr>
      <w:r w:rsidRPr="00B245E3">
        <w:rPr>
          <w:rFonts w:cs="Arial"/>
          <w:iCs/>
        </w:rPr>
        <w:t xml:space="preserve">Biofilms </w:t>
      </w:r>
      <w:r>
        <w:rPr>
          <w:rFonts w:cs="Arial"/>
          <w:iCs/>
        </w:rPr>
        <w:t xml:space="preserve">(also known as periphyton) </w:t>
      </w:r>
      <w:r>
        <w:t xml:space="preserve">are a combination of bacteria, algae and fungi that grow on submerged surfaces (e.g. </w:t>
      </w:r>
      <w:r w:rsidRPr="00B245E3">
        <w:rPr>
          <w:rFonts w:cs="Arial"/>
        </w:rPr>
        <w:t xml:space="preserve">wood, </w:t>
      </w:r>
      <w:r w:rsidR="00BA5ADB">
        <w:rPr>
          <w:rFonts w:cs="Arial"/>
        </w:rPr>
        <w:t xml:space="preserve">rocks, </w:t>
      </w:r>
      <w:r w:rsidRPr="00B245E3">
        <w:rPr>
          <w:rFonts w:cs="Arial"/>
        </w:rPr>
        <w:t>sediment</w:t>
      </w:r>
      <w:r>
        <w:rPr>
          <w:rFonts w:cs="Arial"/>
        </w:rPr>
        <w:t>)</w:t>
      </w:r>
      <w:r w:rsidRPr="00B245E3">
        <w:rPr>
          <w:rFonts w:cs="Arial"/>
        </w:rPr>
        <w:t xml:space="preserve"> in aquatic systems</w:t>
      </w:r>
      <w:r>
        <w:rPr>
          <w:rFonts w:cs="Arial"/>
        </w:rPr>
        <w:t>. They are a major in</w:t>
      </w:r>
      <w:r w:rsidRPr="00B245E3">
        <w:rPr>
          <w:rFonts w:cs="Arial"/>
        </w:rPr>
        <w:t xml:space="preserve">stream source of carbon in river systems and provide food and habitat for </w:t>
      </w:r>
      <w:r>
        <w:rPr>
          <w:rFonts w:cs="Arial"/>
        </w:rPr>
        <w:t xml:space="preserve">a range of </w:t>
      </w:r>
      <w:r w:rsidR="002A696C">
        <w:rPr>
          <w:rFonts w:cs="Arial"/>
        </w:rPr>
        <w:t>organisms.</w:t>
      </w:r>
    </w:p>
    <w:p w:rsidR="008922A1" w:rsidRDefault="00BA5ADB" w:rsidP="008922A1">
      <w:pPr>
        <w:tabs>
          <w:tab w:val="left" w:pos="9639"/>
        </w:tabs>
        <w:spacing w:after="240"/>
        <w:ind w:right="-1"/>
      </w:pPr>
      <w:r>
        <w:t xml:space="preserve">The biomass and productivity of biofilms are influenced by light, nutrients, temperature and availability of substratum (Peterson 1996; Burns and Ryder 2001) and disturbances such as grazing, changes in water level and flow velocity (Stevenson 1996). </w:t>
      </w:r>
      <w:r w:rsidRPr="00FA5108">
        <w:t xml:space="preserve">Disturbance by </w:t>
      </w:r>
      <w:r>
        <w:t>flood</w:t>
      </w:r>
      <w:r w:rsidRPr="00FA5108">
        <w:t xml:space="preserve"> events is one of the most important regulators of spatial and temporal variability in benthic communities of streams (Davis and Barmuta 1989), with shifts in benthic algal community structure and func</w:t>
      </w:r>
      <w:r w:rsidR="002A696C">
        <w:t xml:space="preserve">tion being well documented </w:t>
      </w:r>
      <w:r w:rsidRPr="00FA5108">
        <w:t>(</w:t>
      </w:r>
      <w:r w:rsidR="00F2467E">
        <w:t xml:space="preserve">e.g. </w:t>
      </w:r>
      <w:r w:rsidRPr="00FA5108">
        <w:t xml:space="preserve">Biggs et al. 1999; Uehlinger et al. 1996). </w:t>
      </w:r>
      <w:r w:rsidR="008922A1" w:rsidRPr="00B245E3">
        <w:rPr>
          <w:rFonts w:cs="Arial"/>
        </w:rPr>
        <w:t xml:space="preserve">Previous studies </w:t>
      </w:r>
      <w:r w:rsidR="00FA5108">
        <w:rPr>
          <w:rFonts w:cs="Arial"/>
        </w:rPr>
        <w:t xml:space="preserve">in </w:t>
      </w:r>
      <w:r w:rsidR="00275621">
        <w:rPr>
          <w:rFonts w:cs="Arial"/>
        </w:rPr>
        <w:t xml:space="preserve">lowland river reaches in </w:t>
      </w:r>
      <w:r w:rsidR="00F2467E">
        <w:rPr>
          <w:rFonts w:cs="Arial"/>
        </w:rPr>
        <w:t xml:space="preserve">the Murray-Darling Basin </w:t>
      </w:r>
      <w:r w:rsidR="008922A1" w:rsidRPr="00B245E3">
        <w:rPr>
          <w:rFonts w:cs="Arial"/>
        </w:rPr>
        <w:t>(e.g. Ryder 2004</w:t>
      </w:r>
      <w:r w:rsidR="00FA5108">
        <w:rPr>
          <w:rFonts w:cs="Arial"/>
        </w:rPr>
        <w:t xml:space="preserve">) and faster flowing upland systems (e.g. </w:t>
      </w:r>
      <w:r w:rsidR="008922A1">
        <w:rPr>
          <w:rFonts w:cs="Arial"/>
        </w:rPr>
        <w:t>Watts et al. 2006, 2008, 2009</w:t>
      </w:r>
      <w:r w:rsidR="00F2467E">
        <w:rPr>
          <w:rFonts w:cs="Arial"/>
        </w:rPr>
        <w:t>b</w:t>
      </w:r>
      <w:r w:rsidR="008922A1" w:rsidRPr="00B245E3">
        <w:rPr>
          <w:rFonts w:cs="Arial"/>
        </w:rPr>
        <w:t xml:space="preserve">) have shown that </w:t>
      </w:r>
      <w:r w:rsidR="000A0B6B">
        <w:rPr>
          <w:rFonts w:cs="Arial"/>
        </w:rPr>
        <w:t xml:space="preserve">regulated flow regimes with </w:t>
      </w:r>
      <w:r w:rsidR="00F2467E">
        <w:rPr>
          <w:rFonts w:cs="Arial"/>
        </w:rPr>
        <w:t>reduced</w:t>
      </w:r>
      <w:r w:rsidR="000A0B6B">
        <w:rPr>
          <w:rFonts w:cs="Arial"/>
        </w:rPr>
        <w:t xml:space="preserve"> variability in discharge can result in reduced </w:t>
      </w:r>
      <w:r w:rsidR="008922A1" w:rsidRPr="00B245E3">
        <w:rPr>
          <w:rFonts w:cs="Arial"/>
        </w:rPr>
        <w:t>productivity</w:t>
      </w:r>
      <w:r w:rsidR="008922A1">
        <w:rPr>
          <w:rFonts w:cs="Arial"/>
        </w:rPr>
        <w:t xml:space="preserve">, </w:t>
      </w:r>
      <w:r w:rsidR="002A696C">
        <w:rPr>
          <w:rFonts w:cs="Arial"/>
        </w:rPr>
        <w:t xml:space="preserve">reduced diversity, and cause the </w:t>
      </w:r>
      <w:r w:rsidR="008922A1">
        <w:rPr>
          <w:rFonts w:cs="Arial"/>
        </w:rPr>
        <w:t>biomass</w:t>
      </w:r>
      <w:r w:rsidR="008922A1" w:rsidRPr="00B245E3">
        <w:rPr>
          <w:rFonts w:cs="Arial"/>
        </w:rPr>
        <w:t xml:space="preserve"> </w:t>
      </w:r>
      <w:r w:rsidR="00FA5108">
        <w:rPr>
          <w:rFonts w:cs="Arial"/>
        </w:rPr>
        <w:t xml:space="preserve">of biofilms </w:t>
      </w:r>
      <w:r w:rsidR="002A696C">
        <w:rPr>
          <w:rFonts w:cs="Arial"/>
        </w:rPr>
        <w:t xml:space="preserve">to increase to levels </w:t>
      </w:r>
      <w:r w:rsidR="000A0B6B" w:rsidRPr="00BA5ADB">
        <w:rPr>
          <w:rFonts w:cs="Arial"/>
        </w:rPr>
        <w:t xml:space="preserve">that </w:t>
      </w:r>
      <w:r w:rsidRPr="00BA5ADB">
        <w:rPr>
          <w:rFonts w:cs="Arial"/>
        </w:rPr>
        <w:t>become</w:t>
      </w:r>
      <w:r w:rsidR="000A0B6B" w:rsidRPr="00BA5ADB">
        <w:rPr>
          <w:rFonts w:cs="Arial"/>
        </w:rPr>
        <w:t xml:space="preserve"> a nuisance </w:t>
      </w:r>
      <w:r w:rsidR="002A696C" w:rsidRPr="002A696C">
        <w:rPr>
          <w:rFonts w:asciiTheme="minorHAnsi" w:hAnsiTheme="minorHAnsi" w:cstheme="minorHAnsi"/>
          <w:szCs w:val="22"/>
        </w:rPr>
        <w:t>(over 100 mg/m</w:t>
      </w:r>
      <w:r w:rsidR="002A696C" w:rsidRPr="002A696C">
        <w:rPr>
          <w:rFonts w:asciiTheme="minorHAnsi" w:hAnsiTheme="minorHAnsi" w:cstheme="minorHAnsi"/>
          <w:szCs w:val="22"/>
          <w:vertAlign w:val="superscript"/>
        </w:rPr>
        <w:t>2</w:t>
      </w:r>
      <w:r w:rsidR="002A696C" w:rsidRPr="002A696C">
        <w:rPr>
          <w:rFonts w:asciiTheme="minorHAnsi" w:hAnsiTheme="minorHAnsi" w:cstheme="minorHAnsi"/>
          <w:szCs w:val="22"/>
        </w:rPr>
        <w:t>; Quinn 1991)</w:t>
      </w:r>
      <w:r w:rsidR="008922A1" w:rsidRPr="002A696C">
        <w:rPr>
          <w:rFonts w:asciiTheme="minorHAnsi" w:hAnsiTheme="minorHAnsi" w:cstheme="minorHAnsi"/>
          <w:szCs w:val="22"/>
        </w:rPr>
        <w:t>.</w:t>
      </w:r>
      <w:r w:rsidRPr="002A696C">
        <w:rPr>
          <w:rFonts w:asciiTheme="minorHAnsi" w:hAnsiTheme="minorHAnsi" w:cstheme="minorHAnsi"/>
          <w:szCs w:val="22"/>
        </w:rPr>
        <w:t xml:space="preserve"> </w:t>
      </w:r>
      <w:r w:rsidR="002A696C" w:rsidRPr="002A696C">
        <w:rPr>
          <w:rFonts w:asciiTheme="minorHAnsi" w:hAnsiTheme="minorHAnsi" w:cstheme="minorHAnsi"/>
          <w:szCs w:val="22"/>
        </w:rPr>
        <w:t xml:space="preserve">Pulsing flows and increasing variability in flow (towards that </w:t>
      </w:r>
      <w:r w:rsidR="00275621">
        <w:rPr>
          <w:rFonts w:asciiTheme="minorHAnsi" w:hAnsiTheme="minorHAnsi" w:cstheme="minorHAnsi"/>
          <w:szCs w:val="22"/>
        </w:rPr>
        <w:t>in</w:t>
      </w:r>
      <w:r w:rsidR="002A696C" w:rsidRPr="002A696C">
        <w:rPr>
          <w:rFonts w:asciiTheme="minorHAnsi" w:hAnsiTheme="minorHAnsi" w:cstheme="minorHAnsi"/>
          <w:szCs w:val="22"/>
        </w:rPr>
        <w:t xml:space="preserve"> unregulated conditions) is a way to reduce biofilm biomass and improve river health.</w:t>
      </w:r>
      <w:r w:rsidR="002A696C">
        <w:rPr>
          <w:rFonts w:ascii="Century Gothic" w:hAnsi="Century Gothic"/>
          <w:sz w:val="20"/>
        </w:rPr>
        <w:t xml:space="preserve"> </w:t>
      </w:r>
      <w:r w:rsidRPr="00BA5ADB">
        <w:t>Pulsed flow events have been shown to res</w:t>
      </w:r>
      <w:r w:rsidR="00275621">
        <w:t xml:space="preserve">et biofilms (Watts et al. 2005, 2008, </w:t>
      </w:r>
      <w:r w:rsidRPr="00BA5ADB">
        <w:t>2009</w:t>
      </w:r>
      <w:r w:rsidR="00F2467E">
        <w:t>b</w:t>
      </w:r>
      <w:r w:rsidRPr="00BA5ADB">
        <w:t>), which can have a positive effect on the instream ecosystem by reducing the biomass of biofilm and enabling early successional algae (e.g. diatoms) to become established, facilitating a shift in the biofilm community towards that of a reference stream (Watts et al. 2008;</w:t>
      </w:r>
      <w:r w:rsidR="00275621">
        <w:t xml:space="preserve"> 2011</w:t>
      </w:r>
      <w:r w:rsidRPr="00BA5ADB">
        <w:t>).</w:t>
      </w:r>
    </w:p>
    <w:p w:rsidR="00FA5108" w:rsidRPr="00FA5108" w:rsidRDefault="00F2467E" w:rsidP="00275621">
      <w:pPr>
        <w:tabs>
          <w:tab w:val="left" w:pos="9639"/>
        </w:tabs>
        <w:spacing w:after="0"/>
      </w:pPr>
      <w:r>
        <w:t>Biofilms are excellent indicators of ecological responses to inchannel environmental watering because they respond to flow changes in a time frame (days to weeks) that is appropriate for flow management (Burns and Ryder 2001).</w:t>
      </w:r>
      <w:r w:rsidR="002A696C">
        <w:t xml:space="preserve"> </w:t>
      </w:r>
      <w:r w:rsidR="00FA5108" w:rsidRPr="00FA5108">
        <w:t xml:space="preserve">The benefits </w:t>
      </w:r>
      <w:r w:rsidR="00FA5108">
        <w:t xml:space="preserve">of </w:t>
      </w:r>
      <w:r w:rsidR="00FA5108" w:rsidRPr="00FA5108">
        <w:t>resetting biofilms through the delivery of in-channel environmental flows include:</w:t>
      </w:r>
    </w:p>
    <w:p w:rsidR="00FA5108" w:rsidRPr="00FA5108" w:rsidRDefault="00FA5108" w:rsidP="00734C18">
      <w:pPr>
        <w:pStyle w:val="ListParagraph"/>
        <w:numPr>
          <w:ilvl w:val="0"/>
          <w:numId w:val="27"/>
        </w:numPr>
        <w:spacing w:after="0"/>
        <w:ind w:right="-1"/>
      </w:pPr>
      <w:r w:rsidRPr="00FA5108">
        <w:t>To promote of early successional algal taxa (e.g. diatoms) and higher biofilm diversity. A high diversity of biofilms usually indicates good ecosystem health.</w:t>
      </w:r>
    </w:p>
    <w:p w:rsidR="00FA5108" w:rsidRPr="00FA5108" w:rsidRDefault="00FA5108" w:rsidP="00734C18">
      <w:pPr>
        <w:pStyle w:val="ListParagraph"/>
        <w:numPr>
          <w:ilvl w:val="0"/>
          <w:numId w:val="27"/>
        </w:numPr>
        <w:spacing w:after="0"/>
        <w:ind w:right="-1"/>
      </w:pPr>
      <w:r w:rsidRPr="00FA5108">
        <w:t>To contribute to nutrients and particulate organic matter in the water column, thus providing an important food resource for downstream communities</w:t>
      </w:r>
    </w:p>
    <w:p w:rsidR="00FA5108" w:rsidRPr="00FA5108" w:rsidRDefault="00FA5108" w:rsidP="00734C18">
      <w:pPr>
        <w:numPr>
          <w:ilvl w:val="0"/>
          <w:numId w:val="27"/>
        </w:numPr>
        <w:spacing w:after="240"/>
        <w:ind w:left="714" w:hanging="357"/>
      </w:pPr>
      <w:r w:rsidRPr="00FA5108">
        <w:t xml:space="preserve">To reduce in the nuisance of a high algal biomass of biofilm growing on the beds of rivers to avoid it increasing to levels unacceptable to the public. Quinn (1991) recommended that “the seasonal maximum cover of stream or river bed by periphyton as filamentous growths or mats (greater than about 3 mm thick) should not exceed 40% and/or biomass should not </w:t>
      </w:r>
      <w:r w:rsidR="00275621">
        <w:t>exceed 100 mg chlorophyll-a /m2”</w:t>
      </w:r>
      <w:r w:rsidRPr="00FA5108">
        <w:t>.</w:t>
      </w:r>
    </w:p>
    <w:p w:rsidR="008922A1" w:rsidRPr="00866A72" w:rsidRDefault="008922A1" w:rsidP="008922A1">
      <w:pPr>
        <w:spacing w:after="240"/>
        <w:rPr>
          <w:rFonts w:cs="Arial"/>
          <w:b/>
        </w:rPr>
      </w:pPr>
      <w:r w:rsidRPr="00866A72">
        <w:rPr>
          <w:rFonts w:cs="Arial"/>
          <w:b/>
        </w:rPr>
        <w:t>Hypotheses</w:t>
      </w:r>
    </w:p>
    <w:p w:rsidR="008922A1" w:rsidRPr="00866A72" w:rsidRDefault="008922A1" w:rsidP="00734C18">
      <w:pPr>
        <w:widowControl w:val="0"/>
        <w:numPr>
          <w:ilvl w:val="0"/>
          <w:numId w:val="12"/>
        </w:numPr>
        <w:spacing w:after="0"/>
        <w:ind w:left="426" w:right="-1" w:hanging="426"/>
        <w:rPr>
          <w:rFonts w:cs="Arial"/>
        </w:rPr>
      </w:pPr>
      <w:r w:rsidRPr="00866A72">
        <w:rPr>
          <w:rFonts w:cs="Arial"/>
        </w:rPr>
        <w:t>Environmental watering is expected to increase flow variability in these systems, increasing diversity in riverine biofilms, in particular increasing the relative biovolume of early successional taxa (eg diatoms).</w:t>
      </w:r>
    </w:p>
    <w:p w:rsidR="008922A1" w:rsidRPr="00866A72" w:rsidRDefault="008922A1" w:rsidP="00734C18">
      <w:pPr>
        <w:widowControl w:val="0"/>
        <w:numPr>
          <w:ilvl w:val="0"/>
          <w:numId w:val="12"/>
        </w:numPr>
        <w:spacing w:after="0"/>
        <w:ind w:left="426" w:right="-1" w:hanging="426"/>
        <w:rPr>
          <w:rFonts w:cs="Arial"/>
        </w:rPr>
      </w:pPr>
      <w:r w:rsidRPr="00866A72">
        <w:rPr>
          <w:rFonts w:cs="Arial"/>
        </w:rPr>
        <w:t>Increased flow variability from in-channel environmental watering will ensure biofilm organic biomass in these systems remains below nuisance levels. Biofilm organic biomass will be highest in rivers that have a more constant discharge.</w:t>
      </w:r>
    </w:p>
    <w:p w:rsidR="008922A1" w:rsidRDefault="008922A1" w:rsidP="008922A1">
      <w:pPr>
        <w:spacing w:after="0"/>
        <w:ind w:right="-1"/>
        <w:rPr>
          <w:rFonts w:cs="Arial"/>
        </w:rPr>
      </w:pPr>
    </w:p>
    <w:p w:rsidR="008922A1" w:rsidRDefault="008922A1" w:rsidP="008922A1">
      <w:pPr>
        <w:spacing w:after="240"/>
        <w:rPr>
          <w:rFonts w:cs="Arial"/>
          <w:b/>
        </w:rPr>
      </w:pPr>
      <w:r w:rsidRPr="00C94FBD">
        <w:rPr>
          <w:rFonts w:cs="Arial"/>
          <w:b/>
        </w:rPr>
        <w:t>Methods</w:t>
      </w:r>
    </w:p>
    <w:p w:rsidR="008922A1" w:rsidRDefault="008922A1" w:rsidP="008922A1">
      <w:pPr>
        <w:tabs>
          <w:tab w:val="left" w:pos="9639"/>
        </w:tabs>
        <w:ind w:right="-1"/>
        <w:rPr>
          <w:rFonts w:cs="Arial"/>
        </w:rPr>
      </w:pPr>
      <w:r w:rsidRPr="00B245E3">
        <w:rPr>
          <w:rFonts w:cs="Arial"/>
        </w:rPr>
        <w:t xml:space="preserve">Blocks of red gum wood </w:t>
      </w:r>
      <w:r>
        <w:rPr>
          <w:rFonts w:cs="Arial"/>
        </w:rPr>
        <w:t>(</w:t>
      </w:r>
      <w:r w:rsidRPr="00306365">
        <w:rPr>
          <w:rFonts w:cs="Arial"/>
        </w:rPr>
        <w:t>10 x 8 x 2 cm,</w:t>
      </w:r>
      <w:r>
        <w:rPr>
          <w:rFonts w:cs="Arial"/>
        </w:rPr>
        <w:t xml:space="preserve"> </w:t>
      </w:r>
      <w:r w:rsidRPr="00306365">
        <w:rPr>
          <w:rFonts w:cs="Arial"/>
        </w:rPr>
        <w:t>232 cm</w:t>
      </w:r>
      <w:r w:rsidRPr="00306365">
        <w:rPr>
          <w:rFonts w:cs="Arial"/>
          <w:vertAlign w:val="superscript"/>
        </w:rPr>
        <w:t>2</w:t>
      </w:r>
      <w:r>
        <w:rPr>
          <w:rFonts w:cs="Arial"/>
        </w:rPr>
        <w:t xml:space="preserve">) were </w:t>
      </w:r>
      <w:r w:rsidRPr="00B245E3">
        <w:rPr>
          <w:rFonts w:cs="Arial"/>
        </w:rPr>
        <w:t xml:space="preserve">established at sites in </w:t>
      </w:r>
      <w:r>
        <w:rPr>
          <w:rFonts w:cs="Arial"/>
        </w:rPr>
        <w:t>five focus river reaches in October 2012</w:t>
      </w:r>
      <w:r w:rsidRPr="00B245E3">
        <w:rPr>
          <w:rFonts w:cs="Arial"/>
        </w:rPr>
        <w:t xml:space="preserve">. </w:t>
      </w:r>
      <w:r>
        <w:rPr>
          <w:rFonts w:cs="Arial"/>
          <w:sz w:val="20"/>
        </w:rPr>
        <w:t>The b</w:t>
      </w:r>
      <w:r>
        <w:t xml:space="preserve">iofilm redgum blocks could not be deployed prior to this time due to high flows in Yallakool Creek. </w:t>
      </w:r>
      <w:r>
        <w:rPr>
          <w:rFonts w:cs="Arial"/>
        </w:rPr>
        <w:t>Five</w:t>
      </w:r>
      <w:r w:rsidRPr="00B245E3">
        <w:rPr>
          <w:rFonts w:cs="Arial"/>
        </w:rPr>
        <w:t xml:space="preserve"> blocks </w:t>
      </w:r>
      <w:r>
        <w:rPr>
          <w:rFonts w:cs="Arial"/>
        </w:rPr>
        <w:t>were suspended on metal racks mo</w:t>
      </w:r>
      <w:r w:rsidR="000C1ACC">
        <w:rPr>
          <w:rFonts w:cs="Arial"/>
        </w:rPr>
        <w:t>unted on star pickets (Figure 31</w:t>
      </w:r>
      <w:r>
        <w:rPr>
          <w:rFonts w:cs="Arial"/>
        </w:rPr>
        <w:t xml:space="preserve">) and </w:t>
      </w:r>
      <w:r w:rsidRPr="00B245E3">
        <w:rPr>
          <w:rFonts w:cs="Arial"/>
        </w:rPr>
        <w:t xml:space="preserve">placed </w:t>
      </w:r>
      <w:r>
        <w:rPr>
          <w:rFonts w:cs="Arial"/>
        </w:rPr>
        <w:t xml:space="preserve">in the photic zone </w:t>
      </w:r>
      <w:r w:rsidRPr="00B245E3">
        <w:rPr>
          <w:rFonts w:cs="Arial"/>
        </w:rPr>
        <w:t>at a known heig</w:t>
      </w:r>
      <w:r>
        <w:rPr>
          <w:rFonts w:cs="Arial"/>
        </w:rPr>
        <w:t>ht relative to river discharge. This enabled</w:t>
      </w:r>
      <w:r w:rsidRPr="00B245E3">
        <w:rPr>
          <w:rFonts w:cs="Arial"/>
        </w:rPr>
        <w:t xml:space="preserve"> biofilms to colonise the blocks and be sequentially harvested at regular and opportunistic intervals to compare the response of biofilm attributes to hydrological and water q</w:t>
      </w:r>
      <w:r>
        <w:rPr>
          <w:rFonts w:cs="Arial"/>
        </w:rPr>
        <w:t>uality conditions.</w:t>
      </w:r>
    </w:p>
    <w:p w:rsidR="008922A1" w:rsidRDefault="008922A1" w:rsidP="008922A1">
      <w:pPr>
        <w:tabs>
          <w:tab w:val="left" w:pos="9639"/>
        </w:tabs>
        <w:spacing w:after="0" w:line="240" w:lineRule="auto"/>
        <w:rPr>
          <w:rFonts w:cs="Arial"/>
        </w:rPr>
      </w:pPr>
      <w:r w:rsidRPr="006F573B">
        <w:rPr>
          <w:rFonts w:ascii="Times New Roman" w:eastAsia="Times New Roman" w:hAnsi="Times New Roman"/>
          <w:noProof/>
          <w:snapToGrid w:val="0"/>
          <w:color w:val="000000"/>
          <w:w w:val="0"/>
          <w:sz w:val="0"/>
          <w:szCs w:val="0"/>
          <w:u w:color="000000"/>
          <w:bdr w:val="none" w:sz="0" w:space="0" w:color="000000"/>
          <w:shd w:val="clear" w:color="000000" w:fill="000000"/>
          <w:lang w:eastAsia="en-AU"/>
        </w:rPr>
        <w:drawing>
          <wp:inline distT="0" distB="0" distL="0" distR="0">
            <wp:extent cx="2914130" cy="2218714"/>
            <wp:effectExtent l="19050" t="0" r="520" b="0"/>
            <wp:docPr id="60" name="Picture 162" descr="D:\Users\rwatts\Data\Data\arobyn\images\rivers\SPIRT\18th Aug 2004-day 2 field trip Carathool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Users\rwatts\Data\Data\arobyn\images\rivers\SPIRT\18th Aug 2004-day 2 field trip Carathool (23).jpg"/>
                    <pic:cNvPicPr>
                      <a:picLocks noChangeAspect="1" noChangeArrowheads="1"/>
                    </pic:cNvPicPr>
                  </pic:nvPicPr>
                  <pic:blipFill>
                    <a:blip r:embed="rId79" cstate="email"/>
                    <a:srcRect/>
                    <a:stretch>
                      <a:fillRect/>
                    </a:stretch>
                  </pic:blipFill>
                  <pic:spPr bwMode="auto">
                    <a:xfrm>
                      <a:off x="0" y="0"/>
                      <a:ext cx="2916388" cy="2220433"/>
                    </a:xfrm>
                    <a:prstGeom prst="rect">
                      <a:avLst/>
                    </a:prstGeom>
                    <a:noFill/>
                    <a:ln w="9525">
                      <a:noFill/>
                      <a:miter lim="800000"/>
                      <a:headEnd/>
                      <a:tailEnd/>
                    </a:ln>
                  </pic:spPr>
                </pic:pic>
              </a:graphicData>
            </a:graphic>
          </wp:inline>
        </w:drawing>
      </w:r>
      <w:r w:rsidRPr="00CA27AF">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cs="Arial"/>
          <w:noProof/>
          <w:lang w:eastAsia="en-AU"/>
        </w:rPr>
        <w:t xml:space="preserve"> </w:t>
      </w:r>
      <w:r w:rsidRPr="006F573B">
        <w:rPr>
          <w:rFonts w:cs="Arial"/>
          <w:noProof/>
          <w:lang w:eastAsia="en-AU"/>
        </w:rPr>
        <w:drawing>
          <wp:inline distT="0" distB="0" distL="0" distR="0">
            <wp:extent cx="2736025" cy="2226450"/>
            <wp:effectExtent l="19050" t="0" r="7175" b="0"/>
            <wp:docPr id="768" name="Picture 163" descr="D:\Users\rwatts\Data\Data\arobyn\images\personal\2012\101_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Users\rwatts\Data\Data\arobyn\images\personal\2012\101_1748.JPG"/>
                    <pic:cNvPicPr>
                      <a:picLocks noChangeAspect="1" noChangeArrowheads="1"/>
                    </pic:cNvPicPr>
                  </pic:nvPicPr>
                  <pic:blipFill>
                    <a:blip r:embed="rId80" cstate="email"/>
                    <a:srcRect/>
                    <a:stretch>
                      <a:fillRect/>
                    </a:stretch>
                  </pic:blipFill>
                  <pic:spPr bwMode="auto">
                    <a:xfrm>
                      <a:off x="0" y="0"/>
                      <a:ext cx="2738481" cy="2228449"/>
                    </a:xfrm>
                    <a:prstGeom prst="rect">
                      <a:avLst/>
                    </a:prstGeom>
                    <a:noFill/>
                    <a:ln w="9525">
                      <a:noFill/>
                      <a:miter lim="800000"/>
                      <a:headEnd/>
                      <a:tailEnd/>
                    </a:ln>
                  </pic:spPr>
                </pic:pic>
              </a:graphicData>
            </a:graphic>
          </wp:inline>
        </w:drawing>
      </w:r>
    </w:p>
    <w:p w:rsidR="008922A1" w:rsidRDefault="000C1ACC" w:rsidP="008922A1">
      <w:pPr>
        <w:tabs>
          <w:tab w:val="left" w:pos="8647"/>
        </w:tabs>
        <w:spacing w:after="0" w:line="240" w:lineRule="auto"/>
        <w:rPr>
          <w:rFonts w:cs="Arial"/>
          <w:sz w:val="20"/>
        </w:rPr>
      </w:pPr>
      <w:proofErr w:type="gramStart"/>
      <w:r>
        <w:rPr>
          <w:rFonts w:cs="Arial"/>
          <w:b/>
          <w:sz w:val="20"/>
        </w:rPr>
        <w:t>Figure 31</w:t>
      </w:r>
      <w:r w:rsidR="008922A1" w:rsidRPr="009F2C5B">
        <w:rPr>
          <w:rFonts w:cs="Arial"/>
          <w:b/>
          <w:sz w:val="20"/>
        </w:rPr>
        <w:t>.</w:t>
      </w:r>
      <w:proofErr w:type="gramEnd"/>
      <w:r w:rsidR="008922A1" w:rsidRPr="009F2C5B">
        <w:rPr>
          <w:rFonts w:cs="Arial"/>
          <w:sz w:val="20"/>
        </w:rPr>
        <w:t xml:space="preserve"> Redgum blocks prior to deployment for assessment of bioilms, and b). Redgum block with biofilm established on it.</w:t>
      </w:r>
    </w:p>
    <w:p w:rsidR="006F47BB" w:rsidRPr="009F2C5B" w:rsidRDefault="006F47BB" w:rsidP="008922A1">
      <w:pPr>
        <w:tabs>
          <w:tab w:val="left" w:pos="8647"/>
        </w:tabs>
        <w:spacing w:after="0" w:line="240" w:lineRule="auto"/>
        <w:rPr>
          <w:rFonts w:cs="Arial"/>
          <w:sz w:val="20"/>
        </w:rPr>
      </w:pPr>
    </w:p>
    <w:p w:rsidR="008922A1" w:rsidRDefault="008922A1" w:rsidP="008922A1">
      <w:pPr>
        <w:tabs>
          <w:tab w:val="left" w:pos="9639"/>
        </w:tabs>
        <w:spacing w:after="240"/>
      </w:pPr>
      <w:r>
        <w:rPr>
          <w:rFonts w:cs="Arial"/>
        </w:rPr>
        <w:t xml:space="preserve">There were two biofilm treatments a) blocks set out each month and harvested the following month representing newly colonised biofilm and b) blocks set out at the beginning of the project (16 October 2012) and </w:t>
      </w:r>
      <w:r w:rsidRPr="00B245E3">
        <w:rPr>
          <w:rFonts w:cs="Arial"/>
        </w:rPr>
        <w:t xml:space="preserve">harvested </w:t>
      </w:r>
      <w:r>
        <w:rPr>
          <w:rFonts w:cs="Arial"/>
        </w:rPr>
        <w:t>at the end of the project (30 April 2013)</w:t>
      </w:r>
      <w:r w:rsidRPr="006B3D0E">
        <w:t xml:space="preserve">, representing long-term standing stock. Five ‘one month old’ blocks </w:t>
      </w:r>
      <w:r>
        <w:t>were</w:t>
      </w:r>
      <w:r w:rsidRPr="006B3D0E">
        <w:t xml:space="preserve"> harvested each month and five ‘standing stock’ blocks </w:t>
      </w:r>
      <w:r>
        <w:t>were</w:t>
      </w:r>
      <w:r w:rsidRPr="006B3D0E">
        <w:t xml:space="preserve"> harvested </w:t>
      </w:r>
      <w:r>
        <w:t>at the end of the study period</w:t>
      </w:r>
      <w:r w:rsidRPr="006B3D0E">
        <w:t xml:space="preserve">. </w:t>
      </w:r>
      <w:r w:rsidR="00A4099A">
        <w:t>For some sample dates there are missing data</w:t>
      </w:r>
      <w:r>
        <w:t xml:space="preserve"> because the water levels dropped </w:t>
      </w:r>
      <w:r w:rsidR="00A4099A">
        <w:t>and</w:t>
      </w:r>
      <w:r>
        <w:t xml:space="preserve"> the blocks were out of water</w:t>
      </w:r>
      <w:r w:rsidR="00A4099A">
        <w:t>. Biofilm blocks for that month were removed but not processed as they would not represent the true growth over that period.</w:t>
      </w:r>
    </w:p>
    <w:p w:rsidR="008922A1" w:rsidRPr="006B3D0E" w:rsidRDefault="008922A1" w:rsidP="008922A1">
      <w:pPr>
        <w:tabs>
          <w:tab w:val="left" w:pos="9639"/>
        </w:tabs>
        <w:spacing w:after="120" w:line="240" w:lineRule="auto"/>
        <w:rPr>
          <w:szCs w:val="22"/>
        </w:rPr>
      </w:pPr>
      <w:r w:rsidRPr="006B3D0E">
        <w:t>The followi</w:t>
      </w:r>
      <w:r w:rsidRPr="006B3D0E">
        <w:rPr>
          <w:szCs w:val="22"/>
        </w:rPr>
        <w:t xml:space="preserve">ng biofilm attributes </w:t>
      </w:r>
      <w:r>
        <w:rPr>
          <w:szCs w:val="22"/>
        </w:rPr>
        <w:t>were</w:t>
      </w:r>
      <w:r w:rsidRPr="006B3D0E">
        <w:rPr>
          <w:szCs w:val="22"/>
        </w:rPr>
        <w:t xml:space="preserve"> assessed:</w:t>
      </w:r>
    </w:p>
    <w:p w:rsidR="008922A1" w:rsidRPr="004F49F7" w:rsidRDefault="008922A1" w:rsidP="00734C18">
      <w:pPr>
        <w:pStyle w:val="ListParagraph"/>
        <w:numPr>
          <w:ilvl w:val="0"/>
          <w:numId w:val="6"/>
        </w:numPr>
        <w:tabs>
          <w:tab w:val="left" w:pos="709"/>
        </w:tabs>
        <w:spacing w:after="200"/>
        <w:ind w:left="714" w:right="-1" w:hanging="357"/>
        <w:contextualSpacing/>
        <w:jc w:val="left"/>
        <w:rPr>
          <w:rFonts w:asciiTheme="minorHAnsi" w:hAnsiTheme="minorHAnsi" w:cstheme="minorHAnsi"/>
          <w:szCs w:val="22"/>
        </w:rPr>
      </w:pPr>
      <w:r w:rsidRPr="004F49F7">
        <w:rPr>
          <w:rFonts w:asciiTheme="minorHAnsi" w:hAnsiTheme="minorHAnsi" w:cstheme="minorHAnsi"/>
          <w:szCs w:val="22"/>
        </w:rPr>
        <w:t xml:space="preserve">Chlorophyll </w:t>
      </w:r>
      <w:r w:rsidRPr="004F49F7">
        <w:rPr>
          <w:rFonts w:asciiTheme="minorHAnsi" w:hAnsiTheme="minorHAnsi" w:cstheme="minorHAnsi"/>
          <w:i/>
          <w:szCs w:val="22"/>
        </w:rPr>
        <w:t>a</w:t>
      </w:r>
      <w:r w:rsidRPr="004F49F7">
        <w:rPr>
          <w:rFonts w:asciiTheme="minorHAnsi" w:hAnsiTheme="minorHAnsi" w:cstheme="minorHAnsi"/>
          <w:szCs w:val="22"/>
        </w:rPr>
        <w:t xml:space="preserve"> (algal biomass)</w:t>
      </w:r>
    </w:p>
    <w:p w:rsidR="008922A1" w:rsidRPr="00521D54" w:rsidRDefault="008922A1" w:rsidP="00734C18">
      <w:pPr>
        <w:pStyle w:val="ListParagraph"/>
        <w:numPr>
          <w:ilvl w:val="0"/>
          <w:numId w:val="6"/>
        </w:numPr>
        <w:tabs>
          <w:tab w:val="left" w:pos="709"/>
        </w:tabs>
        <w:spacing w:after="200"/>
        <w:ind w:right="-1"/>
        <w:contextualSpacing/>
        <w:jc w:val="left"/>
        <w:rPr>
          <w:rFonts w:asciiTheme="minorHAnsi" w:hAnsiTheme="minorHAnsi" w:cstheme="minorHAnsi"/>
          <w:szCs w:val="22"/>
        </w:rPr>
      </w:pPr>
      <w:r w:rsidRPr="00521D54">
        <w:rPr>
          <w:rFonts w:asciiTheme="minorHAnsi" w:hAnsiTheme="minorHAnsi" w:cstheme="minorHAnsi"/>
          <w:szCs w:val="22"/>
        </w:rPr>
        <w:t xml:space="preserve">Organic </w:t>
      </w:r>
      <w:r w:rsidR="00A4099A">
        <w:rPr>
          <w:rFonts w:asciiTheme="minorHAnsi" w:hAnsiTheme="minorHAnsi" w:cstheme="minorHAnsi"/>
          <w:szCs w:val="22"/>
        </w:rPr>
        <w:t>biomass</w:t>
      </w:r>
      <w:r w:rsidRPr="00521D54">
        <w:rPr>
          <w:rFonts w:asciiTheme="minorHAnsi" w:hAnsiTheme="minorHAnsi" w:cstheme="minorHAnsi"/>
          <w:szCs w:val="22"/>
        </w:rPr>
        <w:t xml:space="preserve"> and </w:t>
      </w:r>
      <w:r w:rsidRPr="00844325">
        <w:rPr>
          <w:rFonts w:asciiTheme="minorHAnsi" w:hAnsiTheme="minorHAnsi" w:cstheme="minorHAnsi"/>
          <w:szCs w:val="22"/>
        </w:rPr>
        <w:t>organic matter percent</w:t>
      </w:r>
      <w:r w:rsidRPr="00521D54">
        <w:rPr>
          <w:rFonts w:asciiTheme="minorHAnsi" w:hAnsiTheme="minorHAnsi" w:cstheme="minorHAnsi"/>
          <w:szCs w:val="22"/>
        </w:rPr>
        <w:t xml:space="preserve"> (percent of total weight)</w:t>
      </w:r>
    </w:p>
    <w:p w:rsidR="008922A1" w:rsidRPr="004A0E99" w:rsidRDefault="008922A1" w:rsidP="00734C18">
      <w:pPr>
        <w:pStyle w:val="ListParagraph"/>
        <w:numPr>
          <w:ilvl w:val="0"/>
          <w:numId w:val="6"/>
        </w:numPr>
        <w:tabs>
          <w:tab w:val="left" w:pos="709"/>
        </w:tabs>
        <w:spacing w:after="200"/>
        <w:ind w:left="714" w:right="-1" w:hanging="357"/>
        <w:contextualSpacing/>
        <w:jc w:val="left"/>
        <w:rPr>
          <w:rFonts w:asciiTheme="minorHAnsi" w:hAnsiTheme="minorHAnsi" w:cstheme="minorHAnsi"/>
          <w:szCs w:val="22"/>
        </w:rPr>
      </w:pPr>
      <w:r w:rsidRPr="004A0E99">
        <w:rPr>
          <w:rFonts w:asciiTheme="minorHAnsi" w:hAnsiTheme="minorHAnsi" w:cstheme="minorHAnsi"/>
          <w:szCs w:val="22"/>
        </w:rPr>
        <w:t>Biofilm algal species composition (biodiversity)</w:t>
      </w:r>
      <w:r w:rsidR="004A0E99" w:rsidRPr="004A0E99">
        <w:rPr>
          <w:rFonts w:asciiTheme="minorHAnsi" w:hAnsiTheme="minorHAnsi" w:cstheme="minorHAnsi"/>
          <w:szCs w:val="22"/>
        </w:rPr>
        <w:t xml:space="preserve"> and </w:t>
      </w:r>
      <w:r w:rsidR="004A0E99">
        <w:rPr>
          <w:rFonts w:asciiTheme="minorHAnsi" w:hAnsiTheme="minorHAnsi" w:cstheme="minorHAnsi"/>
          <w:szCs w:val="22"/>
        </w:rPr>
        <w:t>r</w:t>
      </w:r>
      <w:r w:rsidRPr="004A0E99">
        <w:rPr>
          <w:rFonts w:asciiTheme="minorHAnsi" w:hAnsiTheme="minorHAnsi" w:cstheme="minorHAnsi"/>
          <w:szCs w:val="22"/>
        </w:rPr>
        <w:t xml:space="preserve">elative biovolume of </w:t>
      </w:r>
      <w:r w:rsidR="00A4099A" w:rsidRPr="004A0E99">
        <w:rPr>
          <w:rFonts w:asciiTheme="minorHAnsi" w:hAnsiTheme="minorHAnsi" w:cstheme="minorHAnsi"/>
          <w:szCs w:val="22"/>
        </w:rPr>
        <w:t xml:space="preserve">major </w:t>
      </w:r>
      <w:r w:rsidRPr="004A0E99">
        <w:rPr>
          <w:rFonts w:asciiTheme="minorHAnsi" w:hAnsiTheme="minorHAnsi" w:cstheme="minorHAnsi"/>
          <w:szCs w:val="22"/>
        </w:rPr>
        <w:t>algal groups</w:t>
      </w:r>
    </w:p>
    <w:p w:rsidR="008922A1" w:rsidRDefault="008922A1" w:rsidP="008922A1">
      <w:pPr>
        <w:tabs>
          <w:tab w:val="left" w:pos="9639"/>
        </w:tabs>
        <w:ind w:right="-1"/>
        <w:rPr>
          <w:rFonts w:cs="Arial"/>
        </w:rPr>
      </w:pPr>
      <w:r w:rsidRPr="004F49F7">
        <w:rPr>
          <w:rFonts w:cs="Arial"/>
        </w:rPr>
        <w:t xml:space="preserve">The biofilm from </w:t>
      </w:r>
      <w:r>
        <w:rPr>
          <w:rFonts w:cs="Arial"/>
        </w:rPr>
        <w:t>each</w:t>
      </w:r>
      <w:r w:rsidRPr="004F49F7">
        <w:rPr>
          <w:rFonts w:cs="Arial"/>
        </w:rPr>
        <w:t xml:space="preserve"> redgum block</w:t>
      </w:r>
      <w:r>
        <w:rPr>
          <w:rFonts w:cs="Arial"/>
        </w:rPr>
        <w:t xml:space="preserve"> was</w:t>
      </w:r>
      <w:r w:rsidRPr="004F49F7">
        <w:rPr>
          <w:rFonts w:cs="Arial"/>
        </w:rPr>
        <w:t xml:space="preserve"> scrubbed into 200 mL of distilled water using a soft nailbrush. Sub-samples </w:t>
      </w:r>
      <w:r>
        <w:rPr>
          <w:rFonts w:cs="Arial"/>
        </w:rPr>
        <w:t>were</w:t>
      </w:r>
      <w:r w:rsidRPr="004F49F7">
        <w:rPr>
          <w:rFonts w:cs="Arial"/>
        </w:rPr>
        <w:t xml:space="preserve"> removed from the 200 mL residue </w:t>
      </w:r>
      <w:r>
        <w:rPr>
          <w:rFonts w:cs="Arial"/>
        </w:rPr>
        <w:t xml:space="preserve">(biofilm slurry) </w:t>
      </w:r>
      <w:r w:rsidRPr="004F49F7">
        <w:rPr>
          <w:rFonts w:cs="Arial"/>
        </w:rPr>
        <w:t>for determination of</w:t>
      </w:r>
      <w:r>
        <w:rPr>
          <w:rFonts w:cs="Arial"/>
        </w:rPr>
        <w:t xml:space="preserve"> chlorophyll-</w:t>
      </w:r>
      <w:proofErr w:type="gramStart"/>
      <w:r>
        <w:rPr>
          <w:rFonts w:cs="Arial"/>
        </w:rPr>
        <w:t>a</w:t>
      </w:r>
      <w:r w:rsidRPr="004F49F7">
        <w:rPr>
          <w:rFonts w:cs="Arial"/>
        </w:rPr>
        <w:t>,</w:t>
      </w:r>
      <w:proofErr w:type="gramEnd"/>
      <w:r w:rsidRPr="004F49F7">
        <w:rPr>
          <w:rFonts w:cs="Arial"/>
        </w:rPr>
        <w:t xml:space="preserve"> and a 20 mL sample</w:t>
      </w:r>
      <w:r>
        <w:rPr>
          <w:rFonts w:cs="Arial"/>
        </w:rPr>
        <w:t xml:space="preserve"> collected</w:t>
      </w:r>
      <w:r w:rsidRPr="004F49F7">
        <w:rPr>
          <w:rFonts w:cs="Arial"/>
        </w:rPr>
        <w:t xml:space="preserve"> for the assessment of taxonomic composition </w:t>
      </w:r>
      <w:r>
        <w:rPr>
          <w:rFonts w:cs="Arial"/>
        </w:rPr>
        <w:t xml:space="preserve">and </w:t>
      </w:r>
      <w:r w:rsidRPr="004F49F7">
        <w:rPr>
          <w:rFonts w:cs="Arial"/>
        </w:rPr>
        <w:t>stored in Lugols solution</w:t>
      </w:r>
      <w:r w:rsidR="00C502F8">
        <w:rPr>
          <w:rFonts w:cs="Arial"/>
        </w:rPr>
        <w:t xml:space="preserve"> (</w:t>
      </w:r>
      <w:r w:rsidR="000C1ACC">
        <w:rPr>
          <w:rFonts w:cs="Arial"/>
        </w:rPr>
        <w:t>Figure 32</w:t>
      </w:r>
      <w:r w:rsidR="00C502F8">
        <w:rPr>
          <w:rFonts w:cs="Arial"/>
        </w:rPr>
        <w:t>)</w:t>
      </w:r>
      <w:r w:rsidRPr="004F49F7">
        <w:rPr>
          <w:rFonts w:cs="Arial"/>
        </w:rPr>
        <w:t>. Using GC-50 0.5 µm filter papers</w:t>
      </w:r>
      <w:r w:rsidR="003C3A60">
        <w:rPr>
          <w:rFonts w:cs="Arial"/>
        </w:rPr>
        <w:t>,</w:t>
      </w:r>
      <w:r w:rsidRPr="004F49F7">
        <w:rPr>
          <w:rFonts w:cs="Arial"/>
        </w:rPr>
        <w:t xml:space="preserve"> a recorded amount of the solution </w:t>
      </w:r>
      <w:r>
        <w:rPr>
          <w:rFonts w:cs="Arial"/>
        </w:rPr>
        <w:t>was</w:t>
      </w:r>
      <w:r w:rsidRPr="004F49F7">
        <w:rPr>
          <w:rFonts w:cs="Arial"/>
        </w:rPr>
        <w:t xml:space="preserve"> filtered, the filter paper dried at 80°C for 24 hours, weighed, combusted for four hours at 500°C and reweighed. All samples </w:t>
      </w:r>
      <w:r>
        <w:rPr>
          <w:rFonts w:cs="Arial"/>
        </w:rPr>
        <w:t xml:space="preserve">were </w:t>
      </w:r>
      <w:r w:rsidRPr="004F49F7">
        <w:rPr>
          <w:rFonts w:cs="Arial"/>
        </w:rPr>
        <w:t xml:space="preserve">weighed to four decimal places and converted to dry weight and ash free dry weight/organic biomass. Percent organic matter </w:t>
      </w:r>
      <w:r>
        <w:rPr>
          <w:rFonts w:cs="Arial"/>
        </w:rPr>
        <w:t>was</w:t>
      </w:r>
      <w:r w:rsidRPr="004F49F7">
        <w:rPr>
          <w:rFonts w:cs="Arial"/>
        </w:rPr>
        <w:t xml:space="preserve"> calculated as the proportion of AFDW to DW and converted to a percentage to standardise across sites and dates. </w:t>
      </w:r>
      <w:r w:rsidRPr="00C502F8">
        <w:rPr>
          <w:rFonts w:cs="Arial"/>
        </w:rPr>
        <w:t>Chlorophyll-</w:t>
      </w:r>
      <w:proofErr w:type="gramStart"/>
      <w:r w:rsidRPr="00C502F8">
        <w:rPr>
          <w:rFonts w:cs="Arial"/>
        </w:rPr>
        <w:t>a</w:t>
      </w:r>
      <w:proofErr w:type="gramEnd"/>
      <w:r w:rsidRPr="00C502F8">
        <w:rPr>
          <w:rFonts w:cs="Arial"/>
        </w:rPr>
        <w:t xml:space="preserve"> in biofilm samples was determined as described in the phytoplankton methods section</w:t>
      </w:r>
      <w:r w:rsidR="00C502F8" w:rsidRPr="00C502F8">
        <w:rPr>
          <w:rFonts w:cs="Arial"/>
        </w:rPr>
        <w:t xml:space="preserve"> 7.2.3</w:t>
      </w:r>
      <w:r w:rsidRPr="00C502F8">
        <w:rPr>
          <w:rFonts w:cs="Arial"/>
        </w:rPr>
        <w:t>.</w:t>
      </w:r>
    </w:p>
    <w:p w:rsidR="003A2CB1" w:rsidRDefault="003A2CB1" w:rsidP="003A2CB1">
      <w:pPr>
        <w:tabs>
          <w:tab w:val="left" w:pos="9639"/>
        </w:tabs>
        <w:spacing w:after="120" w:line="240" w:lineRule="auto"/>
        <w:rPr>
          <w:rFonts w:cs="Arial"/>
        </w:rPr>
      </w:pPr>
      <w:r>
        <w:rPr>
          <w:rFonts w:cs="Arial"/>
          <w:noProof/>
          <w:lang w:eastAsia="en-AU"/>
        </w:rPr>
        <w:drawing>
          <wp:inline distT="0" distB="0" distL="0" distR="0">
            <wp:extent cx="3302120" cy="2476589"/>
            <wp:effectExtent l="19050" t="0" r="0" b="0"/>
            <wp:docPr id="55" name="Picture 164" descr="D:\Users\rwatts\Data\Data\arobyn\images\personal\2012\101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Users\rwatts\Data\Data\arobyn\images\personal\2012\101_1795.JPG"/>
                    <pic:cNvPicPr>
                      <a:picLocks noChangeAspect="1" noChangeArrowheads="1"/>
                    </pic:cNvPicPr>
                  </pic:nvPicPr>
                  <pic:blipFill>
                    <a:blip r:embed="rId81" cstate="email"/>
                    <a:srcRect/>
                    <a:stretch>
                      <a:fillRect/>
                    </a:stretch>
                  </pic:blipFill>
                  <pic:spPr bwMode="auto">
                    <a:xfrm>
                      <a:off x="0" y="0"/>
                      <a:ext cx="3316732" cy="2487548"/>
                    </a:xfrm>
                    <a:prstGeom prst="rect">
                      <a:avLst/>
                    </a:prstGeom>
                    <a:noFill/>
                    <a:ln w="9525">
                      <a:noFill/>
                      <a:miter lim="800000"/>
                      <a:headEnd/>
                      <a:tailEnd/>
                    </a:ln>
                  </pic:spPr>
                </pic:pic>
              </a:graphicData>
            </a:graphic>
          </wp:inline>
        </w:drawing>
      </w:r>
    </w:p>
    <w:p w:rsidR="003A2CB1" w:rsidRDefault="003A2CB1" w:rsidP="000C1ACC">
      <w:pPr>
        <w:tabs>
          <w:tab w:val="left" w:pos="9639"/>
        </w:tabs>
        <w:spacing w:after="0" w:line="240" w:lineRule="auto"/>
        <w:ind w:right="-1"/>
        <w:rPr>
          <w:rFonts w:cs="Arial"/>
          <w:sz w:val="20"/>
        </w:rPr>
      </w:pPr>
      <w:proofErr w:type="gramStart"/>
      <w:r w:rsidRPr="009755DC">
        <w:rPr>
          <w:rFonts w:cs="Arial"/>
          <w:b/>
          <w:sz w:val="20"/>
        </w:rPr>
        <w:t xml:space="preserve">Figure </w:t>
      </w:r>
      <w:r w:rsidR="000C1ACC">
        <w:rPr>
          <w:rFonts w:cs="Arial"/>
          <w:b/>
          <w:sz w:val="20"/>
        </w:rPr>
        <w:t>32</w:t>
      </w:r>
      <w:r w:rsidRPr="009755DC">
        <w:rPr>
          <w:rFonts w:cs="Arial"/>
          <w:sz w:val="20"/>
        </w:rPr>
        <w:t>.</w:t>
      </w:r>
      <w:proofErr w:type="gramEnd"/>
      <w:r w:rsidRPr="009755DC">
        <w:rPr>
          <w:rFonts w:cs="Arial"/>
          <w:sz w:val="20"/>
        </w:rPr>
        <w:t xml:space="preserve"> A 20 mL sample of the biofilm residue is collected for the assessment of taxonomic composition</w:t>
      </w:r>
    </w:p>
    <w:p w:rsidR="00C66B53" w:rsidRDefault="00C66B53" w:rsidP="000C1ACC">
      <w:pPr>
        <w:tabs>
          <w:tab w:val="left" w:pos="9639"/>
        </w:tabs>
        <w:spacing w:after="0" w:line="240" w:lineRule="auto"/>
        <w:ind w:right="-1"/>
        <w:rPr>
          <w:rFonts w:cs="Arial"/>
          <w:sz w:val="20"/>
        </w:rPr>
      </w:pPr>
    </w:p>
    <w:p w:rsidR="007A5643" w:rsidRDefault="007A5643" w:rsidP="000C1ACC">
      <w:pPr>
        <w:tabs>
          <w:tab w:val="left" w:pos="9639"/>
        </w:tabs>
        <w:spacing w:after="0" w:line="240" w:lineRule="auto"/>
        <w:ind w:right="-1"/>
        <w:rPr>
          <w:rFonts w:cs="Arial"/>
          <w:sz w:val="20"/>
        </w:rPr>
      </w:pPr>
    </w:p>
    <w:p w:rsidR="00A4099A" w:rsidRDefault="00A4099A" w:rsidP="00A4099A">
      <w:r>
        <w:t>A one-factor ANOVA was undertaken to</w:t>
      </w:r>
      <w:r w:rsidRPr="00342C91">
        <w:t xml:space="preserve"> te</w:t>
      </w:r>
      <w:r>
        <w:t>st if algal biomass and organic biomass</w:t>
      </w:r>
      <w:r w:rsidRPr="00342C91">
        <w:t xml:space="preserve"> </w:t>
      </w:r>
      <w:r>
        <w:t xml:space="preserve">from standing stock biofilms </w:t>
      </w:r>
      <w:r w:rsidRPr="00342C91">
        <w:t>was sign</w:t>
      </w:r>
      <w:r>
        <w:t>ificantly different across the 4</w:t>
      </w:r>
      <w:r w:rsidRPr="00342C91">
        <w:t xml:space="preserve"> rivers </w:t>
      </w:r>
      <w:r>
        <w:t xml:space="preserve">at the end of the monitoring period. </w:t>
      </w:r>
      <w:r w:rsidRPr="00342C91">
        <w:t xml:space="preserve">When significant differences were indicated, </w:t>
      </w:r>
      <w:r w:rsidRPr="00342C91">
        <w:rPr>
          <w:i/>
          <w:iCs/>
        </w:rPr>
        <w:t xml:space="preserve">post hoc </w:t>
      </w:r>
      <w:r w:rsidRPr="00342C91">
        <w:t xml:space="preserve">pairwise comparisons were undertaken to determine differences between the </w:t>
      </w:r>
      <w:r>
        <w:t xml:space="preserve">rivers. </w:t>
      </w:r>
    </w:p>
    <w:p w:rsidR="00A4099A" w:rsidRDefault="008922A1" w:rsidP="003A2CB1">
      <w:pPr>
        <w:tabs>
          <w:tab w:val="left" w:pos="9639"/>
        </w:tabs>
        <w:ind w:right="-1"/>
      </w:pPr>
      <w:r>
        <w:rPr>
          <w:rFonts w:cs="Arial"/>
        </w:rPr>
        <w:t>The a</w:t>
      </w:r>
      <w:r w:rsidRPr="0005531A">
        <w:rPr>
          <w:rFonts w:cs="Arial"/>
        </w:rPr>
        <w:t>verage d</w:t>
      </w:r>
      <w:r>
        <w:rPr>
          <w:rFonts w:cs="Arial"/>
        </w:rPr>
        <w:t xml:space="preserve">ischarge, median discharge and coefficient of variation of discharge was calculated for each sample date </w:t>
      </w:r>
      <w:r w:rsidRPr="0005531A">
        <w:rPr>
          <w:rFonts w:cs="Arial"/>
        </w:rPr>
        <w:t xml:space="preserve">from when </w:t>
      </w:r>
      <w:r>
        <w:rPr>
          <w:rFonts w:cs="Arial"/>
        </w:rPr>
        <w:t xml:space="preserve">the redgum block was </w:t>
      </w:r>
      <w:r w:rsidRPr="0005531A">
        <w:rPr>
          <w:rFonts w:cs="Arial"/>
        </w:rPr>
        <w:t xml:space="preserve">deployed to when it was </w:t>
      </w:r>
      <w:r>
        <w:rPr>
          <w:rFonts w:cs="Arial"/>
        </w:rPr>
        <w:t xml:space="preserve">sampled. The number of days that blocks were in the water ranged from 21 to 35 days, with most samples being deployed for 28 days. The </w:t>
      </w:r>
      <w:r w:rsidRPr="003A2CB1">
        <w:t>relationship between biofilm attributes and these flow variables was examined using Pearson’s correlations.</w:t>
      </w:r>
      <w:r w:rsidR="003A2CB1" w:rsidRPr="003A2CB1">
        <w:t xml:space="preserve"> </w:t>
      </w:r>
      <w:r w:rsidR="00A4099A" w:rsidRPr="00CD1654">
        <w:t xml:space="preserve">Correlations between </w:t>
      </w:r>
      <w:r w:rsidR="003A2CB1">
        <w:t xml:space="preserve">the one month biofilm biomass and independent variables (mean discharge, </w:t>
      </w:r>
      <w:r w:rsidR="00A03A10">
        <w:t>mean coefficient of variation of</w:t>
      </w:r>
      <w:r w:rsidR="00A4099A" w:rsidRPr="00CD1654">
        <w:t xml:space="preserve"> discharge</w:t>
      </w:r>
      <w:r w:rsidR="00A03A10">
        <w:t xml:space="preserve"> (CV)</w:t>
      </w:r>
      <w:r w:rsidR="00A4099A" w:rsidRPr="00CD1654">
        <w:t xml:space="preserve">, </w:t>
      </w:r>
      <w:r w:rsidR="00A03A10">
        <w:t xml:space="preserve">and </w:t>
      </w:r>
      <w:r w:rsidR="003A2CB1">
        <w:t xml:space="preserve">median discharge) </w:t>
      </w:r>
      <w:r w:rsidR="00A4099A" w:rsidRPr="00CD1654">
        <w:t>were conducted using</w:t>
      </w:r>
      <w:r w:rsidR="003A2CB1">
        <w:t xml:space="preserve"> </w:t>
      </w:r>
      <w:r w:rsidR="003A2CB1" w:rsidRPr="003A2CB1">
        <w:t xml:space="preserve">Spearman Rank correlations for </w:t>
      </w:r>
      <w:r w:rsidR="003A2CB1">
        <w:t>parameters that were not normally distributed</w:t>
      </w:r>
      <w:r w:rsidR="003A2CB1" w:rsidRPr="003A2CB1">
        <w:t xml:space="preserve"> and Pearson’s correlations where data were normally distributed</w:t>
      </w:r>
      <w:r w:rsidR="00A4099A" w:rsidRPr="00CD1654">
        <w:t xml:space="preserve">. Scatterplots were constructed for correlations which were significant between independent and dependent variables. All univariate analyses were conducted using the software </w:t>
      </w:r>
      <w:r w:rsidR="00A4099A" w:rsidRPr="001D2FE2">
        <w:t>package SPSS Statistics v20</w:t>
      </w:r>
      <w:r w:rsidR="003A2CB1">
        <w:t>.</w:t>
      </w:r>
    </w:p>
    <w:p w:rsidR="008922A1" w:rsidRDefault="008922A1" w:rsidP="008922A1">
      <w:pPr>
        <w:spacing w:after="0"/>
        <w:ind w:right="-1"/>
        <w:rPr>
          <w:rFonts w:cs="Arial"/>
          <w:b/>
        </w:rPr>
      </w:pPr>
      <w:r w:rsidRPr="00C94FBD">
        <w:rPr>
          <w:rFonts w:cs="Arial"/>
          <w:b/>
        </w:rPr>
        <w:t>Results and discussion</w:t>
      </w:r>
    </w:p>
    <w:p w:rsidR="008D48FE" w:rsidRPr="00275621" w:rsidRDefault="008922A1" w:rsidP="00275621">
      <w:pPr>
        <w:spacing w:after="120"/>
        <w:rPr>
          <w:szCs w:val="22"/>
        </w:rPr>
      </w:pPr>
      <w:r w:rsidRPr="007455B7">
        <w:rPr>
          <w:rFonts w:cs="Arial"/>
        </w:rPr>
        <w:t xml:space="preserve">A total of 41 taxa were found in the </w:t>
      </w:r>
      <w:r w:rsidR="002A696C">
        <w:rPr>
          <w:rFonts w:cs="Arial"/>
        </w:rPr>
        <w:t>one-month-old biofilm</w:t>
      </w:r>
      <w:r w:rsidRPr="007455B7">
        <w:rPr>
          <w:rFonts w:cs="Arial"/>
        </w:rPr>
        <w:t xml:space="preserve"> growths and this was considerably higher than the 25 taxa found in the standing stock biofilms</w:t>
      </w:r>
      <w:r w:rsidR="00BD4C6A">
        <w:rPr>
          <w:rFonts w:cs="Arial"/>
        </w:rPr>
        <w:t xml:space="preserve">. </w:t>
      </w:r>
      <w:r w:rsidRPr="007455B7">
        <w:rPr>
          <w:rFonts w:cs="Arial"/>
        </w:rPr>
        <w:t>There were 12 and 10 Green taxa, and 13 and 9 Cyanobacteria taxa in the monthly growths compared with the standing stocks, respectively.</w:t>
      </w:r>
      <w:r>
        <w:rPr>
          <w:rFonts w:cs="Arial"/>
        </w:rPr>
        <w:t xml:space="preserve"> </w:t>
      </w:r>
      <w:r w:rsidRPr="007455B7">
        <w:rPr>
          <w:rFonts w:cs="Arial"/>
        </w:rPr>
        <w:t xml:space="preserve">There were only 6 diatom taxa collected in the </w:t>
      </w:r>
      <w:r w:rsidRPr="00275621">
        <w:rPr>
          <w:szCs w:val="22"/>
        </w:rPr>
        <w:t>standing stock samples compared with 15 in the monthly growths</w:t>
      </w:r>
      <w:r w:rsidR="002A696C" w:rsidRPr="00275621">
        <w:rPr>
          <w:szCs w:val="22"/>
        </w:rPr>
        <w:t>,</w:t>
      </w:r>
      <w:r w:rsidRPr="00275621">
        <w:rPr>
          <w:szCs w:val="22"/>
        </w:rPr>
        <w:t xml:space="preserve"> indicating that many of the diatom species are early successional taxa.</w:t>
      </w:r>
    </w:p>
    <w:p w:rsidR="004F2E0C" w:rsidRPr="00275621" w:rsidRDefault="004F2E0C" w:rsidP="00275621">
      <w:pPr>
        <w:spacing w:after="120"/>
        <w:rPr>
          <w:szCs w:val="22"/>
        </w:rPr>
      </w:pPr>
      <w:r w:rsidRPr="00275621">
        <w:rPr>
          <w:szCs w:val="22"/>
        </w:rPr>
        <w:t>The taxa richness in the standing stock growths r</w:t>
      </w:r>
      <w:r w:rsidR="002A696C" w:rsidRPr="00275621">
        <w:rPr>
          <w:szCs w:val="22"/>
        </w:rPr>
        <w:t>anged from three</w:t>
      </w:r>
      <w:r w:rsidRPr="00275621">
        <w:rPr>
          <w:szCs w:val="22"/>
        </w:rPr>
        <w:t xml:space="preserve"> in Colligen Creek during March 2013 to a maximum </w:t>
      </w:r>
      <w:r w:rsidR="002A696C" w:rsidRPr="00275621">
        <w:rPr>
          <w:szCs w:val="22"/>
        </w:rPr>
        <w:t xml:space="preserve">of 10 taxa in </w:t>
      </w:r>
      <w:r w:rsidRPr="00275621">
        <w:rPr>
          <w:szCs w:val="22"/>
        </w:rPr>
        <w:t xml:space="preserve">Yallakool Creek in January and February 2013. The filamentous green alga Oedogonium was the most prolific taxa (10 – 95%) at all sites. Spirogya was also persistent (&gt;50%) in both </w:t>
      </w:r>
      <w:r w:rsidR="002A696C" w:rsidRPr="00275621">
        <w:rPr>
          <w:szCs w:val="22"/>
        </w:rPr>
        <w:t xml:space="preserve">the </w:t>
      </w:r>
      <w:r w:rsidRPr="00275621">
        <w:rPr>
          <w:szCs w:val="22"/>
        </w:rPr>
        <w:t>Wakool River and in Yallakool Creek in March and April 2013. In the standing stock biofilms the branching filamentous Cyanobacterium, Haplosiphon was the dominant Cyanophyte. Similarly in the Wakool River during March 2013 Haplosiphon made up 40% and during April made up 100% of the biofilm. The majority of Haplosiphon species grow in stagnant or very slow flowing waters, usually clear and with water plants (Komárek 1992). It is also a good nitrogen</w:t>
      </w:r>
      <w:r w:rsidR="00014C6E" w:rsidRPr="00275621">
        <w:rPr>
          <w:szCs w:val="22"/>
        </w:rPr>
        <w:t xml:space="preserve"> fixer.</w:t>
      </w:r>
    </w:p>
    <w:p w:rsidR="008922A1" w:rsidRPr="008A6E1F" w:rsidRDefault="008922A1" w:rsidP="00275621">
      <w:pPr>
        <w:spacing w:after="120"/>
        <w:rPr>
          <w:rFonts w:cs="Arial"/>
        </w:rPr>
      </w:pPr>
      <w:r w:rsidRPr="00275621">
        <w:rPr>
          <w:szCs w:val="22"/>
        </w:rPr>
        <w:t xml:space="preserve">Taxa richness in the monthly algal growths ranged from </w:t>
      </w:r>
      <w:r w:rsidR="002A696C" w:rsidRPr="00275621">
        <w:rPr>
          <w:szCs w:val="22"/>
        </w:rPr>
        <w:t>five</w:t>
      </w:r>
      <w:r w:rsidRPr="00275621">
        <w:rPr>
          <w:szCs w:val="22"/>
        </w:rPr>
        <w:t xml:space="preserve"> </w:t>
      </w:r>
      <w:r w:rsidR="00A03A10" w:rsidRPr="00275621">
        <w:rPr>
          <w:szCs w:val="22"/>
        </w:rPr>
        <w:t>in</w:t>
      </w:r>
      <w:r w:rsidRPr="00275621">
        <w:rPr>
          <w:szCs w:val="22"/>
        </w:rPr>
        <w:t xml:space="preserve"> </w:t>
      </w:r>
      <w:r w:rsidR="002A696C" w:rsidRPr="00275621">
        <w:rPr>
          <w:szCs w:val="22"/>
        </w:rPr>
        <w:t xml:space="preserve">the </w:t>
      </w:r>
      <w:r w:rsidRPr="00275621">
        <w:rPr>
          <w:szCs w:val="22"/>
        </w:rPr>
        <w:t xml:space="preserve">Wakool </w:t>
      </w:r>
      <w:r w:rsidR="00A03A10" w:rsidRPr="00275621">
        <w:rPr>
          <w:szCs w:val="22"/>
        </w:rPr>
        <w:t>River</w:t>
      </w:r>
      <w:r w:rsidRPr="00275621">
        <w:rPr>
          <w:szCs w:val="22"/>
        </w:rPr>
        <w:t xml:space="preserve"> </w:t>
      </w:r>
      <w:r w:rsidR="00A17B64" w:rsidRPr="00275621">
        <w:rPr>
          <w:szCs w:val="22"/>
        </w:rPr>
        <w:t xml:space="preserve">(control) </w:t>
      </w:r>
      <w:r w:rsidRPr="00275621">
        <w:rPr>
          <w:szCs w:val="22"/>
        </w:rPr>
        <w:t xml:space="preserve">during April 2013 to a maximum of 15 taxa in </w:t>
      </w:r>
      <w:r w:rsidR="00A03A10" w:rsidRPr="00275621">
        <w:rPr>
          <w:szCs w:val="22"/>
        </w:rPr>
        <w:t>Yallakool Creek</w:t>
      </w:r>
      <w:r w:rsidRPr="00275621">
        <w:rPr>
          <w:szCs w:val="22"/>
        </w:rPr>
        <w:t xml:space="preserve"> </w:t>
      </w:r>
      <w:r w:rsidR="00A17B64" w:rsidRPr="00275621">
        <w:rPr>
          <w:szCs w:val="22"/>
        </w:rPr>
        <w:t xml:space="preserve">(received environmental water) </w:t>
      </w:r>
      <w:r w:rsidRPr="00275621">
        <w:rPr>
          <w:szCs w:val="22"/>
        </w:rPr>
        <w:t xml:space="preserve">in March 2013. Yallakool Creek also had the highest richness during February 2013. This is consistent with the expectation that there would be a higher diversity of biofilms in the reaches that had higher variation in discharge. </w:t>
      </w:r>
      <w:r w:rsidR="004F2E0C" w:rsidRPr="00275621">
        <w:rPr>
          <w:szCs w:val="22"/>
        </w:rPr>
        <w:t>In the one month old biofilms, the branching filamentous Cyanobacterium, Haplosiphon</w:t>
      </w:r>
      <w:r w:rsidR="004F2E0C" w:rsidRPr="007455B7">
        <w:rPr>
          <w:rFonts w:cs="Arial"/>
        </w:rPr>
        <w:t xml:space="preserve"> was found at &gt;10% </w:t>
      </w:r>
      <w:r w:rsidR="004F2E0C">
        <w:rPr>
          <w:rFonts w:cs="Arial"/>
        </w:rPr>
        <w:t>in</w:t>
      </w:r>
      <w:r w:rsidR="004F2E0C" w:rsidRPr="007455B7">
        <w:rPr>
          <w:rFonts w:cs="Arial"/>
        </w:rPr>
        <w:t xml:space="preserve"> Colligen </w:t>
      </w:r>
      <w:r w:rsidR="004F2E0C">
        <w:rPr>
          <w:rFonts w:cs="Arial"/>
        </w:rPr>
        <w:t xml:space="preserve">Creek </w:t>
      </w:r>
      <w:r w:rsidR="004F2E0C" w:rsidRPr="007455B7">
        <w:rPr>
          <w:rFonts w:cs="Arial"/>
        </w:rPr>
        <w:t xml:space="preserve">and </w:t>
      </w:r>
      <w:r w:rsidR="004F2E0C">
        <w:rPr>
          <w:rFonts w:cs="Arial"/>
        </w:rPr>
        <w:t xml:space="preserve">Little </w:t>
      </w:r>
      <w:r w:rsidR="004F2E0C" w:rsidRPr="007455B7">
        <w:rPr>
          <w:rFonts w:cs="Arial"/>
        </w:rPr>
        <w:t>Mer</w:t>
      </w:r>
      <w:r w:rsidR="004F2E0C">
        <w:rPr>
          <w:rFonts w:cs="Arial"/>
        </w:rPr>
        <w:t>ran Creek in January and March</w:t>
      </w:r>
      <w:r w:rsidR="004F2E0C" w:rsidRPr="007455B7">
        <w:rPr>
          <w:rFonts w:cs="Arial"/>
        </w:rPr>
        <w:t xml:space="preserve"> 2013. It was also &gt;50% of the biofilm during March </w:t>
      </w:r>
      <w:r w:rsidR="004F2E0C">
        <w:rPr>
          <w:rFonts w:cs="Arial"/>
        </w:rPr>
        <w:t>2013 in the</w:t>
      </w:r>
      <w:r w:rsidR="004F2E0C" w:rsidRPr="007455B7">
        <w:rPr>
          <w:rFonts w:cs="Arial"/>
        </w:rPr>
        <w:t xml:space="preserve"> Wakool </w:t>
      </w:r>
      <w:r w:rsidR="004F2E0C">
        <w:rPr>
          <w:rFonts w:cs="Arial"/>
        </w:rPr>
        <w:t>River and &gt;</w:t>
      </w:r>
      <w:r w:rsidR="004F2E0C" w:rsidRPr="007455B7">
        <w:rPr>
          <w:rFonts w:cs="Arial"/>
        </w:rPr>
        <w:t xml:space="preserve">25% at Yallakool </w:t>
      </w:r>
      <w:r w:rsidR="004F2E0C">
        <w:rPr>
          <w:rFonts w:cs="Arial"/>
        </w:rPr>
        <w:t xml:space="preserve">Creek in November 2012. </w:t>
      </w:r>
      <w:r w:rsidRPr="008A6E1F">
        <w:rPr>
          <w:rFonts w:cs="Arial"/>
        </w:rPr>
        <w:t xml:space="preserve">The cosmopolitan filamentous Diatom </w:t>
      </w:r>
      <w:r w:rsidRPr="008A6E1F">
        <w:rPr>
          <w:rFonts w:cs="Arial"/>
          <w:i/>
        </w:rPr>
        <w:t>Aulocoseira granulata</w:t>
      </w:r>
      <w:r w:rsidRPr="008A6E1F">
        <w:rPr>
          <w:rFonts w:cs="Arial"/>
        </w:rPr>
        <w:t xml:space="preserve"> was ubiquitous </w:t>
      </w:r>
      <w:r>
        <w:rPr>
          <w:rFonts w:cs="Arial"/>
        </w:rPr>
        <w:t>in the</w:t>
      </w:r>
      <w:r w:rsidRPr="008A6E1F">
        <w:rPr>
          <w:rFonts w:cs="Arial"/>
        </w:rPr>
        <w:t xml:space="preserve"> Wakool </w:t>
      </w:r>
      <w:r>
        <w:rPr>
          <w:rFonts w:cs="Arial"/>
        </w:rPr>
        <w:t>River during November</w:t>
      </w:r>
      <w:r w:rsidRPr="008A6E1F">
        <w:rPr>
          <w:rFonts w:cs="Arial"/>
        </w:rPr>
        <w:t xml:space="preserve"> 2012 and </w:t>
      </w:r>
      <w:r>
        <w:rPr>
          <w:rFonts w:cs="Arial"/>
        </w:rPr>
        <w:t>in</w:t>
      </w:r>
      <w:r w:rsidRPr="008A6E1F">
        <w:rPr>
          <w:rFonts w:cs="Arial"/>
        </w:rPr>
        <w:t xml:space="preserve"> Yallakool </w:t>
      </w:r>
      <w:r>
        <w:rPr>
          <w:rFonts w:cs="Arial"/>
        </w:rPr>
        <w:t xml:space="preserve">Creek </w:t>
      </w:r>
      <w:r w:rsidRPr="008A6E1F">
        <w:rPr>
          <w:rFonts w:cs="Arial"/>
        </w:rPr>
        <w:t xml:space="preserve">during January 2013. </w:t>
      </w:r>
    </w:p>
    <w:p w:rsidR="003C747F" w:rsidRDefault="002A696C" w:rsidP="00A02F8A">
      <w:pPr>
        <w:widowControl w:val="0"/>
        <w:spacing w:after="120"/>
        <w:rPr>
          <w:szCs w:val="22"/>
        </w:rPr>
      </w:pPr>
      <w:r>
        <w:rPr>
          <w:rFonts w:cs="Arial"/>
        </w:rPr>
        <w:t xml:space="preserve">There was </w:t>
      </w:r>
      <w:r w:rsidR="004A0E99" w:rsidRPr="004A0E99">
        <w:rPr>
          <w:rFonts w:cs="Arial"/>
        </w:rPr>
        <w:t>significantly highe</w:t>
      </w:r>
      <w:r w:rsidR="007A5643">
        <w:rPr>
          <w:rFonts w:cs="Arial"/>
        </w:rPr>
        <w:t>r percentage abundance</w:t>
      </w:r>
      <w:r w:rsidR="004A0E99" w:rsidRPr="004A0E99">
        <w:rPr>
          <w:rFonts w:cs="Arial"/>
        </w:rPr>
        <w:t xml:space="preserve"> of green algae </w:t>
      </w:r>
      <w:r w:rsidR="00A17B64">
        <w:rPr>
          <w:rFonts w:cs="Arial"/>
        </w:rPr>
        <w:t>in the one month old</w:t>
      </w:r>
      <w:r w:rsidR="00A17B64" w:rsidRPr="007455B7">
        <w:rPr>
          <w:rFonts w:cs="Arial"/>
        </w:rPr>
        <w:t xml:space="preserve"> </w:t>
      </w:r>
      <w:r w:rsidR="00A17B64">
        <w:rPr>
          <w:rFonts w:cs="Arial"/>
        </w:rPr>
        <w:t>biofilms in</w:t>
      </w:r>
      <w:r w:rsidR="004A0E99" w:rsidRPr="004A0E99">
        <w:rPr>
          <w:rFonts w:cs="Arial"/>
        </w:rPr>
        <w:t xml:space="preserve"> the control rivers (Little Merran Creek and Wakool River) compared to the </w:t>
      </w:r>
      <w:proofErr w:type="gramStart"/>
      <w:r w:rsidR="004A0E99" w:rsidRPr="004A0E99">
        <w:rPr>
          <w:rFonts w:cs="Arial"/>
        </w:rPr>
        <w:t>treatment rivers</w:t>
      </w:r>
      <w:proofErr w:type="gramEnd"/>
      <w:r w:rsidR="004A0E99" w:rsidRPr="004A0E99">
        <w:rPr>
          <w:rFonts w:cs="Arial"/>
        </w:rPr>
        <w:t xml:space="preserve"> (Coll</w:t>
      </w:r>
      <w:r w:rsidR="004A0E99">
        <w:rPr>
          <w:rFonts w:cs="Arial"/>
        </w:rPr>
        <w:t xml:space="preserve">igen Creek and Yallakool Creek) and consequently </w:t>
      </w:r>
      <w:r>
        <w:rPr>
          <w:rFonts w:cs="Arial"/>
        </w:rPr>
        <w:t xml:space="preserve">a </w:t>
      </w:r>
      <w:r w:rsidR="004A0E99">
        <w:rPr>
          <w:rFonts w:cs="Arial"/>
        </w:rPr>
        <w:t xml:space="preserve">higher </w:t>
      </w:r>
      <w:r w:rsidR="004A0E99" w:rsidRPr="00866A72">
        <w:rPr>
          <w:rFonts w:cs="Arial"/>
        </w:rPr>
        <w:t>relative biovolume of early successional taxa (diatoms)</w:t>
      </w:r>
      <w:r w:rsidR="004A0E99">
        <w:rPr>
          <w:rFonts w:cs="Arial"/>
        </w:rPr>
        <w:t xml:space="preserve"> in the treatment rivers (Figure </w:t>
      </w:r>
      <w:r w:rsidR="000C1ACC">
        <w:rPr>
          <w:rFonts w:cs="Arial"/>
        </w:rPr>
        <w:t>33</w:t>
      </w:r>
      <w:r w:rsidR="004A0E99">
        <w:rPr>
          <w:rFonts w:cs="Arial"/>
        </w:rPr>
        <w:t>). This is consistent with studies demonstrating</w:t>
      </w:r>
      <w:r w:rsidR="004A0E99" w:rsidRPr="00866A72">
        <w:rPr>
          <w:rFonts w:cs="Arial"/>
        </w:rPr>
        <w:t xml:space="preserve"> </w:t>
      </w:r>
      <w:r w:rsidR="00A17B64">
        <w:rPr>
          <w:rFonts w:cs="Arial"/>
        </w:rPr>
        <w:t>a positive relationship between</w:t>
      </w:r>
      <w:r w:rsidR="004A0E99" w:rsidRPr="00866A72">
        <w:rPr>
          <w:rFonts w:cs="Arial"/>
        </w:rPr>
        <w:t xml:space="preserve"> </w:t>
      </w:r>
      <w:r w:rsidR="004A0E99">
        <w:rPr>
          <w:rFonts w:cs="Arial"/>
        </w:rPr>
        <w:t xml:space="preserve">diversity in biofilms </w:t>
      </w:r>
      <w:r w:rsidR="00A17B64">
        <w:rPr>
          <w:rFonts w:cs="Arial"/>
        </w:rPr>
        <w:t>and flow variability (</w:t>
      </w:r>
      <w:r w:rsidR="004A0E99" w:rsidRPr="00B245E3">
        <w:rPr>
          <w:rFonts w:cs="Arial"/>
        </w:rPr>
        <w:t>Ryder 2004</w:t>
      </w:r>
      <w:r w:rsidR="004A0E99">
        <w:rPr>
          <w:rFonts w:cs="Arial"/>
        </w:rPr>
        <w:t>).</w:t>
      </w:r>
      <w:r w:rsidR="00A02F8A">
        <w:rPr>
          <w:rFonts w:cs="Arial"/>
        </w:rPr>
        <w:t xml:space="preserve"> </w:t>
      </w:r>
      <w:r w:rsidR="004A0E99" w:rsidRPr="004A0E99">
        <w:rPr>
          <w:rFonts w:cs="Arial"/>
        </w:rPr>
        <w:t xml:space="preserve">There was increasing algal biomass </w:t>
      </w:r>
      <w:r w:rsidR="004F399E">
        <w:rPr>
          <w:rFonts w:cs="Arial"/>
        </w:rPr>
        <w:t>(c</w:t>
      </w:r>
      <w:r w:rsidR="002B6D58">
        <w:rPr>
          <w:rFonts w:cs="Arial"/>
        </w:rPr>
        <w:t>h</w:t>
      </w:r>
      <w:r w:rsidR="004A0E99" w:rsidRPr="004A0E99">
        <w:rPr>
          <w:rFonts w:cs="Arial"/>
        </w:rPr>
        <w:t>lor</w:t>
      </w:r>
      <w:r w:rsidR="002B6D58">
        <w:rPr>
          <w:rFonts w:cs="Arial"/>
        </w:rPr>
        <w:t>o</w:t>
      </w:r>
      <w:r w:rsidR="004A0E99" w:rsidRPr="004A0E99">
        <w:rPr>
          <w:rFonts w:cs="Arial"/>
        </w:rPr>
        <w:t xml:space="preserve">phyll-a) in the Wakool River with each subsequent </w:t>
      </w:r>
      <w:r w:rsidR="004F399E">
        <w:rPr>
          <w:rFonts w:cs="Arial"/>
        </w:rPr>
        <w:t>sample of</w:t>
      </w:r>
      <w:r w:rsidR="004A0E99" w:rsidRPr="004A0E99">
        <w:rPr>
          <w:rFonts w:cs="Arial"/>
        </w:rPr>
        <w:t xml:space="preserve"> one</w:t>
      </w:r>
      <w:r w:rsidR="004F399E">
        <w:rPr>
          <w:rFonts w:cs="Arial"/>
        </w:rPr>
        <w:t xml:space="preserve"> </w:t>
      </w:r>
      <w:r w:rsidR="004A0E99" w:rsidRPr="004A0E99">
        <w:rPr>
          <w:rFonts w:cs="Arial"/>
        </w:rPr>
        <w:t>month old biofilms</w:t>
      </w:r>
      <w:r w:rsidR="004F399E">
        <w:rPr>
          <w:rFonts w:cs="Arial"/>
        </w:rPr>
        <w:t xml:space="preserve"> (</w:t>
      </w:r>
      <w:r w:rsidR="000C1ACC" w:rsidRPr="000C1ACC">
        <w:rPr>
          <w:rFonts w:cs="Arial"/>
        </w:rPr>
        <w:t xml:space="preserve">Figure </w:t>
      </w:r>
      <w:r w:rsidR="000C1ACC">
        <w:rPr>
          <w:rFonts w:cs="Arial"/>
        </w:rPr>
        <w:t>33</w:t>
      </w:r>
      <w:r w:rsidR="004F399E">
        <w:rPr>
          <w:rFonts w:cs="Arial"/>
        </w:rPr>
        <w:t>)</w:t>
      </w:r>
      <w:r w:rsidR="004A0E99" w:rsidRPr="004A0E99">
        <w:rPr>
          <w:rFonts w:cs="Arial"/>
        </w:rPr>
        <w:t>. This is noteworthy, because new blocks were es</w:t>
      </w:r>
      <w:r w:rsidR="004F399E">
        <w:rPr>
          <w:rFonts w:cs="Arial"/>
        </w:rPr>
        <w:t xml:space="preserve">tablished </w:t>
      </w:r>
      <w:r w:rsidR="00A17B64">
        <w:rPr>
          <w:rFonts w:cs="Arial"/>
        </w:rPr>
        <w:t xml:space="preserve">each month, so the biomass </w:t>
      </w:r>
      <w:r w:rsidR="00A02F8A">
        <w:rPr>
          <w:rFonts w:cs="Arial"/>
        </w:rPr>
        <w:t>had</w:t>
      </w:r>
      <w:r w:rsidR="00651C29">
        <w:rPr>
          <w:rFonts w:cs="Arial"/>
        </w:rPr>
        <w:t xml:space="preserve"> accumulated over approximately one month, and</w:t>
      </w:r>
      <w:r w:rsidR="00A17B64">
        <w:rPr>
          <w:rFonts w:cs="Arial"/>
        </w:rPr>
        <w:t xml:space="preserve"> </w:t>
      </w:r>
      <w:r w:rsidR="004F399E">
        <w:rPr>
          <w:rFonts w:cs="Arial"/>
        </w:rPr>
        <w:t xml:space="preserve">does not reflect a </w:t>
      </w:r>
      <w:r w:rsidR="004A0E99" w:rsidRPr="004A0E99">
        <w:rPr>
          <w:rFonts w:cs="Arial"/>
        </w:rPr>
        <w:t xml:space="preserve">build up of biomass over an extended period of time. </w:t>
      </w:r>
      <w:r w:rsidR="00651C29">
        <w:rPr>
          <w:rFonts w:cs="Arial"/>
        </w:rPr>
        <w:t xml:space="preserve">The </w:t>
      </w:r>
      <w:r>
        <w:rPr>
          <w:rFonts w:cs="Arial"/>
        </w:rPr>
        <w:t>response</w:t>
      </w:r>
      <w:r w:rsidR="00651C29">
        <w:rPr>
          <w:rFonts w:cs="Arial"/>
        </w:rPr>
        <w:t xml:space="preserve"> may be due</w:t>
      </w:r>
      <w:r>
        <w:rPr>
          <w:rFonts w:cs="Arial"/>
        </w:rPr>
        <w:t xml:space="preserve"> to increasing water temperature and decreased turbidity in the low discharge </w:t>
      </w:r>
      <w:r w:rsidR="00930D9B">
        <w:rPr>
          <w:rFonts w:cs="Arial"/>
        </w:rPr>
        <w:t xml:space="preserve">conditions </w:t>
      </w:r>
      <w:r w:rsidR="003C747F">
        <w:rPr>
          <w:rFonts w:cs="Arial"/>
        </w:rPr>
        <w:t>in</w:t>
      </w:r>
      <w:r w:rsidR="00930D9B">
        <w:rPr>
          <w:rFonts w:cs="Arial"/>
        </w:rPr>
        <w:t xml:space="preserve"> </w:t>
      </w:r>
      <w:r w:rsidR="003C747F">
        <w:rPr>
          <w:rFonts w:cs="Arial"/>
        </w:rPr>
        <w:t>the Wakool River</w:t>
      </w:r>
      <w:r w:rsidR="00651C29">
        <w:rPr>
          <w:rFonts w:cs="Arial"/>
        </w:rPr>
        <w:t>. A</w:t>
      </w:r>
      <w:r w:rsidR="004F399E">
        <w:rPr>
          <w:rFonts w:cs="Arial"/>
        </w:rPr>
        <w:t xml:space="preserve">lgal biomass in this system did not reach </w:t>
      </w:r>
      <w:r w:rsidR="004F399E" w:rsidRPr="00651C29">
        <w:rPr>
          <w:rFonts w:cs="Arial"/>
          <w:color w:val="000000" w:themeColor="text1"/>
        </w:rPr>
        <w:t xml:space="preserve">nuisance levels </w:t>
      </w:r>
      <w:r w:rsidR="00651C29" w:rsidRPr="00651C29">
        <w:rPr>
          <w:rFonts w:cs="Arial"/>
          <w:color w:val="000000" w:themeColor="text1"/>
        </w:rPr>
        <w:t xml:space="preserve">(100 </w:t>
      </w:r>
      <w:r w:rsidR="00651C29" w:rsidRPr="00651C29">
        <w:rPr>
          <w:rFonts w:cs="Arial"/>
          <w:color w:val="000000"/>
        </w:rPr>
        <w:t>mg/m2</w:t>
      </w:r>
      <w:r w:rsidR="00651C29">
        <w:rPr>
          <w:rFonts w:cs="Arial"/>
          <w:color w:val="000000" w:themeColor="text1"/>
        </w:rPr>
        <w:t xml:space="preserve">; </w:t>
      </w:r>
      <w:r w:rsidR="004F399E" w:rsidRPr="00651C29">
        <w:rPr>
          <w:rFonts w:cs="Arial"/>
          <w:color w:val="000000" w:themeColor="text1"/>
        </w:rPr>
        <w:t>Quinn 1991).</w:t>
      </w:r>
      <w:r w:rsidR="004F399E">
        <w:rPr>
          <w:rFonts w:cs="Arial"/>
        </w:rPr>
        <w:t xml:space="preserve"> </w:t>
      </w:r>
      <w:r w:rsidR="00651C29">
        <w:rPr>
          <w:szCs w:val="22"/>
        </w:rPr>
        <w:t>In contrast, t</w:t>
      </w:r>
      <w:r w:rsidR="00930D9B" w:rsidRPr="00014C6E">
        <w:rPr>
          <w:szCs w:val="22"/>
        </w:rPr>
        <w:t>he organic biomass was variable across systems, with no obvious pattern among rivers (Figure 34). The highest organic biomass was observed in Little Merran Creek</w:t>
      </w:r>
      <w:r w:rsidR="003C747F">
        <w:rPr>
          <w:szCs w:val="22"/>
        </w:rPr>
        <w:t xml:space="preserve"> (</w:t>
      </w:r>
      <w:proofErr w:type="gramStart"/>
      <w:r w:rsidR="003C747F">
        <w:rPr>
          <w:szCs w:val="22"/>
        </w:rPr>
        <w:t>control river</w:t>
      </w:r>
      <w:proofErr w:type="gramEnd"/>
      <w:r w:rsidR="003C747F">
        <w:rPr>
          <w:szCs w:val="22"/>
        </w:rPr>
        <w:t>)</w:t>
      </w:r>
      <w:r w:rsidR="00930D9B" w:rsidRPr="00014C6E">
        <w:rPr>
          <w:szCs w:val="22"/>
        </w:rPr>
        <w:t xml:space="preserve"> in March 2013 (Figure 34). </w:t>
      </w:r>
    </w:p>
    <w:p w:rsidR="00930D9B" w:rsidRDefault="00651C29" w:rsidP="00275621">
      <w:pPr>
        <w:spacing w:after="120"/>
      </w:pPr>
      <w:r>
        <w:t>A</w:t>
      </w:r>
      <w:r w:rsidRPr="000C1ACC">
        <w:t>lgal biomass was significantly correlated with mean discharge (r = -0.425, p = 0.043, n-23) (Figure 35</w:t>
      </w:r>
      <w:r>
        <w:t>) and o</w:t>
      </w:r>
      <w:r w:rsidR="00930D9B">
        <w:t>rganic biomass of one month old biofilms was significantly negatively correlated (r = -0.438, p = 0.028, n-25) with the coefficient of variation of discharge (</w:t>
      </w:r>
      <w:r w:rsidR="00930D9B" w:rsidRPr="000C1ACC">
        <w:t xml:space="preserve">Figure 35). </w:t>
      </w:r>
      <w:r w:rsidR="00930D9B">
        <w:t xml:space="preserve">These negative correlations demonstrate that the higher discharge and higher variation in discharge during the environmental watering </w:t>
      </w:r>
      <w:r>
        <w:t>can help to prevent</w:t>
      </w:r>
      <w:r w:rsidR="00930D9B">
        <w:t xml:space="preserve"> excessive growth of biofilm as can occur under constant flow r</w:t>
      </w:r>
      <w:r>
        <w:t>e</w:t>
      </w:r>
      <w:r w:rsidR="00930D9B">
        <w:t xml:space="preserve">gimes. </w:t>
      </w:r>
    </w:p>
    <w:p w:rsidR="00930D9B" w:rsidRPr="00CD7281" w:rsidRDefault="00930D9B" w:rsidP="00275621">
      <w:pPr>
        <w:widowControl w:val="0"/>
        <w:spacing w:after="120"/>
        <w:rPr>
          <w:rFonts w:cs="Arial"/>
        </w:rPr>
      </w:pPr>
      <w:r w:rsidRPr="00014C6E">
        <w:rPr>
          <w:szCs w:val="22"/>
        </w:rPr>
        <w:t xml:space="preserve">The biomass of standing stock biofilms was </w:t>
      </w:r>
      <w:r w:rsidR="003C747F">
        <w:rPr>
          <w:szCs w:val="22"/>
        </w:rPr>
        <w:t>compared in April 2013 after growing on the blocks since establishment in October 2012</w:t>
      </w:r>
      <w:r>
        <w:rPr>
          <w:szCs w:val="22"/>
        </w:rPr>
        <w:t>. T</w:t>
      </w:r>
      <w:r w:rsidRPr="00014C6E">
        <w:rPr>
          <w:szCs w:val="22"/>
        </w:rPr>
        <w:t xml:space="preserve">he </w:t>
      </w:r>
      <w:r w:rsidR="00651C29">
        <w:rPr>
          <w:szCs w:val="22"/>
        </w:rPr>
        <w:t>organic</w:t>
      </w:r>
      <w:r w:rsidRPr="00014C6E">
        <w:rPr>
          <w:szCs w:val="22"/>
        </w:rPr>
        <w:t xml:space="preserve"> biomass </w:t>
      </w:r>
      <w:r w:rsidR="00651C29" w:rsidRPr="00014C6E">
        <w:rPr>
          <w:szCs w:val="22"/>
        </w:rPr>
        <w:t>in April 2013</w:t>
      </w:r>
      <w:r w:rsidR="00651C29">
        <w:rPr>
          <w:szCs w:val="22"/>
        </w:rPr>
        <w:t xml:space="preserve"> </w:t>
      </w:r>
      <w:r w:rsidR="00651C29" w:rsidRPr="00014C6E">
        <w:rPr>
          <w:szCs w:val="22"/>
        </w:rPr>
        <w:t xml:space="preserve">was significantly higher </w:t>
      </w:r>
      <w:r w:rsidRPr="00014C6E">
        <w:rPr>
          <w:szCs w:val="22"/>
        </w:rPr>
        <w:t xml:space="preserve">in the Wakool River </w:t>
      </w:r>
      <w:r w:rsidR="00651C29">
        <w:rPr>
          <w:szCs w:val="22"/>
        </w:rPr>
        <w:t>(control</w:t>
      </w:r>
      <w:proofErr w:type="gramStart"/>
      <w:r w:rsidR="00651C29">
        <w:rPr>
          <w:szCs w:val="22"/>
        </w:rPr>
        <w:t>)</w:t>
      </w:r>
      <w:r w:rsidRPr="00014C6E">
        <w:rPr>
          <w:szCs w:val="22"/>
        </w:rPr>
        <w:t>(</w:t>
      </w:r>
      <w:proofErr w:type="gramEnd"/>
      <w:r w:rsidRPr="00014C6E">
        <w:rPr>
          <w:szCs w:val="22"/>
        </w:rPr>
        <w:t>62.8 g/m</w:t>
      </w:r>
      <w:r w:rsidRPr="00014C6E">
        <w:rPr>
          <w:szCs w:val="22"/>
          <w:vertAlign w:val="superscript"/>
        </w:rPr>
        <w:t>2</w:t>
      </w:r>
      <w:r w:rsidRPr="00014C6E">
        <w:rPr>
          <w:szCs w:val="22"/>
        </w:rPr>
        <w:t>± 16.6) than in Yallakool Creek (19.1 g/m</w:t>
      </w:r>
      <w:r w:rsidRPr="00014C6E">
        <w:rPr>
          <w:szCs w:val="22"/>
          <w:vertAlign w:val="superscript"/>
        </w:rPr>
        <w:t>2</w:t>
      </w:r>
      <w:r w:rsidRPr="00014C6E">
        <w:rPr>
          <w:szCs w:val="22"/>
        </w:rPr>
        <w:t>± 2.5) or Colligen Creek (25.9 g/m</w:t>
      </w:r>
      <w:r w:rsidRPr="00014C6E">
        <w:rPr>
          <w:szCs w:val="22"/>
          <w:vertAlign w:val="superscript"/>
        </w:rPr>
        <w:t>2</w:t>
      </w:r>
      <w:r w:rsidRPr="00014C6E">
        <w:rPr>
          <w:szCs w:val="22"/>
        </w:rPr>
        <w:t>± 2.6). Similarly, the algal biomass was significantly higher in Wakool River (22.1 mg/m</w:t>
      </w:r>
      <w:r w:rsidRPr="00014C6E">
        <w:rPr>
          <w:szCs w:val="22"/>
          <w:vertAlign w:val="superscript"/>
        </w:rPr>
        <w:t>2</w:t>
      </w:r>
      <w:r w:rsidRPr="00014C6E">
        <w:rPr>
          <w:szCs w:val="22"/>
        </w:rPr>
        <w:t>± 1.8) compared to Yallakool Creek (15.1 g/m</w:t>
      </w:r>
      <w:r w:rsidRPr="00014C6E">
        <w:rPr>
          <w:szCs w:val="22"/>
          <w:vertAlign w:val="superscript"/>
        </w:rPr>
        <w:t>2</w:t>
      </w:r>
      <w:r w:rsidRPr="00014C6E">
        <w:rPr>
          <w:szCs w:val="22"/>
        </w:rPr>
        <w:t>± 21.5) or Colligen Creek (14.6 g/m</w:t>
      </w:r>
      <w:r w:rsidRPr="00014C6E">
        <w:rPr>
          <w:szCs w:val="22"/>
          <w:vertAlign w:val="superscript"/>
        </w:rPr>
        <w:t>2</w:t>
      </w:r>
      <w:r w:rsidRPr="00014C6E">
        <w:rPr>
          <w:szCs w:val="22"/>
        </w:rPr>
        <w:t xml:space="preserve">± 2.6). This is consistent with the hypothesis that </w:t>
      </w:r>
      <w:r w:rsidRPr="00014C6E">
        <w:rPr>
          <w:rFonts w:cs="Arial"/>
          <w:szCs w:val="22"/>
        </w:rPr>
        <w:t>increased flow</w:t>
      </w:r>
      <w:r w:rsidRPr="00866A72">
        <w:rPr>
          <w:rFonts w:cs="Arial"/>
        </w:rPr>
        <w:t xml:space="preserve"> variability from in-channel environmental watering will ensure biofilm biomass in </w:t>
      </w:r>
      <w:r>
        <w:rPr>
          <w:rFonts w:cs="Arial"/>
        </w:rPr>
        <w:t>treatment rivers</w:t>
      </w:r>
      <w:r w:rsidRPr="00866A72">
        <w:rPr>
          <w:rFonts w:cs="Arial"/>
        </w:rPr>
        <w:t xml:space="preserve"> </w:t>
      </w:r>
      <w:r>
        <w:rPr>
          <w:rFonts w:cs="Arial"/>
        </w:rPr>
        <w:t>remains below nuisance levels and that b</w:t>
      </w:r>
      <w:r w:rsidRPr="00866A72">
        <w:rPr>
          <w:rFonts w:cs="Arial"/>
        </w:rPr>
        <w:t>iofilm organic biomass will be highest in rivers that have a more constant discharge.</w:t>
      </w:r>
    </w:p>
    <w:p w:rsidR="00651C29" w:rsidRDefault="00651C29" w:rsidP="00D356C7">
      <w:pPr>
        <w:widowControl w:val="0"/>
        <w:spacing w:after="240"/>
        <w:rPr>
          <w:rFonts w:cs="Arial"/>
        </w:rPr>
      </w:pPr>
      <w:r>
        <w:rPr>
          <w:rFonts w:cs="Arial"/>
        </w:rPr>
        <w:t>In summary, e</w:t>
      </w:r>
      <w:r w:rsidRPr="00866A72">
        <w:rPr>
          <w:rFonts w:cs="Arial"/>
        </w:rPr>
        <w:t xml:space="preserve">nvironmental watering </w:t>
      </w:r>
      <w:r>
        <w:rPr>
          <w:rFonts w:cs="Arial"/>
        </w:rPr>
        <w:t>resulted in higher</w:t>
      </w:r>
      <w:r w:rsidRPr="00866A72">
        <w:rPr>
          <w:rFonts w:cs="Arial"/>
        </w:rPr>
        <w:t xml:space="preserve"> diversity in biofilms, in particular </w:t>
      </w:r>
      <w:r w:rsidR="00D356C7">
        <w:rPr>
          <w:rFonts w:cs="Arial"/>
        </w:rPr>
        <w:t>an increase in the number and percent abundance of</w:t>
      </w:r>
      <w:r w:rsidRPr="00866A72">
        <w:rPr>
          <w:rFonts w:cs="Arial"/>
        </w:rPr>
        <w:t xml:space="preserve"> early</w:t>
      </w:r>
      <w:r w:rsidR="00D356C7">
        <w:rPr>
          <w:rFonts w:cs="Arial"/>
        </w:rPr>
        <w:t xml:space="preserve"> successional taxa (eg diatoms). There was also a reduced biofilm biomass in rivers that received environmental water compared to the </w:t>
      </w:r>
      <w:proofErr w:type="gramStart"/>
      <w:r w:rsidR="00D356C7">
        <w:rPr>
          <w:rFonts w:cs="Arial"/>
        </w:rPr>
        <w:t>control rivers</w:t>
      </w:r>
      <w:proofErr w:type="gramEnd"/>
      <w:r w:rsidR="00D356C7">
        <w:rPr>
          <w:rFonts w:cs="Arial"/>
        </w:rPr>
        <w:t xml:space="preserve"> that had</w:t>
      </w:r>
      <w:r w:rsidR="00D356C7" w:rsidRPr="00866A72">
        <w:rPr>
          <w:rFonts w:cs="Arial"/>
        </w:rPr>
        <w:t xml:space="preserve"> a more constant discharge.</w:t>
      </w:r>
      <w:r w:rsidRPr="00866A72">
        <w:rPr>
          <w:rFonts w:cs="Arial"/>
        </w:rPr>
        <w:t xml:space="preserve"> </w:t>
      </w:r>
    </w:p>
    <w:p w:rsidR="008922A1" w:rsidRDefault="00844325" w:rsidP="008922A1">
      <w:pPr>
        <w:spacing w:after="240" w:line="240" w:lineRule="auto"/>
        <w:rPr>
          <w:sz w:val="20"/>
        </w:rPr>
      </w:pPr>
      <w:r w:rsidRPr="00844325">
        <w:rPr>
          <w:noProof/>
          <w:sz w:val="20"/>
          <w:lang w:eastAsia="en-AU"/>
        </w:rPr>
        <w:drawing>
          <wp:inline distT="0" distB="0" distL="0" distR="0">
            <wp:extent cx="5182170" cy="7806906"/>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srcRect/>
                    <a:stretch>
                      <a:fillRect/>
                    </a:stretch>
                  </pic:blipFill>
                  <pic:spPr bwMode="auto">
                    <a:xfrm>
                      <a:off x="0" y="0"/>
                      <a:ext cx="5180161" cy="7803879"/>
                    </a:xfrm>
                    <a:prstGeom prst="rect">
                      <a:avLst/>
                    </a:prstGeom>
                    <a:noFill/>
                    <a:ln w="9525">
                      <a:noFill/>
                      <a:miter lim="800000"/>
                      <a:headEnd/>
                      <a:tailEnd/>
                    </a:ln>
                  </pic:spPr>
                </pic:pic>
              </a:graphicData>
            </a:graphic>
          </wp:inline>
        </w:drawing>
      </w:r>
    </w:p>
    <w:p w:rsidR="008922A1" w:rsidRDefault="000C1ACC" w:rsidP="008922A1">
      <w:pPr>
        <w:spacing w:after="0" w:line="240" w:lineRule="auto"/>
        <w:rPr>
          <w:sz w:val="20"/>
        </w:rPr>
      </w:pPr>
      <w:proofErr w:type="gramStart"/>
      <w:r>
        <w:rPr>
          <w:rFonts w:cs="Arial"/>
          <w:b/>
          <w:sz w:val="20"/>
        </w:rPr>
        <w:t>Figure 33</w:t>
      </w:r>
      <w:r w:rsidR="008922A1" w:rsidRPr="006B69EC">
        <w:rPr>
          <w:rFonts w:cs="Arial"/>
          <w:b/>
          <w:sz w:val="20"/>
        </w:rPr>
        <w:t>.</w:t>
      </w:r>
      <w:proofErr w:type="gramEnd"/>
      <w:r w:rsidR="008922A1">
        <w:rPr>
          <w:rFonts w:cs="Arial"/>
          <w:sz w:val="20"/>
        </w:rPr>
        <w:t xml:space="preserve"> </w:t>
      </w:r>
      <w:r w:rsidR="008922A1" w:rsidRPr="006A0A49">
        <w:rPr>
          <w:sz w:val="20"/>
        </w:rPr>
        <w:t>Relative percent</w:t>
      </w:r>
      <w:r w:rsidR="008922A1">
        <w:rPr>
          <w:sz w:val="20"/>
        </w:rPr>
        <w:t>age</w:t>
      </w:r>
      <w:r w:rsidR="008922A1" w:rsidRPr="006A0A49">
        <w:rPr>
          <w:sz w:val="20"/>
        </w:rPr>
        <w:t xml:space="preserve"> abundance (as biovolume) of algal divisions </w:t>
      </w:r>
      <w:r w:rsidR="00844325">
        <w:rPr>
          <w:sz w:val="20"/>
        </w:rPr>
        <w:t>and algal biomass (chlorophyll-a mg/m</w:t>
      </w:r>
      <w:r w:rsidR="00844325" w:rsidRPr="00844325">
        <w:rPr>
          <w:sz w:val="20"/>
          <w:vertAlign w:val="superscript"/>
        </w:rPr>
        <w:t>2</w:t>
      </w:r>
      <w:r w:rsidR="0003256D">
        <w:rPr>
          <w:sz w:val="20"/>
        </w:rPr>
        <w:t xml:space="preserve"> ±1SE</w:t>
      </w:r>
      <w:r w:rsidR="00844325">
        <w:rPr>
          <w:sz w:val="20"/>
        </w:rPr>
        <w:t xml:space="preserve">) </w:t>
      </w:r>
      <w:r w:rsidR="008922A1">
        <w:rPr>
          <w:sz w:val="20"/>
        </w:rPr>
        <w:t xml:space="preserve">from one month old biofilms </w:t>
      </w:r>
      <w:r w:rsidR="008922A1" w:rsidRPr="006A0A49">
        <w:rPr>
          <w:sz w:val="20"/>
        </w:rPr>
        <w:t xml:space="preserve">from </w:t>
      </w:r>
      <w:r w:rsidR="008922A1">
        <w:rPr>
          <w:sz w:val="20"/>
        </w:rPr>
        <w:t xml:space="preserve">Colligen Creek, Yallakool Creek and Wakool River from December 2012 to </w:t>
      </w:r>
      <w:r w:rsidR="00844325">
        <w:rPr>
          <w:sz w:val="20"/>
        </w:rPr>
        <w:t>April</w:t>
      </w:r>
      <w:r w:rsidR="008922A1">
        <w:rPr>
          <w:sz w:val="20"/>
        </w:rPr>
        <w:t xml:space="preserve"> 2013</w:t>
      </w:r>
      <w:r w:rsidR="00844325">
        <w:rPr>
          <w:sz w:val="20"/>
        </w:rPr>
        <w:t>.</w:t>
      </w:r>
    </w:p>
    <w:p w:rsidR="00FB42DA" w:rsidRDefault="00FB42DA" w:rsidP="00B817BE">
      <w:pPr>
        <w:rPr>
          <w:sz w:val="20"/>
        </w:rPr>
      </w:pPr>
      <w:r w:rsidRPr="00FB42DA">
        <w:rPr>
          <w:noProof/>
          <w:sz w:val="20"/>
          <w:lang w:eastAsia="en-AU"/>
        </w:rPr>
        <w:drawing>
          <wp:inline distT="0" distB="0" distL="0" distR="0">
            <wp:extent cx="5396045" cy="4267200"/>
            <wp:effectExtent l="19050" t="0" r="0" b="0"/>
            <wp:docPr id="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5410717" cy="4278803"/>
                    </a:xfrm>
                    <a:prstGeom prst="rect">
                      <a:avLst/>
                    </a:prstGeom>
                    <a:noFill/>
                    <a:ln w="9525">
                      <a:noFill/>
                      <a:miter lim="800000"/>
                      <a:headEnd/>
                      <a:tailEnd/>
                    </a:ln>
                  </pic:spPr>
                </pic:pic>
              </a:graphicData>
            </a:graphic>
          </wp:inline>
        </w:drawing>
      </w:r>
    </w:p>
    <w:p w:rsidR="008922A1" w:rsidRPr="00D17E93" w:rsidRDefault="000C1ACC" w:rsidP="008922A1">
      <w:pPr>
        <w:spacing w:after="0" w:line="240" w:lineRule="auto"/>
        <w:rPr>
          <w:sz w:val="20"/>
        </w:rPr>
      </w:pPr>
      <w:proofErr w:type="gramStart"/>
      <w:r>
        <w:rPr>
          <w:sz w:val="20"/>
        </w:rPr>
        <w:t>Figure 34</w:t>
      </w:r>
      <w:r w:rsidR="008922A1">
        <w:rPr>
          <w:sz w:val="20"/>
        </w:rPr>
        <w:t>.</w:t>
      </w:r>
      <w:proofErr w:type="gramEnd"/>
      <w:r w:rsidR="008922A1">
        <w:rPr>
          <w:sz w:val="20"/>
        </w:rPr>
        <w:t xml:space="preserve"> </w:t>
      </w:r>
      <w:r w:rsidR="00D17E93" w:rsidRPr="00D17E93">
        <w:rPr>
          <w:sz w:val="20"/>
        </w:rPr>
        <w:t>O</w:t>
      </w:r>
      <w:r w:rsidR="008922A1" w:rsidRPr="00D17E93">
        <w:rPr>
          <w:sz w:val="20"/>
        </w:rPr>
        <w:t xml:space="preserve">rganic biomass </w:t>
      </w:r>
      <w:r w:rsidR="00D17E93" w:rsidRPr="00D17E93">
        <w:rPr>
          <w:sz w:val="20"/>
        </w:rPr>
        <w:t>(</w:t>
      </w:r>
      <w:r w:rsidR="00D17E93">
        <w:rPr>
          <w:sz w:val="20"/>
        </w:rPr>
        <w:t>g/m</w:t>
      </w:r>
      <w:r w:rsidR="00D17E93" w:rsidRPr="00D17E93">
        <w:rPr>
          <w:sz w:val="20"/>
          <w:vertAlign w:val="superscript"/>
        </w:rPr>
        <w:t>2</w:t>
      </w:r>
      <w:r w:rsidR="00D17E93" w:rsidRPr="003374FD">
        <w:rPr>
          <w:sz w:val="20"/>
        </w:rPr>
        <w:t>± 1 SE</w:t>
      </w:r>
      <w:r w:rsidR="00D17E93">
        <w:rPr>
          <w:sz w:val="20"/>
        </w:rPr>
        <w:t xml:space="preserve">) for 1 month old biofilm grown on redgul blocks suspended below the water surface at Colligen creek, Yallakool </w:t>
      </w:r>
      <w:r w:rsidR="003C747F">
        <w:rPr>
          <w:sz w:val="20"/>
        </w:rPr>
        <w:t>Creek, Wakool River and Little M</w:t>
      </w:r>
      <w:r w:rsidR="00D17E93">
        <w:rPr>
          <w:sz w:val="20"/>
        </w:rPr>
        <w:t>erran Creek.</w:t>
      </w:r>
    </w:p>
    <w:p w:rsidR="008922A1" w:rsidRDefault="008922A1" w:rsidP="008922A1"/>
    <w:p w:rsidR="00B817BE" w:rsidRDefault="00FB42DA" w:rsidP="00B817BE">
      <w:pPr>
        <w:spacing w:after="0" w:line="240" w:lineRule="auto"/>
      </w:pPr>
      <w:r w:rsidRPr="00FB42DA">
        <w:rPr>
          <w:noProof/>
          <w:lang w:eastAsia="en-AU"/>
        </w:rPr>
        <w:drawing>
          <wp:inline distT="0" distB="0" distL="0" distR="0">
            <wp:extent cx="5724525" cy="2400300"/>
            <wp:effectExtent l="19050" t="0" r="9525"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724525" cy="2400300"/>
                    </a:xfrm>
                    <a:prstGeom prst="rect">
                      <a:avLst/>
                    </a:prstGeom>
                    <a:noFill/>
                    <a:ln w="9525">
                      <a:noFill/>
                      <a:miter lim="800000"/>
                      <a:headEnd/>
                      <a:tailEnd/>
                    </a:ln>
                  </pic:spPr>
                </pic:pic>
              </a:graphicData>
            </a:graphic>
          </wp:inline>
        </w:drawing>
      </w:r>
    </w:p>
    <w:p w:rsidR="00B817BE" w:rsidRPr="00056FA0" w:rsidRDefault="00B817BE" w:rsidP="00B817BE">
      <w:pPr>
        <w:spacing w:line="240" w:lineRule="auto"/>
        <w:rPr>
          <w:sz w:val="20"/>
        </w:rPr>
      </w:pPr>
      <w:proofErr w:type="gramStart"/>
      <w:r>
        <w:rPr>
          <w:b/>
          <w:sz w:val="20"/>
        </w:rPr>
        <w:t xml:space="preserve">Figure </w:t>
      </w:r>
      <w:r w:rsidR="000C1ACC">
        <w:rPr>
          <w:b/>
          <w:sz w:val="20"/>
        </w:rPr>
        <w:t>35</w:t>
      </w:r>
      <w:r w:rsidRPr="00056FA0">
        <w:rPr>
          <w:b/>
          <w:sz w:val="20"/>
        </w:rPr>
        <w:t>.</w:t>
      </w:r>
      <w:proofErr w:type="gramEnd"/>
      <w:r w:rsidRPr="00056FA0">
        <w:rPr>
          <w:sz w:val="20"/>
        </w:rPr>
        <w:t xml:space="preserve"> Scatter plots showing statistically significant relationships between </w:t>
      </w:r>
      <w:r w:rsidR="0003256D">
        <w:rPr>
          <w:sz w:val="20"/>
        </w:rPr>
        <w:t>biofilm biomass and</w:t>
      </w:r>
      <w:r w:rsidRPr="00056FA0">
        <w:rPr>
          <w:sz w:val="20"/>
        </w:rPr>
        <w:t xml:space="preserve"> </w:t>
      </w:r>
      <w:r w:rsidR="0003256D">
        <w:rPr>
          <w:sz w:val="20"/>
        </w:rPr>
        <w:t>flow variables</w:t>
      </w:r>
      <w:r w:rsidRPr="00056FA0">
        <w:rPr>
          <w:sz w:val="20"/>
        </w:rPr>
        <w:t xml:space="preserve"> across the </w:t>
      </w:r>
      <w:proofErr w:type="gramStart"/>
      <w:r w:rsidRPr="00056FA0">
        <w:rPr>
          <w:sz w:val="20"/>
        </w:rPr>
        <w:t>study rivers</w:t>
      </w:r>
      <w:proofErr w:type="gramEnd"/>
      <w:r w:rsidRPr="00056FA0">
        <w:rPr>
          <w:sz w:val="20"/>
        </w:rPr>
        <w:t>.</w:t>
      </w:r>
    </w:p>
    <w:p w:rsidR="00D63AA1" w:rsidRDefault="00D63AA1" w:rsidP="00E7582B">
      <w:pPr>
        <w:pStyle w:val="MurrumH3"/>
        <w:ind w:left="567" w:hanging="567"/>
      </w:pPr>
      <w:bookmarkStart w:id="45" w:name="_Toc405894642"/>
      <w:r>
        <w:t>Whole stream</w:t>
      </w:r>
      <w:r w:rsidRPr="0076202E">
        <w:t xml:space="preserve"> metabolism</w:t>
      </w:r>
      <w:bookmarkEnd w:id="42"/>
      <w:bookmarkEnd w:id="45"/>
    </w:p>
    <w:p w:rsidR="00275621" w:rsidRDefault="009B4A0A">
      <w:pPr>
        <w:spacing w:after="0" w:line="240" w:lineRule="auto"/>
        <w:jc w:val="left"/>
        <w:rPr>
          <w:b/>
        </w:rPr>
      </w:pPr>
      <w:r>
        <w:rPr>
          <w:b/>
          <w:noProof/>
          <w:lang w:eastAsia="en-AU"/>
        </w:rPr>
        <w:pict>
          <v:shape id="_x0000_s127862" type="#_x0000_t202" style="position:absolute;margin-left:-.35pt;margin-top:8.25pt;width:432.3pt;height:540.7pt;z-index:251821056" fillcolor="#86b29e">
            <v:textbox style="mso-next-textbox:#_x0000_s127862">
              <w:txbxContent>
                <w:p w:rsidR="00B84FC8" w:rsidRDefault="00B84FC8" w:rsidP="00275621">
                  <w:pPr>
                    <w:spacing w:after="120" w:line="240" w:lineRule="auto"/>
                    <w:ind w:left="284"/>
                    <w:jc w:val="center"/>
                  </w:pPr>
                </w:p>
                <w:p w:rsidR="00B84FC8" w:rsidRDefault="00B84FC8" w:rsidP="00275621">
                  <w:pPr>
                    <w:ind w:left="284" w:right="-1"/>
                    <w:jc w:val="center"/>
                  </w:pPr>
                  <w:r>
                    <w:rPr>
                      <w:noProof/>
                      <w:lang w:eastAsia="en-AU"/>
                    </w:rPr>
                    <w:drawing>
                      <wp:inline distT="0" distB="0" distL="0" distR="0">
                        <wp:extent cx="3431516" cy="2573534"/>
                        <wp:effectExtent l="19050" t="0" r="0" b="0"/>
                        <wp:docPr id="1822" name="Picture 1821" descr="Wakool R at Moorabee July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kool R at Moorabee July 2011.jpg"/>
                                <pic:cNvPicPr/>
                              </pic:nvPicPr>
                              <pic:blipFill>
                                <a:blip r:embed="rId85" cstate="email"/>
                                <a:stretch>
                                  <a:fillRect/>
                                </a:stretch>
                              </pic:blipFill>
                              <pic:spPr>
                                <a:xfrm>
                                  <a:off x="0" y="0"/>
                                  <a:ext cx="3433449" cy="2574984"/>
                                </a:xfrm>
                                <a:prstGeom prst="rect">
                                  <a:avLst/>
                                </a:prstGeom>
                              </pic:spPr>
                            </pic:pic>
                          </a:graphicData>
                        </a:graphic>
                      </wp:inline>
                    </w:drawing>
                  </w:r>
                </w:p>
                <w:p w:rsidR="00B84FC8" w:rsidRPr="001700C6" w:rsidRDefault="00B84FC8" w:rsidP="00275621">
                  <w:pPr>
                    <w:shd w:val="clear" w:color="auto" w:fill="86B29E"/>
                    <w:spacing w:after="120" w:line="240" w:lineRule="auto"/>
                    <w:ind w:left="284" w:right="-1"/>
                    <w:rPr>
                      <w:b/>
                    </w:rPr>
                  </w:pPr>
                  <w:r>
                    <w:rPr>
                      <w:b/>
                    </w:rPr>
                    <w:t>Key findings</w:t>
                  </w:r>
                </w:p>
                <w:p w:rsidR="00B84FC8" w:rsidRPr="00A875FD" w:rsidRDefault="00B84FC8" w:rsidP="00FB53D2">
                  <w:pPr>
                    <w:pStyle w:val="ListParagraph"/>
                    <w:numPr>
                      <w:ilvl w:val="0"/>
                      <w:numId w:val="10"/>
                    </w:numPr>
                    <w:spacing w:after="240" w:line="240" w:lineRule="auto"/>
                    <w:ind w:left="357" w:hanging="357"/>
                  </w:pPr>
                  <w:r w:rsidRPr="00B75BAA">
                    <w:rPr>
                      <w:bCs/>
                      <w:i/>
                    </w:rPr>
                    <w:t xml:space="preserve">Rates of gross primary production </w:t>
                  </w:r>
                  <w:r>
                    <w:rPr>
                      <w:bCs/>
                      <w:i/>
                    </w:rPr>
                    <w:t xml:space="preserve">(GPP) </w:t>
                  </w:r>
                  <w:r w:rsidRPr="00B75BAA">
                    <w:rPr>
                      <w:bCs/>
                      <w:i/>
                    </w:rPr>
                    <w:t xml:space="preserve">and ecosystem respiration </w:t>
                  </w:r>
                  <w:r>
                    <w:rPr>
                      <w:bCs/>
                      <w:i/>
                    </w:rPr>
                    <w:t xml:space="preserve">(ER) </w:t>
                  </w:r>
                  <w:r w:rsidRPr="00B75BAA">
                    <w:rPr>
                      <w:bCs/>
                      <w:i/>
                    </w:rPr>
                    <w:t>in these rivers were typical of lowland streams with good water quality</w:t>
                  </w:r>
                  <w:r w:rsidRPr="00B75BAA">
                    <w:rPr>
                      <w:i/>
                    </w:rPr>
                    <w:t xml:space="preserve">. </w:t>
                  </w:r>
                </w:p>
                <w:p w:rsidR="00B84FC8" w:rsidRDefault="00B84FC8" w:rsidP="00FB53D2">
                  <w:pPr>
                    <w:pStyle w:val="ListParagraph"/>
                    <w:numPr>
                      <w:ilvl w:val="0"/>
                      <w:numId w:val="10"/>
                    </w:numPr>
                    <w:spacing w:after="240" w:line="240" w:lineRule="auto"/>
                    <w:ind w:left="357" w:hanging="357"/>
                  </w:pPr>
                  <w:r w:rsidRPr="00C66B53">
                    <w:rPr>
                      <w:i/>
                    </w:rPr>
                    <w:t xml:space="preserve">There was minimal change in rates of GPP and ER after </w:t>
                  </w:r>
                  <w:r>
                    <w:rPr>
                      <w:i/>
                    </w:rPr>
                    <w:t>environmental watering</w:t>
                  </w:r>
                  <w:r>
                    <w:t>. Gross primary production is strongly constrained by low bioavailable nutrient concentrations in this system. The environmental freshes were not of sufficient magnitude to entrain higher nutrient concentrations from rewetting the floodplain. Similarly, the relative constancy in ER can be attributed to the low and consistent DOC concentrations. These outcomes should be seen as largely positive, as, the existing levels of metabolism are able to support the fish population without the risk of either algal blooms or anoxic events. However, it is unknown whether an increase in production would result in an increase in fish populations and this could be tested by future studies.</w:t>
                  </w:r>
                </w:p>
                <w:p w:rsidR="00B84FC8" w:rsidRDefault="00B84FC8"/>
              </w:txbxContent>
            </v:textbox>
          </v:shape>
        </w:pict>
      </w:r>
      <w:r w:rsidR="00275621">
        <w:rPr>
          <w:b/>
        </w:rPr>
        <w:br w:type="page"/>
      </w:r>
    </w:p>
    <w:p w:rsidR="00FA5F1D" w:rsidRPr="00E935CE" w:rsidRDefault="00FA5F1D" w:rsidP="00FA5F1D">
      <w:pPr>
        <w:ind w:right="-1"/>
        <w:rPr>
          <w:b/>
        </w:rPr>
      </w:pPr>
      <w:r w:rsidRPr="00E935CE">
        <w:rPr>
          <w:b/>
        </w:rPr>
        <w:t>Background</w:t>
      </w:r>
    </w:p>
    <w:p w:rsidR="00FA5F1D" w:rsidRDefault="00FA5F1D" w:rsidP="00FA5F1D">
      <w:pPr>
        <w:rPr>
          <w:lang w:val="en-US"/>
        </w:rPr>
      </w:pPr>
      <w:r>
        <w:rPr>
          <w:lang w:val="en-US"/>
        </w:rPr>
        <w:t xml:space="preserve">Whole stream metabolism measures the production and consumption of dissolved oxygen gas (‘DO’) by the key ecological processes of photosynthesis and respiration (Odum 1956). Healthy aquatic ecosystems need both processes to generate new biomass (which becomes food for organisms higher up the food chain) and to break down plant and animal detritus to recycle nutrients to enable growth to occur. Hence metabolism is a means of assessing the energy base underpinning aquatic foodwebs. The relationships between these processes are shown in </w:t>
      </w:r>
      <w:r w:rsidR="000C1ACC" w:rsidRPr="000C1ACC">
        <w:rPr>
          <w:lang w:val="en-US"/>
        </w:rPr>
        <w:t>Figure 36</w:t>
      </w:r>
      <w:r w:rsidRPr="000C1ACC">
        <w:rPr>
          <w:lang w:val="en-US"/>
        </w:rPr>
        <w:t>.</w:t>
      </w:r>
    </w:p>
    <w:p w:rsidR="00FA5F1D" w:rsidRDefault="00FA5F1D" w:rsidP="00783923">
      <w:pPr>
        <w:spacing w:after="120" w:line="240" w:lineRule="auto"/>
        <w:jc w:val="center"/>
        <w:rPr>
          <w:lang w:val="en-US"/>
        </w:rPr>
      </w:pPr>
      <w:r w:rsidRPr="005800AA">
        <w:rPr>
          <w:noProof/>
          <w:lang w:eastAsia="en-AU"/>
        </w:rPr>
        <w:drawing>
          <wp:inline distT="0" distB="0" distL="0" distR="0">
            <wp:extent cx="4305300" cy="2213289"/>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4305300" cy="2213289"/>
                    </a:xfrm>
                    <a:prstGeom prst="rect">
                      <a:avLst/>
                    </a:prstGeom>
                    <a:noFill/>
                    <a:ln w="9525">
                      <a:noFill/>
                      <a:miter lim="800000"/>
                      <a:headEnd/>
                      <a:tailEnd/>
                    </a:ln>
                  </pic:spPr>
                </pic:pic>
              </a:graphicData>
            </a:graphic>
          </wp:inline>
        </w:drawing>
      </w:r>
    </w:p>
    <w:p w:rsidR="00FA5F1D" w:rsidRPr="00540038" w:rsidRDefault="000C1ACC" w:rsidP="00FA5F1D">
      <w:pPr>
        <w:rPr>
          <w:sz w:val="20"/>
          <w:lang w:val="en-US"/>
        </w:rPr>
      </w:pPr>
      <w:proofErr w:type="gramStart"/>
      <w:r w:rsidRPr="000C1ACC">
        <w:rPr>
          <w:b/>
          <w:sz w:val="20"/>
          <w:lang w:val="en-US"/>
        </w:rPr>
        <w:t>Figure 36</w:t>
      </w:r>
      <w:r w:rsidR="00FA5F1D" w:rsidRPr="000C1ACC">
        <w:rPr>
          <w:b/>
          <w:sz w:val="20"/>
          <w:lang w:val="en-US"/>
        </w:rPr>
        <w:t>.</w:t>
      </w:r>
      <w:proofErr w:type="gramEnd"/>
      <w:r w:rsidR="00FA5F1D">
        <w:rPr>
          <w:sz w:val="20"/>
          <w:lang w:val="en-US"/>
        </w:rPr>
        <w:t xml:space="preserve"> Relationships between photosynthesis, respiration, organic m</w:t>
      </w:r>
      <w:r w:rsidR="00FA5F1D" w:rsidRPr="00540038">
        <w:rPr>
          <w:sz w:val="20"/>
          <w:lang w:val="en-US"/>
        </w:rPr>
        <w:t>a</w:t>
      </w:r>
      <w:r w:rsidR="00FA5F1D">
        <w:rPr>
          <w:sz w:val="20"/>
          <w:lang w:val="en-US"/>
        </w:rPr>
        <w:t>tter, dissolved gases and n</w:t>
      </w:r>
      <w:r w:rsidR="00FA5F1D" w:rsidRPr="00540038">
        <w:rPr>
          <w:sz w:val="20"/>
          <w:lang w:val="en-US"/>
        </w:rPr>
        <w:t>utrients</w:t>
      </w:r>
    </w:p>
    <w:p w:rsidR="00FA5F1D" w:rsidRDefault="00FA5F1D" w:rsidP="00FA5F1D">
      <w:pPr>
        <w:rPr>
          <w:lang w:val="en-US"/>
        </w:rPr>
      </w:pPr>
      <w:r>
        <w:rPr>
          <w:lang w:val="en-US"/>
        </w:rPr>
        <w:t xml:space="preserve">If the rates of these processes are too low, this will limit the amount of food (in the form of bacteria, algae and water plants) available to organisms that consume these entities. This limitation will flow on up through the food web and constrain the populations of larger organisms including fish and amphibians. Rates are expected to vary on a seasonal basis as warmer temperatures and more </w:t>
      </w:r>
      <w:proofErr w:type="gramStart"/>
      <w:r>
        <w:rPr>
          <w:lang w:val="en-US"/>
        </w:rPr>
        <w:t>direct,</w:t>
      </w:r>
      <w:proofErr w:type="gramEnd"/>
      <w:r>
        <w:rPr>
          <w:lang w:val="en-US"/>
        </w:rPr>
        <w:t xml:space="preserve"> and longer hours of, sunlight contribute to</w:t>
      </w:r>
      <w:r w:rsidR="001D78E1">
        <w:rPr>
          <w:lang w:val="en-US"/>
        </w:rPr>
        <w:t xml:space="preserve"> enhancing primary production. W</w:t>
      </w:r>
      <w:r>
        <w:rPr>
          <w:lang w:val="en-US"/>
        </w:rPr>
        <w:t xml:space="preserve">armer temperatures and a supply of organic carbon usually result in higher rates of </w:t>
      </w:r>
      <w:r w:rsidR="002B6D58">
        <w:rPr>
          <w:lang w:val="en-US"/>
        </w:rPr>
        <w:t xml:space="preserve">ecosystem respiration (Roberts </w:t>
      </w:r>
      <w:r w:rsidR="000B0C8D">
        <w:rPr>
          <w:lang w:val="en-US"/>
        </w:rPr>
        <w:t>et al.</w:t>
      </w:r>
      <w:r>
        <w:rPr>
          <w:lang w:val="en-US"/>
        </w:rPr>
        <w:t xml:space="preserve"> 2007).</w:t>
      </w:r>
    </w:p>
    <w:p w:rsidR="00FA5F1D" w:rsidRDefault="001D78E1" w:rsidP="00FA5F1D">
      <w:pPr>
        <w:rPr>
          <w:lang w:val="en-US"/>
        </w:rPr>
      </w:pPr>
      <w:r>
        <w:rPr>
          <w:lang w:val="en-US"/>
        </w:rPr>
        <w:t>M</w:t>
      </w:r>
      <w:r w:rsidR="00FA5F1D">
        <w:rPr>
          <w:lang w:val="en-US"/>
        </w:rPr>
        <w:t xml:space="preserve">ost concern arises when rates of these processes are too high. Greatly elevated primary production rates usually indicate probable algal bloom conditions (or excessive growth of plant species, including duckweed and azolla). Several deleterious effects can then occur – blocking of sunlight penetration into the water which can kill off other submerged plants, possible production of potent algal toxins </w:t>
      </w:r>
      <w:r>
        <w:rPr>
          <w:lang w:val="en-US"/>
        </w:rPr>
        <w:t xml:space="preserve">and large swings in diel DO </w:t>
      </w:r>
      <w:r w:rsidR="00FA5F1D">
        <w:rPr>
          <w:lang w:val="en-US"/>
        </w:rPr>
        <w:t>(over the course of 24 hours). Although photosynthesizing algae can produce extremely high concentrations of DO during da</w:t>
      </w:r>
      <w:r>
        <w:rPr>
          <w:lang w:val="en-US"/>
        </w:rPr>
        <w:t xml:space="preserve">ylight hours, </w:t>
      </w:r>
      <w:r w:rsidR="00FA5F1D">
        <w:rPr>
          <w:lang w:val="en-US"/>
        </w:rPr>
        <w:t xml:space="preserve">overnight, elevated respiration rates can drive the DO concentration very low, even to the point of anoxia (no dissolved oxygen in the water). Also, when </w:t>
      </w:r>
      <w:r>
        <w:rPr>
          <w:lang w:val="en-US"/>
        </w:rPr>
        <w:t>an algal</w:t>
      </w:r>
      <w:r w:rsidR="00FA5F1D">
        <w:rPr>
          <w:lang w:val="en-US"/>
        </w:rPr>
        <w:t xml:space="preserve"> bloom eventually collapses, the very large biomass of labile organic material is then respired</w:t>
      </w:r>
      <w:r w:rsidR="00870D09">
        <w:rPr>
          <w:lang w:val="en-US"/>
        </w:rPr>
        <w:t>,</w:t>
      </w:r>
      <w:r w:rsidR="00FA5F1D">
        <w:rPr>
          <w:lang w:val="en-US"/>
        </w:rPr>
        <w:t xml:space="preserve"> often resulting in anoxia for extended periods. Very low (or no) DO in the water can be fatal to many organisms resulting in fish kills and unpleasant odors. Bloom collapse is also often, but not always, coincident with release of algal toxins, hence the water becomes unusable for stock and domestic purposes as well.</w:t>
      </w:r>
    </w:p>
    <w:p w:rsidR="00FA5F1D" w:rsidRDefault="00FA5F1D" w:rsidP="00FA5F1D">
      <w:pPr>
        <w:rPr>
          <w:lang w:val="en-US"/>
        </w:rPr>
      </w:pPr>
      <w:r>
        <w:rPr>
          <w:lang w:val="en-US"/>
        </w:rPr>
        <w:t>After allowing for seasonal variability, sustainable rates of primary production for a given system will primarily depend on the characteristics of the aquatic ecosystem being considered. Streams with naturally higher concentrations of nutrients (e.g. arising from the geology), especially those with very open canopies (hence lots of sunlight access to the water) will have much higher natural rates of primary production than forested streams, where rates might be extremely low due to heavy shading and low concentrations. The important point is that the ecology of each stream will develop based (partly) on the rates of these fundamental processes. Habitat availability, climate and many other factors also influence food web structure and function. Uehlinger (2000) demonstrated that freshes with sufficient stream power to cause scouring can ‘reset’ primary production to very low rates which are then maintained until biomass of primary producers is re-established.</w:t>
      </w:r>
    </w:p>
    <w:p w:rsidR="00FA5F1D" w:rsidRDefault="00FA5F1D" w:rsidP="00FA5F1D">
      <w:pPr>
        <w:rPr>
          <w:lang w:val="en-US"/>
        </w:rPr>
      </w:pPr>
      <w:r w:rsidRPr="00FA5F1D">
        <w:rPr>
          <w:b/>
          <w:lang w:val="en-US"/>
        </w:rPr>
        <w:t>Hypotheses</w:t>
      </w:r>
    </w:p>
    <w:p w:rsidR="00FA5F1D" w:rsidRDefault="00FA5F1D" w:rsidP="001D78E1">
      <w:pPr>
        <w:spacing w:after="240"/>
        <w:rPr>
          <w:lang w:val="en-US"/>
        </w:rPr>
      </w:pPr>
      <w:r>
        <w:rPr>
          <w:lang w:val="en-US"/>
        </w:rPr>
        <w:t xml:space="preserve">The following hypotheses were developed specifically related to the possible impact of freshes on the rates of stream metabolism and were partially derived from the work of Vink </w:t>
      </w:r>
      <w:r w:rsidRPr="002B6D58">
        <w:rPr>
          <w:lang w:val="en-US"/>
        </w:rPr>
        <w:t>et al.</w:t>
      </w:r>
      <w:r>
        <w:rPr>
          <w:lang w:val="en-US"/>
        </w:rPr>
        <w:t xml:space="preserve"> (2005) on impacts of irrigation releases on the middle reaches of the Murrumbidgee River and from the predictions of the ‘Flood Pulse Concept’ (Junk </w:t>
      </w:r>
      <w:r w:rsidRPr="002B6D58">
        <w:rPr>
          <w:lang w:val="en-US"/>
        </w:rPr>
        <w:t>et al.</w:t>
      </w:r>
      <w:r w:rsidRPr="0090553D">
        <w:rPr>
          <w:i/>
          <w:lang w:val="en-US"/>
        </w:rPr>
        <w:t xml:space="preserve"> </w:t>
      </w:r>
      <w:r>
        <w:rPr>
          <w:lang w:val="en-US"/>
        </w:rPr>
        <w:t>1989):</w:t>
      </w:r>
    </w:p>
    <w:p w:rsidR="00FA5F1D" w:rsidRDefault="00FA5F1D" w:rsidP="00734C18">
      <w:pPr>
        <w:pStyle w:val="ListParagraph"/>
        <w:numPr>
          <w:ilvl w:val="0"/>
          <w:numId w:val="16"/>
        </w:numPr>
        <w:spacing w:after="120"/>
        <w:ind w:left="1077"/>
        <w:rPr>
          <w:lang w:val="en-US"/>
        </w:rPr>
      </w:pPr>
      <w:r>
        <w:rPr>
          <w:lang w:val="en-US"/>
        </w:rPr>
        <w:t>A fresh will result in an initial decline in Gross Primary Production (GPP) due to the enhanced turbidity from that fresh causing light limitation of photosynthesis.</w:t>
      </w:r>
    </w:p>
    <w:p w:rsidR="00FA5F1D" w:rsidRDefault="00FA5F1D" w:rsidP="00734C18">
      <w:pPr>
        <w:pStyle w:val="ListParagraph"/>
        <w:numPr>
          <w:ilvl w:val="0"/>
          <w:numId w:val="16"/>
        </w:numPr>
        <w:spacing w:after="120"/>
        <w:ind w:left="1077"/>
        <w:rPr>
          <w:lang w:val="en-US"/>
        </w:rPr>
      </w:pPr>
      <w:r>
        <w:rPr>
          <w:lang w:val="en-US"/>
        </w:rPr>
        <w:t>Following that initial decline, GPP will increase to a higher rate than pre-fresh levels due to the influx of nutrients.</w:t>
      </w:r>
    </w:p>
    <w:p w:rsidR="00FA5F1D" w:rsidRPr="009F7DD7" w:rsidRDefault="00FA5F1D" w:rsidP="00734C18">
      <w:pPr>
        <w:pStyle w:val="ListParagraph"/>
        <w:numPr>
          <w:ilvl w:val="0"/>
          <w:numId w:val="16"/>
        </w:numPr>
        <w:spacing w:after="120"/>
        <w:ind w:left="1077"/>
        <w:rPr>
          <w:lang w:val="en-US"/>
        </w:rPr>
      </w:pPr>
      <w:r>
        <w:rPr>
          <w:lang w:val="en-US"/>
        </w:rPr>
        <w:t>Similarly, there will be an initial decline in Ecosystem Respiration (ER) followed by a rapid increase as more labile organic carbon is introduced into the stream channel.</w:t>
      </w:r>
    </w:p>
    <w:p w:rsidR="00275621" w:rsidRDefault="00275621" w:rsidP="00FA5F1D">
      <w:pPr>
        <w:rPr>
          <w:b/>
          <w:lang w:val="en-US"/>
        </w:rPr>
      </w:pPr>
    </w:p>
    <w:p w:rsidR="00FA5F1D" w:rsidRPr="00E935CE" w:rsidRDefault="00FA5F1D" w:rsidP="00FA5F1D">
      <w:pPr>
        <w:rPr>
          <w:b/>
          <w:lang w:val="en-US"/>
        </w:rPr>
      </w:pPr>
      <w:r w:rsidRPr="00E935CE">
        <w:rPr>
          <w:b/>
          <w:lang w:val="en-US"/>
        </w:rPr>
        <w:t>Methods</w:t>
      </w:r>
    </w:p>
    <w:p w:rsidR="00FA5F1D" w:rsidRDefault="00FA5F1D" w:rsidP="00FA5F1D">
      <w:pPr>
        <w:spacing w:after="120"/>
        <w:rPr>
          <w:color w:val="000000" w:themeColor="text1"/>
          <w:lang w:val="en-US"/>
        </w:rPr>
      </w:pPr>
      <w:r>
        <w:rPr>
          <w:color w:val="000000" w:themeColor="text1"/>
          <w:lang w:val="en-US"/>
        </w:rPr>
        <w:t xml:space="preserve">Rates of primary production and respiration can readily be estimated by continuously recording DO, temperature and ambient light (known as </w:t>
      </w:r>
      <w:r w:rsidRPr="008366B2">
        <w:rPr>
          <w:i/>
          <w:color w:val="000000" w:themeColor="text1"/>
          <w:lang w:val="en-US"/>
        </w:rPr>
        <w:t>photosynthetically active radiation</w:t>
      </w:r>
      <w:r w:rsidR="00EC514F">
        <w:rPr>
          <w:color w:val="000000" w:themeColor="text1"/>
          <w:lang w:val="en-US"/>
        </w:rPr>
        <w:t xml:space="preserve"> or PAR</w:t>
      </w:r>
      <w:r>
        <w:rPr>
          <w:color w:val="000000" w:themeColor="text1"/>
          <w:lang w:val="en-US"/>
        </w:rPr>
        <w:t>) over periods of many months under a range of meteorologic</w:t>
      </w:r>
      <w:r w:rsidR="00CD6ADC">
        <w:rPr>
          <w:color w:val="000000" w:themeColor="text1"/>
          <w:lang w:val="en-US"/>
        </w:rPr>
        <w:t>al conditions and flows (Grace and</w:t>
      </w:r>
      <w:r>
        <w:rPr>
          <w:color w:val="000000" w:themeColor="text1"/>
          <w:lang w:val="en-US"/>
        </w:rPr>
        <w:t xml:space="preserve"> Imberger, 2006). Rates are calculated for each day so that the influence of flow, cloud cover and season can be assessed. A typical daily DO trace is shown in </w:t>
      </w:r>
      <w:r w:rsidR="000C1ACC" w:rsidRPr="000C1ACC">
        <w:rPr>
          <w:color w:val="000000" w:themeColor="text1"/>
          <w:lang w:val="en-US"/>
        </w:rPr>
        <w:t>Figure 37</w:t>
      </w:r>
      <w:r w:rsidRPr="000C1ACC">
        <w:rPr>
          <w:color w:val="000000" w:themeColor="text1"/>
          <w:lang w:val="en-US"/>
        </w:rPr>
        <w:t>.</w:t>
      </w:r>
      <w:r>
        <w:rPr>
          <w:color w:val="000000" w:themeColor="text1"/>
          <w:lang w:val="en-US"/>
        </w:rPr>
        <w:t xml:space="preserve"> The figure illustrates how DO changes in a sinusoidal pattern over 24 hours, w</w:t>
      </w:r>
      <w:r w:rsidR="00DE0E43">
        <w:rPr>
          <w:color w:val="000000" w:themeColor="text1"/>
          <w:lang w:val="en-US"/>
        </w:rPr>
        <w:t>ith DO increasing after sunrise</w:t>
      </w:r>
      <w:r>
        <w:rPr>
          <w:color w:val="000000" w:themeColor="text1"/>
          <w:lang w:val="en-US"/>
        </w:rPr>
        <w:t xml:space="preserve">, reaching a peak in later afternoon (due to photosynthesis throughout daylight hours) and then declining overnight, as ecosystem respiration (which consumes DO) continues 24 hours a day. Estimation of these rates must also include one </w:t>
      </w:r>
      <w:r w:rsidR="00EC514F">
        <w:rPr>
          <w:color w:val="000000" w:themeColor="text1"/>
          <w:lang w:val="en-US"/>
        </w:rPr>
        <w:t>additional</w:t>
      </w:r>
      <w:r>
        <w:rPr>
          <w:color w:val="000000" w:themeColor="text1"/>
          <w:lang w:val="en-US"/>
        </w:rPr>
        <w:t xml:space="preserve"> factor – reaeration, which is the physical movement of </w:t>
      </w:r>
      <w:r w:rsidR="00EC514F">
        <w:rPr>
          <w:color w:val="000000" w:themeColor="text1"/>
          <w:lang w:val="en-US"/>
        </w:rPr>
        <w:t>DO</w:t>
      </w:r>
      <w:r>
        <w:rPr>
          <w:color w:val="000000" w:themeColor="text1"/>
          <w:lang w:val="en-US"/>
        </w:rPr>
        <w:t xml:space="preserve"> across the air water interface. If the water contains less DO than it can hold (100% saturation), such as overnight when respiration consumes DO, then more oxygen will diffuse from the atmosphere into the water.</w:t>
      </w:r>
    </w:p>
    <w:p w:rsidR="00FA5F1D" w:rsidRDefault="00FA5F1D" w:rsidP="00FA5F1D">
      <w:pPr>
        <w:spacing w:after="0" w:line="240" w:lineRule="auto"/>
        <w:jc w:val="center"/>
        <w:rPr>
          <w:color w:val="000000" w:themeColor="text1"/>
          <w:lang w:val="en-US"/>
        </w:rPr>
      </w:pPr>
      <w:r w:rsidRPr="00DB40BB">
        <w:rPr>
          <w:noProof/>
          <w:lang w:eastAsia="en-AU"/>
        </w:rPr>
        <w:drawing>
          <wp:inline distT="0" distB="0" distL="0" distR="0">
            <wp:extent cx="2518298" cy="2112389"/>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2528718" cy="2121130"/>
                    </a:xfrm>
                    <a:prstGeom prst="rect">
                      <a:avLst/>
                    </a:prstGeom>
                    <a:noFill/>
                    <a:ln w="9525">
                      <a:noFill/>
                      <a:miter lim="800000"/>
                      <a:headEnd/>
                      <a:tailEnd/>
                    </a:ln>
                  </pic:spPr>
                </pic:pic>
              </a:graphicData>
            </a:graphic>
          </wp:inline>
        </w:drawing>
      </w:r>
    </w:p>
    <w:p w:rsidR="00FA5F1D" w:rsidRPr="00540038" w:rsidRDefault="000C1ACC" w:rsidP="00FA5F1D">
      <w:pPr>
        <w:spacing w:line="240" w:lineRule="auto"/>
        <w:rPr>
          <w:sz w:val="20"/>
          <w:lang w:val="en-US"/>
        </w:rPr>
      </w:pPr>
      <w:proofErr w:type="gramStart"/>
      <w:r w:rsidRPr="000C1ACC">
        <w:rPr>
          <w:b/>
          <w:sz w:val="20"/>
          <w:lang w:val="en-US"/>
        </w:rPr>
        <w:t>Figure 37</w:t>
      </w:r>
      <w:r w:rsidR="00FA5F1D" w:rsidRPr="000C1ACC">
        <w:rPr>
          <w:b/>
          <w:sz w:val="20"/>
          <w:lang w:val="en-US"/>
        </w:rPr>
        <w:t>.</w:t>
      </w:r>
      <w:proofErr w:type="gramEnd"/>
      <w:r w:rsidR="00FA5F1D" w:rsidRPr="00540038">
        <w:rPr>
          <w:sz w:val="20"/>
          <w:lang w:val="en-US"/>
        </w:rPr>
        <w:t xml:space="preserve"> </w:t>
      </w:r>
      <w:proofErr w:type="gramStart"/>
      <w:r w:rsidR="00FA5F1D" w:rsidRPr="00540038">
        <w:rPr>
          <w:sz w:val="20"/>
          <w:lang w:val="en-US"/>
        </w:rPr>
        <w:t>Typical Dissolved Oxygen Concentration profile over a 24 hour period.</w:t>
      </w:r>
      <w:proofErr w:type="gramEnd"/>
      <w:r w:rsidR="00FA5F1D" w:rsidRPr="00540038">
        <w:rPr>
          <w:sz w:val="20"/>
          <w:lang w:val="en-US"/>
        </w:rPr>
        <w:t xml:space="preserve"> This data was from the Wakool River on 18</w:t>
      </w:r>
      <w:r w:rsidR="00FA5F1D" w:rsidRPr="00540038">
        <w:rPr>
          <w:sz w:val="20"/>
          <w:vertAlign w:val="superscript"/>
          <w:lang w:val="en-US"/>
        </w:rPr>
        <w:t>th</w:t>
      </w:r>
      <w:r w:rsidR="00FA5F1D" w:rsidRPr="00540038">
        <w:rPr>
          <w:sz w:val="20"/>
          <w:lang w:val="en-US"/>
        </w:rPr>
        <w:t xml:space="preserve"> September, 2011.</w:t>
      </w:r>
    </w:p>
    <w:p w:rsidR="00403490" w:rsidRDefault="00CD6ADC" w:rsidP="00FA5F1D">
      <w:pPr>
        <w:spacing w:after="240"/>
        <w:rPr>
          <w:color w:val="000000" w:themeColor="text1"/>
          <w:lang w:val="en-US"/>
        </w:rPr>
      </w:pPr>
      <w:r>
        <w:rPr>
          <w:color w:val="000000" w:themeColor="text1"/>
          <w:lang w:val="en-US"/>
        </w:rPr>
        <w:t>B</w:t>
      </w:r>
      <w:r w:rsidR="00FA5F1D">
        <w:rPr>
          <w:color w:val="000000" w:themeColor="text1"/>
          <w:lang w:val="en-US"/>
        </w:rPr>
        <w:t xml:space="preserve">attery-powered ZebraTech data sondes (DO Loggers) were </w:t>
      </w:r>
      <w:r w:rsidR="00DE0E43">
        <w:rPr>
          <w:color w:val="000000" w:themeColor="text1"/>
          <w:lang w:val="en-US"/>
        </w:rPr>
        <w:t>deployed</w:t>
      </w:r>
      <w:r w:rsidR="00FA5F1D">
        <w:rPr>
          <w:color w:val="000000" w:themeColor="text1"/>
          <w:lang w:val="en-US"/>
        </w:rPr>
        <w:t xml:space="preserve"> mid-stream</w:t>
      </w:r>
      <w:r>
        <w:rPr>
          <w:color w:val="000000" w:themeColor="text1"/>
          <w:lang w:val="en-US"/>
        </w:rPr>
        <w:t>, with o</w:t>
      </w:r>
      <w:r w:rsidR="00FA5F1D" w:rsidRPr="00A655FB">
        <w:t>ne sonde at either end of each of the four focus reaches (typically separated by 3-5 km)</w:t>
      </w:r>
      <w:r w:rsidR="00FA5F1D">
        <w:t>.</w:t>
      </w:r>
      <w:r w:rsidR="00FA5F1D">
        <w:rPr>
          <w:color w:val="000000" w:themeColor="text1"/>
          <w:lang w:val="en-US"/>
        </w:rPr>
        <w:t xml:space="preserve"> Each sonde </w:t>
      </w:r>
      <w:r>
        <w:rPr>
          <w:color w:val="000000" w:themeColor="text1"/>
          <w:lang w:val="en-US"/>
        </w:rPr>
        <w:t>was set to</w:t>
      </w:r>
      <w:r w:rsidR="00FA5F1D">
        <w:rPr>
          <w:color w:val="000000" w:themeColor="text1"/>
          <w:lang w:val="en-US"/>
        </w:rPr>
        <w:t xml:space="preserve"> measure and </w:t>
      </w:r>
      <w:proofErr w:type="gramStart"/>
      <w:r w:rsidR="00FA5F1D">
        <w:rPr>
          <w:color w:val="000000" w:themeColor="text1"/>
          <w:lang w:val="en-US"/>
        </w:rPr>
        <w:t>log DO</w:t>
      </w:r>
      <w:proofErr w:type="gramEnd"/>
      <w:r w:rsidR="00FA5F1D">
        <w:rPr>
          <w:color w:val="000000" w:themeColor="text1"/>
          <w:lang w:val="en-US"/>
        </w:rPr>
        <w:t xml:space="preserve"> and water temperature every 10 minutes.</w:t>
      </w:r>
      <w:r w:rsidR="00FA5F1D" w:rsidDel="003F45AA">
        <w:rPr>
          <w:color w:val="000000" w:themeColor="text1"/>
          <w:lang w:val="en-US"/>
        </w:rPr>
        <w:t xml:space="preserve"> </w:t>
      </w:r>
      <w:r w:rsidR="00FA5F1D">
        <w:rPr>
          <w:color w:val="000000" w:themeColor="text1"/>
          <w:lang w:val="en-US"/>
        </w:rPr>
        <w:t>Approximately every month, data were downloaded from the sondes</w:t>
      </w:r>
      <w:r w:rsidR="00DE0E43">
        <w:rPr>
          <w:color w:val="000000" w:themeColor="text1"/>
          <w:lang w:val="en-US"/>
        </w:rPr>
        <w:t>,</w:t>
      </w:r>
      <w:r w:rsidR="00FA5F1D">
        <w:rPr>
          <w:color w:val="000000" w:themeColor="text1"/>
          <w:lang w:val="en-US"/>
        </w:rPr>
        <w:t xml:space="preserve"> which were then recalibrated to ensure high quality data. PAR data </w:t>
      </w:r>
      <w:r>
        <w:rPr>
          <w:color w:val="000000" w:themeColor="text1"/>
          <w:lang w:val="en-US"/>
        </w:rPr>
        <w:t>were also recorded every 10 minutes</w:t>
      </w:r>
      <w:r w:rsidR="00FA5F1D">
        <w:rPr>
          <w:color w:val="000000" w:themeColor="text1"/>
          <w:lang w:val="en-US"/>
        </w:rPr>
        <w:t xml:space="preserve"> on loggers placed in open fields near each of the stream sites. The metabolic parameters, gross primary production and ecosystem respiration, plus the reaeration rate were calculated for each day using the daytime regression method described by Atkinson et al. (2008). </w:t>
      </w:r>
      <w:r>
        <w:rPr>
          <w:color w:val="000000" w:themeColor="text1"/>
          <w:lang w:val="en-US"/>
        </w:rPr>
        <w:t>The DO data for</w:t>
      </w:r>
      <w:r w:rsidR="00FA5F1D">
        <w:rPr>
          <w:color w:val="000000" w:themeColor="text1"/>
          <w:lang w:val="en-US"/>
        </w:rPr>
        <w:t xml:space="preserve"> Little Merran Creek </w:t>
      </w:r>
      <w:r>
        <w:rPr>
          <w:color w:val="000000" w:themeColor="text1"/>
          <w:lang w:val="en-US"/>
        </w:rPr>
        <w:t>for the most of November 2012 was not included in the analysis</w:t>
      </w:r>
      <w:r w:rsidR="00FA5F1D">
        <w:rPr>
          <w:color w:val="000000" w:themeColor="text1"/>
          <w:lang w:val="en-US"/>
        </w:rPr>
        <w:t xml:space="preserve"> as the data sonde was out of the water. Only data where the diel curve reasonably matched the shape shown in </w:t>
      </w:r>
      <w:r w:rsidR="000C1ACC" w:rsidRPr="000C1ACC">
        <w:rPr>
          <w:color w:val="000000" w:themeColor="text1"/>
          <w:lang w:val="en-US"/>
        </w:rPr>
        <w:t>Figure 37</w:t>
      </w:r>
      <w:r w:rsidR="00FA5F1D" w:rsidRPr="000C1ACC">
        <w:rPr>
          <w:color w:val="000000" w:themeColor="text1"/>
          <w:lang w:val="en-US"/>
        </w:rPr>
        <w:t>, and</w:t>
      </w:r>
      <w:r w:rsidR="00FA5F1D">
        <w:rPr>
          <w:color w:val="000000" w:themeColor="text1"/>
          <w:lang w:val="en-US"/>
        </w:rPr>
        <w:t xml:space="preserve"> the inverse modeling approach produced excellent fits to these diel curves, were included in the subsequent analysis of the metabolic rates.</w:t>
      </w:r>
      <w:r w:rsidR="00DE0E43">
        <w:rPr>
          <w:color w:val="000000" w:themeColor="text1"/>
          <w:lang w:val="en-US"/>
        </w:rPr>
        <w:t xml:space="preserve"> </w:t>
      </w:r>
    </w:p>
    <w:p w:rsidR="00FA5F1D" w:rsidRPr="004234EF" w:rsidRDefault="00403490" w:rsidP="00FA5F1D">
      <w:pPr>
        <w:spacing w:after="240"/>
      </w:pPr>
      <w:r>
        <w:rPr>
          <w:color w:val="000000" w:themeColor="text1"/>
          <w:lang w:val="en-US"/>
        </w:rPr>
        <w:t>Statistical analyse</w:t>
      </w:r>
      <w:r w:rsidR="00FA5F1D">
        <w:rPr>
          <w:color w:val="000000" w:themeColor="text1"/>
          <w:lang w:val="en-US"/>
        </w:rPr>
        <w:t xml:space="preserve">s </w:t>
      </w:r>
      <w:r>
        <w:rPr>
          <w:color w:val="000000" w:themeColor="text1"/>
          <w:lang w:val="en-US"/>
        </w:rPr>
        <w:t>were</w:t>
      </w:r>
      <w:r w:rsidR="00FA5F1D">
        <w:rPr>
          <w:color w:val="000000" w:themeColor="text1"/>
          <w:lang w:val="en-US"/>
        </w:rPr>
        <w:t xml:space="preserve"> performed to examine the hypotheses. As daily metabolic</w:t>
      </w:r>
      <w:r w:rsidR="00CD6ADC">
        <w:rPr>
          <w:color w:val="000000" w:themeColor="text1"/>
          <w:lang w:val="en-US"/>
        </w:rPr>
        <w:t xml:space="preserve"> rates are affected by weather and water temperature,</w:t>
      </w:r>
      <w:r w:rsidR="00DE0E43">
        <w:rPr>
          <w:color w:val="000000" w:themeColor="text1"/>
          <w:lang w:val="en-US"/>
        </w:rPr>
        <w:t xml:space="preserve"> the potential impact of environmental watering </w:t>
      </w:r>
      <w:r w:rsidR="00FA5F1D">
        <w:rPr>
          <w:color w:val="000000" w:themeColor="text1"/>
          <w:lang w:val="en-US"/>
        </w:rPr>
        <w:t xml:space="preserve">was assessed by determining whether there was a change in the </w:t>
      </w:r>
      <w:r w:rsidR="00FA5F1D">
        <w:rPr>
          <w:i/>
          <w:color w:val="000000" w:themeColor="text1"/>
          <w:lang w:val="en-US"/>
        </w:rPr>
        <w:t>difference</w:t>
      </w:r>
      <w:r w:rsidR="00FA5F1D">
        <w:rPr>
          <w:color w:val="000000" w:themeColor="text1"/>
          <w:lang w:val="en-US"/>
        </w:rPr>
        <w:t xml:space="preserve"> in daily rates between the impacted streams (Yallakool or Colligen</w:t>
      </w:r>
      <w:r w:rsidR="00CD6ADC">
        <w:rPr>
          <w:color w:val="000000" w:themeColor="text1"/>
          <w:lang w:val="en-US"/>
        </w:rPr>
        <w:t xml:space="preserve"> Creeks) and the control streams </w:t>
      </w:r>
      <w:r w:rsidR="00FA5F1D">
        <w:rPr>
          <w:color w:val="000000" w:themeColor="text1"/>
          <w:lang w:val="en-US"/>
        </w:rPr>
        <w:t>(Wakool River or Little Merran Creek). For example, the ‘pre-fresh’ difference in GPP between Yallakool Creek and Wakool River was calculated each day. This ‘before’ data was then compared to the daily ‘post-fresh’ differences in GPP in the same two streams. The Student t-test was used to test for statistically significant differences (at p &lt; 0.05) between the before and after data sets assuming that the Shapiro-Wilk normality requirement was met in the two data sets (at p &lt; 0.05). If normality conditions were not met, then a Mann-Whitney Non-Parametric Rank Sum Test was performed.</w:t>
      </w:r>
    </w:p>
    <w:p w:rsidR="00FA5F1D" w:rsidRPr="00E935CE" w:rsidRDefault="00FA5F1D" w:rsidP="00FA5F1D">
      <w:pPr>
        <w:rPr>
          <w:b/>
          <w:lang w:val="en-US"/>
        </w:rPr>
      </w:pPr>
      <w:r>
        <w:rPr>
          <w:b/>
          <w:lang w:val="en-US"/>
        </w:rPr>
        <w:t>Result</w:t>
      </w:r>
      <w:r w:rsidRPr="00E935CE">
        <w:rPr>
          <w:b/>
          <w:lang w:val="en-US"/>
        </w:rPr>
        <w:t>s</w:t>
      </w:r>
    </w:p>
    <w:p w:rsidR="00FA5F1D" w:rsidRDefault="00403490" w:rsidP="00FA5F1D">
      <w:pPr>
        <w:spacing w:after="240"/>
        <w:rPr>
          <w:color w:val="000000" w:themeColor="text1"/>
          <w:lang w:val="en-US"/>
        </w:rPr>
      </w:pPr>
      <w:r>
        <w:rPr>
          <w:color w:val="000000" w:themeColor="text1"/>
          <w:lang w:val="en-US"/>
        </w:rPr>
        <w:t>T</w:t>
      </w:r>
      <w:r w:rsidR="00FA5F1D" w:rsidRPr="005636C4">
        <w:rPr>
          <w:color w:val="000000" w:themeColor="text1"/>
          <w:lang w:val="en-US"/>
        </w:rPr>
        <w:t xml:space="preserve">he rates of both </w:t>
      </w:r>
      <w:r w:rsidR="00FA5F1D">
        <w:rPr>
          <w:color w:val="000000" w:themeColor="text1"/>
          <w:lang w:val="en-US"/>
        </w:rPr>
        <w:t>primary production and respiration</w:t>
      </w:r>
      <w:r w:rsidR="00FA5F1D" w:rsidRPr="005636C4">
        <w:rPr>
          <w:color w:val="000000" w:themeColor="text1"/>
          <w:lang w:val="en-US"/>
        </w:rPr>
        <w:t xml:space="preserve"> remain relatively constant over the entire study period</w:t>
      </w:r>
      <w:r w:rsidR="00EC514F">
        <w:rPr>
          <w:color w:val="000000" w:themeColor="text1"/>
          <w:lang w:val="en-US"/>
        </w:rPr>
        <w:t xml:space="preserve"> (Figures 38 to 41)</w:t>
      </w:r>
      <w:r w:rsidR="00FA5F1D" w:rsidRPr="005636C4">
        <w:rPr>
          <w:color w:val="000000" w:themeColor="text1"/>
          <w:lang w:val="en-US"/>
        </w:rPr>
        <w:t>.</w:t>
      </w:r>
      <w:r w:rsidR="00FA5F1D">
        <w:rPr>
          <w:color w:val="000000" w:themeColor="text1"/>
          <w:lang w:val="en-US"/>
        </w:rPr>
        <w:t xml:space="preserve"> There are </w:t>
      </w:r>
      <w:r w:rsidR="00EC514F">
        <w:rPr>
          <w:color w:val="000000" w:themeColor="text1"/>
          <w:lang w:val="en-US"/>
        </w:rPr>
        <w:t xml:space="preserve">some </w:t>
      </w:r>
      <w:r w:rsidR="00FA5F1D">
        <w:rPr>
          <w:color w:val="000000" w:themeColor="text1"/>
          <w:lang w:val="en-US"/>
        </w:rPr>
        <w:t>longer term (seasonal) trends where both primary production and respiration r</w:t>
      </w:r>
      <w:r>
        <w:rPr>
          <w:color w:val="000000" w:themeColor="text1"/>
          <w:lang w:val="en-US"/>
        </w:rPr>
        <w:t>ates increased during summer</w:t>
      </w:r>
      <w:r w:rsidR="00FA5F1D">
        <w:rPr>
          <w:color w:val="000000" w:themeColor="text1"/>
          <w:lang w:val="en-US"/>
        </w:rPr>
        <w:t xml:space="preserve"> due to warmer water temperatures, and in the case of primary production, more hours of sunshine. </w:t>
      </w:r>
      <w:r w:rsidR="00FA5F1D" w:rsidRPr="00993164">
        <w:rPr>
          <w:color w:val="000000" w:themeColor="text1"/>
          <w:lang w:val="en-US"/>
        </w:rPr>
        <w:t xml:space="preserve">At no stage </w:t>
      </w:r>
      <w:r w:rsidR="00FA5F1D">
        <w:rPr>
          <w:color w:val="000000" w:themeColor="text1"/>
          <w:lang w:val="en-US"/>
        </w:rPr>
        <w:t xml:space="preserve">between September and early March did </w:t>
      </w:r>
      <w:r w:rsidR="00FA5F1D" w:rsidRPr="00993164">
        <w:rPr>
          <w:color w:val="000000" w:themeColor="text1"/>
          <w:lang w:val="en-US"/>
        </w:rPr>
        <w:t xml:space="preserve">any of the </w:t>
      </w:r>
      <w:proofErr w:type="gramStart"/>
      <w:r w:rsidR="00FA5F1D" w:rsidRPr="00993164">
        <w:rPr>
          <w:color w:val="000000" w:themeColor="text1"/>
          <w:lang w:val="en-US"/>
        </w:rPr>
        <w:t>loggers</w:t>
      </w:r>
      <w:proofErr w:type="gramEnd"/>
      <w:r w:rsidR="00FA5F1D" w:rsidRPr="00993164">
        <w:rPr>
          <w:color w:val="000000" w:themeColor="text1"/>
          <w:lang w:val="en-US"/>
        </w:rPr>
        <w:t xml:space="preserve"> record very low dissolved oxygen concentrations</w:t>
      </w:r>
      <w:r w:rsidR="00FA5F1D">
        <w:rPr>
          <w:color w:val="000000" w:themeColor="text1"/>
          <w:lang w:val="en-US"/>
        </w:rPr>
        <w:t xml:space="preserve"> (&lt; 20% DO saturation), even during and </w:t>
      </w:r>
      <w:r>
        <w:rPr>
          <w:color w:val="000000" w:themeColor="text1"/>
          <w:lang w:val="en-US"/>
        </w:rPr>
        <w:t>immediately</w:t>
      </w:r>
      <w:r w:rsidR="00FA5F1D">
        <w:rPr>
          <w:color w:val="000000" w:themeColor="text1"/>
          <w:lang w:val="en-US"/>
        </w:rPr>
        <w:t xml:space="preserve"> after the </w:t>
      </w:r>
      <w:r w:rsidR="00EC514F">
        <w:rPr>
          <w:color w:val="000000" w:themeColor="text1"/>
          <w:lang w:val="en-US"/>
        </w:rPr>
        <w:t>freshes</w:t>
      </w:r>
      <w:r w:rsidR="00FA5F1D">
        <w:rPr>
          <w:color w:val="000000" w:themeColor="text1"/>
          <w:lang w:val="en-US"/>
        </w:rPr>
        <w:t xml:space="preserve">. Elevated flows did lead to a decrease in %DO maxima each day by 0-20% and also the same magnitude decline in the minimum %DO. Consequently, the environmental </w:t>
      </w:r>
      <w:r w:rsidR="00EC514F">
        <w:rPr>
          <w:color w:val="000000" w:themeColor="text1"/>
          <w:lang w:val="en-US"/>
        </w:rPr>
        <w:t>watering</w:t>
      </w:r>
      <w:r w:rsidR="00FA5F1D">
        <w:rPr>
          <w:color w:val="000000" w:themeColor="text1"/>
          <w:lang w:val="en-US"/>
        </w:rPr>
        <w:t xml:space="preserve"> in November and February did not constitute a black water event. This finding is consistent with the organic matter chara</w:t>
      </w:r>
      <w:r w:rsidR="00870D09">
        <w:rPr>
          <w:color w:val="000000" w:themeColor="text1"/>
          <w:lang w:val="en-US"/>
        </w:rPr>
        <w:t>cterization results (section 7.2.2</w:t>
      </w:r>
      <w:r w:rsidR="00FA5F1D">
        <w:rPr>
          <w:color w:val="000000" w:themeColor="text1"/>
          <w:lang w:val="en-US"/>
        </w:rPr>
        <w:t xml:space="preserve">). Although these flows </w:t>
      </w:r>
      <w:r w:rsidR="00EC514F">
        <w:rPr>
          <w:color w:val="000000" w:themeColor="text1"/>
          <w:lang w:val="en-US"/>
        </w:rPr>
        <w:t>connected with some</w:t>
      </w:r>
      <w:r w:rsidR="00FA5F1D">
        <w:rPr>
          <w:color w:val="000000" w:themeColor="text1"/>
          <w:lang w:val="en-US"/>
        </w:rPr>
        <w:t xml:space="preserve"> low-lying backwater areas, they did not spread out onto the floodplain, remain for days-weeks and then return, which is the most common scenario for development of ‘black water’ (high dissolved organic carbon and very low or no dissolved oxygen).</w:t>
      </w:r>
    </w:p>
    <w:p w:rsidR="00FA5F1D" w:rsidRDefault="000C1ACC" w:rsidP="00CD6ADC">
      <w:pPr>
        <w:spacing w:after="120"/>
        <w:rPr>
          <w:color w:val="000000" w:themeColor="text1"/>
          <w:lang w:val="en-US"/>
        </w:rPr>
      </w:pPr>
      <w:r w:rsidRPr="000C1ACC">
        <w:rPr>
          <w:color w:val="000000" w:themeColor="text1"/>
          <w:lang w:val="en-US"/>
        </w:rPr>
        <w:t>Table 12</w:t>
      </w:r>
      <w:r w:rsidR="00FA5F1D" w:rsidRPr="000C1ACC">
        <w:rPr>
          <w:color w:val="000000" w:themeColor="text1"/>
          <w:lang w:val="en-US"/>
        </w:rPr>
        <w:t xml:space="preserve"> provides</w:t>
      </w:r>
      <w:r w:rsidR="00FA5F1D">
        <w:rPr>
          <w:color w:val="000000" w:themeColor="text1"/>
          <w:lang w:val="en-US"/>
        </w:rPr>
        <w:t xml:space="preserve"> summary data for the gross primary production (GPP) and ecosystem respiration (ER) rates for each river. The table lists the lowest and highest rates</w:t>
      </w:r>
      <w:r w:rsidR="00403490">
        <w:rPr>
          <w:color w:val="000000" w:themeColor="text1"/>
          <w:lang w:val="en-US"/>
        </w:rPr>
        <w:t xml:space="preserve"> found, plus the median value. </w:t>
      </w:r>
      <w:r w:rsidR="00FA5F1D">
        <w:rPr>
          <w:color w:val="000000" w:themeColor="text1"/>
          <w:lang w:val="en-US"/>
        </w:rPr>
        <w:t xml:space="preserve">The P/R ratio refers </w:t>
      </w:r>
      <w:r w:rsidR="00870D09">
        <w:rPr>
          <w:color w:val="000000" w:themeColor="text1"/>
          <w:lang w:val="en-US"/>
        </w:rPr>
        <w:t xml:space="preserve">to </w:t>
      </w:r>
      <w:r w:rsidR="00FA5F1D">
        <w:rPr>
          <w:color w:val="000000" w:themeColor="text1"/>
          <w:lang w:val="en-US"/>
        </w:rPr>
        <w:t>the balance between primary production rates and ecosystem respiration rates. A value for this ratio of &lt; 1 indicates that more organic carbon is being consumed in the study reach than is being produced by primary production (photosynthesis).</w:t>
      </w:r>
    </w:p>
    <w:p w:rsidR="00FA5F1D" w:rsidRDefault="00FA5F1D" w:rsidP="00CD6ADC">
      <w:pPr>
        <w:spacing w:after="0" w:line="240" w:lineRule="auto"/>
      </w:pPr>
      <w:r w:rsidRPr="00A655FB">
        <w:rPr>
          <w:noProof/>
          <w:lang w:eastAsia="en-AU"/>
        </w:rPr>
        <w:drawing>
          <wp:inline distT="0" distB="0" distL="0" distR="0">
            <wp:extent cx="5610225" cy="3200464"/>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593"/>
                    <a:stretch/>
                  </pic:blipFill>
                  <pic:spPr bwMode="auto">
                    <a:xfrm>
                      <a:off x="0" y="0"/>
                      <a:ext cx="5612218" cy="320160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A5F1D" w:rsidRDefault="000C1ACC" w:rsidP="00FA5F1D">
      <w:pPr>
        <w:spacing w:after="240" w:line="240" w:lineRule="auto"/>
        <w:rPr>
          <w:color w:val="000000" w:themeColor="text1"/>
          <w:sz w:val="20"/>
          <w:lang w:val="en-US"/>
        </w:rPr>
      </w:pPr>
      <w:proofErr w:type="gramStart"/>
      <w:r w:rsidRPr="000C1ACC">
        <w:rPr>
          <w:b/>
          <w:color w:val="000000" w:themeColor="text1"/>
          <w:sz w:val="20"/>
          <w:lang w:val="en-US"/>
        </w:rPr>
        <w:t>Figure 38</w:t>
      </w:r>
      <w:r w:rsidR="00FA5F1D" w:rsidRPr="000C1ACC">
        <w:rPr>
          <w:b/>
          <w:color w:val="000000" w:themeColor="text1"/>
          <w:sz w:val="20"/>
          <w:lang w:val="en-US"/>
        </w:rPr>
        <w:t>.</w:t>
      </w:r>
      <w:proofErr w:type="gramEnd"/>
      <w:r w:rsidR="00FA5F1D" w:rsidRPr="00540038">
        <w:rPr>
          <w:color w:val="000000" w:themeColor="text1"/>
          <w:sz w:val="20"/>
          <w:lang w:val="en-US"/>
        </w:rPr>
        <w:t xml:space="preserve"> </w:t>
      </w:r>
      <w:r w:rsidR="00FA5F1D">
        <w:rPr>
          <w:color w:val="000000" w:themeColor="text1"/>
          <w:sz w:val="20"/>
          <w:lang w:val="en-US"/>
        </w:rPr>
        <w:t>Gross Primary Production (GPP) rates and stream discharge for the Wakool River and Yallakool Creek from September 2012 to April 2013.</w:t>
      </w:r>
    </w:p>
    <w:p w:rsidR="00DE0E43" w:rsidRDefault="00DE0E43" w:rsidP="00FA5F1D">
      <w:pPr>
        <w:spacing w:after="240" w:line="240" w:lineRule="auto"/>
        <w:rPr>
          <w:color w:val="000000" w:themeColor="text1"/>
          <w:sz w:val="20"/>
          <w:lang w:val="en-US"/>
        </w:rPr>
      </w:pPr>
    </w:p>
    <w:p w:rsidR="00DE0E43" w:rsidRDefault="00DE0E43" w:rsidP="00FA5F1D">
      <w:pPr>
        <w:spacing w:after="240" w:line="240" w:lineRule="auto"/>
        <w:rPr>
          <w:color w:val="000000" w:themeColor="text1"/>
          <w:sz w:val="20"/>
          <w:lang w:val="en-US"/>
        </w:rPr>
      </w:pPr>
    </w:p>
    <w:p w:rsidR="00FA5F1D" w:rsidRDefault="00FA5F1D" w:rsidP="00FA5F1D">
      <w:pPr>
        <w:spacing w:after="240" w:line="240" w:lineRule="auto"/>
      </w:pPr>
      <w:r w:rsidRPr="00042106">
        <w:rPr>
          <w:noProof/>
          <w:lang w:eastAsia="en-AU"/>
        </w:rPr>
        <w:drawing>
          <wp:inline distT="0" distB="0" distL="0" distR="0">
            <wp:extent cx="5715000" cy="3234665"/>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326"/>
                    <a:stretch/>
                  </pic:blipFill>
                  <pic:spPr bwMode="auto">
                    <a:xfrm>
                      <a:off x="0" y="0"/>
                      <a:ext cx="5718544" cy="323667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A5F1D" w:rsidRDefault="000C1ACC" w:rsidP="00FA5F1D">
      <w:pPr>
        <w:spacing w:after="240" w:line="240" w:lineRule="auto"/>
        <w:rPr>
          <w:color w:val="000000" w:themeColor="text1"/>
          <w:sz w:val="20"/>
          <w:lang w:val="en-US"/>
        </w:rPr>
      </w:pPr>
      <w:proofErr w:type="gramStart"/>
      <w:r w:rsidRPr="000C1ACC">
        <w:rPr>
          <w:b/>
          <w:color w:val="000000" w:themeColor="text1"/>
          <w:sz w:val="20"/>
          <w:lang w:val="en-US"/>
        </w:rPr>
        <w:t>Figure 39</w:t>
      </w:r>
      <w:r w:rsidR="00FA5F1D" w:rsidRPr="000C1ACC">
        <w:rPr>
          <w:b/>
          <w:color w:val="000000" w:themeColor="text1"/>
          <w:sz w:val="20"/>
          <w:lang w:val="en-US"/>
        </w:rPr>
        <w:t>.</w:t>
      </w:r>
      <w:proofErr w:type="gramEnd"/>
      <w:r w:rsidR="00FA5F1D" w:rsidRPr="000C1ACC">
        <w:rPr>
          <w:color w:val="000000" w:themeColor="text1"/>
          <w:sz w:val="20"/>
          <w:lang w:val="en-US"/>
        </w:rPr>
        <w:t xml:space="preserve"> Gross</w:t>
      </w:r>
      <w:r w:rsidR="00FA5F1D">
        <w:rPr>
          <w:color w:val="000000" w:themeColor="text1"/>
          <w:sz w:val="20"/>
          <w:lang w:val="en-US"/>
        </w:rPr>
        <w:t xml:space="preserve"> Primary Production (GPP) rates and stream discharge for Colligen and Little Merran Creeks from September 2012 to April 2013. (The Merran loggers were out of the water from 28 Oct to 28 Nov, 2012).</w:t>
      </w:r>
    </w:p>
    <w:p w:rsidR="00FA5F1D" w:rsidRDefault="00FA5F1D" w:rsidP="00FA5F1D">
      <w:pPr>
        <w:spacing w:after="240" w:line="240" w:lineRule="auto"/>
      </w:pPr>
    </w:p>
    <w:p w:rsidR="00FA5F1D" w:rsidRDefault="00FA5F1D" w:rsidP="00FA5F1D">
      <w:pPr>
        <w:spacing w:after="120" w:line="240" w:lineRule="auto"/>
      </w:pPr>
      <w:r w:rsidRPr="003C7259">
        <w:rPr>
          <w:noProof/>
          <w:lang w:eastAsia="en-AU"/>
        </w:rPr>
        <w:drawing>
          <wp:inline distT="0" distB="0" distL="0" distR="0">
            <wp:extent cx="5589767" cy="3418535"/>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b="5612"/>
                    <a:stretch>
                      <a:fillRect/>
                    </a:stretch>
                  </pic:blipFill>
                  <pic:spPr bwMode="auto">
                    <a:xfrm>
                      <a:off x="0" y="0"/>
                      <a:ext cx="5592658" cy="3420303"/>
                    </a:xfrm>
                    <a:prstGeom prst="rect">
                      <a:avLst/>
                    </a:prstGeom>
                    <a:noFill/>
                    <a:ln w="9525">
                      <a:noFill/>
                      <a:miter lim="800000"/>
                      <a:headEnd/>
                      <a:tailEnd/>
                    </a:ln>
                  </pic:spPr>
                </pic:pic>
              </a:graphicData>
            </a:graphic>
          </wp:inline>
        </w:drawing>
      </w:r>
    </w:p>
    <w:p w:rsidR="00FA5F1D" w:rsidRDefault="000C1ACC" w:rsidP="00FA5F1D">
      <w:pPr>
        <w:spacing w:after="240" w:line="240" w:lineRule="auto"/>
        <w:rPr>
          <w:color w:val="000000" w:themeColor="text1"/>
          <w:sz w:val="20"/>
          <w:lang w:val="en-US"/>
        </w:rPr>
      </w:pPr>
      <w:proofErr w:type="gramStart"/>
      <w:r w:rsidRPr="000C1ACC">
        <w:rPr>
          <w:b/>
          <w:color w:val="000000" w:themeColor="text1"/>
          <w:sz w:val="20"/>
          <w:lang w:val="en-US"/>
        </w:rPr>
        <w:t>Figure 40</w:t>
      </w:r>
      <w:r w:rsidR="00FA5F1D" w:rsidRPr="000C1ACC">
        <w:rPr>
          <w:b/>
          <w:color w:val="000000" w:themeColor="text1"/>
          <w:sz w:val="20"/>
          <w:lang w:val="en-US"/>
        </w:rPr>
        <w:t>.</w:t>
      </w:r>
      <w:proofErr w:type="gramEnd"/>
      <w:r w:rsidR="00FA5F1D" w:rsidRPr="00540038">
        <w:rPr>
          <w:color w:val="000000" w:themeColor="text1"/>
          <w:sz w:val="20"/>
          <w:lang w:val="en-US"/>
        </w:rPr>
        <w:t xml:space="preserve"> </w:t>
      </w:r>
      <w:proofErr w:type="gramStart"/>
      <w:r w:rsidR="00FA5F1D">
        <w:rPr>
          <w:color w:val="000000" w:themeColor="text1"/>
          <w:sz w:val="20"/>
          <w:lang w:val="en-US"/>
        </w:rPr>
        <w:t>Ecosystem Respiration rates and stream discharge for the Wakool River and Yallakool Creek from September 2012 to April 2013.</w:t>
      </w:r>
      <w:proofErr w:type="gramEnd"/>
    </w:p>
    <w:p w:rsidR="00DE0E43" w:rsidRDefault="00DE0E43" w:rsidP="00FA5F1D">
      <w:pPr>
        <w:spacing w:after="240" w:line="240" w:lineRule="auto"/>
        <w:rPr>
          <w:color w:val="000000" w:themeColor="text1"/>
          <w:sz w:val="20"/>
          <w:lang w:val="en-US"/>
        </w:rPr>
      </w:pPr>
    </w:p>
    <w:p w:rsidR="00FA5F1D" w:rsidRDefault="00FA5F1D" w:rsidP="00FA5F1D">
      <w:pPr>
        <w:spacing w:after="120" w:line="240" w:lineRule="auto"/>
      </w:pPr>
      <w:r w:rsidRPr="003C7259">
        <w:rPr>
          <w:noProof/>
          <w:lang w:eastAsia="en-AU"/>
        </w:rPr>
        <w:drawing>
          <wp:inline distT="0" distB="0" distL="0" distR="0">
            <wp:extent cx="5589767" cy="3625795"/>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5593010" cy="3627899"/>
                    </a:xfrm>
                    <a:prstGeom prst="rect">
                      <a:avLst/>
                    </a:prstGeom>
                    <a:noFill/>
                    <a:ln w="9525">
                      <a:noFill/>
                      <a:miter lim="800000"/>
                      <a:headEnd/>
                      <a:tailEnd/>
                    </a:ln>
                  </pic:spPr>
                </pic:pic>
              </a:graphicData>
            </a:graphic>
          </wp:inline>
        </w:drawing>
      </w:r>
    </w:p>
    <w:p w:rsidR="00FA5F1D" w:rsidRDefault="000C1ACC" w:rsidP="00FA5F1D">
      <w:pPr>
        <w:spacing w:after="240" w:line="240" w:lineRule="auto"/>
      </w:pPr>
      <w:proofErr w:type="gramStart"/>
      <w:r w:rsidRPr="000C1ACC">
        <w:rPr>
          <w:b/>
          <w:color w:val="000000" w:themeColor="text1"/>
          <w:sz w:val="20"/>
          <w:lang w:val="en-US"/>
        </w:rPr>
        <w:t>Figure 41</w:t>
      </w:r>
      <w:r w:rsidR="00FA5F1D" w:rsidRPr="000C1ACC">
        <w:rPr>
          <w:b/>
          <w:color w:val="000000" w:themeColor="text1"/>
          <w:sz w:val="20"/>
          <w:lang w:val="en-US"/>
        </w:rPr>
        <w:t>.</w:t>
      </w:r>
      <w:proofErr w:type="gramEnd"/>
      <w:r w:rsidR="00FA5F1D" w:rsidRPr="00540038">
        <w:rPr>
          <w:color w:val="000000" w:themeColor="text1"/>
          <w:sz w:val="20"/>
          <w:lang w:val="en-US"/>
        </w:rPr>
        <w:t xml:space="preserve"> </w:t>
      </w:r>
      <w:r w:rsidR="00FA5F1D">
        <w:rPr>
          <w:color w:val="000000" w:themeColor="text1"/>
          <w:sz w:val="20"/>
          <w:lang w:val="en-US"/>
        </w:rPr>
        <w:t>Ecosystem respiration rates and stream discharge for Colligen and Little Merran Creeks from September 2012 to April 2013. (The Merran loggers were out of the water from 28 Oct to 28 Nov, 2012).</w:t>
      </w:r>
    </w:p>
    <w:p w:rsidR="00FA5F1D" w:rsidRPr="00540038" w:rsidRDefault="000C1ACC" w:rsidP="00FA5F1D">
      <w:pPr>
        <w:spacing w:after="120" w:line="240" w:lineRule="auto"/>
        <w:rPr>
          <w:color w:val="000000" w:themeColor="text1"/>
          <w:sz w:val="20"/>
          <w:lang w:val="en-US"/>
        </w:rPr>
      </w:pPr>
      <w:proofErr w:type="gramStart"/>
      <w:r w:rsidRPr="000C1ACC">
        <w:rPr>
          <w:b/>
          <w:color w:val="000000" w:themeColor="text1"/>
          <w:sz w:val="20"/>
          <w:lang w:val="en-US"/>
        </w:rPr>
        <w:t>Table 12</w:t>
      </w:r>
      <w:r w:rsidR="00FA5F1D" w:rsidRPr="000C1ACC">
        <w:rPr>
          <w:b/>
          <w:color w:val="000000" w:themeColor="text1"/>
          <w:sz w:val="20"/>
          <w:lang w:val="en-US"/>
        </w:rPr>
        <w:t>.</w:t>
      </w:r>
      <w:proofErr w:type="gramEnd"/>
      <w:r w:rsidR="00FA5F1D" w:rsidRPr="00540038">
        <w:rPr>
          <w:color w:val="000000" w:themeColor="text1"/>
          <w:sz w:val="20"/>
          <w:lang w:val="en-US"/>
        </w:rPr>
        <w:t xml:space="preserve"> Summary of </w:t>
      </w:r>
      <w:r w:rsidR="00FA5F1D">
        <w:rPr>
          <w:color w:val="000000" w:themeColor="text1"/>
          <w:sz w:val="20"/>
          <w:lang w:val="en-US"/>
        </w:rPr>
        <w:t>primary p</w:t>
      </w:r>
      <w:r w:rsidR="00FA5F1D" w:rsidRPr="00540038">
        <w:rPr>
          <w:color w:val="000000" w:themeColor="text1"/>
          <w:sz w:val="20"/>
          <w:lang w:val="en-US"/>
        </w:rPr>
        <w:t xml:space="preserve">roduction (GPP) and </w:t>
      </w:r>
      <w:r w:rsidR="00FA5F1D">
        <w:rPr>
          <w:color w:val="000000" w:themeColor="text1"/>
          <w:sz w:val="20"/>
          <w:lang w:val="en-US"/>
        </w:rPr>
        <w:t>ecosystem respiration (ER) r</w:t>
      </w:r>
      <w:r w:rsidR="00FA5F1D" w:rsidRPr="00540038">
        <w:rPr>
          <w:color w:val="000000" w:themeColor="text1"/>
          <w:sz w:val="20"/>
          <w:lang w:val="en-US"/>
        </w:rPr>
        <w:t xml:space="preserve">ates for the </w:t>
      </w:r>
      <w:r w:rsidR="00FA5F1D">
        <w:rPr>
          <w:color w:val="000000" w:themeColor="text1"/>
          <w:sz w:val="20"/>
          <w:lang w:val="en-US"/>
        </w:rPr>
        <w:t>four</w:t>
      </w:r>
      <w:r w:rsidR="00FA5F1D" w:rsidRPr="00540038">
        <w:rPr>
          <w:color w:val="000000" w:themeColor="text1"/>
          <w:sz w:val="20"/>
          <w:lang w:val="en-US"/>
        </w:rPr>
        <w:t xml:space="preserve"> </w:t>
      </w:r>
      <w:r w:rsidR="00FA5F1D">
        <w:rPr>
          <w:color w:val="000000" w:themeColor="text1"/>
          <w:sz w:val="20"/>
          <w:lang w:val="en-US"/>
        </w:rPr>
        <w:t>study</w:t>
      </w:r>
      <w:r w:rsidR="00FA5F1D" w:rsidRPr="00540038">
        <w:rPr>
          <w:color w:val="000000" w:themeColor="text1"/>
          <w:sz w:val="20"/>
          <w:lang w:val="en-US"/>
        </w:rPr>
        <w:t xml:space="preserve"> </w:t>
      </w:r>
      <w:r w:rsidR="00FA5F1D">
        <w:rPr>
          <w:color w:val="000000" w:themeColor="text1"/>
          <w:sz w:val="20"/>
          <w:lang w:val="en-US"/>
        </w:rPr>
        <w:t>rivers (combined upstream and downstream data)</w:t>
      </w:r>
      <w:r w:rsidR="00FA5F1D" w:rsidRPr="00540038">
        <w:rPr>
          <w:color w:val="000000" w:themeColor="text1"/>
          <w:sz w:val="20"/>
          <w:lang w:val="en-US"/>
        </w:rPr>
        <w:t xml:space="preserve">, </w:t>
      </w:r>
      <w:r w:rsidR="00FA5F1D">
        <w:rPr>
          <w:color w:val="000000" w:themeColor="text1"/>
          <w:sz w:val="20"/>
          <w:lang w:val="en-US"/>
        </w:rPr>
        <w:t>September 2012</w:t>
      </w:r>
      <w:r w:rsidR="00FA5F1D" w:rsidRPr="00540038">
        <w:rPr>
          <w:color w:val="000000" w:themeColor="text1"/>
          <w:sz w:val="20"/>
          <w:lang w:val="en-US"/>
        </w:rPr>
        <w:t xml:space="preserve"> - </w:t>
      </w:r>
      <w:r w:rsidR="00FA5F1D">
        <w:rPr>
          <w:color w:val="000000" w:themeColor="text1"/>
          <w:sz w:val="20"/>
          <w:lang w:val="en-US"/>
        </w:rPr>
        <w:t>April 2013</w:t>
      </w:r>
    </w:p>
    <w:tbl>
      <w:tblPr>
        <w:tblW w:w="7759" w:type="dxa"/>
        <w:tblInd w:w="93" w:type="dxa"/>
        <w:tblLook w:val="04A0"/>
      </w:tblPr>
      <w:tblGrid>
        <w:gridCol w:w="2142"/>
        <w:gridCol w:w="1134"/>
        <w:gridCol w:w="727"/>
        <w:gridCol w:w="919"/>
        <w:gridCol w:w="1088"/>
        <w:gridCol w:w="899"/>
        <w:gridCol w:w="850"/>
      </w:tblGrid>
      <w:tr w:rsidR="00FA5F1D" w:rsidRPr="001348C6" w:rsidTr="00EA7FEE">
        <w:trPr>
          <w:trHeight w:val="315"/>
        </w:trPr>
        <w:tc>
          <w:tcPr>
            <w:tcW w:w="2142"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2780" w:type="dxa"/>
            <w:gridSpan w:val="3"/>
            <w:tcBorders>
              <w:top w:val="single" w:sz="8" w:space="0" w:color="auto"/>
              <w:left w:val="single" w:sz="8" w:space="0" w:color="auto"/>
              <w:bottom w:val="nil"/>
              <w:right w:val="single" w:sz="8" w:space="0" w:color="000000"/>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Colligen</w:t>
            </w:r>
            <w:r>
              <w:rPr>
                <w:rFonts w:eastAsia="Times New Roman"/>
                <w:color w:val="000000"/>
                <w:lang w:eastAsia="en-AU"/>
              </w:rPr>
              <w:t xml:space="preserve"> Creek (n = 203)</w:t>
            </w:r>
          </w:p>
        </w:tc>
        <w:tc>
          <w:tcPr>
            <w:tcW w:w="2837" w:type="dxa"/>
            <w:gridSpan w:val="3"/>
            <w:tcBorders>
              <w:top w:val="single" w:sz="8" w:space="0" w:color="auto"/>
              <w:left w:val="nil"/>
              <w:bottom w:val="nil"/>
              <w:right w:val="single" w:sz="8" w:space="0" w:color="000000"/>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Pr>
                <w:rFonts w:eastAsia="Times New Roman"/>
                <w:color w:val="000000"/>
                <w:lang w:eastAsia="en-AU"/>
              </w:rPr>
              <w:t xml:space="preserve">Little </w:t>
            </w:r>
            <w:r w:rsidRPr="001348C6">
              <w:rPr>
                <w:rFonts w:eastAsia="Times New Roman"/>
                <w:color w:val="000000"/>
                <w:lang w:eastAsia="en-AU"/>
              </w:rPr>
              <w:t>Merran</w:t>
            </w:r>
            <w:r>
              <w:rPr>
                <w:rFonts w:eastAsia="Times New Roman"/>
                <w:color w:val="000000"/>
                <w:lang w:eastAsia="en-AU"/>
              </w:rPr>
              <w:t xml:space="preserve"> Creek (n = 222)</w:t>
            </w:r>
          </w:p>
        </w:tc>
      </w:tr>
      <w:tr w:rsidR="00FA5F1D" w:rsidRPr="001348C6" w:rsidTr="00EA7FEE">
        <w:trPr>
          <w:trHeight w:val="315"/>
        </w:trPr>
        <w:tc>
          <w:tcPr>
            <w:tcW w:w="2142"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1134" w:type="dxa"/>
            <w:tcBorders>
              <w:top w:val="single" w:sz="8" w:space="0" w:color="auto"/>
              <w:left w:val="single" w:sz="8" w:space="0" w:color="auto"/>
              <w:bottom w:val="single" w:sz="8" w:space="0" w:color="auto"/>
              <w:right w:val="nil"/>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Median</w:t>
            </w:r>
          </w:p>
        </w:tc>
        <w:tc>
          <w:tcPr>
            <w:tcW w:w="727"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Min</w:t>
            </w:r>
          </w:p>
        </w:tc>
        <w:tc>
          <w:tcPr>
            <w:tcW w:w="919" w:type="dxa"/>
            <w:tcBorders>
              <w:top w:val="single" w:sz="8" w:space="0" w:color="auto"/>
              <w:left w:val="nil"/>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Max</w:t>
            </w:r>
          </w:p>
        </w:tc>
        <w:tc>
          <w:tcPr>
            <w:tcW w:w="1088" w:type="dxa"/>
            <w:tcBorders>
              <w:top w:val="single" w:sz="8" w:space="0" w:color="auto"/>
              <w:left w:val="nil"/>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Median</w:t>
            </w:r>
          </w:p>
        </w:tc>
        <w:tc>
          <w:tcPr>
            <w:tcW w:w="899" w:type="dxa"/>
            <w:tcBorders>
              <w:top w:val="single" w:sz="8" w:space="0" w:color="auto"/>
              <w:left w:val="nil"/>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Min</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Max</w:t>
            </w:r>
          </w:p>
        </w:tc>
      </w:tr>
      <w:tr w:rsidR="00FA5F1D" w:rsidRPr="001348C6" w:rsidTr="00EA7FEE">
        <w:trPr>
          <w:trHeight w:val="360"/>
        </w:trPr>
        <w:tc>
          <w:tcPr>
            <w:tcW w:w="2142" w:type="dxa"/>
            <w:tcBorders>
              <w:top w:val="single" w:sz="8" w:space="0" w:color="auto"/>
              <w:left w:val="single" w:sz="8" w:space="0" w:color="auto"/>
              <w:bottom w:val="nil"/>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GPP (mg O</w:t>
            </w:r>
            <w:r w:rsidRPr="001348C6">
              <w:rPr>
                <w:rFonts w:eastAsia="Times New Roman"/>
                <w:color w:val="000000"/>
                <w:vertAlign w:val="subscript"/>
                <w:lang w:eastAsia="en-AU"/>
              </w:rPr>
              <w:t>2</w:t>
            </w:r>
            <w:r w:rsidRPr="001348C6">
              <w:rPr>
                <w:rFonts w:eastAsia="Times New Roman"/>
                <w:color w:val="000000"/>
                <w:lang w:eastAsia="en-AU"/>
              </w:rPr>
              <w:t>/L/Day)</w:t>
            </w:r>
          </w:p>
        </w:tc>
        <w:tc>
          <w:tcPr>
            <w:tcW w:w="1134" w:type="dxa"/>
            <w:tcBorders>
              <w:top w:val="nil"/>
              <w:left w:val="nil"/>
              <w:bottom w:val="nil"/>
              <w:right w:val="nil"/>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2.22</w:t>
            </w:r>
          </w:p>
        </w:tc>
        <w:tc>
          <w:tcPr>
            <w:tcW w:w="727" w:type="dxa"/>
            <w:tcBorders>
              <w:top w:val="nil"/>
              <w:left w:val="single" w:sz="4" w:space="0" w:color="auto"/>
              <w:bottom w:val="nil"/>
              <w:right w:val="single" w:sz="4"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1.06</w:t>
            </w:r>
          </w:p>
        </w:tc>
        <w:tc>
          <w:tcPr>
            <w:tcW w:w="919" w:type="dxa"/>
            <w:tcBorders>
              <w:top w:val="nil"/>
              <w:left w:val="nil"/>
              <w:bottom w:val="nil"/>
              <w:right w:val="single" w:sz="8"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4.45</w:t>
            </w:r>
          </w:p>
        </w:tc>
        <w:tc>
          <w:tcPr>
            <w:tcW w:w="1088"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1.72</w:t>
            </w:r>
          </w:p>
        </w:tc>
        <w:tc>
          <w:tcPr>
            <w:tcW w:w="899"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0.47</w:t>
            </w:r>
          </w:p>
        </w:tc>
        <w:tc>
          <w:tcPr>
            <w:tcW w:w="850"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3.05</w:t>
            </w:r>
          </w:p>
        </w:tc>
      </w:tr>
      <w:tr w:rsidR="00FA5F1D" w:rsidRPr="001348C6" w:rsidTr="00EA7FEE">
        <w:trPr>
          <w:trHeight w:val="360"/>
        </w:trPr>
        <w:tc>
          <w:tcPr>
            <w:tcW w:w="2142" w:type="dxa"/>
            <w:tcBorders>
              <w:top w:val="nil"/>
              <w:left w:val="single" w:sz="8" w:space="0" w:color="auto"/>
              <w:bottom w:val="nil"/>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ER (mg O</w:t>
            </w:r>
            <w:r w:rsidRPr="001348C6">
              <w:rPr>
                <w:rFonts w:eastAsia="Times New Roman"/>
                <w:color w:val="000000"/>
                <w:vertAlign w:val="subscript"/>
                <w:lang w:eastAsia="en-AU"/>
              </w:rPr>
              <w:t>2</w:t>
            </w:r>
            <w:r w:rsidRPr="001348C6">
              <w:rPr>
                <w:rFonts w:eastAsia="Times New Roman"/>
                <w:color w:val="000000"/>
                <w:lang w:eastAsia="en-AU"/>
              </w:rPr>
              <w:t>/L/Day)</w:t>
            </w:r>
          </w:p>
        </w:tc>
        <w:tc>
          <w:tcPr>
            <w:tcW w:w="1134" w:type="dxa"/>
            <w:tcBorders>
              <w:top w:val="nil"/>
              <w:left w:val="nil"/>
              <w:bottom w:val="nil"/>
              <w:right w:val="nil"/>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2.87</w:t>
            </w:r>
          </w:p>
        </w:tc>
        <w:tc>
          <w:tcPr>
            <w:tcW w:w="727" w:type="dxa"/>
            <w:tcBorders>
              <w:top w:val="nil"/>
              <w:left w:val="single" w:sz="4" w:space="0" w:color="auto"/>
              <w:bottom w:val="nil"/>
              <w:right w:val="single" w:sz="4"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1.49</w:t>
            </w:r>
          </w:p>
        </w:tc>
        <w:tc>
          <w:tcPr>
            <w:tcW w:w="919" w:type="dxa"/>
            <w:tcBorders>
              <w:top w:val="nil"/>
              <w:left w:val="nil"/>
              <w:bottom w:val="nil"/>
              <w:right w:val="single" w:sz="8"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10.00</w:t>
            </w:r>
          </w:p>
        </w:tc>
        <w:tc>
          <w:tcPr>
            <w:tcW w:w="1088"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2.69</w:t>
            </w:r>
          </w:p>
        </w:tc>
        <w:tc>
          <w:tcPr>
            <w:tcW w:w="899"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1.15</w:t>
            </w:r>
          </w:p>
        </w:tc>
        <w:tc>
          <w:tcPr>
            <w:tcW w:w="850"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6.89</w:t>
            </w:r>
          </w:p>
        </w:tc>
      </w:tr>
      <w:tr w:rsidR="00FA5F1D" w:rsidRPr="001348C6" w:rsidTr="00EA7FEE">
        <w:trPr>
          <w:trHeight w:val="315"/>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P/R</w:t>
            </w:r>
          </w:p>
        </w:tc>
        <w:tc>
          <w:tcPr>
            <w:tcW w:w="1134" w:type="dxa"/>
            <w:tcBorders>
              <w:top w:val="nil"/>
              <w:left w:val="nil"/>
              <w:bottom w:val="single" w:sz="8" w:space="0" w:color="auto"/>
              <w:right w:val="nil"/>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0.77</w:t>
            </w:r>
          </w:p>
        </w:tc>
        <w:tc>
          <w:tcPr>
            <w:tcW w:w="727" w:type="dxa"/>
            <w:tcBorders>
              <w:top w:val="nil"/>
              <w:left w:val="single" w:sz="4" w:space="0" w:color="auto"/>
              <w:bottom w:val="single" w:sz="8" w:space="0" w:color="auto"/>
              <w:right w:val="single" w:sz="4"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0.25</w:t>
            </w:r>
          </w:p>
        </w:tc>
        <w:tc>
          <w:tcPr>
            <w:tcW w:w="919" w:type="dxa"/>
            <w:tcBorders>
              <w:top w:val="nil"/>
              <w:left w:val="nil"/>
              <w:bottom w:val="single" w:sz="8" w:space="0" w:color="auto"/>
              <w:right w:val="single" w:sz="8" w:space="0" w:color="auto"/>
            </w:tcBorders>
            <w:shd w:val="clear" w:color="auto" w:fill="auto"/>
            <w:noWrap/>
            <w:vAlign w:val="bottom"/>
            <w:hideMark/>
          </w:tcPr>
          <w:p w:rsidR="00FA5F1D" w:rsidRPr="002D57E6" w:rsidRDefault="00FA5F1D" w:rsidP="00EA7FEE">
            <w:pPr>
              <w:spacing w:after="0" w:line="240" w:lineRule="auto"/>
              <w:jc w:val="center"/>
              <w:rPr>
                <w:rFonts w:eastAsia="Times New Roman"/>
                <w:color w:val="000000"/>
                <w:lang w:eastAsia="en-AU"/>
              </w:rPr>
            </w:pPr>
            <w:r w:rsidRPr="002D57E6">
              <w:rPr>
                <w:rFonts w:eastAsia="Times New Roman"/>
                <w:color w:val="000000"/>
                <w:lang w:eastAsia="en-AU"/>
              </w:rPr>
              <w:t>1.27</w:t>
            </w:r>
          </w:p>
        </w:tc>
        <w:tc>
          <w:tcPr>
            <w:tcW w:w="1088"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0.63</w:t>
            </w:r>
          </w:p>
        </w:tc>
        <w:tc>
          <w:tcPr>
            <w:tcW w:w="899"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0.19</w:t>
            </w:r>
          </w:p>
        </w:tc>
        <w:tc>
          <w:tcPr>
            <w:tcW w:w="850" w:type="dxa"/>
            <w:tcBorders>
              <w:top w:val="nil"/>
              <w:left w:val="nil"/>
              <w:bottom w:val="single" w:sz="8" w:space="0" w:color="auto"/>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1.02</w:t>
            </w:r>
          </w:p>
        </w:tc>
      </w:tr>
      <w:tr w:rsidR="00FA5F1D" w:rsidRPr="001348C6" w:rsidTr="00EA7FEE">
        <w:trPr>
          <w:trHeight w:val="315"/>
        </w:trPr>
        <w:tc>
          <w:tcPr>
            <w:tcW w:w="2142"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p>
        </w:tc>
        <w:tc>
          <w:tcPr>
            <w:tcW w:w="1134"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727"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919"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1088"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899"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c>
          <w:tcPr>
            <w:tcW w:w="850"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rPr>
                <w:rFonts w:eastAsia="Times New Roman"/>
                <w:color w:val="000000"/>
                <w:lang w:eastAsia="en-AU"/>
              </w:rPr>
            </w:pPr>
          </w:p>
        </w:tc>
      </w:tr>
      <w:tr w:rsidR="00FA5F1D" w:rsidRPr="001348C6" w:rsidTr="00EA7FEE">
        <w:trPr>
          <w:trHeight w:val="315"/>
        </w:trPr>
        <w:tc>
          <w:tcPr>
            <w:tcW w:w="2142"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p>
        </w:tc>
        <w:tc>
          <w:tcPr>
            <w:tcW w:w="2780" w:type="dxa"/>
            <w:gridSpan w:val="3"/>
            <w:tcBorders>
              <w:top w:val="single" w:sz="8" w:space="0" w:color="auto"/>
              <w:left w:val="single" w:sz="8" w:space="0" w:color="auto"/>
              <w:bottom w:val="nil"/>
              <w:right w:val="single" w:sz="8" w:space="0" w:color="000000"/>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Wakool</w:t>
            </w:r>
            <w:r>
              <w:rPr>
                <w:rFonts w:eastAsia="Times New Roman"/>
                <w:color w:val="000000"/>
                <w:lang w:eastAsia="en-AU"/>
              </w:rPr>
              <w:t xml:space="preserve"> River (n = 311)</w:t>
            </w:r>
          </w:p>
        </w:tc>
        <w:tc>
          <w:tcPr>
            <w:tcW w:w="2837" w:type="dxa"/>
            <w:gridSpan w:val="3"/>
            <w:tcBorders>
              <w:top w:val="single" w:sz="8" w:space="0" w:color="auto"/>
              <w:left w:val="nil"/>
              <w:bottom w:val="nil"/>
              <w:right w:val="single" w:sz="8" w:space="0" w:color="000000"/>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Yallakool</w:t>
            </w:r>
            <w:r>
              <w:rPr>
                <w:rFonts w:eastAsia="Times New Roman"/>
                <w:color w:val="000000"/>
                <w:lang w:eastAsia="en-AU"/>
              </w:rPr>
              <w:t xml:space="preserve"> Creek (n = 250)</w:t>
            </w:r>
          </w:p>
        </w:tc>
      </w:tr>
      <w:tr w:rsidR="00FA5F1D" w:rsidRPr="001348C6" w:rsidTr="00EA7FEE">
        <w:trPr>
          <w:trHeight w:val="315"/>
        </w:trPr>
        <w:tc>
          <w:tcPr>
            <w:tcW w:w="2142" w:type="dxa"/>
            <w:tcBorders>
              <w:top w:val="nil"/>
              <w:left w:val="nil"/>
              <w:bottom w:val="nil"/>
              <w:right w:val="nil"/>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p>
        </w:tc>
        <w:tc>
          <w:tcPr>
            <w:tcW w:w="113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Median</w:t>
            </w:r>
          </w:p>
        </w:tc>
        <w:tc>
          <w:tcPr>
            <w:tcW w:w="727" w:type="dxa"/>
            <w:tcBorders>
              <w:top w:val="single" w:sz="8" w:space="0" w:color="auto"/>
              <w:left w:val="nil"/>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Min</w:t>
            </w:r>
          </w:p>
        </w:tc>
        <w:tc>
          <w:tcPr>
            <w:tcW w:w="919" w:type="dxa"/>
            <w:tcBorders>
              <w:top w:val="single" w:sz="8" w:space="0" w:color="auto"/>
              <w:left w:val="nil"/>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Max</w:t>
            </w:r>
          </w:p>
        </w:tc>
        <w:tc>
          <w:tcPr>
            <w:tcW w:w="1088" w:type="dxa"/>
            <w:tcBorders>
              <w:top w:val="single" w:sz="8" w:space="0" w:color="auto"/>
              <w:left w:val="nil"/>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Median</w:t>
            </w:r>
          </w:p>
        </w:tc>
        <w:tc>
          <w:tcPr>
            <w:tcW w:w="899" w:type="dxa"/>
            <w:tcBorders>
              <w:top w:val="single" w:sz="8" w:space="0" w:color="auto"/>
              <w:left w:val="nil"/>
              <w:bottom w:val="single" w:sz="8" w:space="0" w:color="auto"/>
              <w:right w:val="single" w:sz="4"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Min</w:t>
            </w:r>
          </w:p>
        </w:tc>
        <w:tc>
          <w:tcPr>
            <w:tcW w:w="850" w:type="dxa"/>
            <w:tcBorders>
              <w:top w:val="single" w:sz="8" w:space="0" w:color="auto"/>
              <w:left w:val="nil"/>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Max</w:t>
            </w:r>
          </w:p>
        </w:tc>
      </w:tr>
      <w:tr w:rsidR="00FA5F1D" w:rsidRPr="001348C6" w:rsidTr="00EA7FEE">
        <w:trPr>
          <w:trHeight w:val="360"/>
        </w:trPr>
        <w:tc>
          <w:tcPr>
            <w:tcW w:w="2142" w:type="dxa"/>
            <w:tcBorders>
              <w:top w:val="single" w:sz="8" w:space="0" w:color="auto"/>
              <w:left w:val="single" w:sz="8" w:space="0" w:color="auto"/>
              <w:bottom w:val="nil"/>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GPP (mg O</w:t>
            </w:r>
            <w:r w:rsidRPr="001348C6">
              <w:rPr>
                <w:rFonts w:eastAsia="Times New Roman"/>
                <w:color w:val="000000"/>
                <w:vertAlign w:val="subscript"/>
                <w:lang w:eastAsia="en-AU"/>
              </w:rPr>
              <w:t>2</w:t>
            </w:r>
            <w:r w:rsidRPr="001348C6">
              <w:rPr>
                <w:rFonts w:eastAsia="Times New Roman"/>
                <w:color w:val="000000"/>
                <w:lang w:eastAsia="en-AU"/>
              </w:rPr>
              <w:t>/L/Day)</w:t>
            </w:r>
          </w:p>
        </w:tc>
        <w:tc>
          <w:tcPr>
            <w:tcW w:w="1134"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2.38</w:t>
            </w:r>
          </w:p>
        </w:tc>
        <w:tc>
          <w:tcPr>
            <w:tcW w:w="727"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0.89</w:t>
            </w:r>
          </w:p>
        </w:tc>
        <w:tc>
          <w:tcPr>
            <w:tcW w:w="919"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6.48</w:t>
            </w:r>
          </w:p>
        </w:tc>
        <w:tc>
          <w:tcPr>
            <w:tcW w:w="1088"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1.68</w:t>
            </w:r>
          </w:p>
        </w:tc>
        <w:tc>
          <w:tcPr>
            <w:tcW w:w="899"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0.67</w:t>
            </w:r>
          </w:p>
        </w:tc>
        <w:tc>
          <w:tcPr>
            <w:tcW w:w="850"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3.60</w:t>
            </w:r>
          </w:p>
        </w:tc>
      </w:tr>
      <w:tr w:rsidR="00FA5F1D" w:rsidRPr="001348C6" w:rsidTr="00EA7FEE">
        <w:trPr>
          <w:trHeight w:val="360"/>
        </w:trPr>
        <w:tc>
          <w:tcPr>
            <w:tcW w:w="2142" w:type="dxa"/>
            <w:tcBorders>
              <w:top w:val="nil"/>
              <w:left w:val="single" w:sz="8" w:space="0" w:color="auto"/>
              <w:bottom w:val="nil"/>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ER (mg O</w:t>
            </w:r>
            <w:r w:rsidRPr="001348C6">
              <w:rPr>
                <w:rFonts w:eastAsia="Times New Roman"/>
                <w:color w:val="000000"/>
                <w:vertAlign w:val="subscript"/>
                <w:lang w:eastAsia="en-AU"/>
              </w:rPr>
              <w:t>2</w:t>
            </w:r>
            <w:r w:rsidRPr="001348C6">
              <w:rPr>
                <w:rFonts w:eastAsia="Times New Roman"/>
                <w:color w:val="000000"/>
                <w:lang w:eastAsia="en-AU"/>
              </w:rPr>
              <w:t>/L/Day)</w:t>
            </w:r>
          </w:p>
        </w:tc>
        <w:tc>
          <w:tcPr>
            <w:tcW w:w="1134"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3.86</w:t>
            </w:r>
          </w:p>
        </w:tc>
        <w:tc>
          <w:tcPr>
            <w:tcW w:w="727"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0.97</w:t>
            </w:r>
          </w:p>
        </w:tc>
        <w:tc>
          <w:tcPr>
            <w:tcW w:w="919"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10.14</w:t>
            </w:r>
          </w:p>
        </w:tc>
        <w:tc>
          <w:tcPr>
            <w:tcW w:w="1088"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3.86</w:t>
            </w:r>
          </w:p>
        </w:tc>
        <w:tc>
          <w:tcPr>
            <w:tcW w:w="899" w:type="dxa"/>
            <w:tcBorders>
              <w:top w:val="nil"/>
              <w:left w:val="nil"/>
              <w:bottom w:val="nil"/>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1.56</w:t>
            </w:r>
          </w:p>
        </w:tc>
        <w:tc>
          <w:tcPr>
            <w:tcW w:w="850" w:type="dxa"/>
            <w:tcBorders>
              <w:top w:val="nil"/>
              <w:left w:val="nil"/>
              <w:bottom w:val="nil"/>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9.80</w:t>
            </w:r>
          </w:p>
        </w:tc>
      </w:tr>
      <w:tr w:rsidR="00FA5F1D" w:rsidRPr="001348C6" w:rsidTr="00EA7FEE">
        <w:trPr>
          <w:trHeight w:val="315"/>
        </w:trPr>
        <w:tc>
          <w:tcPr>
            <w:tcW w:w="2142" w:type="dxa"/>
            <w:tcBorders>
              <w:top w:val="nil"/>
              <w:left w:val="single" w:sz="8" w:space="0" w:color="auto"/>
              <w:bottom w:val="single" w:sz="8" w:space="0" w:color="auto"/>
              <w:right w:val="single" w:sz="8" w:space="0" w:color="auto"/>
            </w:tcBorders>
            <w:shd w:val="clear" w:color="auto" w:fill="auto"/>
            <w:noWrap/>
            <w:vAlign w:val="bottom"/>
            <w:hideMark/>
          </w:tcPr>
          <w:p w:rsidR="00FA5F1D" w:rsidRPr="001348C6" w:rsidRDefault="00FA5F1D" w:rsidP="00EA7FEE">
            <w:pPr>
              <w:spacing w:after="0" w:line="240" w:lineRule="auto"/>
              <w:jc w:val="center"/>
              <w:rPr>
                <w:rFonts w:eastAsia="Times New Roman"/>
                <w:color w:val="000000"/>
                <w:lang w:eastAsia="en-AU"/>
              </w:rPr>
            </w:pPr>
            <w:r w:rsidRPr="001348C6">
              <w:rPr>
                <w:rFonts w:eastAsia="Times New Roman"/>
                <w:color w:val="000000"/>
                <w:lang w:eastAsia="en-AU"/>
              </w:rPr>
              <w:t>P/R</w:t>
            </w:r>
          </w:p>
        </w:tc>
        <w:tc>
          <w:tcPr>
            <w:tcW w:w="1134"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0.62</w:t>
            </w:r>
          </w:p>
        </w:tc>
        <w:tc>
          <w:tcPr>
            <w:tcW w:w="727"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0.18</w:t>
            </w:r>
          </w:p>
        </w:tc>
        <w:tc>
          <w:tcPr>
            <w:tcW w:w="919" w:type="dxa"/>
            <w:tcBorders>
              <w:top w:val="nil"/>
              <w:left w:val="nil"/>
              <w:bottom w:val="single" w:sz="8" w:space="0" w:color="auto"/>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2.60</w:t>
            </w:r>
          </w:p>
        </w:tc>
        <w:tc>
          <w:tcPr>
            <w:tcW w:w="1088"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0.44</w:t>
            </w:r>
          </w:p>
        </w:tc>
        <w:tc>
          <w:tcPr>
            <w:tcW w:w="899" w:type="dxa"/>
            <w:tcBorders>
              <w:top w:val="nil"/>
              <w:left w:val="nil"/>
              <w:bottom w:val="single" w:sz="8" w:space="0" w:color="auto"/>
              <w:right w:val="single" w:sz="4"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0.13</w:t>
            </w:r>
          </w:p>
        </w:tc>
        <w:tc>
          <w:tcPr>
            <w:tcW w:w="850" w:type="dxa"/>
            <w:tcBorders>
              <w:top w:val="nil"/>
              <w:left w:val="nil"/>
              <w:bottom w:val="single" w:sz="8" w:space="0" w:color="auto"/>
              <w:right w:val="single" w:sz="8" w:space="0" w:color="auto"/>
            </w:tcBorders>
            <w:shd w:val="clear" w:color="auto" w:fill="auto"/>
            <w:noWrap/>
            <w:vAlign w:val="bottom"/>
            <w:hideMark/>
          </w:tcPr>
          <w:p w:rsidR="00FA5F1D" w:rsidRPr="000378C4" w:rsidRDefault="00FA5F1D" w:rsidP="00EA7FEE">
            <w:pPr>
              <w:spacing w:after="0" w:line="240" w:lineRule="auto"/>
              <w:jc w:val="center"/>
              <w:rPr>
                <w:rFonts w:eastAsia="Times New Roman"/>
                <w:color w:val="000000"/>
                <w:highlight w:val="yellow"/>
                <w:lang w:eastAsia="en-AU"/>
              </w:rPr>
            </w:pPr>
            <w:r>
              <w:rPr>
                <w:color w:val="000000"/>
                <w:szCs w:val="22"/>
              </w:rPr>
              <w:t>0.96</w:t>
            </w:r>
          </w:p>
        </w:tc>
      </w:tr>
    </w:tbl>
    <w:p w:rsidR="00FA5F1D" w:rsidRDefault="00FA5F1D" w:rsidP="00FA5F1D">
      <w:pPr>
        <w:rPr>
          <w:color w:val="000000" w:themeColor="text1"/>
          <w:lang w:val="en-US"/>
        </w:rPr>
      </w:pPr>
    </w:p>
    <w:p w:rsidR="00FA5F1D" w:rsidRDefault="00FA5F1D" w:rsidP="00FA5F1D">
      <w:r>
        <w:rPr>
          <w:color w:val="000000" w:themeColor="text1"/>
          <w:lang w:val="en-US"/>
        </w:rPr>
        <w:t xml:space="preserve">The </w:t>
      </w:r>
      <w:r w:rsidRPr="004550CB">
        <w:t xml:space="preserve">gross primary productivity and ecosystem respiration rates in the four </w:t>
      </w:r>
      <w:proofErr w:type="gramStart"/>
      <w:r w:rsidRPr="004550CB">
        <w:t>study rivers</w:t>
      </w:r>
      <w:proofErr w:type="gramEnd"/>
      <w:r w:rsidR="00DE0E43">
        <w:t xml:space="preserve"> (</w:t>
      </w:r>
      <w:r w:rsidR="000C1ACC" w:rsidRPr="000C1ACC">
        <w:rPr>
          <w:color w:val="000000" w:themeColor="text1"/>
          <w:lang w:val="en-US"/>
        </w:rPr>
        <w:t>Table 12</w:t>
      </w:r>
      <w:r w:rsidR="00DE0E43">
        <w:rPr>
          <w:color w:val="000000" w:themeColor="text1"/>
          <w:lang w:val="en-US"/>
        </w:rPr>
        <w:t>)</w:t>
      </w:r>
      <w:r>
        <w:rPr>
          <w:color w:val="000000" w:themeColor="text1"/>
          <w:lang w:val="en-US"/>
        </w:rPr>
        <w:t xml:space="preserve"> are typical of rates found in non-polluted, slow flowing rivers elsewhere in the world. As was also found during the 2011-12 monitoring, these rate</w:t>
      </w:r>
      <w:r w:rsidR="00403490">
        <w:rPr>
          <w:color w:val="000000" w:themeColor="text1"/>
          <w:lang w:val="en-US"/>
        </w:rPr>
        <w:t>s are very similar between the</w:t>
      </w:r>
      <w:r>
        <w:rPr>
          <w:color w:val="000000" w:themeColor="text1"/>
          <w:lang w:val="en-US"/>
        </w:rPr>
        <w:t xml:space="preserve"> four rivers</w:t>
      </w:r>
      <w:r w:rsidR="00403490">
        <w:rPr>
          <w:color w:val="000000" w:themeColor="text1"/>
          <w:lang w:val="en-US"/>
        </w:rPr>
        <w:t>,</w:t>
      </w:r>
      <w:r>
        <w:rPr>
          <w:color w:val="000000" w:themeColor="text1"/>
          <w:lang w:val="en-US"/>
        </w:rPr>
        <w:t xml:space="preserve"> with median primary production rates and median respiration rates differing by less than a factor of 2 between the four </w:t>
      </w:r>
      <w:r w:rsidR="00403490">
        <w:rPr>
          <w:color w:val="000000" w:themeColor="text1"/>
          <w:lang w:val="en-US"/>
        </w:rPr>
        <w:t>rivers</w:t>
      </w:r>
      <w:r>
        <w:rPr>
          <w:color w:val="000000" w:themeColor="text1"/>
          <w:lang w:val="en-US"/>
        </w:rPr>
        <w:t xml:space="preserve">. This is largely unsurprising given the similarity in land forms, land use, the sizes of the rivers and that they are all in the same region. The median values for the P/R ratio (0.44 – 0.77) indicate that for most of the time, these rivers are net heterotrophic (P/R &lt; 1) implying that there must be another source of organic carbon fuelling respiration. Such carbon additions generally come </w:t>
      </w:r>
      <w:r w:rsidRPr="004550CB">
        <w:t>from further up in the catchment or have fallen i</w:t>
      </w:r>
      <w:r w:rsidR="00DE0E43">
        <w:t>n/been washed in from riparian</w:t>
      </w:r>
      <w:r w:rsidRPr="004550CB">
        <w:t xml:space="preserve"> vegetation. It is </w:t>
      </w:r>
      <w:r>
        <w:t>pertine</w:t>
      </w:r>
      <w:r w:rsidRPr="004550CB">
        <w:t>nt to note though that primary production within the stream channel</w:t>
      </w:r>
      <w:r>
        <w:t>, as measured here by GPP,</w:t>
      </w:r>
      <w:r w:rsidRPr="004550CB">
        <w:t xml:space="preserve"> is also an extremely important contributor to organic carbon supply (which is the food sustaining higher organisms in the food web).</w:t>
      </w:r>
    </w:p>
    <w:p w:rsidR="00D85338" w:rsidRDefault="005B2671" w:rsidP="00D85338">
      <w:pPr>
        <w:rPr>
          <w:color w:val="000000" w:themeColor="text1"/>
          <w:lang w:val="en-US"/>
        </w:rPr>
      </w:pPr>
      <w:r w:rsidRPr="005B2671">
        <w:rPr>
          <w:color w:val="000000" w:themeColor="text1"/>
          <w:lang w:val="en-US"/>
        </w:rPr>
        <w:t>Figure 42</w:t>
      </w:r>
      <w:r w:rsidR="00FA5F1D" w:rsidRPr="005B2671">
        <w:rPr>
          <w:color w:val="000000" w:themeColor="text1"/>
          <w:lang w:val="en-US"/>
        </w:rPr>
        <w:t xml:space="preserve"> clearly</w:t>
      </w:r>
      <w:r w:rsidR="00FA5F1D">
        <w:rPr>
          <w:color w:val="000000" w:themeColor="text1"/>
          <w:lang w:val="en-US"/>
        </w:rPr>
        <w:t xml:space="preserve"> demonstrates that there was also an extremely large variation in GPP at any particular light value. This indicates that light is generally not the major factor limiting prima</w:t>
      </w:r>
      <w:r w:rsidR="00D85338">
        <w:rPr>
          <w:color w:val="000000" w:themeColor="text1"/>
          <w:lang w:val="en-US"/>
        </w:rPr>
        <w:t>ry production in these streams. I</w:t>
      </w:r>
      <w:r w:rsidR="00FA5F1D">
        <w:rPr>
          <w:color w:val="000000" w:themeColor="text1"/>
          <w:lang w:val="en-US"/>
        </w:rPr>
        <w:t>f that were the case, a much stronger relationship would be expect</w:t>
      </w:r>
      <w:r w:rsidR="00D85338">
        <w:rPr>
          <w:color w:val="000000" w:themeColor="text1"/>
          <w:lang w:val="en-US"/>
        </w:rPr>
        <w:t>ed between Daily PAR and GPP</w:t>
      </w:r>
      <w:r w:rsidR="008F2B95">
        <w:rPr>
          <w:color w:val="000000" w:themeColor="text1"/>
          <w:lang w:val="en-US"/>
        </w:rPr>
        <w:t xml:space="preserve">. </w:t>
      </w:r>
      <w:r w:rsidR="00FA5F1D">
        <w:rPr>
          <w:color w:val="000000" w:themeColor="text1"/>
          <w:lang w:val="en-US"/>
        </w:rPr>
        <w:t xml:space="preserve">Hence, </w:t>
      </w:r>
      <w:r w:rsidR="00D85338">
        <w:rPr>
          <w:color w:val="000000" w:themeColor="text1"/>
          <w:lang w:val="en-US"/>
        </w:rPr>
        <w:t xml:space="preserve">this suggests </w:t>
      </w:r>
      <w:r w:rsidR="00FA5F1D">
        <w:rPr>
          <w:color w:val="000000" w:themeColor="text1"/>
          <w:lang w:val="en-US"/>
        </w:rPr>
        <w:t>another fa</w:t>
      </w:r>
      <w:r w:rsidR="00D85338">
        <w:rPr>
          <w:color w:val="000000" w:themeColor="text1"/>
          <w:lang w:val="en-US"/>
        </w:rPr>
        <w:t>ctor or factors must be</w:t>
      </w:r>
      <w:r w:rsidR="00FA5F1D">
        <w:rPr>
          <w:color w:val="000000" w:themeColor="text1"/>
          <w:lang w:val="en-US"/>
        </w:rPr>
        <w:t xml:space="preserve"> contributing to the measured GPP rates. One of these important</w:t>
      </w:r>
      <w:r w:rsidR="008F2B95">
        <w:rPr>
          <w:color w:val="000000" w:themeColor="text1"/>
          <w:lang w:val="en-US"/>
        </w:rPr>
        <w:t xml:space="preserve"> factors is the biomass of organisms </w:t>
      </w:r>
      <w:r w:rsidR="00FA5F1D">
        <w:rPr>
          <w:color w:val="000000" w:themeColor="text1"/>
          <w:lang w:val="en-US"/>
        </w:rPr>
        <w:t xml:space="preserve">capable of photosynthesizing </w:t>
      </w:r>
      <w:r w:rsidR="008F2B95">
        <w:rPr>
          <w:color w:val="000000" w:themeColor="text1"/>
          <w:lang w:val="en-US"/>
        </w:rPr>
        <w:t>that are present</w:t>
      </w:r>
      <w:r w:rsidR="00FA5F1D">
        <w:rPr>
          <w:color w:val="000000" w:themeColor="text1"/>
          <w:lang w:val="en-US"/>
        </w:rPr>
        <w:t xml:space="preserve">. These are typically divided into three major groups: the macrophytes, </w:t>
      </w:r>
      <w:r w:rsidR="008F2B95">
        <w:rPr>
          <w:color w:val="000000" w:themeColor="text1"/>
          <w:lang w:val="en-US"/>
        </w:rPr>
        <w:t>biofilms</w:t>
      </w:r>
      <w:r w:rsidR="00D85338">
        <w:rPr>
          <w:color w:val="000000" w:themeColor="text1"/>
          <w:lang w:val="en-US"/>
        </w:rPr>
        <w:t xml:space="preserve"> </w:t>
      </w:r>
      <w:r w:rsidR="00FA5F1D">
        <w:rPr>
          <w:color w:val="000000" w:themeColor="text1"/>
          <w:lang w:val="en-US"/>
        </w:rPr>
        <w:t>and floating algae (phytoplankton</w:t>
      </w:r>
      <w:r w:rsidR="00FA5F1D" w:rsidRPr="009F7DD7">
        <w:rPr>
          <w:color w:val="000000" w:themeColor="text1"/>
          <w:lang w:val="en-US"/>
        </w:rPr>
        <w:t xml:space="preserve">). Biofilms are </w:t>
      </w:r>
      <w:r w:rsidR="00FA5F1D">
        <w:rPr>
          <w:color w:val="000000" w:themeColor="text1"/>
          <w:lang w:val="en-US"/>
        </w:rPr>
        <w:t>likely to be the dominant primary producer in most reaches of these streams, especially in the shallow, marginal zones of the stream where sunlight easily pen</w:t>
      </w:r>
      <w:r w:rsidR="008F2B95">
        <w:rPr>
          <w:color w:val="000000" w:themeColor="text1"/>
          <w:lang w:val="en-US"/>
        </w:rPr>
        <w:t>etrates through the water</w:t>
      </w:r>
      <w:r w:rsidR="00FA5F1D">
        <w:rPr>
          <w:color w:val="000000" w:themeColor="text1"/>
          <w:lang w:val="en-US"/>
        </w:rPr>
        <w:t xml:space="preserve">. In the water column, photosynthesis can only occur when there is sufficient </w:t>
      </w:r>
      <w:r w:rsidR="008F2B95">
        <w:rPr>
          <w:color w:val="000000" w:themeColor="text1"/>
          <w:lang w:val="en-US"/>
        </w:rPr>
        <w:t>light. When the water is turbid</w:t>
      </w:r>
      <w:r w:rsidR="00FA5F1D">
        <w:rPr>
          <w:color w:val="000000" w:themeColor="text1"/>
          <w:lang w:val="en-US"/>
        </w:rPr>
        <w:t xml:space="preserve">, </w:t>
      </w:r>
      <w:proofErr w:type="gramStart"/>
      <w:r w:rsidR="00FA5F1D">
        <w:rPr>
          <w:color w:val="000000" w:themeColor="text1"/>
          <w:lang w:val="en-US"/>
        </w:rPr>
        <w:t>this limits</w:t>
      </w:r>
      <w:proofErr w:type="gramEnd"/>
      <w:r w:rsidR="00FA5F1D">
        <w:rPr>
          <w:color w:val="000000" w:themeColor="text1"/>
          <w:lang w:val="en-US"/>
        </w:rPr>
        <w:t xml:space="preserve"> how far into the water light can penetrate. The point at which photosynthesis is no longer biologically viable is known as the ‘euphotic depth’, Z</w:t>
      </w:r>
      <w:r w:rsidR="00FA5F1D">
        <w:rPr>
          <w:color w:val="000000" w:themeColor="text1"/>
          <w:vertAlign w:val="subscript"/>
          <w:lang w:val="en-US"/>
        </w:rPr>
        <w:t>eu</w:t>
      </w:r>
      <w:r w:rsidR="00FA5F1D">
        <w:rPr>
          <w:color w:val="000000" w:themeColor="text1"/>
          <w:lang w:val="en-US"/>
        </w:rPr>
        <w:t xml:space="preserve">. </w:t>
      </w:r>
      <w:r w:rsidR="008F2B95">
        <w:rPr>
          <w:color w:val="000000" w:themeColor="text1"/>
          <w:lang w:val="en-US"/>
        </w:rPr>
        <w:t xml:space="preserve">This parameter </w:t>
      </w:r>
      <w:r w:rsidR="00FA5F1D">
        <w:rPr>
          <w:color w:val="000000" w:themeColor="text1"/>
          <w:lang w:val="en-US"/>
        </w:rPr>
        <w:t xml:space="preserve">can also be estimated from simple relationships derived from empirical data. </w:t>
      </w:r>
      <w:r w:rsidR="008F2B95">
        <w:rPr>
          <w:color w:val="000000" w:themeColor="text1"/>
          <w:lang w:val="en-US"/>
        </w:rPr>
        <w:t>As</w:t>
      </w:r>
      <w:r w:rsidR="00FA5F1D">
        <w:rPr>
          <w:color w:val="000000" w:themeColor="text1"/>
          <w:lang w:val="en-US"/>
        </w:rPr>
        <w:t xml:space="preserve"> a relationship is not available for these rivers, we used information for the Darling River, a larger, turbid, lowland river in northern NSW (Oliver et al.</w:t>
      </w:r>
      <w:r w:rsidR="00E15B30">
        <w:rPr>
          <w:color w:val="000000" w:themeColor="text1"/>
          <w:lang w:val="en-US"/>
        </w:rPr>
        <w:t xml:space="preserve"> 1999</w:t>
      </w:r>
      <w:r w:rsidR="00FA5F1D">
        <w:rPr>
          <w:color w:val="000000" w:themeColor="text1"/>
          <w:lang w:val="en-US"/>
        </w:rPr>
        <w:t>).</w:t>
      </w:r>
      <w:r w:rsidR="008F2B95" w:rsidRPr="008F2B95">
        <w:rPr>
          <w:rStyle w:val="FootnoteReference"/>
        </w:rPr>
        <w:t xml:space="preserve"> </w:t>
      </w:r>
      <w:r w:rsidR="008F2B95">
        <w:t>This empirical equation is Z</w:t>
      </w:r>
      <w:r w:rsidR="008F2B95" w:rsidRPr="0055591C">
        <w:rPr>
          <w:vertAlign w:val="subscript"/>
        </w:rPr>
        <w:t>eu</w:t>
      </w:r>
      <w:r w:rsidR="008F2B95">
        <w:t xml:space="preserve"> = 4.6 / (0.04 x Turbidity + 0.73).</w:t>
      </w:r>
      <w:r w:rsidR="00FA5F1D">
        <w:rPr>
          <w:color w:val="000000" w:themeColor="text1"/>
          <w:lang w:val="en-US"/>
        </w:rPr>
        <w:t xml:space="preserve"> </w:t>
      </w:r>
      <w:r w:rsidRPr="005B2671">
        <w:rPr>
          <w:color w:val="000000" w:themeColor="text1"/>
          <w:lang w:val="en-US"/>
        </w:rPr>
        <w:t>Table 13</w:t>
      </w:r>
      <w:r w:rsidR="00FA5F1D">
        <w:rPr>
          <w:color w:val="000000" w:themeColor="text1"/>
          <w:lang w:val="en-US"/>
        </w:rPr>
        <w:t xml:space="preserve"> lists the euphotic depth for each river based on the regular, fortnightly measurements of turbidity taken during this project.</w:t>
      </w:r>
      <w:r w:rsidR="00D85338">
        <w:rPr>
          <w:color w:val="000000" w:themeColor="text1"/>
          <w:lang w:val="en-US"/>
        </w:rPr>
        <w:t xml:space="preserve"> The euphotic depths indicate that for all reaches deeper than Z</w:t>
      </w:r>
      <w:r w:rsidR="00D85338">
        <w:rPr>
          <w:color w:val="000000" w:themeColor="text1"/>
          <w:vertAlign w:val="subscript"/>
          <w:lang w:val="en-US"/>
        </w:rPr>
        <w:t>eu</w:t>
      </w:r>
      <w:r w:rsidR="00D85338">
        <w:rPr>
          <w:color w:val="000000" w:themeColor="text1"/>
          <w:lang w:val="en-US"/>
        </w:rPr>
        <w:t>, insufficient light will reach the sediment surface to allow macrophytes and biofilms to grow. Hence biofilms will be restricted in range to shallower regions on the edges of the stream. This will decrease the overall primary productivity of the rivers.</w:t>
      </w:r>
    </w:p>
    <w:p w:rsidR="00DE0E43" w:rsidRDefault="00DE0E43" w:rsidP="00DE0E43">
      <w:pPr>
        <w:spacing w:after="0"/>
        <w:rPr>
          <w:color w:val="000000" w:themeColor="text1"/>
          <w:lang w:val="en-US"/>
        </w:rPr>
      </w:pPr>
      <w:r w:rsidRPr="00DF5F12">
        <w:rPr>
          <w:noProof/>
          <w:lang w:eastAsia="en-AU"/>
        </w:rPr>
        <w:drawing>
          <wp:inline distT="0" distB="0" distL="0" distR="0">
            <wp:extent cx="5168348" cy="2495742"/>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9414" cy="2496257"/>
                    </a:xfrm>
                    <a:prstGeom prst="rect">
                      <a:avLst/>
                    </a:prstGeom>
                    <a:noFill/>
                    <a:ln>
                      <a:noFill/>
                    </a:ln>
                  </pic:spPr>
                </pic:pic>
              </a:graphicData>
            </a:graphic>
          </wp:inline>
        </w:drawing>
      </w:r>
    </w:p>
    <w:p w:rsidR="00DE0E43" w:rsidRDefault="00DE0E43" w:rsidP="00DE0E43">
      <w:pPr>
        <w:spacing w:after="240" w:line="240" w:lineRule="auto"/>
        <w:rPr>
          <w:color w:val="000000" w:themeColor="text1"/>
          <w:lang w:val="en-US"/>
        </w:rPr>
      </w:pPr>
      <w:proofErr w:type="gramStart"/>
      <w:r w:rsidRPr="00B26A95">
        <w:rPr>
          <w:b/>
          <w:color w:val="000000" w:themeColor="text1"/>
          <w:sz w:val="20"/>
          <w:lang w:val="en-US"/>
        </w:rPr>
        <w:t xml:space="preserve">Figure </w:t>
      </w:r>
      <w:r>
        <w:rPr>
          <w:b/>
          <w:color w:val="000000" w:themeColor="text1"/>
          <w:sz w:val="20"/>
          <w:lang w:val="en-US"/>
        </w:rPr>
        <w:t>42</w:t>
      </w:r>
      <w:r w:rsidRPr="00B26A95">
        <w:rPr>
          <w:b/>
          <w:color w:val="000000" w:themeColor="text1"/>
          <w:sz w:val="20"/>
          <w:lang w:val="en-US"/>
        </w:rPr>
        <w:t>.</w:t>
      </w:r>
      <w:proofErr w:type="gramEnd"/>
      <w:r w:rsidRPr="00540038">
        <w:rPr>
          <w:color w:val="000000" w:themeColor="text1"/>
          <w:sz w:val="20"/>
          <w:lang w:val="en-US"/>
        </w:rPr>
        <w:t xml:space="preserve"> </w:t>
      </w:r>
      <w:proofErr w:type="gramStart"/>
      <w:r>
        <w:rPr>
          <w:color w:val="000000" w:themeColor="text1"/>
          <w:sz w:val="20"/>
          <w:lang w:val="en-US"/>
        </w:rPr>
        <w:t>Linear relationships between daily light (as PAR) and gross primary production for the Wakool River and Yallakool Creek.</w:t>
      </w:r>
      <w:proofErr w:type="gramEnd"/>
      <w:r>
        <w:rPr>
          <w:color w:val="000000" w:themeColor="text1"/>
          <w:sz w:val="20"/>
          <w:lang w:val="en-US"/>
        </w:rPr>
        <w:t xml:space="preserve"> </w:t>
      </w:r>
      <w:proofErr w:type="gramStart"/>
      <w:r>
        <w:rPr>
          <w:color w:val="000000" w:themeColor="text1"/>
          <w:sz w:val="20"/>
          <w:lang w:val="en-US"/>
        </w:rPr>
        <w:t>Collated data from September 2012 to April 2013.</w:t>
      </w:r>
      <w:proofErr w:type="gramEnd"/>
      <w:r>
        <w:rPr>
          <w:color w:val="000000" w:themeColor="text1"/>
          <w:sz w:val="20"/>
          <w:lang w:val="en-US"/>
        </w:rPr>
        <w:t xml:space="preserve"> P-values for the slope term: Wakool &lt; 0.01; Yallakool &lt; 0.001</w:t>
      </w:r>
    </w:p>
    <w:p w:rsidR="00D85338" w:rsidRDefault="00D85338" w:rsidP="00FA5F1D">
      <w:pPr>
        <w:spacing w:after="120" w:line="240" w:lineRule="auto"/>
        <w:rPr>
          <w:b/>
          <w:color w:val="000000" w:themeColor="text1"/>
          <w:sz w:val="20"/>
          <w:lang w:val="en-US"/>
        </w:rPr>
      </w:pPr>
    </w:p>
    <w:p w:rsidR="00FA5F1D" w:rsidRPr="00540038" w:rsidRDefault="005B2671" w:rsidP="00FA5F1D">
      <w:pPr>
        <w:spacing w:after="120" w:line="240" w:lineRule="auto"/>
        <w:rPr>
          <w:color w:val="000000" w:themeColor="text1"/>
          <w:sz w:val="20"/>
          <w:lang w:val="en-US"/>
        </w:rPr>
      </w:pPr>
      <w:proofErr w:type="gramStart"/>
      <w:r w:rsidRPr="005B2671">
        <w:rPr>
          <w:b/>
          <w:color w:val="000000" w:themeColor="text1"/>
          <w:sz w:val="20"/>
          <w:lang w:val="en-US"/>
        </w:rPr>
        <w:t>Table 13</w:t>
      </w:r>
      <w:r w:rsidR="00FA5F1D" w:rsidRPr="005B2671">
        <w:rPr>
          <w:b/>
          <w:color w:val="000000" w:themeColor="text1"/>
          <w:sz w:val="20"/>
          <w:lang w:val="en-US"/>
        </w:rPr>
        <w:t>.</w:t>
      </w:r>
      <w:proofErr w:type="gramEnd"/>
      <w:r w:rsidR="00FA5F1D" w:rsidRPr="00540038">
        <w:rPr>
          <w:color w:val="000000" w:themeColor="text1"/>
          <w:sz w:val="20"/>
          <w:lang w:val="en-US"/>
        </w:rPr>
        <w:t xml:space="preserve"> Summary of </w:t>
      </w:r>
      <w:r w:rsidR="00FA5F1D">
        <w:rPr>
          <w:color w:val="000000" w:themeColor="text1"/>
          <w:sz w:val="20"/>
          <w:lang w:val="en-US"/>
        </w:rPr>
        <w:t>stream turbidity (NTU) plus the median euphotic depth, Z</w:t>
      </w:r>
      <w:r w:rsidR="00FA5F1D">
        <w:rPr>
          <w:color w:val="000000" w:themeColor="text1"/>
          <w:sz w:val="20"/>
          <w:vertAlign w:val="subscript"/>
          <w:lang w:val="en-US"/>
        </w:rPr>
        <w:t>eu</w:t>
      </w:r>
      <w:r w:rsidR="00FA5F1D">
        <w:rPr>
          <w:color w:val="000000" w:themeColor="text1"/>
          <w:sz w:val="20"/>
          <w:lang w:val="en-US"/>
        </w:rPr>
        <w:t>, for the f</w:t>
      </w:r>
      <w:r w:rsidR="00FA5F1D" w:rsidRPr="00540038">
        <w:rPr>
          <w:color w:val="000000" w:themeColor="text1"/>
          <w:sz w:val="20"/>
          <w:lang w:val="en-US"/>
        </w:rPr>
        <w:t xml:space="preserve">our </w:t>
      </w:r>
      <w:proofErr w:type="gramStart"/>
      <w:r w:rsidR="00FA5F1D">
        <w:rPr>
          <w:color w:val="000000" w:themeColor="text1"/>
          <w:sz w:val="20"/>
          <w:lang w:val="en-US"/>
        </w:rPr>
        <w:t>study</w:t>
      </w:r>
      <w:r w:rsidR="00FA5F1D" w:rsidRPr="00540038">
        <w:rPr>
          <w:color w:val="000000" w:themeColor="text1"/>
          <w:sz w:val="20"/>
          <w:lang w:val="en-US"/>
        </w:rPr>
        <w:t xml:space="preserve"> </w:t>
      </w:r>
      <w:r w:rsidR="00FA5F1D">
        <w:rPr>
          <w:color w:val="000000" w:themeColor="text1"/>
          <w:sz w:val="20"/>
          <w:lang w:val="en-US"/>
        </w:rPr>
        <w:t>rivers</w:t>
      </w:r>
      <w:proofErr w:type="gramEnd"/>
      <w:r w:rsidR="00FA5F1D" w:rsidRPr="00540038">
        <w:rPr>
          <w:color w:val="000000" w:themeColor="text1"/>
          <w:sz w:val="20"/>
          <w:lang w:val="en-US"/>
        </w:rPr>
        <w:t xml:space="preserve">, </w:t>
      </w:r>
      <w:r w:rsidR="00FA5F1D">
        <w:rPr>
          <w:color w:val="000000" w:themeColor="text1"/>
          <w:sz w:val="20"/>
          <w:lang w:val="en-US"/>
        </w:rPr>
        <w:t>August</w:t>
      </w:r>
      <w:r w:rsidR="00FA5F1D" w:rsidRPr="00540038">
        <w:rPr>
          <w:color w:val="000000" w:themeColor="text1"/>
          <w:sz w:val="20"/>
          <w:lang w:val="en-US"/>
        </w:rPr>
        <w:t xml:space="preserve"> 201</w:t>
      </w:r>
      <w:r w:rsidR="00FA5F1D">
        <w:rPr>
          <w:color w:val="000000" w:themeColor="text1"/>
          <w:sz w:val="20"/>
          <w:lang w:val="en-US"/>
        </w:rPr>
        <w:t>2</w:t>
      </w:r>
      <w:r w:rsidR="00FA5F1D" w:rsidRPr="00540038">
        <w:rPr>
          <w:color w:val="000000" w:themeColor="text1"/>
          <w:sz w:val="20"/>
          <w:lang w:val="en-US"/>
        </w:rPr>
        <w:t xml:space="preserve"> - </w:t>
      </w:r>
      <w:r w:rsidR="00FA5F1D">
        <w:rPr>
          <w:color w:val="000000" w:themeColor="text1"/>
          <w:sz w:val="20"/>
          <w:lang w:val="en-US"/>
        </w:rPr>
        <w:t>April</w:t>
      </w:r>
      <w:r w:rsidR="00FA5F1D" w:rsidRPr="00540038">
        <w:rPr>
          <w:color w:val="000000" w:themeColor="text1"/>
          <w:sz w:val="20"/>
          <w:lang w:val="en-US"/>
        </w:rPr>
        <w:t xml:space="preserve"> 201</w:t>
      </w:r>
      <w:r w:rsidR="00FA5F1D">
        <w:rPr>
          <w:color w:val="000000" w:themeColor="text1"/>
          <w:sz w:val="20"/>
          <w:lang w:val="en-US"/>
        </w:rPr>
        <w:t>3.</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1"/>
        <w:gridCol w:w="930"/>
        <w:gridCol w:w="1388"/>
        <w:gridCol w:w="900"/>
        <w:gridCol w:w="1018"/>
      </w:tblGrid>
      <w:tr w:rsidR="00FA5F1D" w:rsidRPr="00DE0B17" w:rsidTr="00EA7FEE">
        <w:trPr>
          <w:trHeight w:val="290"/>
        </w:trPr>
        <w:tc>
          <w:tcPr>
            <w:tcW w:w="901" w:type="dxa"/>
            <w:tcBorders>
              <w:top w:val="nil"/>
              <w:left w:val="nil"/>
              <w:bottom w:val="single" w:sz="4" w:space="0" w:color="auto"/>
              <w:right w:val="single" w:sz="4" w:space="0" w:color="auto"/>
            </w:tcBorders>
          </w:tcPr>
          <w:p w:rsidR="00FA5F1D" w:rsidRPr="00DE0B17" w:rsidRDefault="00FA5F1D" w:rsidP="00EA7FEE">
            <w:pPr>
              <w:autoSpaceDE w:val="0"/>
              <w:autoSpaceDN w:val="0"/>
              <w:adjustRightInd w:val="0"/>
              <w:spacing w:after="0" w:line="240" w:lineRule="auto"/>
              <w:jc w:val="center"/>
              <w:rPr>
                <w:rFonts w:cs="Calibri"/>
                <w:color w:val="000000"/>
              </w:rPr>
            </w:pPr>
          </w:p>
        </w:tc>
        <w:tc>
          <w:tcPr>
            <w:tcW w:w="930" w:type="dxa"/>
            <w:tcBorders>
              <w:left w:val="single" w:sz="4" w:space="0" w:color="auto"/>
              <w:bottom w:val="single" w:sz="4" w:space="0" w:color="auto"/>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Colligen</w:t>
            </w:r>
          </w:p>
        </w:tc>
        <w:tc>
          <w:tcPr>
            <w:tcW w:w="1388" w:type="dxa"/>
            <w:tcBorders>
              <w:bottom w:val="single" w:sz="4" w:space="0" w:color="auto"/>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Little Merran</w:t>
            </w:r>
          </w:p>
        </w:tc>
        <w:tc>
          <w:tcPr>
            <w:tcW w:w="900" w:type="dxa"/>
            <w:tcBorders>
              <w:bottom w:val="single" w:sz="4" w:space="0" w:color="auto"/>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Wakool</w:t>
            </w:r>
          </w:p>
        </w:tc>
        <w:tc>
          <w:tcPr>
            <w:tcW w:w="1018" w:type="dxa"/>
            <w:tcBorders>
              <w:bottom w:val="single" w:sz="4" w:space="0" w:color="auto"/>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Yallakool</w:t>
            </w:r>
          </w:p>
        </w:tc>
      </w:tr>
      <w:tr w:rsidR="00FA5F1D" w:rsidRPr="00DE0B17" w:rsidTr="00EA7FEE">
        <w:trPr>
          <w:trHeight w:val="290"/>
        </w:trPr>
        <w:tc>
          <w:tcPr>
            <w:tcW w:w="901" w:type="dxa"/>
            <w:tcBorders>
              <w:top w:val="single" w:sz="4" w:space="0" w:color="auto"/>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Median</w:t>
            </w:r>
          </w:p>
        </w:tc>
        <w:tc>
          <w:tcPr>
            <w:tcW w:w="930" w:type="dxa"/>
            <w:tcBorders>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60</w:t>
            </w:r>
          </w:p>
        </w:tc>
        <w:tc>
          <w:tcPr>
            <w:tcW w:w="1388" w:type="dxa"/>
            <w:tcBorders>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92</w:t>
            </w:r>
          </w:p>
        </w:tc>
        <w:tc>
          <w:tcPr>
            <w:tcW w:w="900" w:type="dxa"/>
            <w:tcBorders>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70</w:t>
            </w:r>
          </w:p>
        </w:tc>
        <w:tc>
          <w:tcPr>
            <w:tcW w:w="1018" w:type="dxa"/>
            <w:tcBorders>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70</w:t>
            </w:r>
          </w:p>
        </w:tc>
      </w:tr>
      <w:tr w:rsidR="00FA5F1D" w:rsidRPr="00DE0B17" w:rsidTr="00EA7FEE">
        <w:trPr>
          <w:trHeight w:val="290"/>
        </w:trPr>
        <w:tc>
          <w:tcPr>
            <w:tcW w:w="901"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Min</w:t>
            </w:r>
          </w:p>
        </w:tc>
        <w:tc>
          <w:tcPr>
            <w:tcW w:w="930"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27</w:t>
            </w:r>
          </w:p>
        </w:tc>
        <w:tc>
          <w:tcPr>
            <w:tcW w:w="1388"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25</w:t>
            </w:r>
          </w:p>
        </w:tc>
        <w:tc>
          <w:tcPr>
            <w:tcW w:w="900"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36</w:t>
            </w:r>
          </w:p>
        </w:tc>
        <w:tc>
          <w:tcPr>
            <w:tcW w:w="1018"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41</w:t>
            </w:r>
          </w:p>
        </w:tc>
      </w:tr>
      <w:tr w:rsidR="00FA5F1D" w:rsidRPr="00DE0B17" w:rsidTr="00EA7FEE">
        <w:trPr>
          <w:trHeight w:val="290"/>
        </w:trPr>
        <w:tc>
          <w:tcPr>
            <w:tcW w:w="901"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Max</w:t>
            </w:r>
          </w:p>
        </w:tc>
        <w:tc>
          <w:tcPr>
            <w:tcW w:w="930"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Pr>
                <w:rFonts w:cs="Calibri"/>
                <w:color w:val="000000"/>
              </w:rPr>
              <w:t>12</w:t>
            </w:r>
            <w:r w:rsidRPr="00DE0B17">
              <w:rPr>
                <w:rFonts w:cs="Calibri"/>
                <w:color w:val="000000"/>
              </w:rPr>
              <w:t>4</w:t>
            </w:r>
          </w:p>
        </w:tc>
        <w:tc>
          <w:tcPr>
            <w:tcW w:w="1388"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16</w:t>
            </w:r>
            <w:r>
              <w:rPr>
                <w:rFonts w:cs="Calibri"/>
                <w:color w:val="000000"/>
              </w:rPr>
              <w:t>8</w:t>
            </w:r>
          </w:p>
        </w:tc>
        <w:tc>
          <w:tcPr>
            <w:tcW w:w="900"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85</w:t>
            </w:r>
          </w:p>
        </w:tc>
        <w:tc>
          <w:tcPr>
            <w:tcW w:w="1018" w:type="dxa"/>
            <w:tcBorders>
              <w:top w:val="nil"/>
              <w:bottom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57</w:t>
            </w:r>
          </w:p>
        </w:tc>
      </w:tr>
      <w:tr w:rsidR="00FA5F1D" w:rsidRPr="00DE0B17" w:rsidTr="00EA7FEE">
        <w:trPr>
          <w:trHeight w:val="348"/>
        </w:trPr>
        <w:tc>
          <w:tcPr>
            <w:tcW w:w="901" w:type="dxa"/>
            <w:tcBorders>
              <w:top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Z</w:t>
            </w:r>
            <w:r w:rsidRPr="00DE0B17">
              <w:rPr>
                <w:rFonts w:cs="Calibri"/>
                <w:color w:val="000000"/>
                <w:vertAlign w:val="subscript"/>
              </w:rPr>
              <w:t>eu</w:t>
            </w:r>
            <w:r w:rsidRPr="00DE0B17">
              <w:rPr>
                <w:rFonts w:cs="Calibri"/>
                <w:color w:val="000000"/>
              </w:rPr>
              <w:t xml:space="preserve"> (m)</w:t>
            </w:r>
          </w:p>
        </w:tc>
        <w:tc>
          <w:tcPr>
            <w:tcW w:w="930" w:type="dxa"/>
            <w:tcBorders>
              <w:top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48</w:t>
            </w:r>
          </w:p>
        </w:tc>
        <w:tc>
          <w:tcPr>
            <w:tcW w:w="1388" w:type="dxa"/>
            <w:tcBorders>
              <w:top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05</w:t>
            </w:r>
          </w:p>
        </w:tc>
        <w:tc>
          <w:tcPr>
            <w:tcW w:w="900" w:type="dxa"/>
            <w:tcBorders>
              <w:top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30</w:t>
            </w:r>
          </w:p>
        </w:tc>
        <w:tc>
          <w:tcPr>
            <w:tcW w:w="1018" w:type="dxa"/>
            <w:tcBorders>
              <w:top w:val="nil"/>
            </w:tcBorders>
          </w:tcPr>
          <w:p w:rsidR="00FA5F1D" w:rsidRPr="00DE0B17" w:rsidRDefault="00FA5F1D" w:rsidP="00EA7FEE">
            <w:pPr>
              <w:autoSpaceDE w:val="0"/>
              <w:autoSpaceDN w:val="0"/>
              <w:adjustRightInd w:val="0"/>
              <w:spacing w:after="0" w:line="240" w:lineRule="auto"/>
              <w:jc w:val="center"/>
              <w:rPr>
                <w:rFonts w:cs="Calibri"/>
                <w:color w:val="000000"/>
              </w:rPr>
            </w:pPr>
            <w:r w:rsidRPr="00DE0B17">
              <w:rPr>
                <w:rFonts w:cs="Calibri"/>
                <w:color w:val="000000"/>
              </w:rPr>
              <w:t>1.</w:t>
            </w:r>
            <w:r>
              <w:rPr>
                <w:rFonts w:cs="Calibri"/>
                <w:color w:val="000000"/>
              </w:rPr>
              <w:t>31</w:t>
            </w:r>
          </w:p>
        </w:tc>
      </w:tr>
    </w:tbl>
    <w:p w:rsidR="00FA5F1D" w:rsidRPr="00DE0B17" w:rsidRDefault="00FA5F1D" w:rsidP="00FA5F1D">
      <w:pPr>
        <w:rPr>
          <w:color w:val="000000" w:themeColor="text1"/>
          <w:lang w:val="en-US"/>
        </w:rPr>
      </w:pPr>
    </w:p>
    <w:p w:rsidR="00FA5F1D" w:rsidRPr="00A71129" w:rsidRDefault="00FA5F1D" w:rsidP="00FA5F1D">
      <w:pPr>
        <w:rPr>
          <w:color w:val="000000" w:themeColor="text1"/>
          <w:lang w:val="en-US"/>
        </w:rPr>
      </w:pPr>
      <w:r>
        <w:rPr>
          <w:color w:val="000000" w:themeColor="text1"/>
          <w:lang w:val="en-US"/>
        </w:rPr>
        <w:t xml:space="preserve">It was expected that increasing water temperatures associated with seasonal change would result in faster physiological rates in organisms and hence greater rates of GPP </w:t>
      </w:r>
      <w:r w:rsidRPr="005B2671">
        <w:rPr>
          <w:color w:val="000000" w:themeColor="text1"/>
          <w:lang w:val="en-US"/>
        </w:rPr>
        <w:t xml:space="preserve">and ER. </w:t>
      </w:r>
      <w:r w:rsidR="00D85338">
        <w:rPr>
          <w:color w:val="000000" w:themeColor="text1"/>
          <w:lang w:val="en-US"/>
        </w:rPr>
        <w:t xml:space="preserve">The </w:t>
      </w:r>
      <w:r w:rsidRPr="005B2671">
        <w:rPr>
          <w:color w:val="000000" w:themeColor="text1"/>
          <w:lang w:val="en-US"/>
        </w:rPr>
        <w:t>relationship between Mean Daily Water Temperature and the Rate of Daily Gross Primary Productivity</w:t>
      </w:r>
      <w:r w:rsidR="00D85338">
        <w:rPr>
          <w:color w:val="000000" w:themeColor="text1"/>
          <w:lang w:val="en-US"/>
        </w:rPr>
        <w:t xml:space="preserve"> (Figure 43)</w:t>
      </w:r>
      <w:r w:rsidRPr="005B2671">
        <w:rPr>
          <w:color w:val="000000" w:themeColor="text1"/>
          <w:lang w:val="en-US"/>
        </w:rPr>
        <w:t xml:space="preserve"> </w:t>
      </w:r>
      <w:r w:rsidR="00D85338">
        <w:rPr>
          <w:color w:val="000000" w:themeColor="text1"/>
          <w:lang w:val="en-US"/>
        </w:rPr>
        <w:t>confirms</w:t>
      </w:r>
      <w:r w:rsidRPr="005B2671">
        <w:rPr>
          <w:color w:val="000000" w:themeColor="text1"/>
          <w:lang w:val="en-US"/>
        </w:rPr>
        <w:t xml:space="preserve"> this hypothesis. The figure shows data for Colligen Creek, but the other three streams were similar. The scatter of data about the positive trendlines for Little Merran </w:t>
      </w:r>
      <w:r w:rsidR="00D85338">
        <w:rPr>
          <w:color w:val="000000" w:themeColor="text1"/>
          <w:lang w:val="en-US"/>
        </w:rPr>
        <w:t xml:space="preserve">Creek </w:t>
      </w:r>
      <w:r w:rsidRPr="005B2671">
        <w:rPr>
          <w:color w:val="000000" w:themeColor="text1"/>
          <w:lang w:val="en-US"/>
        </w:rPr>
        <w:t xml:space="preserve">and Wakool </w:t>
      </w:r>
      <w:r w:rsidR="00D85338">
        <w:rPr>
          <w:color w:val="000000" w:themeColor="text1"/>
          <w:lang w:val="en-US"/>
        </w:rPr>
        <w:t xml:space="preserve">River </w:t>
      </w:r>
      <w:r w:rsidRPr="005B2671">
        <w:rPr>
          <w:color w:val="000000" w:themeColor="text1"/>
          <w:lang w:val="en-US"/>
        </w:rPr>
        <w:t xml:space="preserve">were much greater, indicating that other factors were equally or more important than temperature in determining GPP. Also not shown, but displaying similar positive relationships with Mean Daily Water </w:t>
      </w:r>
      <w:proofErr w:type="gramStart"/>
      <w:r w:rsidRPr="005B2671">
        <w:rPr>
          <w:color w:val="000000" w:themeColor="text1"/>
          <w:lang w:val="en-US"/>
        </w:rPr>
        <w:t>Temperature</w:t>
      </w:r>
      <w:r w:rsidR="00D85338">
        <w:rPr>
          <w:color w:val="000000" w:themeColor="text1"/>
          <w:lang w:val="en-US"/>
        </w:rPr>
        <w:t>,</w:t>
      </w:r>
      <w:proofErr w:type="gramEnd"/>
      <w:r w:rsidRPr="005B2671">
        <w:rPr>
          <w:color w:val="000000" w:themeColor="text1"/>
          <w:lang w:val="en-US"/>
        </w:rPr>
        <w:t xml:space="preserve"> are the rates of Ecosystem Respiration in the four </w:t>
      </w:r>
      <w:r w:rsidR="00D85338">
        <w:rPr>
          <w:color w:val="000000" w:themeColor="text1"/>
          <w:lang w:val="en-US"/>
        </w:rPr>
        <w:t>rivers</w:t>
      </w:r>
      <w:r w:rsidR="00F34630">
        <w:rPr>
          <w:color w:val="000000" w:themeColor="text1"/>
          <w:lang w:val="en-US"/>
        </w:rPr>
        <w:t>. The</w:t>
      </w:r>
      <w:r w:rsidRPr="005B2671">
        <w:rPr>
          <w:color w:val="000000" w:themeColor="text1"/>
          <w:lang w:val="en-US"/>
        </w:rPr>
        <w:t xml:space="preserve"> slopes and coefficients of variation (r</w:t>
      </w:r>
      <w:r w:rsidRPr="005B2671">
        <w:rPr>
          <w:color w:val="000000" w:themeColor="text1"/>
          <w:vertAlign w:val="superscript"/>
          <w:lang w:val="en-US"/>
        </w:rPr>
        <w:t>2</w:t>
      </w:r>
      <w:r w:rsidRPr="005B2671">
        <w:rPr>
          <w:color w:val="000000" w:themeColor="text1"/>
          <w:lang w:val="en-US"/>
        </w:rPr>
        <w:t xml:space="preserve">) for all eight plots are given in </w:t>
      </w:r>
      <w:r w:rsidR="005B2671" w:rsidRPr="005B2671">
        <w:rPr>
          <w:color w:val="000000" w:themeColor="text1"/>
          <w:lang w:val="en-US"/>
        </w:rPr>
        <w:t>Table 14</w:t>
      </w:r>
      <w:r w:rsidRPr="005B2671">
        <w:rPr>
          <w:color w:val="000000" w:themeColor="text1"/>
          <w:lang w:val="en-US"/>
        </w:rPr>
        <w:t>. All four</w:t>
      </w:r>
      <w:r>
        <w:rPr>
          <w:color w:val="000000" w:themeColor="text1"/>
          <w:lang w:val="en-US"/>
        </w:rPr>
        <w:t xml:space="preserve"> coefficients of variation (r</w:t>
      </w:r>
      <w:r>
        <w:rPr>
          <w:color w:val="000000" w:themeColor="text1"/>
          <w:vertAlign w:val="superscript"/>
          <w:lang w:val="en-US"/>
        </w:rPr>
        <w:t>2</w:t>
      </w:r>
      <w:r>
        <w:rPr>
          <w:color w:val="000000" w:themeColor="text1"/>
          <w:lang w:val="en-US"/>
        </w:rPr>
        <w:t>) were low for the positive relationship between ecosystem respiration and mean daily water temperature, indicating again that other factors are probably more important.</w:t>
      </w:r>
    </w:p>
    <w:p w:rsidR="00FA5F1D" w:rsidRPr="00EF06E0" w:rsidRDefault="00FA5F1D" w:rsidP="00F34630">
      <w:pPr>
        <w:spacing w:after="0" w:line="240" w:lineRule="auto"/>
        <w:rPr>
          <w:color w:val="000000" w:themeColor="text1"/>
          <w:lang w:val="en-US"/>
        </w:rPr>
      </w:pPr>
      <w:r w:rsidRPr="00DF5F12">
        <w:rPr>
          <w:noProof/>
          <w:lang w:eastAsia="en-AU"/>
        </w:rPr>
        <w:drawing>
          <wp:inline distT="0" distB="0" distL="0" distR="0">
            <wp:extent cx="3996855" cy="2886324"/>
            <wp:effectExtent l="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4340" cy="2891730"/>
                    </a:xfrm>
                    <a:prstGeom prst="rect">
                      <a:avLst/>
                    </a:prstGeom>
                    <a:noFill/>
                    <a:ln>
                      <a:noFill/>
                    </a:ln>
                  </pic:spPr>
                </pic:pic>
              </a:graphicData>
            </a:graphic>
          </wp:inline>
        </w:drawing>
      </w:r>
    </w:p>
    <w:p w:rsidR="00FA5F1D" w:rsidRDefault="005B2671" w:rsidP="00D85338">
      <w:pPr>
        <w:spacing w:after="240" w:line="240" w:lineRule="auto"/>
        <w:rPr>
          <w:color w:val="000000" w:themeColor="text1"/>
          <w:sz w:val="20"/>
          <w:lang w:val="en-US"/>
        </w:rPr>
      </w:pPr>
      <w:proofErr w:type="gramStart"/>
      <w:r w:rsidRPr="005B2671">
        <w:rPr>
          <w:b/>
          <w:color w:val="000000" w:themeColor="text1"/>
          <w:sz w:val="20"/>
          <w:lang w:val="en-US"/>
        </w:rPr>
        <w:t>Figure 43</w:t>
      </w:r>
      <w:r w:rsidR="00FA5F1D" w:rsidRPr="005B2671">
        <w:rPr>
          <w:b/>
          <w:color w:val="000000" w:themeColor="text1"/>
          <w:sz w:val="20"/>
          <w:lang w:val="en-US"/>
        </w:rPr>
        <w:t>.</w:t>
      </w:r>
      <w:proofErr w:type="gramEnd"/>
      <w:r w:rsidR="00FA5F1D" w:rsidRPr="005B2671">
        <w:rPr>
          <w:color w:val="000000" w:themeColor="text1"/>
          <w:sz w:val="20"/>
          <w:lang w:val="en-US"/>
        </w:rPr>
        <w:t xml:space="preserve"> </w:t>
      </w:r>
      <w:proofErr w:type="gramStart"/>
      <w:r w:rsidR="00FA5F1D" w:rsidRPr="005B2671">
        <w:rPr>
          <w:color w:val="000000" w:themeColor="text1"/>
          <w:sz w:val="20"/>
          <w:lang w:val="en-US"/>
        </w:rPr>
        <w:t>Linear</w:t>
      </w:r>
      <w:r w:rsidR="00FA5F1D">
        <w:rPr>
          <w:color w:val="000000" w:themeColor="text1"/>
          <w:sz w:val="20"/>
          <w:lang w:val="en-US"/>
        </w:rPr>
        <w:t xml:space="preserve"> relationship between daily mean water temperature and gross primary production for Colligen Creek.</w:t>
      </w:r>
      <w:proofErr w:type="gramEnd"/>
      <w:r w:rsidR="00FA5F1D">
        <w:rPr>
          <w:color w:val="000000" w:themeColor="text1"/>
          <w:sz w:val="20"/>
          <w:lang w:val="en-US"/>
        </w:rPr>
        <w:t xml:space="preserve"> </w:t>
      </w:r>
      <w:proofErr w:type="gramStart"/>
      <w:r w:rsidR="00FA5F1D">
        <w:rPr>
          <w:color w:val="000000" w:themeColor="text1"/>
          <w:sz w:val="20"/>
          <w:lang w:val="en-US"/>
        </w:rPr>
        <w:t>Collated data from September 2012 to April 2013.</w:t>
      </w:r>
      <w:proofErr w:type="gramEnd"/>
      <w:r w:rsidR="00FA5F1D">
        <w:rPr>
          <w:color w:val="000000" w:themeColor="text1"/>
          <w:sz w:val="20"/>
          <w:lang w:val="en-US"/>
        </w:rPr>
        <w:t xml:space="preserve"> </w:t>
      </w:r>
      <w:proofErr w:type="gramStart"/>
      <w:r w:rsidR="00FA5F1D">
        <w:rPr>
          <w:color w:val="000000" w:themeColor="text1"/>
          <w:sz w:val="20"/>
          <w:lang w:val="en-US"/>
        </w:rPr>
        <w:t>P-value for slope &lt; 0.001.</w:t>
      </w:r>
      <w:proofErr w:type="gramEnd"/>
    </w:p>
    <w:p w:rsidR="005B2671" w:rsidRDefault="005B2671" w:rsidP="00FA5F1D">
      <w:pPr>
        <w:spacing w:after="120" w:line="240" w:lineRule="auto"/>
        <w:rPr>
          <w:b/>
        </w:rPr>
      </w:pPr>
    </w:p>
    <w:p w:rsidR="00FA5F1D" w:rsidRPr="00D85338" w:rsidRDefault="00FA5F1D" w:rsidP="00FA5F1D">
      <w:pPr>
        <w:spacing w:after="120" w:line="240" w:lineRule="auto"/>
        <w:rPr>
          <w:sz w:val="20"/>
        </w:rPr>
      </w:pPr>
      <w:proofErr w:type="gramStart"/>
      <w:r w:rsidRPr="00D85338">
        <w:rPr>
          <w:b/>
          <w:sz w:val="20"/>
        </w:rPr>
        <w:t xml:space="preserve">Table </w:t>
      </w:r>
      <w:r w:rsidR="005B2671" w:rsidRPr="00D85338">
        <w:rPr>
          <w:b/>
          <w:sz w:val="20"/>
        </w:rPr>
        <w:t>14</w:t>
      </w:r>
      <w:r w:rsidRPr="00D85338">
        <w:rPr>
          <w:sz w:val="20"/>
        </w:rPr>
        <w:t>.</w:t>
      </w:r>
      <w:proofErr w:type="gramEnd"/>
      <w:r w:rsidRPr="00D85338">
        <w:rPr>
          <w:sz w:val="20"/>
        </w:rPr>
        <w:t xml:space="preserve"> </w:t>
      </w:r>
      <w:proofErr w:type="gramStart"/>
      <w:r w:rsidRPr="00D85338">
        <w:rPr>
          <w:sz w:val="20"/>
        </w:rPr>
        <w:t>Temperature Dependence of GPP and ER Rates for the four study streams.</w:t>
      </w:r>
      <w:proofErr w:type="gramEnd"/>
      <w:r w:rsidRPr="00D85338">
        <w:rPr>
          <w:sz w:val="20"/>
        </w:rPr>
        <w:t xml:space="preserve"> </w:t>
      </w:r>
    </w:p>
    <w:tbl>
      <w:tblPr>
        <w:tblW w:w="6644" w:type="dxa"/>
        <w:tblInd w:w="94" w:type="dxa"/>
        <w:tblLook w:val="04A0"/>
      </w:tblPr>
      <w:tblGrid>
        <w:gridCol w:w="1500"/>
        <w:gridCol w:w="960"/>
        <w:gridCol w:w="1098"/>
        <w:gridCol w:w="960"/>
        <w:gridCol w:w="1166"/>
        <w:gridCol w:w="960"/>
      </w:tblGrid>
      <w:tr w:rsidR="00FA5F1D" w:rsidRPr="006545F1" w:rsidTr="00EA7FEE">
        <w:trPr>
          <w:trHeight w:val="315"/>
        </w:trPr>
        <w:tc>
          <w:tcPr>
            <w:tcW w:w="1500" w:type="dxa"/>
            <w:tcBorders>
              <w:top w:val="nil"/>
              <w:left w:val="nil"/>
              <w:bottom w:val="nil"/>
              <w:right w:val="nil"/>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p>
        </w:tc>
        <w:tc>
          <w:tcPr>
            <w:tcW w:w="960" w:type="dxa"/>
            <w:tcBorders>
              <w:top w:val="nil"/>
              <w:left w:val="nil"/>
              <w:bottom w:val="nil"/>
              <w:right w:val="nil"/>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p>
        </w:tc>
        <w:tc>
          <w:tcPr>
            <w:tcW w:w="2058"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 xml:space="preserve">GPP </w:t>
            </w:r>
            <w:r w:rsidRPr="003C41D0">
              <w:rPr>
                <w:rFonts w:eastAsia="Times New Roman"/>
                <w:i/>
                <w:color w:val="000000" w:themeColor="text1"/>
                <w:szCs w:val="22"/>
                <w:lang w:eastAsia="en-AU"/>
              </w:rPr>
              <w:t>vs</w:t>
            </w:r>
            <w:r w:rsidRPr="006545F1">
              <w:rPr>
                <w:rFonts w:eastAsia="Times New Roman"/>
                <w:color w:val="000000" w:themeColor="text1"/>
                <w:szCs w:val="22"/>
                <w:lang w:eastAsia="en-AU"/>
              </w:rPr>
              <w:t xml:space="preserve"> Temp</w:t>
            </w:r>
            <w:r>
              <w:rPr>
                <w:rFonts w:eastAsia="Times New Roman"/>
                <w:color w:val="000000" w:themeColor="text1"/>
                <w:szCs w:val="22"/>
                <w:lang w:eastAsia="en-AU"/>
              </w:rPr>
              <w:t>erature</w:t>
            </w:r>
          </w:p>
        </w:tc>
        <w:tc>
          <w:tcPr>
            <w:tcW w:w="2126" w:type="dxa"/>
            <w:gridSpan w:val="2"/>
            <w:tcBorders>
              <w:top w:val="single" w:sz="8" w:space="0" w:color="000000"/>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 xml:space="preserve">ER </w:t>
            </w:r>
            <w:r w:rsidRPr="003C41D0">
              <w:rPr>
                <w:rFonts w:eastAsia="Times New Roman"/>
                <w:i/>
                <w:color w:val="000000" w:themeColor="text1"/>
                <w:szCs w:val="22"/>
                <w:lang w:eastAsia="en-AU"/>
              </w:rPr>
              <w:t>vs</w:t>
            </w:r>
            <w:r w:rsidRPr="006545F1">
              <w:rPr>
                <w:rFonts w:eastAsia="Times New Roman"/>
                <w:color w:val="000000" w:themeColor="text1"/>
                <w:szCs w:val="22"/>
                <w:lang w:eastAsia="en-AU"/>
              </w:rPr>
              <w:t xml:space="preserve"> Temp</w:t>
            </w:r>
            <w:r>
              <w:rPr>
                <w:rFonts w:eastAsia="Times New Roman"/>
                <w:color w:val="000000" w:themeColor="text1"/>
                <w:szCs w:val="22"/>
                <w:lang w:eastAsia="en-AU"/>
              </w:rPr>
              <w:t>erature</w:t>
            </w:r>
          </w:p>
        </w:tc>
      </w:tr>
      <w:tr w:rsidR="00FA5F1D" w:rsidRPr="006545F1" w:rsidTr="00EA7FEE">
        <w:trPr>
          <w:trHeight w:val="360"/>
        </w:trPr>
        <w:tc>
          <w:tcPr>
            <w:tcW w:w="1500" w:type="dxa"/>
            <w:tcBorders>
              <w:top w:val="single" w:sz="8" w:space="0" w:color="auto"/>
              <w:left w:val="single" w:sz="8" w:space="0" w:color="auto"/>
              <w:bottom w:val="single" w:sz="8" w:space="0" w:color="auto"/>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Stream</w:t>
            </w:r>
          </w:p>
        </w:tc>
        <w:tc>
          <w:tcPr>
            <w:tcW w:w="960" w:type="dxa"/>
            <w:tcBorders>
              <w:top w:val="single" w:sz="8" w:space="0" w:color="auto"/>
              <w:left w:val="nil"/>
              <w:bottom w:val="single" w:sz="8" w:space="0" w:color="auto"/>
              <w:right w:val="single" w:sz="8" w:space="0" w:color="auto"/>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n</w:t>
            </w:r>
          </w:p>
        </w:tc>
        <w:tc>
          <w:tcPr>
            <w:tcW w:w="1098"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Slope</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r</w:t>
            </w:r>
            <w:r w:rsidRPr="006545F1">
              <w:rPr>
                <w:rFonts w:eastAsia="Times New Roman"/>
                <w:b/>
                <w:bCs/>
                <w:color w:val="000000" w:themeColor="text1"/>
                <w:szCs w:val="22"/>
                <w:vertAlign w:val="superscript"/>
                <w:lang w:eastAsia="en-AU"/>
              </w:rPr>
              <w:t>2</w:t>
            </w:r>
          </w:p>
        </w:tc>
        <w:tc>
          <w:tcPr>
            <w:tcW w:w="1166"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Slope</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b/>
                <w:bCs/>
                <w:color w:val="000000" w:themeColor="text1"/>
                <w:szCs w:val="22"/>
                <w:lang w:eastAsia="en-AU"/>
              </w:rPr>
            </w:pPr>
            <w:r w:rsidRPr="006545F1">
              <w:rPr>
                <w:rFonts w:eastAsia="Times New Roman"/>
                <w:b/>
                <w:bCs/>
                <w:color w:val="000000" w:themeColor="text1"/>
                <w:szCs w:val="22"/>
                <w:lang w:eastAsia="en-AU"/>
              </w:rPr>
              <w:t>r</w:t>
            </w:r>
            <w:r w:rsidRPr="006545F1">
              <w:rPr>
                <w:rFonts w:eastAsia="Times New Roman"/>
                <w:b/>
                <w:bCs/>
                <w:color w:val="000000" w:themeColor="text1"/>
                <w:szCs w:val="22"/>
                <w:vertAlign w:val="superscript"/>
                <w:lang w:eastAsia="en-AU"/>
              </w:rPr>
              <w:t>2</w:t>
            </w:r>
          </w:p>
        </w:tc>
      </w:tr>
      <w:tr w:rsidR="00FA5F1D" w:rsidRPr="006545F1" w:rsidTr="00EA7FEE">
        <w:trPr>
          <w:trHeight w:val="315"/>
        </w:trPr>
        <w:tc>
          <w:tcPr>
            <w:tcW w:w="1500" w:type="dxa"/>
            <w:tcBorders>
              <w:top w:val="nil"/>
              <w:left w:val="single" w:sz="8" w:space="0" w:color="000000"/>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Colligen</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2</w:t>
            </w:r>
            <w:r>
              <w:rPr>
                <w:rFonts w:eastAsia="Times New Roman"/>
                <w:color w:val="000000" w:themeColor="text1"/>
                <w:szCs w:val="22"/>
                <w:lang w:eastAsia="en-AU"/>
              </w:rPr>
              <w:t>03</w:t>
            </w:r>
          </w:p>
        </w:tc>
        <w:tc>
          <w:tcPr>
            <w:tcW w:w="1098"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0.1</w:t>
            </w:r>
            <w:r>
              <w:rPr>
                <w:rFonts w:eastAsia="Times New Roman"/>
                <w:color w:val="000000" w:themeColor="text1"/>
                <w:szCs w:val="22"/>
                <w:lang w:eastAsia="en-AU"/>
              </w:rPr>
              <w:t>17</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44</w:t>
            </w:r>
          </w:p>
        </w:tc>
        <w:tc>
          <w:tcPr>
            <w:tcW w:w="1166"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184</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w:t>
            </w:r>
            <w:r w:rsidRPr="006545F1">
              <w:rPr>
                <w:rFonts w:eastAsia="Times New Roman"/>
                <w:color w:val="000000" w:themeColor="text1"/>
                <w:szCs w:val="22"/>
                <w:lang w:eastAsia="en-AU"/>
              </w:rPr>
              <w:t>9</w:t>
            </w:r>
          </w:p>
        </w:tc>
      </w:tr>
      <w:tr w:rsidR="00FA5F1D" w:rsidRPr="006545F1" w:rsidTr="00EA7FEE">
        <w:trPr>
          <w:trHeight w:val="315"/>
        </w:trPr>
        <w:tc>
          <w:tcPr>
            <w:tcW w:w="1500" w:type="dxa"/>
            <w:tcBorders>
              <w:top w:val="nil"/>
              <w:left w:val="single" w:sz="8" w:space="0" w:color="000000"/>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Little Merran</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265</w:t>
            </w:r>
          </w:p>
        </w:tc>
        <w:tc>
          <w:tcPr>
            <w:tcW w:w="1098"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0.0</w:t>
            </w:r>
            <w:r>
              <w:rPr>
                <w:rFonts w:eastAsia="Times New Roman"/>
                <w:color w:val="000000" w:themeColor="text1"/>
                <w:szCs w:val="22"/>
                <w:lang w:eastAsia="en-AU"/>
              </w:rPr>
              <w:t>52</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15</w:t>
            </w:r>
          </w:p>
        </w:tc>
        <w:tc>
          <w:tcPr>
            <w:tcW w:w="1166"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0.1</w:t>
            </w:r>
            <w:r>
              <w:rPr>
                <w:rFonts w:eastAsia="Times New Roman"/>
                <w:color w:val="000000" w:themeColor="text1"/>
                <w:szCs w:val="22"/>
                <w:lang w:eastAsia="en-AU"/>
              </w:rPr>
              <w:t>14</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18</w:t>
            </w:r>
          </w:p>
        </w:tc>
      </w:tr>
      <w:tr w:rsidR="00FA5F1D" w:rsidRPr="006545F1" w:rsidTr="00EA7FEE">
        <w:trPr>
          <w:trHeight w:val="315"/>
        </w:trPr>
        <w:tc>
          <w:tcPr>
            <w:tcW w:w="1500" w:type="dxa"/>
            <w:tcBorders>
              <w:top w:val="nil"/>
              <w:left w:val="single" w:sz="8" w:space="0" w:color="000000"/>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Wakool</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311</w:t>
            </w:r>
          </w:p>
        </w:tc>
        <w:tc>
          <w:tcPr>
            <w:tcW w:w="1098"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106</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13</w:t>
            </w:r>
          </w:p>
        </w:tc>
        <w:tc>
          <w:tcPr>
            <w:tcW w:w="1166"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0.1</w:t>
            </w:r>
            <w:r>
              <w:rPr>
                <w:rFonts w:eastAsia="Times New Roman"/>
                <w:color w:val="000000" w:themeColor="text1"/>
                <w:szCs w:val="22"/>
                <w:lang w:eastAsia="en-AU"/>
              </w:rPr>
              <w:t>62</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072</w:t>
            </w:r>
          </w:p>
        </w:tc>
      </w:tr>
      <w:tr w:rsidR="00FA5F1D" w:rsidRPr="006545F1" w:rsidTr="00EA7FEE">
        <w:trPr>
          <w:trHeight w:val="315"/>
        </w:trPr>
        <w:tc>
          <w:tcPr>
            <w:tcW w:w="1500" w:type="dxa"/>
            <w:tcBorders>
              <w:top w:val="nil"/>
              <w:left w:val="single" w:sz="8" w:space="0" w:color="000000"/>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Yallakool</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250</w:t>
            </w:r>
          </w:p>
        </w:tc>
        <w:tc>
          <w:tcPr>
            <w:tcW w:w="1098"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116</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41</w:t>
            </w:r>
          </w:p>
        </w:tc>
        <w:tc>
          <w:tcPr>
            <w:tcW w:w="1166"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138</w:t>
            </w:r>
          </w:p>
        </w:tc>
        <w:tc>
          <w:tcPr>
            <w:tcW w:w="960" w:type="dxa"/>
            <w:tcBorders>
              <w:top w:val="nil"/>
              <w:left w:val="nil"/>
              <w:bottom w:val="single" w:sz="8" w:space="0" w:color="000000"/>
              <w:right w:val="single" w:sz="8" w:space="0" w:color="000000"/>
            </w:tcBorders>
            <w:shd w:val="clear" w:color="auto" w:fill="auto"/>
            <w:vAlign w:val="bottom"/>
            <w:hideMark/>
          </w:tcPr>
          <w:p w:rsidR="00FA5F1D" w:rsidRPr="006545F1" w:rsidRDefault="00FA5F1D" w:rsidP="00EA7FEE">
            <w:pPr>
              <w:spacing w:after="0" w:line="240" w:lineRule="auto"/>
              <w:jc w:val="center"/>
              <w:rPr>
                <w:rFonts w:eastAsia="Times New Roman"/>
                <w:color w:val="000000" w:themeColor="text1"/>
                <w:szCs w:val="22"/>
                <w:lang w:eastAsia="en-AU"/>
              </w:rPr>
            </w:pPr>
            <w:r w:rsidRPr="006545F1">
              <w:rPr>
                <w:rFonts w:eastAsia="Times New Roman"/>
                <w:color w:val="000000" w:themeColor="text1"/>
                <w:szCs w:val="22"/>
                <w:lang w:eastAsia="en-AU"/>
              </w:rPr>
              <w:t>0.</w:t>
            </w:r>
            <w:r>
              <w:rPr>
                <w:rFonts w:eastAsia="Times New Roman"/>
                <w:color w:val="000000" w:themeColor="text1"/>
                <w:szCs w:val="22"/>
                <w:lang w:eastAsia="en-AU"/>
              </w:rPr>
              <w:t>058</w:t>
            </w:r>
          </w:p>
        </w:tc>
      </w:tr>
    </w:tbl>
    <w:p w:rsidR="00FA5F1D" w:rsidRPr="00D85338" w:rsidRDefault="00FA5F1D" w:rsidP="00FA5F1D">
      <w:pPr>
        <w:spacing w:before="120" w:after="240"/>
        <w:rPr>
          <w:color w:val="000000" w:themeColor="text1"/>
          <w:sz w:val="20"/>
          <w:lang w:val="en-US"/>
        </w:rPr>
      </w:pPr>
      <w:r w:rsidRPr="00D85338">
        <w:rPr>
          <w:color w:val="000000" w:themeColor="text1"/>
          <w:sz w:val="20"/>
          <w:lang w:val="en-US"/>
        </w:rPr>
        <w:t>Note: All slopes were significantly different from 0 (p-value &lt; 0.001)</w:t>
      </w:r>
    </w:p>
    <w:p w:rsidR="00FA5F1D" w:rsidRPr="006D6F27" w:rsidRDefault="00FA5F1D" w:rsidP="00FA5F1D">
      <w:r w:rsidRPr="006D6F27">
        <w:t xml:space="preserve">The temperature dependence of the GPP and ER rates exemplified in Figure </w:t>
      </w:r>
      <w:r w:rsidR="005B2671">
        <w:t>43</w:t>
      </w:r>
      <w:r w:rsidRPr="006D6F27">
        <w:t xml:space="preserve"> and determined by linear regression (Table </w:t>
      </w:r>
      <w:r w:rsidR="005B2671">
        <w:t>14</w:t>
      </w:r>
      <w:r w:rsidRPr="006D6F27">
        <w:t>) indicates a potential problem during hot, dry summers. Higher water temperatures automatically mean lower dissolved oxygen solubilities. By itself this is rarely problematic as solubility is 6.4 mg O</w:t>
      </w:r>
      <w:r w:rsidRPr="006D6F27">
        <w:rPr>
          <w:vertAlign w:val="subscript"/>
        </w:rPr>
        <w:t>2</w:t>
      </w:r>
      <w:r w:rsidRPr="006D6F27">
        <w:t>/L at a water temperature of 40</w:t>
      </w:r>
      <w:r w:rsidRPr="006D6F27">
        <w:rPr>
          <w:vertAlign w:val="superscript"/>
        </w:rPr>
        <w:t>o</w:t>
      </w:r>
      <w:r w:rsidRPr="006D6F27">
        <w:t>C, well above the ANZECC trigger value of 4.0 mg O</w:t>
      </w:r>
      <w:r w:rsidRPr="006D6F27">
        <w:rPr>
          <w:vertAlign w:val="subscript"/>
        </w:rPr>
        <w:t>2</w:t>
      </w:r>
      <w:r w:rsidRPr="006D6F27">
        <w:t>/L. However, as temperature increases, the net drawdown of O</w:t>
      </w:r>
      <w:r w:rsidRPr="006D6F27">
        <w:rPr>
          <w:vertAlign w:val="subscript"/>
        </w:rPr>
        <w:t>2</w:t>
      </w:r>
      <w:r w:rsidRPr="006D6F27">
        <w:t xml:space="preserve"> also increases as respiration rates increase more rapidly with temperature than GPP (Table </w:t>
      </w:r>
      <w:r w:rsidR="005B2671">
        <w:t>14</w:t>
      </w:r>
      <w:r w:rsidRPr="006D6F27">
        <w:t>). This net drawdown exacerbates the lower O</w:t>
      </w:r>
      <w:r w:rsidRPr="006D6F27">
        <w:rPr>
          <w:vertAlign w:val="subscript"/>
        </w:rPr>
        <w:t>2</w:t>
      </w:r>
      <w:r w:rsidRPr="006D6F27">
        <w:t xml:space="preserve"> solubility and increases the likelihood of </w:t>
      </w:r>
      <w:r w:rsidR="008F2B95">
        <w:t>suboxic, even anoxic conditions</w:t>
      </w:r>
      <w:r w:rsidRPr="006D6F27">
        <w:t>. Fortunately, physical reaeration by diffusion of O</w:t>
      </w:r>
      <w:r w:rsidRPr="006D6F27">
        <w:rPr>
          <w:vertAlign w:val="subscript"/>
        </w:rPr>
        <w:t>2</w:t>
      </w:r>
      <w:r w:rsidRPr="006D6F27">
        <w:t xml:space="preserve"> from the atmosphere</w:t>
      </w:r>
      <w:r w:rsidR="008F2B95">
        <w:t xml:space="preserve"> will</w:t>
      </w:r>
      <w:r w:rsidRPr="006D6F27">
        <w:t xml:space="preserve"> partially counteract this potential for developing very low dissolved oxygen concentrations. It is highly pertinent to note that reaeration across the air-water interface is significantly higher from a moving water column than from a still one, especially if </w:t>
      </w:r>
      <w:r w:rsidR="00E564CC">
        <w:t>the</w:t>
      </w:r>
      <w:r w:rsidRPr="006D6F27">
        <w:t xml:space="preserve"> current increases water turbulence. Thus maintenance of even slow flow rates, for example by periodic freshes, is far preferable to standing water in the streams as a means of addressing potential anoxia during hot, dry spells. Note that this is a different scenario to blackwater events, where rapid oxygen drawdown is brought about by direct contact of water with high levels of organic carbon on the floodplain. </w:t>
      </w:r>
    </w:p>
    <w:p w:rsidR="00FA5F1D" w:rsidRDefault="00FA5F1D" w:rsidP="00FA5F1D">
      <w:r w:rsidRPr="006D6F27">
        <w:rPr>
          <w:color w:val="000000" w:themeColor="text1"/>
          <w:lang w:val="en-US"/>
        </w:rPr>
        <w:t>Another key factor</w:t>
      </w:r>
      <w:r>
        <w:rPr>
          <w:color w:val="000000" w:themeColor="text1"/>
          <w:lang w:val="en-US"/>
        </w:rPr>
        <w:t xml:space="preserve"> controlling the rate of photosynthesis is the concentration of nutrients in the water. Nutrients, and in particular nitrogen and phosphorus, are needed to form new cells (carbon, hydrogen and oxygen are also needed but are abundantly available in the water). As was also found previously in 2011-2012, the bioavailable nutrient concentrations in the water column of each of the rivers in this study were very low </w:t>
      </w:r>
      <w:r w:rsidRPr="00870D09">
        <w:rPr>
          <w:color w:val="000000" w:themeColor="text1"/>
          <w:lang w:val="en-US"/>
        </w:rPr>
        <w:t>(</w:t>
      </w:r>
      <w:r w:rsidR="00870D09" w:rsidRPr="00870D09">
        <w:rPr>
          <w:color w:val="000000" w:themeColor="text1"/>
          <w:lang w:val="en-US"/>
        </w:rPr>
        <w:t>see Figure 26</w:t>
      </w:r>
      <w:r w:rsidRPr="00870D09">
        <w:rPr>
          <w:color w:val="000000" w:themeColor="text1"/>
          <w:lang w:val="en-US"/>
        </w:rPr>
        <w:t xml:space="preserve"> </w:t>
      </w:r>
      <w:r w:rsidR="00870D09" w:rsidRPr="00870D09">
        <w:rPr>
          <w:color w:val="000000" w:themeColor="text1"/>
          <w:lang w:val="en-US"/>
        </w:rPr>
        <w:t>section 7.2.1</w:t>
      </w:r>
      <w:r w:rsidRPr="00870D09">
        <w:rPr>
          <w:color w:val="000000" w:themeColor="text1"/>
          <w:lang w:val="en-US"/>
        </w:rPr>
        <w:t>).</w:t>
      </w:r>
      <w:r>
        <w:rPr>
          <w:color w:val="000000" w:themeColor="text1"/>
          <w:lang w:val="en-US"/>
        </w:rPr>
        <w:t xml:space="preserve"> In most cases, the nitrate (NO</w:t>
      </w:r>
      <w:r w:rsidRPr="00CA6D2A">
        <w:rPr>
          <w:color w:val="000000" w:themeColor="text1"/>
          <w:vertAlign w:val="subscript"/>
          <w:lang w:val="en-US"/>
        </w:rPr>
        <w:t>x</w:t>
      </w:r>
      <w:r>
        <w:rPr>
          <w:color w:val="000000" w:themeColor="text1"/>
          <w:lang w:val="en-US"/>
        </w:rPr>
        <w:t>) concentration was below the detection limit of</w:t>
      </w:r>
      <w:r w:rsidRPr="00CA6D2A">
        <w:rPr>
          <w:color w:val="000000" w:themeColor="text1"/>
          <w:lang w:val="en-US"/>
        </w:rPr>
        <w:t xml:space="preserve"> 1 </w:t>
      </w:r>
      <w:r w:rsidRPr="00CA6D2A">
        <w:rPr>
          <w:rFonts w:cs="Calibri"/>
        </w:rPr>
        <w:t>μ</w:t>
      </w:r>
      <w:r w:rsidRPr="00CA6D2A">
        <w:rPr>
          <w:color w:val="000000" w:themeColor="text1"/>
          <w:lang w:val="en-US"/>
        </w:rPr>
        <w:t>g/L.</w:t>
      </w:r>
      <w:r>
        <w:rPr>
          <w:color w:val="000000" w:themeColor="text1"/>
          <w:lang w:val="en-US"/>
        </w:rPr>
        <w:t xml:space="preserve"> These very low nutrient concentrations are the major constraint on the overall primary productivity of the rivers.</w:t>
      </w:r>
      <w:r w:rsidR="00E564CC">
        <w:rPr>
          <w:color w:val="000000" w:themeColor="text1"/>
          <w:lang w:val="en-US"/>
        </w:rPr>
        <w:t xml:space="preserve"> </w:t>
      </w:r>
      <w:r w:rsidR="00E564CC">
        <w:t xml:space="preserve">This nutrient limitation </w:t>
      </w:r>
      <w:r w:rsidRPr="004550CB">
        <w:t xml:space="preserve">means that large algal blooms are unlikely in these streams. As seen regularly with algal blooms in rivers such as those in the Darling River system in northern NSW, high turbidity and hence low light penetration into the water is insufficient to prevent large blooms if nutrient concentrations are high. The high turbidity simply favours species such as the toxic cyanobacteria (blue-green algae) </w:t>
      </w:r>
      <w:r w:rsidRPr="00862252">
        <w:rPr>
          <w:i/>
          <w:iCs/>
        </w:rPr>
        <w:t>Anabaena</w:t>
      </w:r>
      <w:r w:rsidRPr="004550CB">
        <w:t>, which can alter its position in the water column to move to the surface and obtain sufficient light to grow prolifically. Th</w:t>
      </w:r>
      <w:r w:rsidR="00E564CC">
        <w:t>e major difference between the</w:t>
      </w:r>
      <w:r w:rsidRPr="004550CB">
        <w:t xml:space="preserve"> </w:t>
      </w:r>
      <w:r w:rsidR="00E564CC">
        <w:t>rivers</w:t>
      </w:r>
      <w:r w:rsidRPr="004550CB">
        <w:t xml:space="preserve"> in the Edward-Wakool system and </w:t>
      </w:r>
      <w:r w:rsidR="00E564CC">
        <w:t>those</w:t>
      </w:r>
      <w:r w:rsidRPr="004550CB">
        <w:t xml:space="preserve"> in the Darling and other </w:t>
      </w:r>
      <w:proofErr w:type="gramStart"/>
      <w:r w:rsidRPr="004550CB">
        <w:t>regions,</w:t>
      </w:r>
      <w:proofErr w:type="gramEnd"/>
      <w:r w:rsidRPr="004550CB">
        <w:t xml:space="preserve"> is the very low nutrient concentrations which greatly limit algal proliferation. </w:t>
      </w:r>
      <w:r w:rsidRPr="00E564CC">
        <w:t>Hence management focus in the study region should continue to include nutrient minimization strategies.</w:t>
      </w:r>
    </w:p>
    <w:p w:rsidR="00FA5F1D" w:rsidRPr="00391A95" w:rsidRDefault="00FA5F1D" w:rsidP="00FA5F1D">
      <w:r>
        <w:t>When considering possible nutrient limitation, the form of the nutrient is critically important. Measurements of total concentrations of nitroge</w:t>
      </w:r>
      <w:r w:rsidR="00F34630">
        <w:t>n and phosphorus include all N and</w:t>
      </w:r>
      <w:r>
        <w:t xml:space="preserve"> P in that sample. However, only the bioavailable fractions, nominally FRP for phosphorus and the sum of ammonia and NO</w:t>
      </w:r>
      <w:r>
        <w:rPr>
          <w:vertAlign w:val="subscript"/>
        </w:rPr>
        <w:t>x</w:t>
      </w:r>
      <w:r>
        <w:t xml:space="preserve"> for nitrogen, are in the form readily taken up by primary producers, whereas other N and P species can be relatively recalcitrant (not suitable for assimilation into plant biomass). Table </w:t>
      </w:r>
      <w:r w:rsidR="005B2671">
        <w:t>15</w:t>
      </w:r>
      <w:r>
        <w:t xml:space="preserve"> shows several salient features of the nutrient concentrations in the study streams over the period August 2012 to April 2013: i) the median concentrations of the bioavailable forms are extremely low by both national and international standards for lowland rivers</w:t>
      </w:r>
      <w:r>
        <w:rPr>
          <w:rFonts w:eastAsia="Times New Roman"/>
          <w:bCs/>
          <w:color w:val="000000"/>
          <w:szCs w:val="22"/>
          <w:lang w:eastAsia="en-AU"/>
        </w:rPr>
        <w:t>; ii) As noted in the Water Quality section of this report</w:t>
      </w:r>
      <w:r w:rsidR="00870D09">
        <w:rPr>
          <w:rFonts w:eastAsia="Times New Roman"/>
          <w:bCs/>
          <w:color w:val="000000"/>
          <w:szCs w:val="22"/>
          <w:lang w:eastAsia="en-AU"/>
        </w:rPr>
        <w:t xml:space="preserve"> (section 7.2.1)</w:t>
      </w:r>
      <w:r>
        <w:rPr>
          <w:rFonts w:eastAsia="Times New Roman"/>
          <w:bCs/>
          <w:color w:val="000000"/>
          <w:szCs w:val="22"/>
          <w:lang w:eastAsia="en-AU"/>
        </w:rPr>
        <w:t>, the Total P and Total N concentrations are frequently above the ANZECC Water Quality Guidelines; iii) typically only 5-7% of the phosphorus in the water column is bioavailable and just 1% (or less) of the nitrogen is bioavailable. This highlights a general finding in turbid waters, that the use of total nutrient concentrations, rather than bioavailable concentrations, can provide extremely misleading information about the potential of a water body to suffer adverse effects from ostensibly high nutrient levels.</w:t>
      </w:r>
    </w:p>
    <w:p w:rsidR="005B2671" w:rsidRDefault="005B2671">
      <w:pPr>
        <w:spacing w:after="0" w:line="240" w:lineRule="auto"/>
        <w:jc w:val="left"/>
        <w:rPr>
          <w:b/>
          <w:sz w:val="20"/>
        </w:rPr>
      </w:pPr>
    </w:p>
    <w:p w:rsidR="00FA5F1D" w:rsidRPr="00FA5F1D" w:rsidRDefault="00FA5F1D" w:rsidP="00C502F8">
      <w:pPr>
        <w:spacing w:after="240" w:line="240" w:lineRule="auto"/>
        <w:rPr>
          <w:sz w:val="20"/>
        </w:rPr>
      </w:pPr>
      <w:proofErr w:type="gramStart"/>
      <w:r w:rsidRPr="005B2671">
        <w:rPr>
          <w:b/>
          <w:sz w:val="20"/>
        </w:rPr>
        <w:t xml:space="preserve">Table </w:t>
      </w:r>
      <w:r w:rsidR="005B2671" w:rsidRPr="005B2671">
        <w:rPr>
          <w:b/>
          <w:sz w:val="20"/>
        </w:rPr>
        <w:t>15</w:t>
      </w:r>
      <w:r w:rsidRPr="005B2671">
        <w:rPr>
          <w:sz w:val="20"/>
        </w:rPr>
        <w:t>.</w:t>
      </w:r>
      <w:proofErr w:type="gramEnd"/>
      <w:r w:rsidRPr="00FA5F1D">
        <w:rPr>
          <w:sz w:val="20"/>
        </w:rPr>
        <w:t xml:space="preserve"> </w:t>
      </w:r>
      <w:proofErr w:type="gramStart"/>
      <w:r w:rsidRPr="00FA5F1D">
        <w:rPr>
          <w:sz w:val="20"/>
        </w:rPr>
        <w:t>Median Bioavailable and Total Nutrient Concentrations and the fraction of Bioavailable P &amp; N in the four study streams.</w:t>
      </w:r>
      <w:proofErr w:type="gramEnd"/>
    </w:p>
    <w:tbl>
      <w:tblPr>
        <w:tblW w:w="9147" w:type="dxa"/>
        <w:tblInd w:w="93" w:type="dxa"/>
        <w:tblLook w:val="04A0"/>
      </w:tblPr>
      <w:tblGrid>
        <w:gridCol w:w="1289"/>
        <w:gridCol w:w="644"/>
        <w:gridCol w:w="1059"/>
        <w:gridCol w:w="663"/>
        <w:gridCol w:w="616"/>
        <w:gridCol w:w="882"/>
        <w:gridCol w:w="755"/>
        <w:gridCol w:w="1624"/>
        <w:gridCol w:w="439"/>
        <w:gridCol w:w="1116"/>
        <w:gridCol w:w="60"/>
      </w:tblGrid>
      <w:tr w:rsidR="00FA5F1D" w:rsidRPr="00A72C19" w:rsidTr="00C502F8">
        <w:trPr>
          <w:trHeight w:val="315"/>
        </w:trPr>
        <w:tc>
          <w:tcPr>
            <w:tcW w:w="1289" w:type="dxa"/>
            <w:tcBorders>
              <w:top w:val="nil"/>
              <w:left w:val="nil"/>
              <w:bottom w:val="nil"/>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p>
        </w:tc>
        <w:tc>
          <w:tcPr>
            <w:tcW w:w="4619"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Nutrients (μg/L)</w:t>
            </w:r>
          </w:p>
        </w:tc>
        <w:tc>
          <w:tcPr>
            <w:tcW w:w="2063" w:type="dxa"/>
            <w:gridSpan w:val="2"/>
            <w:tcBorders>
              <w:top w:val="nil"/>
              <w:left w:val="nil"/>
              <w:bottom w:val="nil"/>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p>
        </w:tc>
        <w:tc>
          <w:tcPr>
            <w:tcW w:w="1176" w:type="dxa"/>
            <w:gridSpan w:val="2"/>
            <w:tcBorders>
              <w:top w:val="nil"/>
              <w:left w:val="nil"/>
              <w:bottom w:val="nil"/>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p>
        </w:tc>
      </w:tr>
      <w:tr w:rsidR="00FA5F1D" w:rsidRPr="00A72C19" w:rsidTr="00C502F8">
        <w:trPr>
          <w:gridAfter w:val="1"/>
          <w:wAfter w:w="60" w:type="dxa"/>
          <w:trHeight w:val="375"/>
        </w:trPr>
        <w:tc>
          <w:tcPr>
            <w:tcW w:w="1289" w:type="dxa"/>
            <w:tcBorders>
              <w:top w:val="single" w:sz="8" w:space="0" w:color="auto"/>
              <w:left w:val="single" w:sz="8" w:space="0" w:color="auto"/>
              <w:bottom w:val="single" w:sz="8" w:space="0" w:color="auto"/>
              <w:right w:val="nil"/>
            </w:tcBorders>
            <w:shd w:val="clear" w:color="auto" w:fill="auto"/>
            <w:noWrap/>
            <w:vAlign w:val="center"/>
            <w:hideMark/>
          </w:tcPr>
          <w:p w:rsidR="00FA5F1D" w:rsidRPr="00C502F8" w:rsidRDefault="00C502F8" w:rsidP="00EA7FEE">
            <w:pPr>
              <w:spacing w:after="0" w:line="240" w:lineRule="auto"/>
              <w:jc w:val="center"/>
              <w:rPr>
                <w:rFonts w:eastAsia="Times New Roman"/>
                <w:b/>
                <w:bCs/>
                <w:color w:val="000000"/>
                <w:sz w:val="20"/>
                <w:lang w:eastAsia="en-AU"/>
              </w:rPr>
            </w:pPr>
            <w:r>
              <w:rPr>
                <w:rFonts w:eastAsia="Times New Roman"/>
                <w:b/>
                <w:bCs/>
                <w:color w:val="000000"/>
                <w:sz w:val="20"/>
                <w:lang w:eastAsia="en-AU"/>
              </w:rPr>
              <w:t>River</w:t>
            </w:r>
          </w:p>
        </w:tc>
        <w:tc>
          <w:tcPr>
            <w:tcW w:w="644" w:type="dxa"/>
            <w:tcBorders>
              <w:top w:val="nil"/>
              <w:left w:val="single" w:sz="8" w:space="0" w:color="auto"/>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n</w:t>
            </w:r>
          </w:p>
        </w:tc>
        <w:tc>
          <w:tcPr>
            <w:tcW w:w="1059" w:type="dxa"/>
            <w:tcBorders>
              <w:top w:val="nil"/>
              <w:left w:val="nil"/>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ind w:left="-12" w:right="-44"/>
              <w:jc w:val="center"/>
              <w:rPr>
                <w:rFonts w:eastAsia="Times New Roman"/>
                <w:b/>
                <w:bCs/>
                <w:color w:val="000000"/>
                <w:sz w:val="20"/>
                <w:lang w:eastAsia="en-AU"/>
              </w:rPr>
            </w:pPr>
            <w:r w:rsidRPr="00C502F8">
              <w:rPr>
                <w:rFonts w:eastAsia="Times New Roman"/>
                <w:b/>
                <w:bCs/>
                <w:color w:val="000000"/>
                <w:sz w:val="20"/>
                <w:lang w:eastAsia="en-AU"/>
              </w:rPr>
              <w:t>Ammonia</w:t>
            </w:r>
          </w:p>
        </w:tc>
        <w:tc>
          <w:tcPr>
            <w:tcW w:w="663" w:type="dxa"/>
            <w:tcBorders>
              <w:top w:val="nil"/>
              <w:left w:val="nil"/>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FRP</w:t>
            </w:r>
          </w:p>
        </w:tc>
        <w:tc>
          <w:tcPr>
            <w:tcW w:w="616" w:type="dxa"/>
            <w:tcBorders>
              <w:top w:val="nil"/>
              <w:left w:val="nil"/>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NO</w:t>
            </w:r>
            <w:r w:rsidRPr="00C502F8">
              <w:rPr>
                <w:rFonts w:eastAsia="Times New Roman"/>
                <w:b/>
                <w:bCs/>
                <w:color w:val="000000"/>
                <w:sz w:val="20"/>
                <w:vertAlign w:val="subscript"/>
                <w:lang w:eastAsia="en-AU"/>
              </w:rPr>
              <w:t>x</w:t>
            </w:r>
          </w:p>
        </w:tc>
        <w:tc>
          <w:tcPr>
            <w:tcW w:w="882" w:type="dxa"/>
            <w:tcBorders>
              <w:top w:val="nil"/>
              <w:left w:val="nil"/>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Total P</w:t>
            </w:r>
          </w:p>
        </w:tc>
        <w:tc>
          <w:tcPr>
            <w:tcW w:w="755" w:type="dxa"/>
            <w:tcBorders>
              <w:top w:val="nil"/>
              <w:left w:val="nil"/>
              <w:bottom w:val="single" w:sz="8" w:space="0" w:color="auto"/>
              <w:right w:val="single" w:sz="8"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Total N</w:t>
            </w:r>
          </w:p>
        </w:tc>
        <w:tc>
          <w:tcPr>
            <w:tcW w:w="1624" w:type="dxa"/>
            <w:tcBorders>
              <w:top w:val="single" w:sz="8" w:space="0" w:color="auto"/>
              <w:left w:val="nil"/>
              <w:bottom w:val="single" w:sz="8" w:space="0" w:color="auto"/>
              <w:right w:val="single" w:sz="4"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 Bioavailable P</w:t>
            </w:r>
          </w:p>
        </w:tc>
        <w:tc>
          <w:tcPr>
            <w:tcW w:w="1555" w:type="dxa"/>
            <w:gridSpan w:val="2"/>
            <w:tcBorders>
              <w:top w:val="single" w:sz="8" w:space="0" w:color="auto"/>
              <w:left w:val="nil"/>
              <w:bottom w:val="single" w:sz="8" w:space="0" w:color="auto"/>
              <w:right w:val="single" w:sz="8" w:space="0" w:color="auto"/>
            </w:tcBorders>
            <w:shd w:val="clear" w:color="auto" w:fill="auto"/>
            <w:noWrap/>
            <w:vAlign w:val="center"/>
            <w:hideMark/>
          </w:tcPr>
          <w:p w:rsidR="00FA5F1D" w:rsidRPr="00C502F8" w:rsidRDefault="00FA5F1D" w:rsidP="00EA7FEE">
            <w:pPr>
              <w:spacing w:after="0" w:line="240" w:lineRule="auto"/>
              <w:jc w:val="center"/>
              <w:rPr>
                <w:rFonts w:eastAsia="Times New Roman"/>
                <w:b/>
                <w:bCs/>
                <w:color w:val="000000"/>
                <w:sz w:val="20"/>
                <w:lang w:eastAsia="en-AU"/>
              </w:rPr>
            </w:pPr>
            <w:r w:rsidRPr="00C502F8">
              <w:rPr>
                <w:rFonts w:eastAsia="Times New Roman"/>
                <w:b/>
                <w:bCs/>
                <w:color w:val="000000"/>
                <w:sz w:val="20"/>
                <w:lang w:eastAsia="en-AU"/>
              </w:rPr>
              <w:t>% Bioavalable N</w:t>
            </w:r>
          </w:p>
        </w:tc>
      </w:tr>
      <w:tr w:rsidR="00FA5F1D" w:rsidRPr="00A72C19" w:rsidTr="00C502F8">
        <w:trPr>
          <w:gridAfter w:val="1"/>
          <w:wAfter w:w="60" w:type="dxa"/>
          <w:trHeight w:val="300"/>
        </w:trPr>
        <w:tc>
          <w:tcPr>
            <w:tcW w:w="1289" w:type="dxa"/>
            <w:tcBorders>
              <w:top w:val="nil"/>
              <w:left w:val="single" w:sz="8" w:space="0" w:color="auto"/>
              <w:bottom w:val="single" w:sz="4" w:space="0" w:color="auto"/>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r w:rsidRPr="00C502F8">
              <w:rPr>
                <w:rFonts w:eastAsia="Times New Roman"/>
                <w:color w:val="000000"/>
                <w:sz w:val="20"/>
                <w:lang w:eastAsia="en-AU"/>
              </w:rPr>
              <w:t>Colligen</w:t>
            </w:r>
          </w:p>
        </w:tc>
        <w:tc>
          <w:tcPr>
            <w:tcW w:w="644" w:type="dxa"/>
            <w:tcBorders>
              <w:top w:val="nil"/>
              <w:left w:val="single" w:sz="8" w:space="0" w:color="auto"/>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18*</w:t>
            </w:r>
          </w:p>
        </w:tc>
        <w:tc>
          <w:tcPr>
            <w:tcW w:w="1059"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ind w:left="-12" w:right="-44"/>
              <w:jc w:val="center"/>
              <w:rPr>
                <w:rFonts w:eastAsia="Times New Roman"/>
                <w:color w:val="000000"/>
                <w:sz w:val="20"/>
                <w:lang w:eastAsia="en-AU"/>
              </w:rPr>
            </w:pPr>
            <w:r w:rsidRPr="00C502F8">
              <w:rPr>
                <w:rFonts w:eastAsia="Times New Roman"/>
                <w:color w:val="000000"/>
                <w:sz w:val="20"/>
                <w:lang w:eastAsia="en-AU"/>
              </w:rPr>
              <w:t>2</w:t>
            </w:r>
          </w:p>
        </w:tc>
        <w:tc>
          <w:tcPr>
            <w:tcW w:w="663"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3</w:t>
            </w:r>
          </w:p>
        </w:tc>
        <w:tc>
          <w:tcPr>
            <w:tcW w:w="616"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&lt; 1</w:t>
            </w:r>
          </w:p>
        </w:tc>
        <w:tc>
          <w:tcPr>
            <w:tcW w:w="882"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40</w:t>
            </w:r>
          </w:p>
        </w:tc>
        <w:tc>
          <w:tcPr>
            <w:tcW w:w="755" w:type="dxa"/>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425</w:t>
            </w:r>
          </w:p>
        </w:tc>
        <w:tc>
          <w:tcPr>
            <w:tcW w:w="1624"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6.0</w:t>
            </w:r>
          </w:p>
        </w:tc>
        <w:tc>
          <w:tcPr>
            <w:tcW w:w="1555" w:type="dxa"/>
            <w:gridSpan w:val="2"/>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0.7</w:t>
            </w:r>
          </w:p>
        </w:tc>
      </w:tr>
      <w:tr w:rsidR="00FA5F1D" w:rsidRPr="00A72C19" w:rsidTr="00C502F8">
        <w:trPr>
          <w:gridAfter w:val="1"/>
          <w:wAfter w:w="60" w:type="dxa"/>
          <w:trHeight w:val="300"/>
        </w:trPr>
        <w:tc>
          <w:tcPr>
            <w:tcW w:w="1289" w:type="dxa"/>
            <w:tcBorders>
              <w:top w:val="nil"/>
              <w:left w:val="single" w:sz="8" w:space="0" w:color="auto"/>
              <w:bottom w:val="single" w:sz="4" w:space="0" w:color="auto"/>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r w:rsidRPr="00C502F8">
              <w:rPr>
                <w:rFonts w:eastAsia="Times New Roman"/>
                <w:color w:val="000000"/>
                <w:sz w:val="20"/>
                <w:lang w:eastAsia="en-AU"/>
              </w:rPr>
              <w:t>Little Merran</w:t>
            </w:r>
          </w:p>
        </w:tc>
        <w:tc>
          <w:tcPr>
            <w:tcW w:w="644" w:type="dxa"/>
            <w:tcBorders>
              <w:top w:val="nil"/>
              <w:left w:val="single" w:sz="8" w:space="0" w:color="auto"/>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18*</w:t>
            </w:r>
          </w:p>
        </w:tc>
        <w:tc>
          <w:tcPr>
            <w:tcW w:w="1059"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ind w:left="-12" w:right="-44"/>
              <w:jc w:val="center"/>
              <w:rPr>
                <w:rFonts w:eastAsia="Times New Roman"/>
                <w:color w:val="000000"/>
                <w:sz w:val="20"/>
                <w:lang w:eastAsia="en-AU"/>
              </w:rPr>
            </w:pPr>
            <w:r w:rsidRPr="00C502F8">
              <w:rPr>
                <w:rFonts w:eastAsia="Times New Roman"/>
                <w:color w:val="000000"/>
                <w:sz w:val="20"/>
                <w:lang w:eastAsia="en-AU"/>
              </w:rPr>
              <w:t>3</w:t>
            </w:r>
          </w:p>
        </w:tc>
        <w:tc>
          <w:tcPr>
            <w:tcW w:w="663"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w:t>
            </w:r>
          </w:p>
        </w:tc>
        <w:tc>
          <w:tcPr>
            <w:tcW w:w="616"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2.5</w:t>
            </w:r>
          </w:p>
        </w:tc>
        <w:tc>
          <w:tcPr>
            <w:tcW w:w="882"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60</w:t>
            </w:r>
          </w:p>
        </w:tc>
        <w:tc>
          <w:tcPr>
            <w:tcW w:w="755" w:type="dxa"/>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470</w:t>
            </w:r>
          </w:p>
        </w:tc>
        <w:tc>
          <w:tcPr>
            <w:tcW w:w="1624"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6.7</w:t>
            </w:r>
          </w:p>
        </w:tc>
        <w:tc>
          <w:tcPr>
            <w:tcW w:w="1555" w:type="dxa"/>
            <w:gridSpan w:val="2"/>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1.2</w:t>
            </w:r>
          </w:p>
        </w:tc>
      </w:tr>
      <w:tr w:rsidR="00FA5F1D" w:rsidRPr="00A72C19" w:rsidTr="00C502F8">
        <w:trPr>
          <w:gridAfter w:val="1"/>
          <w:wAfter w:w="60" w:type="dxa"/>
          <w:trHeight w:val="300"/>
        </w:trPr>
        <w:tc>
          <w:tcPr>
            <w:tcW w:w="1289" w:type="dxa"/>
            <w:tcBorders>
              <w:top w:val="nil"/>
              <w:left w:val="single" w:sz="8" w:space="0" w:color="auto"/>
              <w:bottom w:val="single" w:sz="4" w:space="0" w:color="auto"/>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r w:rsidRPr="00C502F8">
              <w:rPr>
                <w:rFonts w:eastAsia="Times New Roman"/>
                <w:color w:val="000000"/>
                <w:sz w:val="20"/>
                <w:lang w:eastAsia="en-AU"/>
              </w:rPr>
              <w:t>Wakool</w:t>
            </w:r>
          </w:p>
        </w:tc>
        <w:tc>
          <w:tcPr>
            <w:tcW w:w="644" w:type="dxa"/>
            <w:tcBorders>
              <w:top w:val="nil"/>
              <w:left w:val="single" w:sz="8" w:space="0" w:color="auto"/>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18*</w:t>
            </w:r>
          </w:p>
        </w:tc>
        <w:tc>
          <w:tcPr>
            <w:tcW w:w="1059"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ind w:left="-12" w:right="-44"/>
              <w:jc w:val="center"/>
              <w:rPr>
                <w:rFonts w:eastAsia="Times New Roman"/>
                <w:color w:val="000000"/>
                <w:sz w:val="20"/>
                <w:lang w:eastAsia="en-AU"/>
              </w:rPr>
            </w:pPr>
            <w:r w:rsidRPr="00C502F8">
              <w:rPr>
                <w:rFonts w:eastAsia="Times New Roman"/>
                <w:color w:val="000000"/>
                <w:sz w:val="20"/>
                <w:lang w:eastAsia="en-AU"/>
              </w:rPr>
              <w:t>1.5</w:t>
            </w:r>
          </w:p>
        </w:tc>
        <w:tc>
          <w:tcPr>
            <w:tcW w:w="663"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3</w:t>
            </w:r>
          </w:p>
        </w:tc>
        <w:tc>
          <w:tcPr>
            <w:tcW w:w="616"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&lt; 1</w:t>
            </w:r>
          </w:p>
        </w:tc>
        <w:tc>
          <w:tcPr>
            <w:tcW w:w="882"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50</w:t>
            </w:r>
          </w:p>
        </w:tc>
        <w:tc>
          <w:tcPr>
            <w:tcW w:w="755" w:type="dxa"/>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495</w:t>
            </w:r>
          </w:p>
        </w:tc>
        <w:tc>
          <w:tcPr>
            <w:tcW w:w="1624" w:type="dxa"/>
            <w:tcBorders>
              <w:top w:val="nil"/>
              <w:left w:val="nil"/>
              <w:bottom w:val="single" w:sz="4"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5.0</w:t>
            </w:r>
          </w:p>
        </w:tc>
        <w:tc>
          <w:tcPr>
            <w:tcW w:w="1555" w:type="dxa"/>
            <w:gridSpan w:val="2"/>
            <w:tcBorders>
              <w:top w:val="nil"/>
              <w:left w:val="nil"/>
              <w:bottom w:val="single" w:sz="4"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0.5</w:t>
            </w:r>
          </w:p>
        </w:tc>
      </w:tr>
      <w:tr w:rsidR="00FA5F1D" w:rsidRPr="00A72C19" w:rsidTr="00C502F8">
        <w:trPr>
          <w:gridAfter w:val="1"/>
          <w:wAfter w:w="60" w:type="dxa"/>
          <w:trHeight w:val="315"/>
        </w:trPr>
        <w:tc>
          <w:tcPr>
            <w:tcW w:w="1289" w:type="dxa"/>
            <w:tcBorders>
              <w:top w:val="nil"/>
              <w:left w:val="single" w:sz="8" w:space="0" w:color="auto"/>
              <w:bottom w:val="single" w:sz="8" w:space="0" w:color="auto"/>
              <w:right w:val="nil"/>
            </w:tcBorders>
            <w:shd w:val="clear" w:color="auto" w:fill="auto"/>
            <w:noWrap/>
            <w:vAlign w:val="bottom"/>
            <w:hideMark/>
          </w:tcPr>
          <w:p w:rsidR="00FA5F1D" w:rsidRPr="00C502F8" w:rsidRDefault="00FA5F1D" w:rsidP="00EA7FEE">
            <w:pPr>
              <w:spacing w:after="0" w:line="240" w:lineRule="auto"/>
              <w:jc w:val="left"/>
              <w:rPr>
                <w:rFonts w:eastAsia="Times New Roman"/>
                <w:color w:val="000000"/>
                <w:sz w:val="20"/>
                <w:lang w:eastAsia="en-AU"/>
              </w:rPr>
            </w:pPr>
            <w:r w:rsidRPr="00C502F8">
              <w:rPr>
                <w:rFonts w:eastAsia="Times New Roman"/>
                <w:color w:val="000000"/>
                <w:sz w:val="20"/>
                <w:lang w:eastAsia="en-AU"/>
              </w:rPr>
              <w:t>Yallakool</w:t>
            </w:r>
          </w:p>
        </w:tc>
        <w:tc>
          <w:tcPr>
            <w:tcW w:w="644" w:type="dxa"/>
            <w:tcBorders>
              <w:top w:val="nil"/>
              <w:left w:val="single" w:sz="8" w:space="0" w:color="auto"/>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18*</w:t>
            </w:r>
          </w:p>
        </w:tc>
        <w:tc>
          <w:tcPr>
            <w:tcW w:w="1059" w:type="dxa"/>
            <w:tcBorders>
              <w:top w:val="nil"/>
              <w:left w:val="nil"/>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ind w:left="-12" w:right="-44"/>
              <w:jc w:val="center"/>
              <w:rPr>
                <w:rFonts w:eastAsia="Times New Roman"/>
                <w:color w:val="000000"/>
                <w:sz w:val="20"/>
                <w:lang w:eastAsia="en-AU"/>
              </w:rPr>
            </w:pPr>
            <w:r w:rsidRPr="00C502F8">
              <w:rPr>
                <w:rFonts w:eastAsia="Times New Roman"/>
                <w:color w:val="000000"/>
                <w:sz w:val="20"/>
                <w:lang w:eastAsia="en-AU"/>
              </w:rPr>
              <w:t>2</w:t>
            </w:r>
          </w:p>
        </w:tc>
        <w:tc>
          <w:tcPr>
            <w:tcW w:w="663" w:type="dxa"/>
            <w:tcBorders>
              <w:top w:val="nil"/>
              <w:left w:val="nil"/>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3</w:t>
            </w:r>
          </w:p>
        </w:tc>
        <w:tc>
          <w:tcPr>
            <w:tcW w:w="616" w:type="dxa"/>
            <w:tcBorders>
              <w:top w:val="nil"/>
              <w:left w:val="nil"/>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&lt; 1</w:t>
            </w:r>
          </w:p>
        </w:tc>
        <w:tc>
          <w:tcPr>
            <w:tcW w:w="882" w:type="dxa"/>
            <w:tcBorders>
              <w:top w:val="nil"/>
              <w:left w:val="nil"/>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50</w:t>
            </w:r>
          </w:p>
        </w:tc>
        <w:tc>
          <w:tcPr>
            <w:tcW w:w="755" w:type="dxa"/>
            <w:tcBorders>
              <w:top w:val="nil"/>
              <w:left w:val="nil"/>
              <w:bottom w:val="single" w:sz="8"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440</w:t>
            </w:r>
          </w:p>
        </w:tc>
        <w:tc>
          <w:tcPr>
            <w:tcW w:w="1624" w:type="dxa"/>
            <w:tcBorders>
              <w:top w:val="nil"/>
              <w:left w:val="nil"/>
              <w:bottom w:val="single" w:sz="8" w:space="0" w:color="auto"/>
              <w:right w:val="single" w:sz="4"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6.0</w:t>
            </w:r>
          </w:p>
        </w:tc>
        <w:tc>
          <w:tcPr>
            <w:tcW w:w="1555" w:type="dxa"/>
            <w:gridSpan w:val="2"/>
            <w:tcBorders>
              <w:top w:val="nil"/>
              <w:left w:val="nil"/>
              <w:bottom w:val="single" w:sz="8" w:space="0" w:color="auto"/>
              <w:right w:val="single" w:sz="8" w:space="0" w:color="auto"/>
            </w:tcBorders>
            <w:shd w:val="clear" w:color="auto" w:fill="auto"/>
            <w:noWrap/>
            <w:vAlign w:val="bottom"/>
            <w:hideMark/>
          </w:tcPr>
          <w:p w:rsidR="00FA5F1D" w:rsidRPr="00C502F8" w:rsidRDefault="00FA5F1D" w:rsidP="00EA7FEE">
            <w:pPr>
              <w:spacing w:after="0" w:line="240" w:lineRule="auto"/>
              <w:jc w:val="center"/>
              <w:rPr>
                <w:rFonts w:eastAsia="Times New Roman"/>
                <w:color w:val="000000"/>
                <w:sz w:val="20"/>
                <w:lang w:eastAsia="en-AU"/>
              </w:rPr>
            </w:pPr>
            <w:r w:rsidRPr="00C502F8">
              <w:rPr>
                <w:rFonts w:eastAsia="Times New Roman"/>
                <w:color w:val="000000"/>
                <w:sz w:val="20"/>
                <w:lang w:eastAsia="en-AU"/>
              </w:rPr>
              <w:t>0.5</w:t>
            </w:r>
          </w:p>
        </w:tc>
      </w:tr>
    </w:tbl>
    <w:p w:rsidR="00FA5F1D" w:rsidRPr="00C502F8" w:rsidRDefault="00FA5F1D" w:rsidP="00C502F8">
      <w:pPr>
        <w:rPr>
          <w:sz w:val="20"/>
        </w:rPr>
      </w:pPr>
      <w:r w:rsidRPr="00C502F8">
        <w:rPr>
          <w:sz w:val="20"/>
        </w:rPr>
        <w:t>* Sampled on 18 separate occasions with typically 4 replicates in each sample.</w:t>
      </w:r>
    </w:p>
    <w:p w:rsidR="00FA5F1D" w:rsidRDefault="00FA5F1D" w:rsidP="00FA5F1D">
      <w:r>
        <w:t>Unlike 2011-12, where there was some indication of enhanced rates of GPP and ER after freshes, such behaviour was not strongly evident during 2012-2013, in contrast to the initial hypotheses. It is clear that GPP is strongly constrained by bioavailable nutrient concentrations and that the freshes were not of sufficient magnitude to entrain higher nutrient concentrations (e.g. from rewetting the floodplain). Similarly, the relative constancy in ER can be attributed to the low and consistent DOC concentrations (see Water Quality</w:t>
      </w:r>
      <w:r w:rsidR="00870D09">
        <w:t>, section 7.2.1</w:t>
      </w:r>
      <w:r>
        <w:t xml:space="preserve">). These outcomes should be seen as largely positive, as, for example, the existing levels of metabolism are able to support the fish population without running the risk of either algal blooms or anoxic events. </w:t>
      </w:r>
    </w:p>
    <w:p w:rsidR="00FA5F1D" w:rsidRPr="00E564CC" w:rsidRDefault="00FA5F1D" w:rsidP="00FA5F1D">
      <w:pPr>
        <w:jc w:val="left"/>
        <w:rPr>
          <w:szCs w:val="22"/>
        </w:rPr>
      </w:pPr>
      <w:r>
        <w:t xml:space="preserve">The influence of freshes on the rates of GPP and ER has been determined by examining these rates before and after each of these events. </w:t>
      </w:r>
      <w:r>
        <w:rPr>
          <w:color w:val="000000" w:themeColor="text1"/>
          <w:lang w:val="en-US"/>
        </w:rPr>
        <w:t>The rationale is to isolate the effect of the fresh from weather and water temperature effects, which are assumed to a</w:t>
      </w:r>
      <w:r w:rsidR="00E564CC">
        <w:rPr>
          <w:color w:val="000000" w:themeColor="text1"/>
          <w:lang w:val="en-US"/>
        </w:rPr>
        <w:t xml:space="preserve">ct equally on both the Impact rivers </w:t>
      </w:r>
      <w:r>
        <w:rPr>
          <w:color w:val="000000" w:themeColor="text1"/>
          <w:lang w:val="en-US"/>
        </w:rPr>
        <w:t xml:space="preserve">(Yallakool or Colligen Creeks) and the Control </w:t>
      </w:r>
      <w:r w:rsidR="00E564CC">
        <w:rPr>
          <w:color w:val="000000" w:themeColor="text1"/>
          <w:lang w:val="en-US"/>
        </w:rPr>
        <w:t>rivers</w:t>
      </w:r>
      <w:r>
        <w:rPr>
          <w:color w:val="000000" w:themeColor="text1"/>
          <w:lang w:val="en-US"/>
        </w:rPr>
        <w:t xml:space="preserve"> (Wakool River or Little Merran Creek</w:t>
      </w:r>
      <w:r w:rsidR="00E564CC">
        <w:rPr>
          <w:color w:val="000000" w:themeColor="text1"/>
          <w:lang w:val="en-US"/>
        </w:rPr>
        <w:t>)</w:t>
      </w:r>
      <w:r>
        <w:rPr>
          <w:color w:val="000000" w:themeColor="text1"/>
          <w:lang w:val="en-US"/>
        </w:rPr>
        <w:t xml:space="preserve">. </w:t>
      </w:r>
      <w:r w:rsidRPr="005B2671">
        <w:t xml:space="preserve">Two of the four sets of results from the Table are presented </w:t>
      </w:r>
      <w:r w:rsidRPr="00E564CC">
        <w:rPr>
          <w:szCs w:val="22"/>
        </w:rPr>
        <w:t xml:space="preserve">as Box Plots in </w:t>
      </w:r>
      <w:r w:rsidR="005B2671" w:rsidRPr="00E564CC">
        <w:rPr>
          <w:szCs w:val="22"/>
        </w:rPr>
        <w:t>Figures 44 and 45</w:t>
      </w:r>
      <w:r w:rsidRPr="00E564CC">
        <w:rPr>
          <w:szCs w:val="22"/>
        </w:rPr>
        <w:t xml:space="preserve">: Yallakool Creek with control = Wakool </w:t>
      </w:r>
      <w:proofErr w:type="gramStart"/>
      <w:r w:rsidRPr="00E564CC">
        <w:rPr>
          <w:szCs w:val="22"/>
        </w:rPr>
        <w:t>River,</w:t>
      </w:r>
      <w:proofErr w:type="gramEnd"/>
      <w:r w:rsidRPr="00E564CC">
        <w:rPr>
          <w:szCs w:val="22"/>
        </w:rPr>
        <w:t xml:space="preserve"> and Colligen Creek with </w:t>
      </w:r>
      <w:r w:rsidR="005B2671" w:rsidRPr="00E564CC">
        <w:rPr>
          <w:szCs w:val="22"/>
        </w:rPr>
        <w:t xml:space="preserve">control = </w:t>
      </w:r>
      <w:r w:rsidR="00E564CC" w:rsidRPr="00E564CC">
        <w:rPr>
          <w:szCs w:val="22"/>
        </w:rPr>
        <w:t>Little Merran Creek</w:t>
      </w:r>
      <w:r w:rsidR="005B2671" w:rsidRPr="00E564CC">
        <w:rPr>
          <w:szCs w:val="22"/>
        </w:rPr>
        <w:t xml:space="preserve"> </w:t>
      </w:r>
      <w:r w:rsidRPr="00E564CC">
        <w:rPr>
          <w:szCs w:val="22"/>
        </w:rPr>
        <w:t>respectively.</w:t>
      </w:r>
    </w:p>
    <w:p w:rsidR="00EC514F" w:rsidRDefault="00E564CC" w:rsidP="00E564CC">
      <w:pPr>
        <w:rPr>
          <w:szCs w:val="22"/>
        </w:rPr>
      </w:pPr>
      <w:r w:rsidRPr="00E564CC">
        <w:rPr>
          <w:szCs w:val="22"/>
        </w:rPr>
        <w:t xml:space="preserve">Although the statistical analysis summarized in Table 16 indicates that there were statistically significant differences in metabolic rates between the control and impact streams induced by the freshes on several occasions, the direction of the change was variable. Of the nine comparisons of ecosystem respiration (five for Yallakool, four for Colligen), five showed a significant increase in ER in the weeks immediately following the fresh; there were two cases of suppressed ER compared to the control (Feb 2013 fresh in Yallakool Creek with the Wakool River as control and the extended Nov-Dec 2012 fresh in Colligen Creek with Little Merran Creek as the control). Two cases showed no significant difference. </w:t>
      </w:r>
    </w:p>
    <w:p w:rsidR="00E564CC" w:rsidRPr="00E564CC" w:rsidRDefault="00E564CC" w:rsidP="00E564CC">
      <w:pPr>
        <w:rPr>
          <w:szCs w:val="22"/>
        </w:rPr>
      </w:pPr>
      <w:r w:rsidRPr="00E564CC">
        <w:rPr>
          <w:szCs w:val="22"/>
        </w:rPr>
        <w:t>The preponderance of ER enhancement is largely in line with the hypothesis that a fresh would increase ER by i</w:t>
      </w:r>
      <w:r w:rsidR="0055339C">
        <w:rPr>
          <w:szCs w:val="22"/>
        </w:rPr>
        <w:t xml:space="preserve">ntroducing new organic matter. </w:t>
      </w:r>
      <w:r w:rsidRPr="00E564CC">
        <w:rPr>
          <w:szCs w:val="22"/>
        </w:rPr>
        <w:t>The results were less consistent for GPP. Of the nine combinations shown in Table 16, there were four suppressions (in line with the hypothesis related to increased light attenuation), two enhancements and three with no significant difference pre and post fresh.</w:t>
      </w:r>
      <w:r w:rsidR="00EC514F">
        <w:rPr>
          <w:szCs w:val="22"/>
        </w:rPr>
        <w:t xml:space="preserve"> </w:t>
      </w:r>
      <w:r w:rsidRPr="00E564CC">
        <w:rPr>
          <w:szCs w:val="22"/>
        </w:rPr>
        <w:t xml:space="preserve">However, by far the most important finding of this statistical analysis is that any suppression or enhancement of GPP or ER was very small; typically limited to within the range </w:t>
      </w:r>
      <w:r w:rsidRPr="00E564CC">
        <w:rPr>
          <w:rFonts w:cs="Calibri"/>
          <w:szCs w:val="22"/>
          <w:lang w:eastAsia="en-AU"/>
        </w:rPr>
        <w:t>± 2 mg O</w:t>
      </w:r>
      <w:r w:rsidRPr="00E564CC">
        <w:rPr>
          <w:rFonts w:cs="Calibri"/>
          <w:szCs w:val="22"/>
          <w:vertAlign w:val="subscript"/>
          <w:lang w:eastAsia="en-AU"/>
        </w:rPr>
        <w:t>2</w:t>
      </w:r>
      <w:r w:rsidRPr="00E564CC">
        <w:rPr>
          <w:rFonts w:cs="Calibri"/>
          <w:szCs w:val="22"/>
          <w:lang w:eastAsia="en-AU"/>
        </w:rPr>
        <w:t xml:space="preserve">/L/Day as shown in Figures 44 and 45. It was noted earlier that the metabolic rates in these streams are relatively low (but ‘normal’) compared to other streams around the world and it is apparent that these freshes are sometimes causing small fluctuations in these ‘low’ rates. Freshes that result in water moving onto the floodplain and then returning to the stream channel may have a much larger impact on gross primary production and ecosystem respiration, but this was unable to be </w:t>
      </w:r>
      <w:r w:rsidR="00EC514F">
        <w:rPr>
          <w:rFonts w:cs="Calibri"/>
          <w:szCs w:val="22"/>
          <w:lang w:eastAsia="en-AU"/>
        </w:rPr>
        <w:t>examined</w:t>
      </w:r>
      <w:r w:rsidRPr="00E564CC">
        <w:rPr>
          <w:rFonts w:cs="Calibri"/>
          <w:szCs w:val="22"/>
          <w:lang w:eastAsia="en-AU"/>
        </w:rPr>
        <w:t xml:space="preserve"> during the 2012-13 period</w:t>
      </w:r>
      <w:r w:rsidR="00EC514F">
        <w:rPr>
          <w:rFonts w:cs="Calibri"/>
          <w:szCs w:val="22"/>
          <w:lang w:eastAsia="en-AU"/>
        </w:rPr>
        <w:t xml:space="preserve"> as there were no overbank flows</w:t>
      </w:r>
      <w:r w:rsidRPr="00E564CC">
        <w:rPr>
          <w:rFonts w:cs="Calibri"/>
          <w:szCs w:val="22"/>
          <w:lang w:eastAsia="en-AU"/>
        </w:rPr>
        <w:t>.</w:t>
      </w:r>
    </w:p>
    <w:p w:rsidR="00E564CC" w:rsidRDefault="00E564CC" w:rsidP="00FA5F1D">
      <w:pPr>
        <w:jc w:val="left"/>
      </w:pPr>
    </w:p>
    <w:p w:rsidR="00FA5F1D" w:rsidRDefault="00FA5F1D" w:rsidP="005B2671">
      <w:pPr>
        <w:spacing w:after="120" w:line="240" w:lineRule="auto"/>
        <w:jc w:val="left"/>
      </w:pPr>
      <w:r w:rsidRPr="0046008B">
        <w:rPr>
          <w:noProof/>
          <w:lang w:eastAsia="en-AU"/>
        </w:rPr>
        <w:drawing>
          <wp:inline distT="0" distB="0" distL="0" distR="0">
            <wp:extent cx="4500439" cy="3479893"/>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4500390" cy="3479855"/>
                    </a:xfrm>
                    <a:prstGeom prst="rect">
                      <a:avLst/>
                    </a:prstGeom>
                    <a:noFill/>
                    <a:ln w="9525">
                      <a:noFill/>
                      <a:miter lim="800000"/>
                      <a:headEnd/>
                      <a:tailEnd/>
                    </a:ln>
                  </pic:spPr>
                </pic:pic>
              </a:graphicData>
            </a:graphic>
          </wp:inline>
        </w:drawing>
      </w:r>
    </w:p>
    <w:p w:rsidR="00FA5F1D" w:rsidRDefault="005B2671" w:rsidP="005B2671">
      <w:pPr>
        <w:spacing w:after="120" w:line="240" w:lineRule="auto"/>
        <w:jc w:val="left"/>
      </w:pPr>
      <w:proofErr w:type="gramStart"/>
      <w:r w:rsidRPr="005B2671">
        <w:rPr>
          <w:b/>
          <w:sz w:val="20"/>
        </w:rPr>
        <w:t>Figure 44</w:t>
      </w:r>
      <w:r w:rsidR="00FA5F1D" w:rsidRPr="005B2671">
        <w:rPr>
          <w:sz w:val="20"/>
        </w:rPr>
        <w:t>.</w:t>
      </w:r>
      <w:proofErr w:type="gramEnd"/>
      <w:r w:rsidR="00FA5F1D" w:rsidRPr="00DA5635">
        <w:rPr>
          <w:sz w:val="20"/>
        </w:rPr>
        <w:t xml:space="preserve"> </w:t>
      </w:r>
      <w:proofErr w:type="gramStart"/>
      <w:r w:rsidR="00FA5F1D" w:rsidRPr="00DA5635">
        <w:rPr>
          <w:sz w:val="20"/>
        </w:rPr>
        <w:t>Box plots showing the effect of the three freshes on metabolism in Yallakool Creek.</w:t>
      </w:r>
      <w:proofErr w:type="gramEnd"/>
      <w:r w:rsidR="00FA5F1D" w:rsidRPr="00DA5635">
        <w:rPr>
          <w:sz w:val="20"/>
        </w:rPr>
        <w:t xml:space="preserve"> A negative value on the Y-axis indicates that the rate in the control stream (Wakool River) was higher than in Yallakool Creek. </w:t>
      </w:r>
      <w:r w:rsidR="00FA5F1D" w:rsidRPr="00DA5635">
        <w:rPr>
          <w:rFonts w:cs="Calibri"/>
          <w:sz w:val="20"/>
        </w:rPr>
        <w:t>The</w:t>
      </w:r>
      <w:r w:rsidR="00FA5F1D" w:rsidRPr="00540038">
        <w:rPr>
          <w:rFonts w:cs="Calibri"/>
          <w:sz w:val="20"/>
        </w:rPr>
        <w:t xml:space="preserve"> boxes represent the data range 25</w:t>
      </w:r>
      <w:r w:rsidR="00FA5F1D" w:rsidRPr="00540038">
        <w:rPr>
          <w:rFonts w:cs="Calibri"/>
          <w:sz w:val="20"/>
          <w:vertAlign w:val="superscript"/>
        </w:rPr>
        <w:t>th</w:t>
      </w:r>
      <w:r w:rsidR="00FA5F1D" w:rsidRPr="00540038">
        <w:rPr>
          <w:rFonts w:cs="Calibri"/>
          <w:sz w:val="20"/>
        </w:rPr>
        <w:t xml:space="preserve"> to 75</w:t>
      </w:r>
      <w:r w:rsidR="00FA5F1D" w:rsidRPr="00540038">
        <w:rPr>
          <w:rFonts w:cs="Calibri"/>
          <w:sz w:val="20"/>
          <w:vertAlign w:val="superscript"/>
        </w:rPr>
        <w:t>th</w:t>
      </w:r>
      <w:r w:rsidR="00FA5F1D" w:rsidRPr="00540038">
        <w:rPr>
          <w:rFonts w:cs="Calibri"/>
          <w:sz w:val="20"/>
        </w:rPr>
        <w:t xml:space="preserve"> percentile, with the ‘middle’ line in the box being the median. The “whiskers” indicate 10</w:t>
      </w:r>
      <w:r w:rsidR="00FA5F1D" w:rsidRPr="00540038">
        <w:rPr>
          <w:rFonts w:cs="Calibri"/>
          <w:sz w:val="20"/>
          <w:vertAlign w:val="superscript"/>
        </w:rPr>
        <w:t>th</w:t>
      </w:r>
      <w:r w:rsidR="00FA5F1D" w:rsidRPr="00540038">
        <w:rPr>
          <w:rFonts w:cs="Calibri"/>
          <w:sz w:val="20"/>
        </w:rPr>
        <w:t xml:space="preserve"> and 90</w:t>
      </w:r>
      <w:r w:rsidR="00FA5F1D" w:rsidRPr="00540038">
        <w:rPr>
          <w:rFonts w:cs="Calibri"/>
          <w:sz w:val="20"/>
          <w:vertAlign w:val="superscript"/>
        </w:rPr>
        <w:t>th</w:t>
      </w:r>
      <w:r w:rsidR="00FA5F1D" w:rsidRPr="00540038">
        <w:rPr>
          <w:rFonts w:cs="Calibri"/>
          <w:sz w:val="20"/>
        </w:rPr>
        <w:t xml:space="preserve"> percentiles in the data</w:t>
      </w:r>
      <w:r w:rsidR="00FA5F1D" w:rsidRPr="00540038">
        <w:rPr>
          <w:color w:val="000000" w:themeColor="text1"/>
          <w:sz w:val="20"/>
          <w:lang w:val="en-US"/>
        </w:rPr>
        <w:t>.</w:t>
      </w:r>
      <w:r w:rsidR="00FA5F1D" w:rsidRPr="00540038">
        <w:rPr>
          <w:rFonts w:cs="Calibri"/>
          <w:sz w:val="20"/>
        </w:rPr>
        <w:t xml:space="preserve"> Outliers are shown as circles.</w:t>
      </w:r>
    </w:p>
    <w:p w:rsidR="00FA5F1D" w:rsidRDefault="00FA5F1D" w:rsidP="005B2671">
      <w:pPr>
        <w:spacing w:after="120" w:line="240" w:lineRule="auto"/>
        <w:jc w:val="left"/>
      </w:pPr>
      <w:r w:rsidRPr="00410AD8">
        <w:rPr>
          <w:noProof/>
          <w:lang w:eastAsia="en-AU"/>
        </w:rPr>
        <w:drawing>
          <wp:inline distT="0" distB="0" distL="0" distR="0">
            <wp:extent cx="4498275" cy="3488458"/>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4498385" cy="3488543"/>
                    </a:xfrm>
                    <a:prstGeom prst="rect">
                      <a:avLst/>
                    </a:prstGeom>
                    <a:noFill/>
                    <a:ln w="9525">
                      <a:noFill/>
                      <a:miter lim="800000"/>
                      <a:headEnd/>
                      <a:tailEnd/>
                    </a:ln>
                  </pic:spPr>
                </pic:pic>
              </a:graphicData>
            </a:graphic>
          </wp:inline>
        </w:drawing>
      </w:r>
    </w:p>
    <w:p w:rsidR="00FA5F1D" w:rsidRDefault="005B2671" w:rsidP="00E564CC">
      <w:pPr>
        <w:spacing w:after="240" w:line="240" w:lineRule="auto"/>
        <w:jc w:val="left"/>
      </w:pPr>
      <w:proofErr w:type="gramStart"/>
      <w:r w:rsidRPr="005B2671">
        <w:rPr>
          <w:b/>
          <w:sz w:val="20"/>
        </w:rPr>
        <w:t>Figure 45</w:t>
      </w:r>
      <w:r w:rsidR="00FA5F1D" w:rsidRPr="005B2671">
        <w:rPr>
          <w:sz w:val="20"/>
        </w:rPr>
        <w:t>.</w:t>
      </w:r>
      <w:proofErr w:type="gramEnd"/>
      <w:r w:rsidR="00FA5F1D" w:rsidRPr="00DA5635">
        <w:rPr>
          <w:sz w:val="20"/>
        </w:rPr>
        <w:t xml:space="preserve"> </w:t>
      </w:r>
      <w:proofErr w:type="gramStart"/>
      <w:r w:rsidR="00FA5F1D" w:rsidRPr="00DA5635">
        <w:rPr>
          <w:sz w:val="20"/>
        </w:rPr>
        <w:t>Box plots showing the effect of the three freshes on metabolism in Colligen Creek.</w:t>
      </w:r>
      <w:proofErr w:type="gramEnd"/>
      <w:r w:rsidR="00FA5F1D" w:rsidRPr="00DA5635">
        <w:rPr>
          <w:sz w:val="20"/>
        </w:rPr>
        <w:t xml:space="preserve"> A negative value on the Y-axis indicates that the rate in the control stream (Little Merran Creek) was higher than in Colligen Creek. </w:t>
      </w:r>
      <w:r w:rsidR="00FA5F1D" w:rsidRPr="00DA5635">
        <w:rPr>
          <w:rFonts w:cs="Calibri"/>
          <w:sz w:val="20"/>
        </w:rPr>
        <w:t>The boxes represent the data range 25</w:t>
      </w:r>
      <w:r w:rsidR="00FA5F1D" w:rsidRPr="00DA5635">
        <w:rPr>
          <w:rFonts w:cs="Calibri"/>
          <w:sz w:val="20"/>
          <w:vertAlign w:val="superscript"/>
        </w:rPr>
        <w:t>th</w:t>
      </w:r>
      <w:r w:rsidR="00FA5F1D" w:rsidRPr="00DA5635">
        <w:rPr>
          <w:rFonts w:cs="Calibri"/>
          <w:sz w:val="20"/>
        </w:rPr>
        <w:t xml:space="preserve"> to 75</w:t>
      </w:r>
      <w:r w:rsidR="00FA5F1D" w:rsidRPr="00DA5635">
        <w:rPr>
          <w:rFonts w:cs="Calibri"/>
          <w:sz w:val="20"/>
          <w:vertAlign w:val="superscript"/>
        </w:rPr>
        <w:t>th</w:t>
      </w:r>
      <w:r w:rsidR="00FA5F1D" w:rsidRPr="00DA5635">
        <w:rPr>
          <w:rFonts w:cs="Calibri"/>
          <w:sz w:val="20"/>
        </w:rPr>
        <w:t xml:space="preserve"> percentile, with the ‘middle’ line in the box being the median. The “whiskers” indicate 10</w:t>
      </w:r>
      <w:r w:rsidR="00FA5F1D" w:rsidRPr="00DA5635">
        <w:rPr>
          <w:rFonts w:cs="Calibri"/>
          <w:sz w:val="20"/>
          <w:vertAlign w:val="superscript"/>
        </w:rPr>
        <w:t>th</w:t>
      </w:r>
      <w:r w:rsidR="00FA5F1D" w:rsidRPr="00DA5635">
        <w:rPr>
          <w:rFonts w:cs="Calibri"/>
          <w:sz w:val="20"/>
        </w:rPr>
        <w:t xml:space="preserve"> and 90</w:t>
      </w:r>
      <w:r w:rsidR="00FA5F1D" w:rsidRPr="00DA5635">
        <w:rPr>
          <w:rFonts w:cs="Calibri"/>
          <w:sz w:val="20"/>
          <w:vertAlign w:val="superscript"/>
        </w:rPr>
        <w:t>th</w:t>
      </w:r>
      <w:r w:rsidR="00FA5F1D" w:rsidRPr="00DA5635">
        <w:rPr>
          <w:rFonts w:cs="Calibri"/>
          <w:sz w:val="20"/>
        </w:rPr>
        <w:t xml:space="preserve"> percentiles in the data</w:t>
      </w:r>
      <w:r w:rsidR="00FA5F1D" w:rsidRPr="00DA5635">
        <w:rPr>
          <w:color w:val="000000" w:themeColor="text1"/>
          <w:sz w:val="20"/>
          <w:lang w:val="en-US"/>
        </w:rPr>
        <w:t>.</w:t>
      </w:r>
      <w:r w:rsidR="00FA5F1D" w:rsidRPr="00DA5635">
        <w:rPr>
          <w:rFonts w:cs="Calibri"/>
          <w:sz w:val="20"/>
        </w:rPr>
        <w:t xml:space="preserve"> Outliers are shown as circles.</w:t>
      </w:r>
    </w:p>
    <w:p w:rsidR="00FA5F1D" w:rsidRPr="0019579E" w:rsidRDefault="00FA5F1D" w:rsidP="00FA5F1D">
      <w:pPr>
        <w:jc w:val="left"/>
        <w:sectPr w:rsidR="00FA5F1D" w:rsidRPr="0019579E" w:rsidSect="00116BE4">
          <w:footerReference w:type="default" r:id="rId96"/>
          <w:pgSz w:w="11906" w:h="16838"/>
          <w:pgMar w:top="1247" w:right="1134" w:bottom="1701" w:left="1701" w:header="709" w:footer="709" w:gutter="0"/>
          <w:cols w:space="708"/>
          <w:docGrid w:linePitch="360"/>
        </w:sectPr>
      </w:pPr>
    </w:p>
    <w:p w:rsidR="00FA5F1D" w:rsidRPr="00C502F8" w:rsidRDefault="00FA5F1D" w:rsidP="00FA5F1D">
      <w:pPr>
        <w:spacing w:after="0"/>
        <w:rPr>
          <w:sz w:val="20"/>
        </w:rPr>
      </w:pPr>
      <w:proofErr w:type="gramStart"/>
      <w:r w:rsidRPr="005B2671">
        <w:rPr>
          <w:b/>
          <w:sz w:val="20"/>
        </w:rPr>
        <w:t xml:space="preserve">Table </w:t>
      </w:r>
      <w:r w:rsidR="005B2671" w:rsidRPr="005B2671">
        <w:rPr>
          <w:b/>
          <w:sz w:val="20"/>
        </w:rPr>
        <w:t>16</w:t>
      </w:r>
      <w:r w:rsidRPr="005B2671">
        <w:rPr>
          <w:sz w:val="20"/>
        </w:rPr>
        <w:t>.</w:t>
      </w:r>
      <w:proofErr w:type="gramEnd"/>
      <w:r w:rsidRPr="00C502F8">
        <w:rPr>
          <w:sz w:val="20"/>
        </w:rPr>
        <w:t xml:space="preserve"> </w:t>
      </w:r>
      <w:proofErr w:type="gramStart"/>
      <w:r w:rsidRPr="00C502F8">
        <w:rPr>
          <w:sz w:val="20"/>
        </w:rPr>
        <w:t>Statistical Summary of Effects of Freshes on Stream Metabolism.</w:t>
      </w:r>
      <w:proofErr w:type="gramEnd"/>
      <w:r w:rsidRPr="00C502F8">
        <w:rPr>
          <w:sz w:val="20"/>
        </w:rPr>
        <w:t xml:space="preserve"> Green shading = rate enhancement, pink = rate suppression, compared to control.</w:t>
      </w:r>
    </w:p>
    <w:tbl>
      <w:tblPr>
        <w:tblW w:w="13623" w:type="dxa"/>
        <w:tblInd w:w="93" w:type="dxa"/>
        <w:tblLook w:val="04A0"/>
      </w:tblPr>
      <w:tblGrid>
        <w:gridCol w:w="1018"/>
        <w:gridCol w:w="982"/>
        <w:gridCol w:w="1709"/>
        <w:gridCol w:w="1409"/>
        <w:gridCol w:w="1134"/>
        <w:gridCol w:w="3969"/>
        <w:gridCol w:w="3402"/>
      </w:tblGrid>
      <w:tr w:rsidR="00FA5F1D" w:rsidRPr="004B313D" w:rsidTr="00EC514F">
        <w:trPr>
          <w:trHeight w:val="420"/>
        </w:trPr>
        <w:tc>
          <w:tcPr>
            <w:tcW w:w="1018" w:type="dxa"/>
            <w:tcBorders>
              <w:top w:val="single" w:sz="4" w:space="0" w:color="auto"/>
              <w:left w:val="nil"/>
              <w:bottom w:val="single" w:sz="4" w:space="0" w:color="auto"/>
              <w:right w:val="nil"/>
            </w:tcBorders>
            <w:shd w:val="clear" w:color="auto" w:fill="auto"/>
            <w:noWrap/>
            <w:vAlign w:val="bottom"/>
            <w:hideMark/>
          </w:tcPr>
          <w:p w:rsidR="00FA5F1D" w:rsidRPr="00EC514F" w:rsidRDefault="00FA5F1D" w:rsidP="00EA7FEE">
            <w:pPr>
              <w:spacing w:after="0" w:line="240" w:lineRule="auto"/>
              <w:jc w:val="left"/>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Stream</w:t>
            </w:r>
          </w:p>
        </w:tc>
        <w:tc>
          <w:tcPr>
            <w:tcW w:w="982" w:type="dxa"/>
            <w:tcBorders>
              <w:top w:val="single" w:sz="4" w:space="0" w:color="auto"/>
              <w:left w:val="nil"/>
              <w:bottom w:val="single" w:sz="4" w:space="0" w:color="auto"/>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Control</w:t>
            </w:r>
          </w:p>
        </w:tc>
        <w:tc>
          <w:tcPr>
            <w:tcW w:w="1709" w:type="dxa"/>
            <w:tcBorders>
              <w:top w:val="single" w:sz="4" w:space="0" w:color="auto"/>
              <w:left w:val="nil"/>
              <w:bottom w:val="single" w:sz="4" w:space="0" w:color="auto"/>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Watering Event</w:t>
            </w:r>
          </w:p>
        </w:tc>
        <w:tc>
          <w:tcPr>
            <w:tcW w:w="2543" w:type="dxa"/>
            <w:gridSpan w:val="2"/>
            <w:tcBorders>
              <w:top w:val="single" w:sz="4" w:space="0" w:color="auto"/>
              <w:left w:val="nil"/>
              <w:bottom w:val="single" w:sz="4" w:space="0" w:color="auto"/>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Data Periods in Relation to Fresh</w:t>
            </w:r>
          </w:p>
        </w:tc>
        <w:tc>
          <w:tcPr>
            <w:tcW w:w="7371" w:type="dxa"/>
            <w:gridSpan w:val="2"/>
            <w:tcBorders>
              <w:top w:val="single" w:sz="4" w:space="0" w:color="auto"/>
              <w:left w:val="nil"/>
              <w:bottom w:val="single" w:sz="4" w:space="0" w:color="auto"/>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Effect on Metabolic Rates*</w:t>
            </w:r>
          </w:p>
        </w:tc>
      </w:tr>
      <w:tr w:rsidR="00FA5F1D" w:rsidRPr="004B313D" w:rsidTr="00EC514F">
        <w:trPr>
          <w:trHeight w:val="420"/>
        </w:trPr>
        <w:tc>
          <w:tcPr>
            <w:tcW w:w="1018"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left"/>
              <w:rPr>
                <w:rFonts w:asciiTheme="minorHAnsi" w:eastAsia="Times New Roman" w:hAnsiTheme="minorHAnsi" w:cstheme="minorHAnsi"/>
                <w:color w:val="000000"/>
                <w:sz w:val="20"/>
                <w:lang w:eastAsia="en-AU"/>
              </w:rPr>
            </w:pPr>
          </w:p>
        </w:tc>
        <w:tc>
          <w:tcPr>
            <w:tcW w:w="982"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409"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i/>
                <w:color w:val="000000"/>
                <w:sz w:val="20"/>
                <w:lang w:eastAsia="en-AU"/>
              </w:rPr>
            </w:pPr>
            <w:r w:rsidRPr="00EC514F">
              <w:rPr>
                <w:rFonts w:asciiTheme="minorHAnsi" w:eastAsia="Times New Roman" w:hAnsiTheme="minorHAnsi" w:cstheme="minorHAnsi"/>
                <w:b/>
                <w:i/>
                <w:color w:val="000000"/>
                <w:sz w:val="20"/>
                <w:lang w:eastAsia="en-AU"/>
              </w:rPr>
              <w:t>Before</w:t>
            </w:r>
          </w:p>
        </w:tc>
        <w:tc>
          <w:tcPr>
            <w:tcW w:w="1134"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i/>
                <w:color w:val="000000"/>
                <w:sz w:val="20"/>
                <w:lang w:eastAsia="en-AU"/>
              </w:rPr>
            </w:pPr>
            <w:r w:rsidRPr="00EC514F">
              <w:rPr>
                <w:rFonts w:asciiTheme="minorHAnsi" w:eastAsia="Times New Roman" w:hAnsiTheme="minorHAnsi" w:cstheme="minorHAnsi"/>
                <w:b/>
                <w:i/>
                <w:color w:val="000000"/>
                <w:sz w:val="20"/>
                <w:lang w:eastAsia="en-AU"/>
              </w:rPr>
              <w:t>After</w:t>
            </w:r>
          </w:p>
        </w:tc>
        <w:tc>
          <w:tcPr>
            <w:tcW w:w="3969"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GPP</w:t>
            </w:r>
          </w:p>
        </w:tc>
        <w:tc>
          <w:tcPr>
            <w:tcW w:w="3402" w:type="dxa"/>
            <w:tcBorders>
              <w:top w:val="single" w:sz="4" w:space="0" w:color="auto"/>
              <w:left w:val="nil"/>
              <w:bottom w:val="nil"/>
              <w:right w:val="nil"/>
            </w:tcBorders>
            <w:shd w:val="clear" w:color="auto" w:fill="auto"/>
            <w:noWrap/>
            <w:vAlign w:val="bottom"/>
            <w:hideMark/>
          </w:tcPr>
          <w:p w:rsidR="00FA5F1D" w:rsidRPr="00EC514F" w:rsidRDefault="00FA5F1D" w:rsidP="00EA7FEE">
            <w:pPr>
              <w:spacing w:after="0" w:line="240" w:lineRule="auto"/>
              <w:jc w:val="center"/>
              <w:rPr>
                <w:rFonts w:asciiTheme="minorHAnsi" w:eastAsia="Times New Roman" w:hAnsiTheme="minorHAnsi" w:cstheme="minorHAnsi"/>
                <w:b/>
                <w:color w:val="000000"/>
                <w:sz w:val="20"/>
                <w:lang w:eastAsia="en-AU"/>
              </w:rPr>
            </w:pPr>
            <w:r w:rsidRPr="00EC514F">
              <w:rPr>
                <w:rFonts w:asciiTheme="minorHAnsi" w:eastAsia="Times New Roman" w:hAnsiTheme="minorHAnsi" w:cstheme="minorHAnsi"/>
                <w:b/>
                <w:color w:val="000000"/>
                <w:sz w:val="20"/>
                <w:lang w:eastAsia="en-AU"/>
              </w:rPr>
              <w:t>ER</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Yallakool</w:t>
            </w: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Wakool</w:t>
            </w: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19/10/12 to 7/12/12</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22/9/12 to 4/10/12</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9/12/12 to 6/1/13</w:t>
            </w: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no sig diff in GPP, p = 0.234, Power = 0.22</w:t>
            </w:r>
          </w:p>
        </w:tc>
        <w:tc>
          <w:tcPr>
            <w:tcW w:w="3402" w:type="dxa"/>
            <w:tcBorders>
              <w:top w:val="nil"/>
              <w:left w:val="nil"/>
              <w:bottom w:val="nil"/>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enhancement of Yallakool ER, p  &lt; 0.001, Power = 0.99</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1/2/13 to 23/2/13</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1/1/13 to 31/1/13</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3969" w:type="dxa"/>
            <w:tcBorders>
              <w:top w:val="nil"/>
              <w:left w:val="nil"/>
              <w:bottom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suppression of Yallakool GPP, p &lt; 0.001</w:t>
            </w:r>
          </w:p>
        </w:tc>
        <w:tc>
          <w:tcPr>
            <w:tcW w:w="3402" w:type="dxa"/>
            <w:tcBorders>
              <w:top w:val="nil"/>
              <w:left w:val="nil"/>
              <w:bottom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suppression of Yallakool ER, p  = 0.020, Power = 0.65</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13/3/13 to 5/4/13</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6/4/13 to 15/4/13</w:t>
            </w: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no sig diff in GPP, p = 0.13</w:t>
            </w:r>
          </w:p>
        </w:tc>
        <w:tc>
          <w:tcPr>
            <w:tcW w:w="3402" w:type="dxa"/>
            <w:tcBorders>
              <w:top w:val="nil"/>
              <w:left w:val="nil"/>
              <w:bottom w:val="nil"/>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enhancement of Yallakool ER, p  &lt; 0.001, Power = 1.00</w:t>
            </w:r>
          </w:p>
        </w:tc>
      </w:tr>
      <w:tr w:rsidR="00FA5F1D" w:rsidRPr="004B313D" w:rsidTr="00EC514F">
        <w:trPr>
          <w:trHeight w:val="242"/>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Little Merran</w:t>
            </w: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19/10/12 to 7/12/12</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22/9/12 to 4/10/12</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9/12/12 to 6/1/13</w:t>
            </w: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i/>
                <w:color w:val="000000"/>
                <w:sz w:val="20"/>
                <w:lang w:eastAsia="en-AU"/>
              </w:rPr>
            </w:pPr>
            <w:r w:rsidRPr="00EC514F">
              <w:rPr>
                <w:rFonts w:asciiTheme="minorHAnsi" w:eastAsia="Times New Roman" w:hAnsiTheme="minorHAnsi" w:cstheme="minorHAnsi"/>
                <w:i/>
                <w:color w:val="000000"/>
                <w:sz w:val="20"/>
                <w:lang w:eastAsia="en-AU"/>
              </w:rPr>
              <w:t>no before data</w:t>
            </w: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i/>
                <w:color w:val="000000"/>
                <w:sz w:val="20"/>
                <w:lang w:eastAsia="en-AU"/>
              </w:rPr>
            </w:pPr>
            <w:r w:rsidRPr="00EC514F">
              <w:rPr>
                <w:rFonts w:asciiTheme="minorHAnsi" w:eastAsia="Times New Roman" w:hAnsiTheme="minorHAnsi" w:cstheme="minorHAnsi"/>
                <w:i/>
                <w:color w:val="000000"/>
                <w:sz w:val="20"/>
                <w:lang w:eastAsia="en-AU"/>
              </w:rPr>
              <w:t>no before data</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1/2/13 to 23/2/13</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1/1/13 to 31/1/13</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3969" w:type="dxa"/>
            <w:tcBorders>
              <w:top w:val="nil"/>
              <w:left w:val="nil"/>
              <w:bottom w:val="nil"/>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enhancement of Yallakool GPP, p &lt; 0.001</w:t>
            </w: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no sig diff in ER, p = 0.17</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13/3/13 to 5/4/13</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6/4/13 to 15/4/13</w:t>
            </w:r>
          </w:p>
        </w:tc>
        <w:tc>
          <w:tcPr>
            <w:tcW w:w="3969" w:type="dxa"/>
            <w:tcBorders>
              <w:top w:val="nil"/>
              <w:left w:val="nil"/>
              <w:bottom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suppression of Yallakool GPP, p  = 0.006, Power = 0.83</w:t>
            </w:r>
          </w:p>
        </w:tc>
        <w:tc>
          <w:tcPr>
            <w:tcW w:w="3402" w:type="dxa"/>
            <w:tcBorders>
              <w:top w:val="nil"/>
              <w:left w:val="nil"/>
              <w:bottom w:val="nil"/>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enhancement of Yallakool ER, p  &lt; 0.001, Power = 1.00</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Colligen</w:t>
            </w: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Wakool</w:t>
            </w: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2/11/12 to 18/12/12</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29/9/12 to 21/10/12</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20/12/12 to 26/1/13</w:t>
            </w: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no sig diff in GPP, p = 0.875, Power = 0.053</w:t>
            </w:r>
          </w:p>
        </w:tc>
        <w:tc>
          <w:tcPr>
            <w:tcW w:w="3402" w:type="dxa"/>
            <w:tcBorders>
              <w:top w:val="nil"/>
              <w:left w:val="nil"/>
              <w:bottom w:val="nil"/>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enhancement of Colligen ER, p  &lt; 0.001, Power = 0.99</w:t>
            </w:r>
          </w:p>
        </w:tc>
      </w:tr>
      <w:tr w:rsidR="00FA5F1D" w:rsidRPr="004B313D" w:rsidTr="00EC514F">
        <w:trPr>
          <w:trHeight w:val="420"/>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13/3/13 to 5/4/13</w:t>
            </w: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7/4/13 to 15/4/13</w:t>
            </w:r>
          </w:p>
        </w:tc>
        <w:tc>
          <w:tcPr>
            <w:tcW w:w="3969" w:type="dxa"/>
            <w:tcBorders>
              <w:top w:val="nil"/>
              <w:left w:val="nil"/>
              <w:bottom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suppression of Colligen GPP, p= 0.010</w:t>
            </w: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no sig diff in ER, p = 0.310, Power = 0.26</w:t>
            </w:r>
          </w:p>
        </w:tc>
      </w:tr>
      <w:tr w:rsidR="00FA5F1D" w:rsidRPr="004B313D" w:rsidTr="00EC514F">
        <w:trPr>
          <w:trHeight w:val="242"/>
        </w:trPr>
        <w:tc>
          <w:tcPr>
            <w:tcW w:w="1018"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40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134"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969"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3402" w:type="dxa"/>
            <w:tcBorders>
              <w:top w:val="nil"/>
              <w:left w:val="nil"/>
              <w:bottom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r>
      <w:tr w:rsidR="00FA5F1D" w:rsidRPr="004B313D" w:rsidTr="00EC514F">
        <w:trPr>
          <w:trHeight w:val="420"/>
        </w:trPr>
        <w:tc>
          <w:tcPr>
            <w:tcW w:w="1018" w:type="dxa"/>
            <w:tcBorders>
              <w:top w:val="nil"/>
              <w:left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Little Merran</w:t>
            </w:r>
          </w:p>
        </w:tc>
        <w:tc>
          <w:tcPr>
            <w:tcW w:w="1709" w:type="dxa"/>
            <w:tcBorders>
              <w:top w:val="nil"/>
              <w:left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2/11/12 to 18/12/12</w:t>
            </w:r>
          </w:p>
        </w:tc>
        <w:tc>
          <w:tcPr>
            <w:tcW w:w="1409" w:type="dxa"/>
            <w:tcBorders>
              <w:top w:val="nil"/>
              <w:left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29/9/12 to 21/10/12</w:t>
            </w:r>
          </w:p>
        </w:tc>
        <w:tc>
          <w:tcPr>
            <w:tcW w:w="1134" w:type="dxa"/>
            <w:tcBorders>
              <w:top w:val="nil"/>
              <w:left w:val="nil"/>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20/12/12 to 26/1/13</w:t>
            </w:r>
          </w:p>
        </w:tc>
        <w:tc>
          <w:tcPr>
            <w:tcW w:w="3969" w:type="dxa"/>
            <w:tcBorders>
              <w:top w:val="nil"/>
              <w:left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suppression of Colligen GPP, p &lt; 0.001, Power = 0.99</w:t>
            </w:r>
          </w:p>
        </w:tc>
        <w:tc>
          <w:tcPr>
            <w:tcW w:w="3402" w:type="dxa"/>
            <w:tcBorders>
              <w:top w:val="nil"/>
              <w:left w:val="nil"/>
              <w:right w:val="nil"/>
            </w:tcBorders>
            <w:shd w:val="clear" w:color="000000" w:fill="F2DDD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suppression of Colligen ER, p = 0.0013, Power = 0.92</w:t>
            </w:r>
          </w:p>
        </w:tc>
      </w:tr>
      <w:tr w:rsidR="00FA5F1D" w:rsidRPr="004B313D" w:rsidTr="00EC514F">
        <w:trPr>
          <w:trHeight w:val="420"/>
        </w:trPr>
        <w:tc>
          <w:tcPr>
            <w:tcW w:w="1018" w:type="dxa"/>
            <w:tcBorders>
              <w:top w:val="nil"/>
              <w:left w:val="nil"/>
              <w:bottom w:val="single" w:sz="4" w:space="0" w:color="auto"/>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982" w:type="dxa"/>
            <w:tcBorders>
              <w:top w:val="nil"/>
              <w:left w:val="nil"/>
              <w:bottom w:val="single" w:sz="4" w:space="0" w:color="auto"/>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p>
        </w:tc>
        <w:tc>
          <w:tcPr>
            <w:tcW w:w="1709" w:type="dxa"/>
            <w:tcBorders>
              <w:top w:val="nil"/>
              <w:left w:val="nil"/>
              <w:bottom w:val="single" w:sz="4" w:space="0" w:color="auto"/>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13/3/13 to 5/4/13</w:t>
            </w:r>
          </w:p>
        </w:tc>
        <w:tc>
          <w:tcPr>
            <w:tcW w:w="1409" w:type="dxa"/>
            <w:tcBorders>
              <w:top w:val="nil"/>
              <w:left w:val="nil"/>
              <w:bottom w:val="single" w:sz="4" w:space="0" w:color="auto"/>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24/2/13 to 12/3/13</w:t>
            </w:r>
          </w:p>
        </w:tc>
        <w:tc>
          <w:tcPr>
            <w:tcW w:w="1134" w:type="dxa"/>
            <w:tcBorders>
              <w:top w:val="nil"/>
              <w:left w:val="nil"/>
              <w:bottom w:val="single" w:sz="4" w:space="0" w:color="auto"/>
              <w:right w:val="nil"/>
            </w:tcBorders>
            <w:shd w:val="clear" w:color="auto" w:fill="auto"/>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7/4/13 to 15/4/13</w:t>
            </w:r>
          </w:p>
        </w:tc>
        <w:tc>
          <w:tcPr>
            <w:tcW w:w="3969" w:type="dxa"/>
            <w:tcBorders>
              <w:top w:val="nil"/>
              <w:left w:val="nil"/>
              <w:bottom w:val="single" w:sz="4" w:space="0" w:color="auto"/>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M-W, enhancement of Colligen GPP, p = 0.004</w:t>
            </w:r>
          </w:p>
        </w:tc>
        <w:tc>
          <w:tcPr>
            <w:tcW w:w="3402" w:type="dxa"/>
            <w:tcBorders>
              <w:top w:val="nil"/>
              <w:left w:val="nil"/>
              <w:bottom w:val="single" w:sz="4" w:space="0" w:color="auto"/>
              <w:right w:val="nil"/>
            </w:tcBorders>
            <w:shd w:val="clear" w:color="000000" w:fill="D7E4BC"/>
            <w:noWrap/>
            <w:vAlign w:val="center"/>
            <w:hideMark/>
          </w:tcPr>
          <w:p w:rsidR="00FA5F1D" w:rsidRPr="00EC514F" w:rsidRDefault="00FA5F1D" w:rsidP="00EA7FEE">
            <w:pPr>
              <w:spacing w:after="0" w:line="240" w:lineRule="auto"/>
              <w:jc w:val="center"/>
              <w:rPr>
                <w:rFonts w:asciiTheme="minorHAnsi" w:eastAsia="Times New Roman" w:hAnsiTheme="minorHAnsi" w:cstheme="minorHAnsi"/>
                <w:color w:val="000000"/>
                <w:sz w:val="20"/>
                <w:lang w:eastAsia="en-AU"/>
              </w:rPr>
            </w:pPr>
            <w:r w:rsidRPr="00EC514F">
              <w:rPr>
                <w:rFonts w:asciiTheme="minorHAnsi" w:eastAsia="Times New Roman" w:hAnsiTheme="minorHAnsi" w:cstheme="minorHAnsi"/>
                <w:color w:val="000000"/>
                <w:sz w:val="20"/>
                <w:lang w:eastAsia="en-AU"/>
              </w:rPr>
              <w:t>T, enhancement of Colligen ER, p = 0.037, Power = 0.57</w:t>
            </w:r>
          </w:p>
        </w:tc>
      </w:tr>
    </w:tbl>
    <w:p w:rsidR="00FA5F1D" w:rsidRPr="00C502F8" w:rsidRDefault="00EC514F" w:rsidP="00C502F8">
      <w:pPr>
        <w:spacing w:line="240" w:lineRule="auto"/>
        <w:rPr>
          <w:color w:val="000000" w:themeColor="text1"/>
          <w:sz w:val="20"/>
          <w:lang w:val="en-US"/>
        </w:rPr>
      </w:pPr>
      <w:r>
        <w:rPr>
          <w:color w:val="000000" w:themeColor="text1"/>
          <w:sz w:val="20"/>
          <w:lang w:val="en-US"/>
        </w:rPr>
        <w:t>*</w:t>
      </w:r>
      <w:r w:rsidR="00FA5F1D" w:rsidRPr="00C502F8">
        <w:rPr>
          <w:color w:val="000000" w:themeColor="text1"/>
          <w:sz w:val="20"/>
          <w:lang w:val="en-US"/>
        </w:rPr>
        <w:t xml:space="preserve"> ‘T’ = Student's two-tailed t-test; performed if the Shapiro-Wilk normality test was passed (at p = 0.05). </w:t>
      </w:r>
      <w:r w:rsidR="00FA5F1D" w:rsidRPr="00C502F8">
        <w:rPr>
          <w:sz w:val="20"/>
        </w:rPr>
        <w:t xml:space="preserve">‘M-W’ = </w:t>
      </w:r>
      <w:r w:rsidR="00FA5F1D" w:rsidRPr="00C502F8">
        <w:rPr>
          <w:rFonts w:eastAsia="Times New Roman"/>
          <w:color w:val="000000"/>
          <w:sz w:val="20"/>
          <w:lang w:eastAsia="en-AU"/>
        </w:rPr>
        <w:t>Mann-Whitney, Non-parametric Rank Sum Test; performed when normality requirement for t-test not met.</w:t>
      </w:r>
    </w:p>
    <w:p w:rsidR="00C502F8" w:rsidRDefault="00C502F8">
      <w:pPr>
        <w:spacing w:after="0" w:line="240" w:lineRule="auto"/>
        <w:jc w:val="left"/>
        <w:rPr>
          <w:b/>
          <w:bCs/>
          <w:iCs/>
          <w:color w:val="4F6228"/>
          <w:sz w:val="32"/>
          <w:szCs w:val="28"/>
          <w:lang w:val="en-US"/>
        </w:rPr>
        <w:sectPr w:rsidR="00C502F8" w:rsidSect="00C502F8">
          <w:pgSz w:w="16838" w:h="11906" w:orient="landscape"/>
          <w:pgMar w:top="1440" w:right="1440" w:bottom="1440" w:left="1440" w:header="708" w:footer="708" w:gutter="0"/>
          <w:cols w:space="708"/>
          <w:docGrid w:linePitch="360"/>
        </w:sectPr>
      </w:pPr>
      <w:bookmarkStart w:id="46" w:name="_Toc362347841"/>
    </w:p>
    <w:p w:rsidR="007D719C" w:rsidRDefault="00A60B61" w:rsidP="00D63AA1">
      <w:pPr>
        <w:pStyle w:val="MurrumH2"/>
        <w:ind w:left="709" w:right="-1" w:hanging="709"/>
      </w:pPr>
      <w:bookmarkStart w:id="47" w:name="_Toc405894643"/>
      <w:r>
        <w:t xml:space="preserve">Objective 3: </w:t>
      </w:r>
      <w:r w:rsidR="007D719C" w:rsidRPr="007D719C">
        <w:t>Support bre</w:t>
      </w:r>
      <w:r w:rsidR="00CB4DE3">
        <w:t>eding and recruitment of frogs and</w:t>
      </w:r>
      <w:r w:rsidR="007D719C" w:rsidRPr="007D719C">
        <w:t xml:space="preserve"> invertebrates</w:t>
      </w:r>
      <w:bookmarkEnd w:id="47"/>
    </w:p>
    <w:p w:rsidR="00D63AA1" w:rsidRPr="004F49F7" w:rsidRDefault="00D63AA1" w:rsidP="007D719C">
      <w:pPr>
        <w:pStyle w:val="MurrumH3"/>
        <w:ind w:left="567" w:hanging="567"/>
      </w:pPr>
      <w:bookmarkStart w:id="48" w:name="_Toc405894644"/>
      <w:r>
        <w:t>Zooplankton</w:t>
      </w:r>
      <w:bookmarkEnd w:id="46"/>
      <w:bookmarkEnd w:id="48"/>
    </w:p>
    <w:p w:rsidR="00275621" w:rsidRDefault="009B4A0A">
      <w:pPr>
        <w:spacing w:after="0" w:line="240" w:lineRule="auto"/>
        <w:jc w:val="left"/>
        <w:rPr>
          <w:b/>
          <w:sz w:val="24"/>
          <w:szCs w:val="24"/>
        </w:rPr>
      </w:pPr>
      <w:r>
        <w:rPr>
          <w:b/>
          <w:noProof/>
          <w:sz w:val="24"/>
          <w:szCs w:val="24"/>
          <w:lang w:eastAsia="en-AU"/>
        </w:rPr>
        <w:pict>
          <v:shape id="_x0000_s127863" type="#_x0000_t202" style="position:absolute;margin-left:-.85pt;margin-top:-.3pt;width:432.3pt;height:504.7pt;z-index:251822080" fillcolor="#86b29e">
            <v:textbox style="mso-next-textbox:#_x0000_s127863">
              <w:txbxContent>
                <w:p w:rsidR="00B84FC8" w:rsidRDefault="00B84FC8" w:rsidP="00275621">
                  <w:pPr>
                    <w:spacing w:after="120" w:line="240" w:lineRule="auto"/>
                    <w:ind w:left="284"/>
                    <w:jc w:val="center"/>
                  </w:pPr>
                </w:p>
                <w:p w:rsidR="00B84FC8" w:rsidRDefault="00B84FC8" w:rsidP="00AE6DC9">
                  <w:pPr>
                    <w:spacing w:after="0" w:line="240" w:lineRule="auto"/>
                    <w:ind w:left="284"/>
                    <w:jc w:val="center"/>
                  </w:pPr>
                  <w:r w:rsidRPr="00B3356C">
                    <w:rPr>
                      <w:noProof/>
                      <w:lang w:eastAsia="en-AU"/>
                    </w:rPr>
                    <w:drawing>
                      <wp:inline distT="0" distB="0" distL="0" distR="0">
                        <wp:extent cx="3838575" cy="2514600"/>
                        <wp:effectExtent l="19050" t="0" r="9525" b="0"/>
                        <wp:docPr id="1827" name="Picture 1" descr="http://www.freshwaterlife.org/cds_upload/1068722835980_zooplankton.jpg"/>
                        <wp:cNvGraphicFramePr/>
                        <a:graphic xmlns:a="http://schemas.openxmlformats.org/drawingml/2006/main">
                          <a:graphicData uri="http://schemas.openxmlformats.org/drawingml/2006/picture">
                            <pic:pic xmlns:pic="http://schemas.openxmlformats.org/drawingml/2006/picture">
                              <pic:nvPicPr>
                                <pic:cNvPr id="9220" name="Picture 7" descr="http://www.freshwaterlife.org/cds_upload/1068722835980_zooplankton.jpg"/>
                                <pic:cNvPicPr>
                                  <a:picLocks noChangeAspect="1" noChangeArrowheads="1"/>
                                </pic:cNvPicPr>
                              </pic:nvPicPr>
                              <pic:blipFill>
                                <a:blip r:embed="rId97" cstate="email"/>
                                <a:srcRect/>
                                <a:stretch>
                                  <a:fillRect/>
                                </a:stretch>
                              </pic:blipFill>
                              <pic:spPr bwMode="auto">
                                <a:xfrm>
                                  <a:off x="0" y="0"/>
                                  <a:ext cx="3838575" cy="2514600"/>
                                </a:xfrm>
                                <a:prstGeom prst="rect">
                                  <a:avLst/>
                                </a:prstGeom>
                                <a:noFill/>
                                <a:ln w="9525">
                                  <a:noFill/>
                                  <a:miter lim="800000"/>
                                  <a:headEnd/>
                                  <a:tailEnd/>
                                </a:ln>
                              </pic:spPr>
                            </pic:pic>
                          </a:graphicData>
                        </a:graphic>
                      </wp:inline>
                    </w:drawing>
                  </w:r>
                </w:p>
                <w:p w:rsidR="00B84FC8" w:rsidRPr="00AE6DC9" w:rsidRDefault="00B84FC8" w:rsidP="00AE6DC9">
                  <w:pPr>
                    <w:ind w:left="1276" w:right="828"/>
                    <w:jc w:val="center"/>
                    <w:rPr>
                      <w:sz w:val="12"/>
                      <w:szCs w:val="12"/>
                    </w:rPr>
                  </w:pPr>
                  <w:r w:rsidRPr="00AE6DC9">
                    <w:rPr>
                      <w:sz w:val="12"/>
                      <w:szCs w:val="12"/>
                    </w:rPr>
                    <w:t>http://www.freshwaterlife.org/servlet/CDSServlet?status=ND0xMTg2NyZjdG5faW5mb192aWV3X3NpemU9Y3RuX2luZm9fdmlld19mdWxsJjY9ZW4mMzM9KiYzNz1rb3M~</w:t>
                  </w:r>
                </w:p>
                <w:p w:rsidR="00B84FC8" w:rsidRPr="001700C6" w:rsidRDefault="00B84FC8" w:rsidP="00275621">
                  <w:pPr>
                    <w:shd w:val="clear" w:color="auto" w:fill="86B29E"/>
                    <w:spacing w:after="120" w:line="240" w:lineRule="auto"/>
                    <w:ind w:left="284" w:right="-1"/>
                    <w:rPr>
                      <w:b/>
                    </w:rPr>
                  </w:pPr>
                  <w:r>
                    <w:rPr>
                      <w:b/>
                    </w:rPr>
                    <w:t>Key findings</w:t>
                  </w:r>
                </w:p>
                <w:p w:rsidR="00B84FC8" w:rsidRDefault="00B84FC8" w:rsidP="00FB53D2">
                  <w:pPr>
                    <w:pStyle w:val="ListParagraph"/>
                    <w:numPr>
                      <w:ilvl w:val="0"/>
                      <w:numId w:val="10"/>
                    </w:numPr>
                    <w:spacing w:after="240" w:line="240" w:lineRule="auto"/>
                    <w:ind w:left="357" w:hanging="357"/>
                  </w:pPr>
                  <w:r w:rsidRPr="00B3356C">
                    <w:rPr>
                      <w:i/>
                    </w:rPr>
                    <w:t>The watering actions in Colligen and Yallakool Creeks during the 2012 – 2013 sampling period did not increase the abundance of zooplankton, including individual size classes of zooplankton, nor did it appear to stimulate reproduction.</w:t>
                  </w:r>
                  <w:r>
                    <w:t xml:space="preserve"> Zooplankton abundance was instead highly seasonal, affected by factors unrelated to flow, such as temperature.</w:t>
                  </w:r>
                </w:p>
                <w:p w:rsidR="00B84FC8" w:rsidRDefault="00B84FC8" w:rsidP="00FB53D2">
                  <w:pPr>
                    <w:pStyle w:val="ListParagraph"/>
                    <w:numPr>
                      <w:ilvl w:val="0"/>
                      <w:numId w:val="10"/>
                    </w:numPr>
                    <w:spacing w:after="240" w:line="240" w:lineRule="auto"/>
                    <w:ind w:left="357" w:hanging="357"/>
                  </w:pPr>
                  <w:r>
                    <w:t xml:space="preserve">It is possible that the magnitude of the environmental watering actions were not sufficient to inundate riverbank habitat and stimulate productivity, thereby we did not observe the expected increase in abundance and taxonomic diversity of zooplankton. </w:t>
                  </w:r>
                </w:p>
                <w:p w:rsidR="00B84FC8" w:rsidRPr="00AE6DC9" w:rsidRDefault="00B84FC8" w:rsidP="00FB53D2">
                  <w:pPr>
                    <w:pStyle w:val="ListParagraph"/>
                    <w:numPr>
                      <w:ilvl w:val="0"/>
                      <w:numId w:val="10"/>
                    </w:numPr>
                    <w:spacing w:after="240" w:line="240" w:lineRule="auto"/>
                    <w:ind w:left="357" w:hanging="357"/>
                  </w:pPr>
                  <w:r w:rsidRPr="00AE6DC9">
                    <w:rPr>
                      <w:i/>
                    </w:rPr>
                    <w:t xml:space="preserve">Environmental freshes of greater magnitude and duration would likely be needed to elicit a response, particularly flows which increase the extent of </w:t>
                  </w:r>
                  <w:r>
                    <w:rPr>
                      <w:i/>
                    </w:rPr>
                    <w:t xml:space="preserve">riverbank </w:t>
                  </w:r>
                  <w:r w:rsidRPr="00AE6DC9">
                    <w:rPr>
                      <w:i/>
                    </w:rPr>
                    <w:t>inundation</w:t>
                  </w:r>
                  <w:r>
                    <w:t>.</w:t>
                  </w:r>
                </w:p>
              </w:txbxContent>
            </v:textbox>
          </v:shape>
        </w:pict>
      </w:r>
      <w:r w:rsidR="00275621">
        <w:rPr>
          <w:b/>
          <w:sz w:val="24"/>
          <w:szCs w:val="24"/>
        </w:rPr>
        <w:br w:type="page"/>
      </w:r>
    </w:p>
    <w:p w:rsidR="00CC7CC7" w:rsidRPr="00620BA1" w:rsidRDefault="00CC7CC7" w:rsidP="00EA7FEE">
      <w:pPr>
        <w:spacing w:after="240"/>
        <w:rPr>
          <w:b/>
          <w:sz w:val="24"/>
          <w:szCs w:val="24"/>
        </w:rPr>
      </w:pPr>
      <w:r w:rsidRPr="00620BA1">
        <w:rPr>
          <w:b/>
          <w:sz w:val="24"/>
          <w:szCs w:val="24"/>
        </w:rPr>
        <w:t>Background</w:t>
      </w:r>
    </w:p>
    <w:p w:rsidR="00B61A22" w:rsidRDefault="00B61A22" w:rsidP="00B61A22">
      <w:pPr>
        <w:autoSpaceDE w:val="0"/>
        <w:autoSpaceDN w:val="0"/>
        <w:adjustRightInd w:val="0"/>
        <w:spacing w:after="240"/>
      </w:pPr>
      <w:r>
        <w:t xml:space="preserve">Zooplankton are abundant, widely distributed and a diverse group of organisms which are the foundation of many aquatic food-webs (Lampert 1997). </w:t>
      </w:r>
      <w:proofErr w:type="gramStart"/>
      <w:r>
        <w:t xml:space="preserve">Zooplankton </w:t>
      </w:r>
      <w:r w:rsidR="00EA7FEE">
        <w:t>consist</w:t>
      </w:r>
      <w:proofErr w:type="gramEnd"/>
      <w:r w:rsidR="00EA7FEE">
        <w:t xml:space="preserve"> of two major groups; </w:t>
      </w:r>
      <w:r w:rsidRPr="00F20F63">
        <w:t>rotifers and</w:t>
      </w:r>
      <w:r>
        <w:t xml:space="preserve"> </w:t>
      </w:r>
      <w:r w:rsidRPr="00F20F63">
        <w:t>microcrustaceans (cladocerans, copepods, and ostracods) which are common in the</w:t>
      </w:r>
      <w:r>
        <w:t xml:space="preserve"> </w:t>
      </w:r>
      <w:r w:rsidRPr="00F20F63">
        <w:t>planktonic community, but also occupy benthic and littoral areas (Boon et al. 1990; Shiel</w:t>
      </w:r>
      <w:r w:rsidRPr="00353E6E">
        <w:t xml:space="preserve"> </w:t>
      </w:r>
      <w:r w:rsidRPr="00F20F63">
        <w:t>1990).</w:t>
      </w:r>
      <w:r w:rsidRPr="00353E6E" w:rsidDel="00A733B8">
        <w:t xml:space="preserve"> </w:t>
      </w:r>
      <w:r w:rsidRPr="00353E6E">
        <w:t>In riverine ecosystems zooplankton are one of the major food</w:t>
      </w:r>
      <w:r w:rsidRPr="00B23CD7">
        <w:t xml:space="preserve"> sources for larval fish, therefore forming an important link between primary producers and higher trophic levels</w:t>
      </w:r>
      <w:r>
        <w:t xml:space="preserve"> (King 2005)</w:t>
      </w:r>
      <w:r w:rsidRPr="00B23CD7">
        <w:t xml:space="preserve">. Fish recruitment is strongly influenced by the availability of food resources as well as flow regime. It is one thing </w:t>
      </w:r>
      <w:r>
        <w:t xml:space="preserve">for environmental flows </w:t>
      </w:r>
      <w:r w:rsidRPr="00B23CD7">
        <w:t xml:space="preserve">to elicit a spawning response in fish, but if larvae have no food supply, then fish may not exhibit successful recruitment due to high initial mortality. </w:t>
      </w:r>
    </w:p>
    <w:p w:rsidR="00B61A22" w:rsidRDefault="00B61A22" w:rsidP="00B61A22">
      <w:pPr>
        <w:autoSpaceDE w:val="0"/>
        <w:autoSpaceDN w:val="0"/>
        <w:adjustRightInd w:val="0"/>
        <w:spacing w:after="240"/>
      </w:pPr>
      <w:r>
        <w:t>During the early life stages of fish, natural mortality is high and the availability of appropriately-sized prey is thought to be critical to recruitment success (May 1974). Zooplankton</w:t>
      </w:r>
      <w:r w:rsidRPr="00AA2424">
        <w:t xml:space="preserve"> </w:t>
      </w:r>
      <w:r>
        <w:t>are</w:t>
      </w:r>
      <w:r w:rsidRPr="003D5447">
        <w:t xml:space="preserve"> typically </w:t>
      </w:r>
      <w:r>
        <w:t>less</w:t>
      </w:r>
      <w:r w:rsidRPr="003D5447">
        <w:t xml:space="preserve"> than 4 mm in size</w:t>
      </w:r>
      <w:r>
        <w:t xml:space="preserve">, and rotifers, which tend to dominate the zooplankton community, are generally less than 200 µm while some cladocera taxa reach lengths of 4-6 mm (Shiel 1995). </w:t>
      </w:r>
      <w:r w:rsidR="00A3086B">
        <w:t>Z</w:t>
      </w:r>
      <w:r>
        <w:t xml:space="preserve">ooplankton samples are generally </w:t>
      </w:r>
      <w:r w:rsidR="00A3086B">
        <w:t>collected</w:t>
      </w:r>
      <w:r>
        <w:t xml:space="preserve"> with a 53 </w:t>
      </w:r>
      <w:r w:rsidR="00870D09" w:rsidRPr="00966FEA">
        <w:rPr>
          <w:rFonts w:ascii="Symbol" w:hAnsi="Symbol"/>
        </w:rPr>
        <w:t></w:t>
      </w:r>
      <w:r w:rsidR="00870D09">
        <w:t>m</w:t>
      </w:r>
      <w:r>
        <w:t xml:space="preserve"> net, however further sieving allows separation into size classes which can be directly related to fish larvae with corresponding gape sizes (</w:t>
      </w:r>
      <w:r>
        <w:rPr>
          <w:noProof/>
        </w:rPr>
        <w:t xml:space="preserve">Masson et al. </w:t>
      </w:r>
      <w:r w:rsidRPr="003D5447">
        <w:rPr>
          <w:noProof/>
        </w:rPr>
        <w:t>2004)</w:t>
      </w:r>
      <w:r>
        <w:t xml:space="preserve">. </w:t>
      </w:r>
    </w:p>
    <w:p w:rsidR="00B61A22" w:rsidRDefault="00B61A22" w:rsidP="00B61A22">
      <w:pPr>
        <w:autoSpaceDE w:val="0"/>
        <w:autoSpaceDN w:val="0"/>
        <w:adjustRightInd w:val="0"/>
        <w:spacing w:after="240"/>
      </w:pPr>
      <w:r>
        <w:t xml:space="preserve">Although </w:t>
      </w:r>
      <w:proofErr w:type="gramStart"/>
      <w:r>
        <w:t>zooplankton are</w:t>
      </w:r>
      <w:proofErr w:type="gramEnd"/>
      <w:r>
        <w:t xml:space="preserve"> not often used in studies of hydrological variation or monitoring of flow impacts, they provide an easy, inexpensive option for monitoring. In addition, their rapid life </w:t>
      </w:r>
      <w:proofErr w:type="gramStart"/>
      <w:r>
        <w:t>cycles means</w:t>
      </w:r>
      <w:proofErr w:type="gramEnd"/>
      <w:r>
        <w:t xml:space="preserve"> they respond quickly to changes in their environment, including altered flow. Hydrology plays an important role in structuring zooplankton communities, primarily flow velocity and water residence time. Different taxonomic groups and life-history stages have varying flow velocity requirements, however it is generally accepted that zooplankton abundance is negatively related to velocity (Vranovský 1995)). High </w:t>
      </w:r>
      <w:proofErr w:type="gramStart"/>
      <w:r>
        <w:t>flows</w:t>
      </w:r>
      <w:proofErr w:type="gramEnd"/>
      <w:r>
        <w:t xml:space="preserve"> impact on zooplankton communities via direct mortality, dislodgement and suppression of reproduction (</w:t>
      </w:r>
      <w:r w:rsidRPr="00F20F63">
        <w:t xml:space="preserve">Ferrari et al. </w:t>
      </w:r>
      <w:r>
        <w:t>1989;</w:t>
      </w:r>
      <w:r w:rsidRPr="00F20F63">
        <w:t xml:space="preserve"> Rzoska 1978</w:t>
      </w:r>
      <w:r>
        <w:t>). Low flows and hence longer water residence time is positively related to zooplankton abundance (Basu &amp; Pick 1996). This is thought to be due to the creation of slackwater habitats, which are known to support high densities of zooplankton, higher temperatures, and greater food availability (Reckendorfer et al 1999; Ning et al 2010).</w:t>
      </w:r>
    </w:p>
    <w:p w:rsidR="00B61A22" w:rsidRDefault="00B61A22" w:rsidP="00B61A22">
      <w:pPr>
        <w:autoSpaceDE w:val="0"/>
        <w:autoSpaceDN w:val="0"/>
        <w:adjustRightInd w:val="0"/>
        <w:spacing w:after="240"/>
      </w:pPr>
      <w:r>
        <w:t xml:space="preserve">Riverine zooplankton communities are, however, a product of both in-channel community dynamics </w:t>
      </w:r>
      <w:r w:rsidR="00EA7FEE">
        <w:t>and upstream sources (Saunders and</w:t>
      </w:r>
      <w:r>
        <w:t xml:space="preserve"> Lewis 1988). Impoundments, for example, may be significant sources of individual zooplankters, contributing to downstream populations during periods of high flow (Dickerson et al. 2010; Humphries et al. 2013). Floodplain inundation up stream of zooplankton communities can similarly increase abundance and diversi</w:t>
      </w:r>
      <w:r w:rsidR="00EA7FEE">
        <w:t>ty (Ning et al. 2013; Saunders and</w:t>
      </w:r>
      <w:r>
        <w:t xml:space="preserve"> Lewis 1988).</w:t>
      </w:r>
    </w:p>
    <w:p w:rsidR="00B61A22" w:rsidRDefault="00B61A22" w:rsidP="00B61A22">
      <w:pPr>
        <w:autoSpaceDE w:val="0"/>
        <w:autoSpaceDN w:val="0"/>
        <w:adjustRightInd w:val="0"/>
        <w:spacing w:after="240"/>
      </w:pPr>
      <w:proofErr w:type="gramStart"/>
      <w:r>
        <w:t>Zooplankton</w:t>
      </w:r>
      <w:r w:rsidRPr="003D5447">
        <w:t xml:space="preserve"> are</w:t>
      </w:r>
      <w:proofErr w:type="gramEnd"/>
      <w:r w:rsidRPr="003D5447">
        <w:t xml:space="preserve"> responsive</w:t>
      </w:r>
      <w:r>
        <w:t xml:space="preserve"> to environmental changes in temperature, turbidity, nutrients and other ecological parameters. Different taxonomic groups and life-history stages also have varying flow velocity requirements which, in addition to the previously mentioned characteristics, make them a potential indicator for the assessment of environmental watering.</w:t>
      </w:r>
      <w:r w:rsidRPr="00AA2424">
        <w:t xml:space="preserve"> </w:t>
      </w:r>
      <w:r w:rsidRPr="00B23CD7">
        <w:t>By examining the response of zooplankton to changes in flows, we can better understand the relationship with other components of the ecosystem such as native fish recruitment success.</w:t>
      </w:r>
    </w:p>
    <w:p w:rsidR="00B61A22" w:rsidRPr="00B61A22" w:rsidRDefault="00B61A22" w:rsidP="00B61A22">
      <w:pPr>
        <w:autoSpaceDE w:val="0"/>
        <w:autoSpaceDN w:val="0"/>
        <w:adjustRightInd w:val="0"/>
        <w:spacing w:after="240"/>
        <w:rPr>
          <w:b/>
        </w:rPr>
      </w:pPr>
      <w:r w:rsidRPr="00B61A22">
        <w:rPr>
          <w:b/>
        </w:rPr>
        <w:t>Hypotheses</w:t>
      </w:r>
    </w:p>
    <w:p w:rsidR="00B61A22" w:rsidRDefault="00B61A22" w:rsidP="00B61A22">
      <w:pPr>
        <w:spacing w:after="240"/>
        <w:ind w:right="-1"/>
      </w:pPr>
      <w:r>
        <w:t>In monitoring the response of zooplankton to watering actions in the Edward-Wakool system in 2012 – 2013 we make the following predictions:</w:t>
      </w:r>
    </w:p>
    <w:p w:rsidR="00B61A22" w:rsidRDefault="00B61A22" w:rsidP="00734C18">
      <w:pPr>
        <w:pStyle w:val="ListParagraph"/>
        <w:numPr>
          <w:ilvl w:val="0"/>
          <w:numId w:val="23"/>
        </w:numPr>
        <w:spacing w:after="0"/>
        <w:ind w:left="714" w:hanging="357"/>
      </w:pPr>
      <w:r>
        <w:t>The abundance of zooplankton and the proportion of egg-carrying zooplankton will decrease during the delivery of freshes, due to high velocity leading to mortality, displacement and the suppression of reproduction</w:t>
      </w:r>
    </w:p>
    <w:p w:rsidR="00B61A22" w:rsidRDefault="00B61A22" w:rsidP="00734C18">
      <w:pPr>
        <w:pStyle w:val="ListParagraph"/>
        <w:numPr>
          <w:ilvl w:val="0"/>
          <w:numId w:val="23"/>
        </w:numPr>
        <w:spacing w:after="0"/>
        <w:ind w:left="714" w:hanging="357"/>
      </w:pPr>
      <w:r>
        <w:t>The abundance of zooplankton in Colligen and Yallakool Creeks will increase following increases in discharge due to Stevens weir (Edward River) acting as a source of zooplankters.</w:t>
      </w:r>
    </w:p>
    <w:p w:rsidR="00B61A22" w:rsidRDefault="00B61A22" w:rsidP="00734C18">
      <w:pPr>
        <w:pStyle w:val="ListParagraph"/>
        <w:numPr>
          <w:ilvl w:val="0"/>
          <w:numId w:val="23"/>
        </w:numPr>
        <w:spacing w:after="0"/>
        <w:ind w:left="714" w:hanging="357"/>
      </w:pPr>
      <w:r>
        <w:t>The abundance of zooplankton and the proportion of egg-carrying zooplankton will increase during low flows due to longer water residence time, and higher temperatures.</w:t>
      </w:r>
    </w:p>
    <w:p w:rsidR="00B61A22" w:rsidRDefault="00B61A22" w:rsidP="00B61A22">
      <w:pPr>
        <w:spacing w:after="0"/>
        <w:ind w:left="357"/>
      </w:pPr>
    </w:p>
    <w:p w:rsidR="00A605F8" w:rsidRPr="00C3454D" w:rsidRDefault="00A605F8" w:rsidP="00C502F8">
      <w:pPr>
        <w:spacing w:after="240"/>
        <w:rPr>
          <w:b/>
          <w:szCs w:val="22"/>
        </w:rPr>
      </w:pPr>
      <w:r w:rsidRPr="00C3454D">
        <w:rPr>
          <w:b/>
          <w:szCs w:val="22"/>
        </w:rPr>
        <w:t>Methods</w:t>
      </w:r>
    </w:p>
    <w:p w:rsidR="00A605F8" w:rsidRDefault="00A605F8" w:rsidP="00A605F8">
      <w:pPr>
        <w:ind w:right="-1"/>
        <w:rPr>
          <w:noProof/>
        </w:rPr>
      </w:pPr>
      <w:r>
        <w:rPr>
          <w:noProof/>
        </w:rPr>
        <w:t>Five replicate zooplankton samples were colle</w:t>
      </w:r>
      <w:r w:rsidR="00D10052">
        <w:rPr>
          <w:noProof/>
        </w:rPr>
        <w:t>cted at seven river reaches</w:t>
      </w:r>
      <w:r>
        <w:rPr>
          <w:noProof/>
        </w:rPr>
        <w:t xml:space="preserve"> by filtering 50 L of water with</w:t>
      </w:r>
      <w:r w:rsidR="005B2671">
        <w:rPr>
          <w:noProof/>
        </w:rPr>
        <w:t xml:space="preserve"> a 53 µm plankton net (Figure 46</w:t>
      </w:r>
      <w:r>
        <w:rPr>
          <w:noProof/>
        </w:rPr>
        <w:t>). Samples were preserved in 70% ethanol prior to taxonomic identification in the laboratory. Samples were collected fortnight</w:t>
      </w:r>
      <w:r w:rsidR="008A635F">
        <w:rPr>
          <w:noProof/>
        </w:rPr>
        <w:t xml:space="preserve">ly between August 2012 and </w:t>
      </w:r>
      <w:r>
        <w:rPr>
          <w:noProof/>
        </w:rPr>
        <w:t xml:space="preserve">early May 2013. </w:t>
      </w:r>
    </w:p>
    <w:p w:rsidR="00A605F8" w:rsidRDefault="00A605F8" w:rsidP="00A605F8">
      <w:pPr>
        <w:spacing w:after="120" w:line="240" w:lineRule="auto"/>
        <w:ind w:right="-1"/>
      </w:pPr>
      <w:r>
        <w:rPr>
          <w:noProof/>
          <w:lang w:eastAsia="en-AU"/>
        </w:rPr>
        <w:drawing>
          <wp:inline distT="0" distB="0" distL="0" distR="0">
            <wp:extent cx="3581400" cy="2176747"/>
            <wp:effectExtent l="19050" t="0" r="0" b="0"/>
            <wp:docPr id="36" name="Picture 158" descr="D:\Users\rwatts\Data\Data\arobyn\projects - ongoing\SEWPAC E-W 2012-2013\images\CH01235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Users\rwatts\Data\Data\arobyn\projects - ongoing\SEWPAC E-W 2012-2013\images\CH012352 - Copy.JPG"/>
                    <pic:cNvPicPr>
                      <a:picLocks noChangeAspect="1" noChangeArrowheads="1"/>
                    </pic:cNvPicPr>
                  </pic:nvPicPr>
                  <pic:blipFill>
                    <a:blip r:embed="rId98" cstate="email"/>
                    <a:srcRect/>
                    <a:stretch>
                      <a:fillRect/>
                    </a:stretch>
                  </pic:blipFill>
                  <pic:spPr bwMode="auto">
                    <a:xfrm>
                      <a:off x="0" y="0"/>
                      <a:ext cx="3581400" cy="2176747"/>
                    </a:xfrm>
                    <a:prstGeom prst="rect">
                      <a:avLst/>
                    </a:prstGeom>
                    <a:noFill/>
                    <a:ln w="9525">
                      <a:noFill/>
                      <a:miter lim="800000"/>
                      <a:headEnd/>
                      <a:tailEnd/>
                    </a:ln>
                  </pic:spPr>
                </pic:pic>
              </a:graphicData>
            </a:graphic>
          </wp:inline>
        </w:drawing>
      </w:r>
    </w:p>
    <w:p w:rsidR="00A605F8" w:rsidRPr="00AD3047" w:rsidRDefault="00A605F8" w:rsidP="00A605F8">
      <w:pPr>
        <w:spacing w:line="240" w:lineRule="auto"/>
        <w:ind w:right="-1"/>
        <w:rPr>
          <w:rFonts w:asciiTheme="minorHAnsi" w:hAnsiTheme="minorHAnsi" w:cstheme="minorHAnsi"/>
          <w:sz w:val="20"/>
        </w:rPr>
      </w:pPr>
      <w:proofErr w:type="gramStart"/>
      <w:r w:rsidRPr="00AD3047">
        <w:rPr>
          <w:rFonts w:asciiTheme="minorHAnsi" w:hAnsiTheme="minorHAnsi" w:cstheme="minorHAnsi"/>
          <w:b/>
          <w:sz w:val="20"/>
        </w:rPr>
        <w:t>Figure</w:t>
      </w:r>
      <w:r w:rsidR="00D10052">
        <w:rPr>
          <w:rFonts w:asciiTheme="minorHAnsi" w:hAnsiTheme="minorHAnsi" w:cstheme="minorHAnsi"/>
          <w:b/>
          <w:sz w:val="20"/>
        </w:rPr>
        <w:t xml:space="preserve"> 4</w:t>
      </w:r>
      <w:r w:rsidR="005B2671">
        <w:rPr>
          <w:rFonts w:asciiTheme="minorHAnsi" w:hAnsiTheme="minorHAnsi" w:cstheme="minorHAnsi"/>
          <w:b/>
          <w:sz w:val="20"/>
        </w:rPr>
        <w:t>6</w:t>
      </w:r>
      <w:r w:rsidRPr="00AD3047">
        <w:rPr>
          <w:rFonts w:asciiTheme="minorHAnsi" w:hAnsiTheme="minorHAnsi" w:cstheme="minorHAnsi"/>
          <w:b/>
          <w:sz w:val="20"/>
        </w:rPr>
        <w:t>.</w:t>
      </w:r>
      <w:proofErr w:type="gramEnd"/>
      <w:r w:rsidRPr="00AD3047">
        <w:rPr>
          <w:rFonts w:asciiTheme="minorHAnsi" w:hAnsiTheme="minorHAnsi" w:cstheme="minorHAnsi"/>
          <w:b/>
          <w:sz w:val="20"/>
        </w:rPr>
        <w:t xml:space="preserve"> </w:t>
      </w:r>
      <w:r w:rsidRPr="00AD3047">
        <w:rPr>
          <w:rFonts w:asciiTheme="minorHAnsi" w:hAnsiTheme="minorHAnsi" w:cstheme="minorHAnsi"/>
          <w:sz w:val="20"/>
        </w:rPr>
        <w:t xml:space="preserve">River water is filtered through </w:t>
      </w:r>
      <w:proofErr w:type="gramStart"/>
      <w:r w:rsidRPr="00AD3047">
        <w:rPr>
          <w:rFonts w:asciiTheme="minorHAnsi" w:hAnsiTheme="minorHAnsi" w:cstheme="minorHAnsi"/>
          <w:sz w:val="20"/>
        </w:rPr>
        <w:t>a plankton</w:t>
      </w:r>
      <w:proofErr w:type="gramEnd"/>
      <w:r w:rsidRPr="00AD3047">
        <w:rPr>
          <w:rFonts w:asciiTheme="minorHAnsi" w:hAnsiTheme="minorHAnsi" w:cstheme="minorHAnsi"/>
          <w:sz w:val="20"/>
        </w:rPr>
        <w:t xml:space="preserve"> net</w:t>
      </w:r>
    </w:p>
    <w:p w:rsidR="00B61A22" w:rsidRDefault="00B61A22" w:rsidP="00B61A22">
      <w:pPr>
        <w:rPr>
          <w:rFonts w:cs="Calibri"/>
        </w:rPr>
      </w:pPr>
      <w:r>
        <w:rPr>
          <w:noProof/>
        </w:rPr>
        <w:t xml:space="preserve">In the laboratory zooplankton samples were stained </w:t>
      </w:r>
      <w:r>
        <w:t>then sieved into four size fractions (53 – 106 µm, 106 – 200 µm, 200 – 500 µm, and 500 µm +). These sizes could then be compared with the gape size of predatory larval fish</w:t>
      </w:r>
      <w:r w:rsidRPr="002977A2">
        <w:rPr>
          <w:noProof/>
        </w:rPr>
        <w:t xml:space="preserve"> </w:t>
      </w:r>
      <w:r>
        <w:rPr>
          <w:noProof/>
        </w:rPr>
        <w:t xml:space="preserve">as </w:t>
      </w:r>
      <w:r w:rsidRPr="003D5447">
        <w:rPr>
          <w:noProof/>
        </w:rPr>
        <w:t>described by Masson et al. (2004)</w:t>
      </w:r>
      <w:r>
        <w:rPr>
          <w:noProof/>
        </w:rPr>
        <w:t xml:space="preserve"> which provides an upper limit for larval fish prey size</w:t>
      </w:r>
      <w:r w:rsidRPr="003D5447">
        <w:rPr>
          <w:noProof/>
        </w:rPr>
        <w:t xml:space="preserve">. </w:t>
      </w:r>
      <w:r w:rsidRPr="003D5447">
        <w:t>Zooplankton</w:t>
      </w:r>
      <w:r>
        <w:t xml:space="preserve"> in each size fraction were then sub-sampled and identified and counted under a stereomicroscope.</w:t>
      </w:r>
      <w:r>
        <w:rPr>
          <w:noProof/>
        </w:rPr>
        <w:t xml:space="preserve"> The main microcrustacean groups (cladocera, copepoda) were counted seperately from rotifers, and the presence of ovigerous zooplankton (individuals carrying eggs or resting stages) were noted. </w:t>
      </w:r>
      <w:r>
        <w:t>Individual subsamples were counted until a minimum of 200 individuals had been identified or 100% of the sample had been processed. All count data were converted to densities (i.e. animals per litre) prior to analysis.</w:t>
      </w:r>
    </w:p>
    <w:p w:rsidR="00B61A22" w:rsidRDefault="00B61A22" w:rsidP="00B61A22">
      <w:pPr>
        <w:rPr>
          <w:rFonts w:cs="Calibri"/>
        </w:rPr>
      </w:pPr>
      <w:r>
        <w:rPr>
          <w:rFonts w:cs="Calibri"/>
        </w:rPr>
        <w:t>Preliminary data analysis indicated that there was little effect of dilution on densities of zooplankton, and therefore only density data is presented here</w:t>
      </w:r>
      <w:r w:rsidRPr="00CD1654">
        <w:rPr>
          <w:rFonts w:cs="Calibri"/>
        </w:rPr>
        <w:t>. Zooplankton data from flowing waters is sometimes converted to a number which takes into account discharge, (e.g.</w:t>
      </w:r>
      <w:r>
        <w:rPr>
          <w:rFonts w:cs="Calibri"/>
        </w:rPr>
        <w:t xml:space="preserve"> </w:t>
      </w:r>
      <w:r w:rsidRPr="00CD1654">
        <w:t>Transport</w:t>
      </w:r>
      <w:r>
        <w:t>, which</w:t>
      </w:r>
      <w:r w:rsidRPr="00CD1654">
        <w:t xml:space="preserve"> provides an indication of the overall number of animals moving downstream each day, and is influenced by river discharge</w:t>
      </w:r>
      <w:r w:rsidRPr="00470F45">
        <w:t>).</w:t>
      </w:r>
      <w:r w:rsidRPr="00470F45">
        <w:rPr>
          <w:rFonts w:cs="Calibri"/>
        </w:rPr>
        <w:t xml:space="preserve"> However</w:t>
      </w:r>
      <w:r>
        <w:rPr>
          <w:rFonts w:cs="Calibri"/>
        </w:rPr>
        <w:t>,</w:t>
      </w:r>
      <w:r w:rsidRPr="00470F45">
        <w:rPr>
          <w:rFonts w:cs="Calibri"/>
        </w:rPr>
        <w:t xml:space="preserve"> this ap</w:t>
      </w:r>
      <w:r>
        <w:rPr>
          <w:rFonts w:cs="Calibri"/>
        </w:rPr>
        <w:t>proach has been criticised for inflating abundances</w:t>
      </w:r>
      <w:r w:rsidRPr="00470F45">
        <w:rPr>
          <w:rFonts w:cs="Calibri"/>
        </w:rPr>
        <w:t>, and for making assumptions about the movement of zooplankton populations in a riverine system.</w:t>
      </w:r>
    </w:p>
    <w:p w:rsidR="00B61A22" w:rsidRPr="00620BA1" w:rsidRDefault="00B61A22" w:rsidP="00B61A22">
      <w:pPr>
        <w:pStyle w:val="Default"/>
        <w:spacing w:after="360" w:line="360" w:lineRule="auto"/>
        <w:rPr>
          <w:rFonts w:ascii="Calibri" w:eastAsia="Calibri" w:hAnsi="Calibri" w:cs="Calibri"/>
          <w:color w:val="auto"/>
          <w:sz w:val="22"/>
          <w:szCs w:val="20"/>
          <w:lang w:eastAsia="en-US"/>
        </w:rPr>
      </w:pPr>
      <w:r w:rsidRPr="00620BA1">
        <w:rPr>
          <w:rFonts w:ascii="Calibri" w:eastAsia="Calibri" w:hAnsi="Calibri" w:cs="Calibri"/>
          <w:color w:val="auto"/>
          <w:sz w:val="22"/>
          <w:szCs w:val="20"/>
          <w:lang w:eastAsia="en-US"/>
        </w:rPr>
        <w:t>To examine differences across rivers</w:t>
      </w:r>
      <w:r>
        <w:rPr>
          <w:rFonts w:ascii="Calibri" w:eastAsia="Calibri" w:hAnsi="Calibri" w:cs="Calibri"/>
          <w:color w:val="auto"/>
          <w:sz w:val="22"/>
          <w:szCs w:val="20"/>
          <w:lang w:eastAsia="en-US"/>
        </w:rPr>
        <w:t>,</w:t>
      </w:r>
      <w:r w:rsidRPr="00620BA1">
        <w:rPr>
          <w:rFonts w:ascii="Calibri" w:eastAsia="Calibri" w:hAnsi="Calibri" w:cs="Calibri"/>
          <w:color w:val="auto"/>
          <w:sz w:val="22"/>
          <w:szCs w:val="20"/>
          <w:lang w:eastAsia="en-US"/>
        </w:rPr>
        <w:t xml:space="preserve"> a two-way ANOVA was performed on the main factors of river and date of sampling. When significant differences were indicated, post hoc pair wise comparisons (Tukey’s test) were undertaken to determine differences between the factors. An asymmetrical BACI (before-after, control-impact) (Underwood, 1991) statistical design was used to test the effect of specific 2012-2013 environmental water actions on zooplankton density and the proportion of ovigerous zooplankton, as </w:t>
      </w:r>
      <w:r w:rsidRPr="00056FA0">
        <w:rPr>
          <w:rFonts w:ascii="Calibri" w:eastAsia="Calibri" w:hAnsi="Calibri" w:cs="Calibri"/>
          <w:color w:val="auto"/>
          <w:sz w:val="22"/>
          <w:szCs w:val="20"/>
          <w:lang w:eastAsia="en-US"/>
        </w:rPr>
        <w:t xml:space="preserve">described in </w:t>
      </w:r>
      <w:r w:rsidR="005B2671" w:rsidRPr="00870D09">
        <w:rPr>
          <w:rFonts w:ascii="Calibri" w:eastAsia="Calibri" w:hAnsi="Calibri" w:cs="Calibri"/>
          <w:color w:val="auto"/>
          <w:sz w:val="22"/>
          <w:szCs w:val="20"/>
          <w:lang w:eastAsia="en-US"/>
        </w:rPr>
        <w:t>Section 7.2.1 and Table 9.</w:t>
      </w:r>
    </w:p>
    <w:p w:rsidR="00B61A22" w:rsidRDefault="00B61A22" w:rsidP="00B61A22">
      <w:pPr>
        <w:spacing w:after="240"/>
      </w:pPr>
      <w:r w:rsidRPr="00CD1654">
        <w:t xml:space="preserve">Correlations between </w:t>
      </w:r>
      <w:r>
        <w:t>the density</w:t>
      </w:r>
      <w:r w:rsidRPr="00CD1654">
        <w:t xml:space="preserve"> of </w:t>
      </w:r>
      <w:r>
        <w:t>zooplankton</w:t>
      </w:r>
      <w:r w:rsidRPr="00CD1654">
        <w:t xml:space="preserve"> and independent variables (7 day mean discharge, 7 day mean C.V discharge, dissolved organic carbon (DOC), particulate organic carbon (POC), temperature, turbidity and chlorophyll </w:t>
      </w:r>
      <w:r w:rsidRPr="00CD1654">
        <w:rPr>
          <w:i/>
          <w:iCs/>
        </w:rPr>
        <w:t xml:space="preserve">a </w:t>
      </w:r>
      <w:r w:rsidRPr="00CD1654">
        <w:t>(Chl</w:t>
      </w:r>
      <w:r w:rsidRPr="00CD1654">
        <w:rPr>
          <w:i/>
          <w:iCs/>
        </w:rPr>
        <w:t>a</w:t>
      </w:r>
      <w:r w:rsidRPr="00CD1654">
        <w:t xml:space="preserve">) were conducted using the non-parametric </w:t>
      </w:r>
      <w:r>
        <w:t>Kendall</w:t>
      </w:r>
      <w:r w:rsidRPr="00CD1654">
        <w:t xml:space="preserve">-rank co-efficient. </w:t>
      </w:r>
      <w:r>
        <w:t xml:space="preserve">Where data was available, means for the previous 7 days were used to reflect the conditions during the short life cycles of zooplankton (4-5 days for rotifers; Shiel 1995).  </w:t>
      </w:r>
      <w:r w:rsidRPr="00CD1654">
        <w:t xml:space="preserve">Scatterplots were constructed for correlations which were significant between independent and dependent variables. All univariate analyses were conducted using the software </w:t>
      </w:r>
      <w:r w:rsidRPr="001D2FE2">
        <w:t>package SPSS Statistics v20</w:t>
      </w:r>
      <w:r>
        <w:t xml:space="preserve">. </w:t>
      </w:r>
    </w:p>
    <w:p w:rsidR="00A605F8" w:rsidRPr="00620BA1" w:rsidRDefault="00A605F8" w:rsidP="00056FA0">
      <w:pPr>
        <w:spacing w:after="240"/>
        <w:rPr>
          <w:b/>
          <w:sz w:val="24"/>
          <w:szCs w:val="24"/>
        </w:rPr>
      </w:pPr>
      <w:r w:rsidRPr="00620BA1">
        <w:rPr>
          <w:b/>
          <w:sz w:val="24"/>
          <w:szCs w:val="24"/>
        </w:rPr>
        <w:t xml:space="preserve">Results </w:t>
      </w:r>
    </w:p>
    <w:p w:rsidR="00A605F8" w:rsidRPr="008A6E1F" w:rsidRDefault="00A605F8" w:rsidP="00056FA0">
      <w:pPr>
        <w:spacing w:after="240"/>
        <w:rPr>
          <w:i/>
        </w:rPr>
      </w:pPr>
      <w:r w:rsidRPr="008A6E1F">
        <w:rPr>
          <w:i/>
        </w:rPr>
        <w:t>Seasonal patterns</w:t>
      </w:r>
    </w:p>
    <w:p w:rsidR="00B61A22" w:rsidRPr="00D10052" w:rsidRDefault="00B61A22" w:rsidP="00B61A22">
      <w:pPr>
        <w:spacing w:after="240"/>
      </w:pPr>
      <w:r>
        <w:t xml:space="preserve">Rotifers numerically dominated across all rivers, comprising approximately 88 % of the zooplankton assemblage (cladocera and copepods compromised 7 % and 5 % respectively).  Rotifer density varied seasonally, with </w:t>
      </w:r>
      <w:r w:rsidRPr="00D10052">
        <w:t xml:space="preserve">peaks in </w:t>
      </w:r>
      <w:r>
        <w:t xml:space="preserve">late </w:t>
      </w:r>
      <w:r w:rsidRPr="00D10052">
        <w:t>October 2012 and December 2012 / January 2</w:t>
      </w:r>
      <w:r w:rsidR="005B2671">
        <w:t>013 across all rivers (Figure 47</w:t>
      </w:r>
      <w:r w:rsidRPr="00D10052">
        <w:t xml:space="preserve">). Copepod percent contribution peaked in August and September across all rivers. Cladocera on the other hand made up a low proportion of zooplankton across all rivers with the exception of the Little Merran Creek, where they made up a high proportion from January to April (19 – 87 %). A Tukey’s test for differences in </w:t>
      </w:r>
      <w:r>
        <w:t>cladocera</w:t>
      </w:r>
      <w:r w:rsidRPr="00D10052">
        <w:t xml:space="preserve"> density among sites supports this finding (</w:t>
      </w:r>
      <w:r w:rsidR="00EA7FEE" w:rsidRPr="00870D09">
        <w:t xml:space="preserve">Appendix </w:t>
      </w:r>
      <w:r w:rsidR="00BD4C6A">
        <w:t>1</w:t>
      </w:r>
      <w:r w:rsidRPr="00870D09">
        <w:t>;</w:t>
      </w:r>
      <w:r>
        <w:t xml:space="preserve"> </w:t>
      </w:r>
      <w:r w:rsidRPr="00D10052">
        <w:t xml:space="preserve">Tukey’s test, P&lt;0.001 for </w:t>
      </w:r>
      <w:r>
        <w:t>Little Merran</w:t>
      </w:r>
      <w:r w:rsidRPr="00D10052">
        <w:t xml:space="preserve"> vs. all rivers).</w:t>
      </w:r>
    </w:p>
    <w:p w:rsidR="00B61A22" w:rsidRPr="00D10052" w:rsidRDefault="00B61A22" w:rsidP="00B61A22">
      <w:r w:rsidRPr="00D10052">
        <w:t>Zooplankton in the smallest size class (53 – 106 µm) dominated all rivers, compr</w:t>
      </w:r>
      <w:r w:rsidR="005B2671">
        <w:t>ising on average 66 % (Figure 48</w:t>
      </w:r>
      <w:r w:rsidRPr="00D10052">
        <w:t xml:space="preserve">). Seasonal fluctuations in the relative proportions of each size class were </w:t>
      </w:r>
      <w:proofErr w:type="gramStart"/>
      <w:r>
        <w:t>variable,</w:t>
      </w:r>
      <w:proofErr w:type="gramEnd"/>
      <w:r>
        <w:t xml:space="preserve"> however, z</w:t>
      </w:r>
      <w:r w:rsidRPr="00D10052">
        <w:t>ooplankton size increas</w:t>
      </w:r>
      <w:r>
        <w:t>ed</w:t>
      </w:r>
      <w:r w:rsidRPr="00D10052">
        <w:t xml:space="preserve"> over December 2012 and January 2013</w:t>
      </w:r>
      <w:r>
        <w:t xml:space="preserve"> in all rivers</w:t>
      </w:r>
      <w:r w:rsidRPr="00D10052">
        <w:t xml:space="preserve">. Zooplankton size also increased in the Little Merran Creek in October 2012 and March 2013. </w:t>
      </w:r>
      <w:proofErr w:type="gramStart"/>
      <w:r w:rsidRPr="00D10052">
        <w:t>Zooplankton greater than 500 µm in size comprised on average only 0.06 % of total zooplankton density and have</w:t>
      </w:r>
      <w:proofErr w:type="gramEnd"/>
      <w:r w:rsidRPr="00D10052">
        <w:t xml:space="preserve"> therefore been excluded from</w:t>
      </w:r>
      <w:r w:rsidR="005B2671">
        <w:t xml:space="preserve"> statistical analyses (Figure 48</w:t>
      </w:r>
      <w:r w:rsidRPr="00D10052">
        <w:t>).</w:t>
      </w:r>
    </w:p>
    <w:p w:rsidR="00C3454D" w:rsidRPr="00C3454D" w:rsidRDefault="00B61A22" w:rsidP="00C3454D">
      <w:r>
        <w:t>A two-way ANOVA indicated that t</w:t>
      </w:r>
      <w:r w:rsidRPr="00D10052">
        <w:t>he total density (number of animals per litre) of zooplankton in each river across the 2012 - 2013 sampling period was similar (</w:t>
      </w:r>
      <w:r w:rsidR="00EA7FEE" w:rsidRPr="00412721">
        <w:t xml:space="preserve">Appendix </w:t>
      </w:r>
      <w:r w:rsidR="00BD4C6A">
        <w:t>1</w:t>
      </w:r>
      <w:r w:rsidRPr="00412721">
        <w:t xml:space="preserve">; </w:t>
      </w:r>
      <w:r w:rsidR="005B2671" w:rsidRPr="00412721">
        <w:t>Table</w:t>
      </w:r>
      <w:r w:rsidR="005B2671">
        <w:t xml:space="preserve"> 17; Figure 49</w:t>
      </w:r>
      <w:r w:rsidR="00EA7FEE">
        <w:t>; Two-way ANOVA, DF=4; P &gt;0.05</w:t>
      </w:r>
      <w:r>
        <w:t xml:space="preserve">). Indeed, zooplankton density peaked at the same time among all rivers – October 2012 and January 2013. However, zooplankton density in the 53-106 and 200-500 size classes were similar among the Edward, Colligen and Yallakool, but not the Little Merran and Edward </w:t>
      </w:r>
      <w:r w:rsidRPr="001C433A">
        <w:t xml:space="preserve">Rivers (Tables </w:t>
      </w:r>
      <w:r w:rsidR="005B0A25">
        <w:t>18</w:t>
      </w:r>
      <w:r w:rsidRPr="001C433A">
        <w:t xml:space="preserve"> and </w:t>
      </w:r>
      <w:r w:rsidR="005B0A25">
        <w:t>19</w:t>
      </w:r>
      <w:r w:rsidRPr="001C433A">
        <w:t>).</w:t>
      </w:r>
      <w:r>
        <w:t xml:space="preserve"> </w:t>
      </w:r>
    </w:p>
    <w:p w:rsidR="00C3454D" w:rsidRPr="004A6AA1" w:rsidRDefault="00C3454D" w:rsidP="00C3454D">
      <w:pPr>
        <w:rPr>
          <w:b/>
          <w:i/>
        </w:rPr>
        <w:sectPr w:rsidR="00C3454D" w:rsidRPr="004A6AA1" w:rsidSect="00C502F8">
          <w:pgSz w:w="11906" w:h="16838"/>
          <w:pgMar w:top="1440" w:right="1440" w:bottom="1440" w:left="1440" w:header="708" w:footer="708" w:gutter="0"/>
          <w:cols w:space="708"/>
          <w:docGrid w:linePitch="360"/>
        </w:sectPr>
      </w:pPr>
    </w:p>
    <w:p w:rsidR="00C3454D" w:rsidRPr="00056FA0" w:rsidRDefault="005B0A25" w:rsidP="00C3454D">
      <w:pPr>
        <w:spacing w:line="240" w:lineRule="auto"/>
        <w:rPr>
          <w:sz w:val="20"/>
        </w:rPr>
      </w:pPr>
      <w:proofErr w:type="gramStart"/>
      <w:r>
        <w:rPr>
          <w:b/>
          <w:sz w:val="20"/>
        </w:rPr>
        <w:t>Table 17</w:t>
      </w:r>
      <w:r w:rsidR="00C3454D" w:rsidRPr="00056FA0">
        <w:rPr>
          <w:b/>
          <w:sz w:val="20"/>
        </w:rPr>
        <w:t>.</w:t>
      </w:r>
      <w:proofErr w:type="gramEnd"/>
      <w:r w:rsidR="00C3454D" w:rsidRPr="00056FA0">
        <w:rPr>
          <w:sz w:val="20"/>
        </w:rPr>
        <w:t xml:space="preserve"> </w:t>
      </w:r>
      <w:proofErr w:type="gramStart"/>
      <w:r w:rsidR="00C3454D" w:rsidRPr="00056FA0">
        <w:rPr>
          <w:sz w:val="20"/>
        </w:rPr>
        <w:t xml:space="preserve">Zooplankton density </w:t>
      </w:r>
      <w:r w:rsidR="008A635F">
        <w:rPr>
          <w:sz w:val="20"/>
        </w:rPr>
        <w:t xml:space="preserve">in five rivers in the Edward-Wakool system </w:t>
      </w:r>
      <w:r w:rsidR="00C3454D" w:rsidRPr="00056FA0">
        <w:rPr>
          <w:sz w:val="20"/>
        </w:rPr>
        <w:t>across the 2012 – 2013 sampling period.</w:t>
      </w:r>
      <w:proofErr w:type="gramEnd"/>
      <w:r w:rsidR="00C3454D" w:rsidRPr="00056FA0">
        <w:rPr>
          <w:sz w:val="20"/>
        </w:rPr>
        <w:t xml:space="preserve"> Numbers are totals across all sampling dates, with minima and maxima in parentheses.  </w:t>
      </w:r>
    </w:p>
    <w:tbl>
      <w:tblPr>
        <w:tblW w:w="0" w:type="auto"/>
        <w:tblLook w:val="04A0"/>
      </w:tblPr>
      <w:tblGrid>
        <w:gridCol w:w="1560"/>
        <w:gridCol w:w="1454"/>
        <w:gridCol w:w="71"/>
        <w:gridCol w:w="2033"/>
        <w:gridCol w:w="2470"/>
        <w:gridCol w:w="2470"/>
        <w:gridCol w:w="2472"/>
      </w:tblGrid>
      <w:tr w:rsidR="00C3454D" w:rsidRPr="00794D56" w:rsidTr="00CD0462">
        <w:trPr>
          <w:cantSplit/>
          <w:trHeight w:val="444"/>
        </w:trPr>
        <w:tc>
          <w:tcPr>
            <w:tcW w:w="1560" w:type="dxa"/>
            <w:tcBorders>
              <w:top w:val="single" w:sz="4" w:space="0" w:color="auto"/>
              <w:bottom w:val="single" w:sz="4" w:space="0" w:color="auto"/>
            </w:tcBorders>
            <w:vAlign w:val="center"/>
          </w:tcPr>
          <w:p w:rsidR="00C3454D" w:rsidRDefault="00C3454D" w:rsidP="00CD0462">
            <w:pPr>
              <w:spacing w:after="0" w:line="240" w:lineRule="auto"/>
              <w:jc w:val="left"/>
              <w:rPr>
                <w:b/>
                <w:sz w:val="20"/>
              </w:rPr>
            </w:pPr>
            <w:r w:rsidRPr="00F20F63">
              <w:rPr>
                <w:b/>
                <w:sz w:val="20"/>
              </w:rPr>
              <w:t>River</w:t>
            </w:r>
          </w:p>
        </w:tc>
        <w:tc>
          <w:tcPr>
            <w:tcW w:w="1525" w:type="dxa"/>
            <w:gridSpan w:val="2"/>
            <w:tcBorders>
              <w:top w:val="single" w:sz="4" w:space="0" w:color="auto"/>
              <w:bottom w:val="single" w:sz="4" w:space="0" w:color="auto"/>
            </w:tcBorders>
            <w:textDirection w:val="btLr"/>
            <w:vAlign w:val="center"/>
          </w:tcPr>
          <w:p w:rsidR="00C3454D" w:rsidRDefault="00C3454D" w:rsidP="00CD0462">
            <w:pPr>
              <w:spacing w:after="0" w:line="240" w:lineRule="auto"/>
              <w:jc w:val="center"/>
              <w:rPr>
                <w:b/>
                <w:sz w:val="20"/>
              </w:rPr>
            </w:pPr>
            <w:r w:rsidRPr="00F20F63">
              <w:rPr>
                <w:b/>
                <w:sz w:val="20"/>
              </w:rPr>
              <w:t>Size class (µm)</w:t>
            </w:r>
          </w:p>
        </w:tc>
        <w:tc>
          <w:tcPr>
            <w:tcW w:w="2033" w:type="dxa"/>
            <w:tcBorders>
              <w:top w:val="single" w:sz="4" w:space="0" w:color="auto"/>
              <w:bottom w:val="single" w:sz="4" w:space="0" w:color="auto"/>
            </w:tcBorders>
            <w:vAlign w:val="center"/>
          </w:tcPr>
          <w:p w:rsidR="00C3454D" w:rsidRDefault="00C3454D" w:rsidP="00CD0462">
            <w:pPr>
              <w:spacing w:after="0" w:line="240" w:lineRule="auto"/>
              <w:jc w:val="center"/>
              <w:rPr>
                <w:b/>
                <w:sz w:val="20"/>
              </w:rPr>
            </w:pPr>
            <w:r w:rsidRPr="00F20F63">
              <w:rPr>
                <w:b/>
                <w:sz w:val="20"/>
              </w:rPr>
              <w:t>Total zooplankton</w:t>
            </w:r>
          </w:p>
        </w:tc>
        <w:tc>
          <w:tcPr>
            <w:tcW w:w="2470" w:type="dxa"/>
            <w:tcBorders>
              <w:top w:val="single" w:sz="4" w:space="0" w:color="auto"/>
              <w:bottom w:val="single" w:sz="4" w:space="0" w:color="auto"/>
            </w:tcBorders>
            <w:vAlign w:val="center"/>
          </w:tcPr>
          <w:p w:rsidR="00C3454D" w:rsidRDefault="00C3454D" w:rsidP="00CD0462">
            <w:pPr>
              <w:spacing w:after="0" w:line="240" w:lineRule="auto"/>
              <w:jc w:val="center"/>
              <w:rPr>
                <w:b/>
                <w:sz w:val="20"/>
              </w:rPr>
            </w:pPr>
            <w:r w:rsidRPr="00F20F63">
              <w:rPr>
                <w:b/>
                <w:sz w:val="20"/>
              </w:rPr>
              <w:t>Rotifers</w:t>
            </w:r>
          </w:p>
        </w:tc>
        <w:tc>
          <w:tcPr>
            <w:tcW w:w="2470" w:type="dxa"/>
            <w:tcBorders>
              <w:top w:val="single" w:sz="4" w:space="0" w:color="auto"/>
              <w:bottom w:val="single" w:sz="4" w:space="0" w:color="auto"/>
            </w:tcBorders>
            <w:vAlign w:val="center"/>
          </w:tcPr>
          <w:p w:rsidR="00C3454D" w:rsidRDefault="00C3454D" w:rsidP="00CD0462">
            <w:pPr>
              <w:spacing w:after="0" w:line="240" w:lineRule="auto"/>
              <w:jc w:val="center"/>
              <w:rPr>
                <w:b/>
                <w:sz w:val="20"/>
              </w:rPr>
            </w:pPr>
            <w:r w:rsidRPr="00F20F63">
              <w:rPr>
                <w:b/>
                <w:sz w:val="20"/>
              </w:rPr>
              <w:t>Cladocera</w:t>
            </w:r>
          </w:p>
        </w:tc>
        <w:tc>
          <w:tcPr>
            <w:tcW w:w="2472" w:type="dxa"/>
            <w:tcBorders>
              <w:top w:val="single" w:sz="4" w:space="0" w:color="auto"/>
              <w:bottom w:val="single" w:sz="4" w:space="0" w:color="auto"/>
            </w:tcBorders>
            <w:vAlign w:val="center"/>
          </w:tcPr>
          <w:p w:rsidR="00C3454D" w:rsidRDefault="00C3454D" w:rsidP="00CD0462">
            <w:pPr>
              <w:spacing w:after="0" w:line="240" w:lineRule="auto"/>
              <w:jc w:val="center"/>
              <w:rPr>
                <w:b/>
                <w:sz w:val="20"/>
              </w:rPr>
            </w:pPr>
            <w:r w:rsidRPr="00F20F63">
              <w:rPr>
                <w:b/>
                <w:sz w:val="20"/>
              </w:rPr>
              <w:t>Copepods</w:t>
            </w:r>
          </w:p>
        </w:tc>
      </w:tr>
      <w:tr w:rsidR="00C3454D" w:rsidRPr="0036733B" w:rsidTr="00CD0462">
        <w:trPr>
          <w:trHeight w:val="1026"/>
        </w:trPr>
        <w:tc>
          <w:tcPr>
            <w:tcW w:w="1560" w:type="dxa"/>
            <w:tcBorders>
              <w:top w:val="single" w:sz="4" w:space="0" w:color="auto"/>
            </w:tcBorders>
          </w:tcPr>
          <w:p w:rsidR="00C3454D" w:rsidRPr="00056FA0" w:rsidRDefault="00C3454D" w:rsidP="00CD0462">
            <w:pPr>
              <w:spacing w:after="0" w:line="240" w:lineRule="auto"/>
              <w:rPr>
                <w:szCs w:val="22"/>
              </w:rPr>
            </w:pPr>
            <w:r w:rsidRPr="00056FA0">
              <w:rPr>
                <w:szCs w:val="22"/>
              </w:rPr>
              <w:t>Colligen</w:t>
            </w:r>
          </w:p>
        </w:tc>
        <w:tc>
          <w:tcPr>
            <w:tcW w:w="1454" w:type="dxa"/>
            <w:tcBorders>
              <w:top w:val="single" w:sz="4" w:space="0" w:color="auto"/>
            </w:tcBorders>
          </w:tcPr>
          <w:p w:rsidR="00C3454D" w:rsidRPr="00056FA0" w:rsidRDefault="00C3454D" w:rsidP="00CD0462">
            <w:pPr>
              <w:spacing w:after="0" w:line="240" w:lineRule="auto"/>
              <w:rPr>
                <w:szCs w:val="22"/>
              </w:rPr>
            </w:pPr>
            <w:r w:rsidRPr="00056FA0">
              <w:rPr>
                <w:szCs w:val="22"/>
              </w:rPr>
              <w:t>53 – 106</w:t>
            </w:r>
            <w:r>
              <w:rPr>
                <w:szCs w:val="22"/>
              </w:rPr>
              <w:t xml:space="preserve"> </w:t>
            </w:r>
          </w:p>
          <w:p w:rsidR="00C3454D" w:rsidRPr="00056FA0" w:rsidRDefault="00C3454D" w:rsidP="00CD0462">
            <w:pPr>
              <w:spacing w:after="0" w:line="240" w:lineRule="auto"/>
              <w:rPr>
                <w:szCs w:val="22"/>
              </w:rPr>
            </w:pPr>
            <w:r w:rsidRPr="00056FA0">
              <w:rPr>
                <w:szCs w:val="22"/>
              </w:rPr>
              <w:t>106 – 200</w:t>
            </w:r>
            <w:r>
              <w:rPr>
                <w:szCs w:val="22"/>
              </w:rPr>
              <w:t xml:space="preserve"> </w:t>
            </w:r>
          </w:p>
          <w:p w:rsidR="00C3454D" w:rsidRPr="00056FA0" w:rsidRDefault="00C3454D" w:rsidP="00CD0462">
            <w:pPr>
              <w:spacing w:after="0" w:line="240" w:lineRule="auto"/>
              <w:rPr>
                <w:szCs w:val="22"/>
              </w:rPr>
            </w:pPr>
            <w:r w:rsidRPr="00056FA0">
              <w:rPr>
                <w:szCs w:val="22"/>
              </w:rPr>
              <w:t>200 – 500</w:t>
            </w:r>
          </w:p>
          <w:p w:rsidR="00C3454D" w:rsidRPr="00056FA0" w:rsidRDefault="00C3454D" w:rsidP="00CD0462">
            <w:pPr>
              <w:spacing w:after="0" w:line="240" w:lineRule="auto"/>
              <w:rPr>
                <w:szCs w:val="22"/>
              </w:rPr>
            </w:pPr>
            <w:r w:rsidRPr="00056FA0">
              <w:rPr>
                <w:szCs w:val="22"/>
              </w:rPr>
              <w:t>&gt;50</w:t>
            </w:r>
            <w:r>
              <w:rPr>
                <w:szCs w:val="22"/>
              </w:rPr>
              <w:t>0</w:t>
            </w:r>
          </w:p>
        </w:tc>
        <w:tc>
          <w:tcPr>
            <w:tcW w:w="2104" w:type="dxa"/>
            <w:gridSpan w:val="2"/>
            <w:tcBorders>
              <w:top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15869 (7 - 714)</w:t>
            </w:r>
          </w:p>
          <w:p w:rsidR="00C3454D" w:rsidRPr="00056FA0" w:rsidRDefault="00C3454D" w:rsidP="00CD0462">
            <w:pPr>
              <w:spacing w:after="0" w:line="240" w:lineRule="auto"/>
              <w:ind w:left="-113" w:right="-113"/>
              <w:jc w:val="center"/>
              <w:rPr>
                <w:szCs w:val="22"/>
              </w:rPr>
            </w:pPr>
            <w:r w:rsidRPr="00056FA0">
              <w:rPr>
                <w:szCs w:val="22"/>
              </w:rPr>
              <w:t>6907 (3 - 387)</w:t>
            </w:r>
          </w:p>
          <w:p w:rsidR="00C3454D" w:rsidRPr="00056FA0" w:rsidRDefault="00C3454D" w:rsidP="00CD0462">
            <w:pPr>
              <w:spacing w:after="0" w:line="240" w:lineRule="auto"/>
              <w:ind w:left="-113" w:right="-113"/>
              <w:jc w:val="center"/>
              <w:rPr>
                <w:szCs w:val="22"/>
              </w:rPr>
            </w:pPr>
            <w:r w:rsidRPr="00056FA0">
              <w:rPr>
                <w:szCs w:val="22"/>
              </w:rPr>
              <w:t>1040 (0 - 185)</w:t>
            </w:r>
          </w:p>
          <w:p w:rsidR="00C3454D" w:rsidRPr="00056FA0" w:rsidRDefault="00C3454D" w:rsidP="00CD0462">
            <w:pPr>
              <w:spacing w:after="0" w:line="240" w:lineRule="auto"/>
              <w:ind w:left="-113" w:right="-113"/>
              <w:jc w:val="center"/>
              <w:rPr>
                <w:szCs w:val="22"/>
              </w:rPr>
            </w:pPr>
            <w:r w:rsidRPr="00056FA0">
              <w:rPr>
                <w:szCs w:val="22"/>
              </w:rPr>
              <w:t>5 (0 - 2)</w:t>
            </w:r>
          </w:p>
        </w:tc>
        <w:tc>
          <w:tcPr>
            <w:tcW w:w="2470" w:type="dxa"/>
            <w:tcBorders>
              <w:top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15525 (7 - 712)</w:t>
            </w:r>
          </w:p>
          <w:p w:rsidR="00C3454D" w:rsidRPr="00056FA0" w:rsidRDefault="00C3454D" w:rsidP="00CD0462">
            <w:pPr>
              <w:spacing w:after="0" w:line="240" w:lineRule="auto"/>
              <w:ind w:left="-113" w:right="-113"/>
              <w:jc w:val="center"/>
              <w:rPr>
                <w:szCs w:val="22"/>
              </w:rPr>
            </w:pPr>
            <w:r w:rsidRPr="00056FA0">
              <w:rPr>
                <w:szCs w:val="22"/>
              </w:rPr>
              <w:t>6438 (3 - 374)</w:t>
            </w:r>
          </w:p>
          <w:p w:rsidR="00C3454D" w:rsidRPr="00056FA0" w:rsidRDefault="00C3454D" w:rsidP="00CD0462">
            <w:pPr>
              <w:spacing w:after="0" w:line="240" w:lineRule="auto"/>
              <w:ind w:left="-113" w:right="-113"/>
              <w:jc w:val="center"/>
              <w:rPr>
                <w:szCs w:val="22"/>
              </w:rPr>
            </w:pPr>
            <w:r w:rsidRPr="00056FA0">
              <w:rPr>
                <w:szCs w:val="22"/>
              </w:rPr>
              <w:t>945 (0 - 184)</w:t>
            </w:r>
          </w:p>
          <w:p w:rsidR="00C3454D" w:rsidRPr="00056FA0" w:rsidRDefault="00C3454D" w:rsidP="00CD0462">
            <w:pPr>
              <w:spacing w:after="0" w:line="240" w:lineRule="auto"/>
              <w:ind w:left="-113" w:right="-113"/>
              <w:jc w:val="center"/>
              <w:rPr>
                <w:szCs w:val="22"/>
              </w:rPr>
            </w:pPr>
            <w:r w:rsidRPr="00056FA0">
              <w:rPr>
                <w:szCs w:val="22"/>
              </w:rPr>
              <w:t>4 (0 - 2)</w:t>
            </w:r>
          </w:p>
        </w:tc>
        <w:tc>
          <w:tcPr>
            <w:tcW w:w="2470" w:type="dxa"/>
            <w:tcBorders>
              <w:top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18 (0 - 4)</w:t>
            </w:r>
          </w:p>
          <w:p w:rsidR="00C3454D" w:rsidRPr="00056FA0" w:rsidRDefault="00C3454D" w:rsidP="00CD0462">
            <w:pPr>
              <w:spacing w:after="0" w:line="240" w:lineRule="auto"/>
              <w:ind w:left="-113" w:right="-113"/>
              <w:jc w:val="center"/>
              <w:rPr>
                <w:szCs w:val="22"/>
              </w:rPr>
            </w:pPr>
            <w:r w:rsidRPr="00056FA0">
              <w:rPr>
                <w:szCs w:val="22"/>
              </w:rPr>
              <w:t>127 (0 - 19)</w:t>
            </w:r>
          </w:p>
          <w:p w:rsidR="00C3454D" w:rsidRPr="00056FA0" w:rsidRDefault="00C3454D" w:rsidP="00CD0462">
            <w:pPr>
              <w:spacing w:after="0" w:line="240" w:lineRule="auto"/>
              <w:ind w:left="-113" w:right="-113"/>
              <w:jc w:val="center"/>
              <w:rPr>
                <w:szCs w:val="22"/>
              </w:rPr>
            </w:pPr>
            <w:r w:rsidRPr="00056FA0">
              <w:rPr>
                <w:szCs w:val="22"/>
              </w:rPr>
              <w:t>66 (0 - 22)</w:t>
            </w:r>
          </w:p>
          <w:p w:rsidR="00C3454D" w:rsidRPr="00056FA0" w:rsidRDefault="00C3454D" w:rsidP="00CD0462">
            <w:pPr>
              <w:spacing w:after="0" w:line="240" w:lineRule="auto"/>
              <w:ind w:left="-113" w:right="-113"/>
              <w:jc w:val="center"/>
              <w:rPr>
                <w:szCs w:val="22"/>
              </w:rPr>
            </w:pPr>
            <w:r w:rsidRPr="00056FA0">
              <w:rPr>
                <w:szCs w:val="22"/>
              </w:rPr>
              <w:t>0 (0 - 0)</w:t>
            </w:r>
          </w:p>
        </w:tc>
        <w:tc>
          <w:tcPr>
            <w:tcW w:w="2472" w:type="dxa"/>
            <w:tcBorders>
              <w:top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326 (0 - 26)</w:t>
            </w:r>
          </w:p>
          <w:p w:rsidR="00C3454D" w:rsidRPr="00056FA0" w:rsidRDefault="00C3454D" w:rsidP="00CD0462">
            <w:pPr>
              <w:spacing w:after="0" w:line="240" w:lineRule="auto"/>
              <w:ind w:left="-113" w:right="-113"/>
              <w:jc w:val="center"/>
              <w:rPr>
                <w:szCs w:val="22"/>
              </w:rPr>
            </w:pPr>
            <w:r w:rsidRPr="00056FA0">
              <w:rPr>
                <w:szCs w:val="22"/>
              </w:rPr>
              <w:t>341 (0 - 27)</w:t>
            </w:r>
          </w:p>
          <w:p w:rsidR="00C3454D" w:rsidRPr="00056FA0" w:rsidRDefault="00C3454D" w:rsidP="00CD0462">
            <w:pPr>
              <w:spacing w:after="0" w:line="240" w:lineRule="auto"/>
              <w:ind w:left="-113" w:right="-113"/>
              <w:jc w:val="center"/>
              <w:rPr>
                <w:szCs w:val="22"/>
              </w:rPr>
            </w:pPr>
            <w:r w:rsidRPr="00056FA0">
              <w:rPr>
                <w:szCs w:val="22"/>
              </w:rPr>
              <w:t>28 (0 - 3)</w:t>
            </w:r>
          </w:p>
          <w:p w:rsidR="00C3454D" w:rsidRPr="00056FA0" w:rsidRDefault="00C3454D" w:rsidP="00CD0462">
            <w:pPr>
              <w:spacing w:after="0" w:line="240" w:lineRule="auto"/>
              <w:ind w:left="-113" w:right="-113"/>
              <w:jc w:val="center"/>
              <w:rPr>
                <w:szCs w:val="22"/>
              </w:rPr>
            </w:pPr>
            <w:r w:rsidRPr="00056FA0">
              <w:rPr>
                <w:szCs w:val="22"/>
              </w:rPr>
              <w:t>1 (0 - 0)</w:t>
            </w:r>
          </w:p>
        </w:tc>
      </w:tr>
      <w:tr w:rsidR="00C3454D" w:rsidRPr="0036733B" w:rsidTr="00CD0462">
        <w:trPr>
          <w:trHeight w:val="1026"/>
        </w:trPr>
        <w:tc>
          <w:tcPr>
            <w:tcW w:w="1560" w:type="dxa"/>
          </w:tcPr>
          <w:p w:rsidR="00C3454D" w:rsidRPr="00056FA0" w:rsidRDefault="00C3454D" w:rsidP="00CD0462">
            <w:pPr>
              <w:spacing w:after="0" w:line="240" w:lineRule="auto"/>
              <w:rPr>
                <w:szCs w:val="22"/>
              </w:rPr>
            </w:pPr>
            <w:r w:rsidRPr="00056FA0">
              <w:rPr>
                <w:szCs w:val="22"/>
              </w:rPr>
              <w:t>Yallakool</w:t>
            </w:r>
          </w:p>
        </w:tc>
        <w:tc>
          <w:tcPr>
            <w:tcW w:w="1454" w:type="dxa"/>
          </w:tcPr>
          <w:p w:rsidR="00C3454D" w:rsidRPr="00056FA0" w:rsidRDefault="00C3454D" w:rsidP="00CD0462">
            <w:pPr>
              <w:spacing w:after="0" w:line="240" w:lineRule="auto"/>
              <w:rPr>
                <w:szCs w:val="22"/>
              </w:rPr>
            </w:pPr>
            <w:r w:rsidRPr="00056FA0">
              <w:rPr>
                <w:szCs w:val="22"/>
              </w:rPr>
              <w:t>53 – 106</w:t>
            </w:r>
          </w:p>
          <w:p w:rsidR="00C3454D" w:rsidRPr="00056FA0" w:rsidRDefault="00C3454D" w:rsidP="00CD0462">
            <w:pPr>
              <w:spacing w:after="0" w:line="240" w:lineRule="auto"/>
              <w:rPr>
                <w:szCs w:val="22"/>
              </w:rPr>
            </w:pPr>
            <w:r w:rsidRPr="00056FA0">
              <w:rPr>
                <w:szCs w:val="22"/>
              </w:rPr>
              <w:t>106 – 200</w:t>
            </w:r>
          </w:p>
          <w:p w:rsidR="00C3454D" w:rsidRPr="00056FA0" w:rsidRDefault="00C3454D" w:rsidP="00CD0462">
            <w:pPr>
              <w:spacing w:after="0" w:line="240" w:lineRule="auto"/>
              <w:rPr>
                <w:szCs w:val="22"/>
              </w:rPr>
            </w:pPr>
            <w:r w:rsidRPr="00056FA0">
              <w:rPr>
                <w:szCs w:val="22"/>
              </w:rPr>
              <w:t>200 – 500</w:t>
            </w:r>
          </w:p>
          <w:p w:rsidR="00C3454D" w:rsidRPr="00056FA0" w:rsidRDefault="00C3454D" w:rsidP="00CD0462">
            <w:pPr>
              <w:spacing w:after="0" w:line="240" w:lineRule="auto"/>
              <w:rPr>
                <w:szCs w:val="22"/>
              </w:rPr>
            </w:pPr>
            <w:r w:rsidRPr="00056FA0">
              <w:rPr>
                <w:szCs w:val="22"/>
              </w:rPr>
              <w:t>&gt;500</w:t>
            </w:r>
          </w:p>
        </w:tc>
        <w:tc>
          <w:tcPr>
            <w:tcW w:w="2104" w:type="dxa"/>
            <w:gridSpan w:val="2"/>
          </w:tcPr>
          <w:p w:rsidR="00C3454D" w:rsidRPr="00056FA0" w:rsidRDefault="00C3454D" w:rsidP="00CD0462">
            <w:pPr>
              <w:spacing w:after="0" w:line="240" w:lineRule="auto"/>
              <w:ind w:left="-113" w:right="-113"/>
              <w:jc w:val="center"/>
              <w:rPr>
                <w:szCs w:val="22"/>
              </w:rPr>
            </w:pPr>
            <w:r w:rsidRPr="00056FA0">
              <w:rPr>
                <w:szCs w:val="22"/>
              </w:rPr>
              <w:t>15075 (0 - 896)</w:t>
            </w:r>
          </w:p>
          <w:p w:rsidR="00C3454D" w:rsidRPr="00056FA0" w:rsidRDefault="00C3454D" w:rsidP="00CD0462">
            <w:pPr>
              <w:spacing w:after="0" w:line="240" w:lineRule="auto"/>
              <w:ind w:left="-113" w:right="-113"/>
              <w:jc w:val="center"/>
              <w:rPr>
                <w:szCs w:val="22"/>
              </w:rPr>
            </w:pPr>
            <w:r w:rsidRPr="00056FA0">
              <w:rPr>
                <w:szCs w:val="22"/>
              </w:rPr>
              <w:t>8185 (7 - 496)</w:t>
            </w:r>
          </w:p>
          <w:p w:rsidR="00C3454D" w:rsidRPr="00056FA0" w:rsidRDefault="00C3454D" w:rsidP="00CD0462">
            <w:pPr>
              <w:spacing w:after="0" w:line="240" w:lineRule="auto"/>
              <w:ind w:left="-113" w:right="-113"/>
              <w:jc w:val="center"/>
              <w:rPr>
                <w:szCs w:val="22"/>
              </w:rPr>
            </w:pPr>
            <w:r w:rsidRPr="00056FA0">
              <w:rPr>
                <w:szCs w:val="22"/>
              </w:rPr>
              <w:t>1176 (0 - 234)</w:t>
            </w:r>
          </w:p>
          <w:p w:rsidR="00C3454D" w:rsidRPr="00056FA0" w:rsidRDefault="00C3454D" w:rsidP="00CD0462">
            <w:pPr>
              <w:spacing w:after="0" w:line="240" w:lineRule="auto"/>
              <w:ind w:left="-113" w:right="-113"/>
              <w:jc w:val="center"/>
              <w:rPr>
                <w:szCs w:val="22"/>
              </w:rPr>
            </w:pPr>
            <w:r w:rsidRPr="00056FA0">
              <w:rPr>
                <w:szCs w:val="22"/>
              </w:rPr>
              <w:t>6 (0 - 2)</w:t>
            </w:r>
          </w:p>
        </w:tc>
        <w:tc>
          <w:tcPr>
            <w:tcW w:w="2470" w:type="dxa"/>
          </w:tcPr>
          <w:p w:rsidR="00C3454D" w:rsidRPr="00056FA0" w:rsidRDefault="00C3454D" w:rsidP="00CD0462">
            <w:pPr>
              <w:spacing w:after="0" w:line="240" w:lineRule="auto"/>
              <w:ind w:left="-113" w:right="-113"/>
              <w:jc w:val="center"/>
              <w:rPr>
                <w:szCs w:val="22"/>
              </w:rPr>
            </w:pPr>
            <w:r w:rsidRPr="00056FA0">
              <w:rPr>
                <w:szCs w:val="22"/>
              </w:rPr>
              <w:t>14879 (0 - 890)</w:t>
            </w:r>
          </w:p>
          <w:p w:rsidR="00C3454D" w:rsidRPr="00056FA0" w:rsidRDefault="00C3454D" w:rsidP="00CD0462">
            <w:pPr>
              <w:spacing w:after="0" w:line="240" w:lineRule="auto"/>
              <w:ind w:left="-113" w:right="-113"/>
              <w:jc w:val="center"/>
              <w:rPr>
                <w:szCs w:val="22"/>
              </w:rPr>
            </w:pPr>
            <w:r w:rsidRPr="00056FA0">
              <w:rPr>
                <w:szCs w:val="22"/>
              </w:rPr>
              <w:t>7716 (6 - 495)</w:t>
            </w:r>
          </w:p>
          <w:p w:rsidR="00C3454D" w:rsidRPr="00056FA0" w:rsidRDefault="00C3454D" w:rsidP="00CD0462">
            <w:pPr>
              <w:spacing w:after="0" w:line="240" w:lineRule="auto"/>
              <w:ind w:left="-113" w:right="-113"/>
              <w:jc w:val="center"/>
              <w:rPr>
                <w:szCs w:val="22"/>
              </w:rPr>
            </w:pPr>
            <w:r w:rsidRPr="00056FA0">
              <w:rPr>
                <w:szCs w:val="22"/>
              </w:rPr>
              <w:t>1088 (0 - 233)</w:t>
            </w:r>
          </w:p>
          <w:p w:rsidR="00C3454D" w:rsidRPr="00056FA0" w:rsidRDefault="00C3454D" w:rsidP="00CD0462">
            <w:pPr>
              <w:spacing w:after="0" w:line="240" w:lineRule="auto"/>
              <w:ind w:left="-113" w:right="-113"/>
              <w:jc w:val="center"/>
              <w:rPr>
                <w:szCs w:val="22"/>
              </w:rPr>
            </w:pPr>
            <w:r w:rsidRPr="00056FA0">
              <w:rPr>
                <w:szCs w:val="22"/>
              </w:rPr>
              <w:t>5 (0 - 2)</w:t>
            </w:r>
          </w:p>
        </w:tc>
        <w:tc>
          <w:tcPr>
            <w:tcW w:w="2470" w:type="dxa"/>
          </w:tcPr>
          <w:p w:rsidR="00C3454D" w:rsidRPr="00056FA0" w:rsidRDefault="00C3454D" w:rsidP="00CD0462">
            <w:pPr>
              <w:spacing w:after="0" w:line="240" w:lineRule="auto"/>
              <w:ind w:left="-113" w:right="-113"/>
              <w:jc w:val="center"/>
              <w:rPr>
                <w:szCs w:val="22"/>
              </w:rPr>
            </w:pPr>
            <w:r w:rsidRPr="00056FA0">
              <w:rPr>
                <w:szCs w:val="22"/>
              </w:rPr>
              <w:t>16 (0 - 4)</w:t>
            </w:r>
          </w:p>
          <w:p w:rsidR="00C3454D" w:rsidRPr="00056FA0" w:rsidRDefault="00C3454D" w:rsidP="00CD0462">
            <w:pPr>
              <w:spacing w:after="0" w:line="240" w:lineRule="auto"/>
              <w:ind w:left="-113" w:right="-113"/>
              <w:jc w:val="center"/>
              <w:rPr>
                <w:szCs w:val="22"/>
              </w:rPr>
            </w:pPr>
            <w:r w:rsidRPr="00056FA0">
              <w:rPr>
                <w:szCs w:val="22"/>
              </w:rPr>
              <w:t>174 (0 - 12)</w:t>
            </w:r>
          </w:p>
          <w:p w:rsidR="00C3454D" w:rsidRPr="00056FA0" w:rsidRDefault="00C3454D" w:rsidP="00CD0462">
            <w:pPr>
              <w:spacing w:after="0" w:line="240" w:lineRule="auto"/>
              <w:ind w:left="-113" w:right="-113"/>
              <w:jc w:val="center"/>
              <w:rPr>
                <w:szCs w:val="22"/>
              </w:rPr>
            </w:pPr>
            <w:r w:rsidRPr="00056FA0">
              <w:rPr>
                <w:szCs w:val="22"/>
              </w:rPr>
              <w:t>60 (0 - 7)</w:t>
            </w:r>
          </w:p>
          <w:p w:rsidR="00C3454D" w:rsidRPr="00056FA0" w:rsidRDefault="00C3454D" w:rsidP="00CD0462">
            <w:pPr>
              <w:spacing w:after="0" w:line="240" w:lineRule="auto"/>
              <w:ind w:left="-113" w:right="-113"/>
              <w:jc w:val="center"/>
              <w:rPr>
                <w:szCs w:val="22"/>
              </w:rPr>
            </w:pPr>
            <w:r w:rsidRPr="00056FA0">
              <w:rPr>
                <w:szCs w:val="22"/>
              </w:rPr>
              <w:t>0 (0 - 0)</w:t>
            </w:r>
          </w:p>
        </w:tc>
        <w:tc>
          <w:tcPr>
            <w:tcW w:w="2472" w:type="dxa"/>
          </w:tcPr>
          <w:p w:rsidR="00C3454D" w:rsidRPr="00056FA0" w:rsidRDefault="00C3454D" w:rsidP="00CD0462">
            <w:pPr>
              <w:spacing w:after="0" w:line="240" w:lineRule="auto"/>
              <w:ind w:left="-113" w:right="-113"/>
              <w:jc w:val="center"/>
              <w:rPr>
                <w:szCs w:val="22"/>
              </w:rPr>
            </w:pPr>
            <w:r w:rsidRPr="00056FA0">
              <w:rPr>
                <w:szCs w:val="22"/>
              </w:rPr>
              <w:t>179 (0 - 10)</w:t>
            </w:r>
          </w:p>
          <w:p w:rsidR="00C3454D" w:rsidRPr="00056FA0" w:rsidRDefault="00C3454D" w:rsidP="00CD0462">
            <w:pPr>
              <w:spacing w:after="0" w:line="240" w:lineRule="auto"/>
              <w:ind w:left="-113" w:right="-113"/>
              <w:jc w:val="center"/>
              <w:rPr>
                <w:szCs w:val="22"/>
              </w:rPr>
            </w:pPr>
            <w:r w:rsidRPr="00056FA0">
              <w:rPr>
                <w:szCs w:val="22"/>
              </w:rPr>
              <w:t>293 (0 - 32)</w:t>
            </w:r>
          </w:p>
          <w:p w:rsidR="00C3454D" w:rsidRPr="00056FA0" w:rsidRDefault="00C3454D" w:rsidP="00CD0462">
            <w:pPr>
              <w:spacing w:after="0" w:line="240" w:lineRule="auto"/>
              <w:ind w:left="-113" w:right="-113"/>
              <w:jc w:val="center"/>
              <w:rPr>
                <w:szCs w:val="22"/>
              </w:rPr>
            </w:pPr>
            <w:r w:rsidRPr="00056FA0">
              <w:rPr>
                <w:szCs w:val="22"/>
              </w:rPr>
              <w:t>26 (0 - 2)</w:t>
            </w:r>
          </w:p>
          <w:p w:rsidR="00C3454D" w:rsidRPr="00056FA0" w:rsidRDefault="00C3454D" w:rsidP="00CD0462">
            <w:pPr>
              <w:spacing w:after="0" w:line="240" w:lineRule="auto"/>
              <w:ind w:left="-113" w:right="-113"/>
              <w:jc w:val="center"/>
              <w:rPr>
                <w:szCs w:val="22"/>
              </w:rPr>
            </w:pPr>
            <w:r w:rsidRPr="00056FA0">
              <w:rPr>
                <w:szCs w:val="22"/>
              </w:rPr>
              <w:t>1 (0 - 0)</w:t>
            </w:r>
          </w:p>
        </w:tc>
      </w:tr>
      <w:tr w:rsidR="00C3454D" w:rsidRPr="0036733B" w:rsidTr="00CD0462">
        <w:trPr>
          <w:trHeight w:val="1026"/>
        </w:trPr>
        <w:tc>
          <w:tcPr>
            <w:tcW w:w="1560" w:type="dxa"/>
          </w:tcPr>
          <w:p w:rsidR="00C3454D" w:rsidRPr="00056FA0" w:rsidRDefault="00C3454D" w:rsidP="00CD0462">
            <w:pPr>
              <w:spacing w:after="0" w:line="240" w:lineRule="auto"/>
              <w:rPr>
                <w:szCs w:val="22"/>
              </w:rPr>
            </w:pPr>
            <w:r w:rsidRPr="00056FA0">
              <w:rPr>
                <w:szCs w:val="22"/>
              </w:rPr>
              <w:t xml:space="preserve">Wakool </w:t>
            </w:r>
          </w:p>
        </w:tc>
        <w:tc>
          <w:tcPr>
            <w:tcW w:w="1454" w:type="dxa"/>
          </w:tcPr>
          <w:p w:rsidR="00C3454D" w:rsidRPr="00056FA0" w:rsidRDefault="00C3454D" w:rsidP="00CD0462">
            <w:pPr>
              <w:spacing w:after="0" w:line="240" w:lineRule="auto"/>
              <w:rPr>
                <w:szCs w:val="22"/>
              </w:rPr>
            </w:pPr>
            <w:r w:rsidRPr="00056FA0">
              <w:rPr>
                <w:szCs w:val="22"/>
              </w:rPr>
              <w:t>53 – 106</w:t>
            </w:r>
          </w:p>
          <w:p w:rsidR="00C3454D" w:rsidRPr="00056FA0" w:rsidRDefault="00C3454D" w:rsidP="00CD0462">
            <w:pPr>
              <w:spacing w:after="0" w:line="240" w:lineRule="auto"/>
              <w:rPr>
                <w:szCs w:val="22"/>
              </w:rPr>
            </w:pPr>
            <w:r w:rsidRPr="00056FA0">
              <w:rPr>
                <w:szCs w:val="22"/>
              </w:rPr>
              <w:t>106 – 200</w:t>
            </w:r>
          </w:p>
          <w:p w:rsidR="00C3454D" w:rsidRPr="00056FA0" w:rsidRDefault="00C3454D" w:rsidP="00CD0462">
            <w:pPr>
              <w:spacing w:after="0" w:line="240" w:lineRule="auto"/>
              <w:rPr>
                <w:szCs w:val="22"/>
              </w:rPr>
            </w:pPr>
            <w:r w:rsidRPr="00056FA0">
              <w:rPr>
                <w:szCs w:val="22"/>
              </w:rPr>
              <w:t>200 – 500</w:t>
            </w:r>
          </w:p>
          <w:p w:rsidR="00C3454D" w:rsidRPr="00056FA0" w:rsidRDefault="00C3454D" w:rsidP="00CD0462">
            <w:pPr>
              <w:spacing w:after="0" w:line="240" w:lineRule="auto"/>
              <w:rPr>
                <w:szCs w:val="22"/>
              </w:rPr>
            </w:pPr>
            <w:r w:rsidRPr="00056FA0">
              <w:rPr>
                <w:szCs w:val="22"/>
              </w:rPr>
              <w:t>&gt;500</w:t>
            </w:r>
          </w:p>
        </w:tc>
        <w:tc>
          <w:tcPr>
            <w:tcW w:w="2104" w:type="dxa"/>
            <w:gridSpan w:val="2"/>
          </w:tcPr>
          <w:p w:rsidR="00C3454D" w:rsidRPr="00056FA0" w:rsidRDefault="00C3454D" w:rsidP="00CD0462">
            <w:pPr>
              <w:spacing w:after="0" w:line="240" w:lineRule="auto"/>
              <w:ind w:left="-113" w:right="-113"/>
              <w:jc w:val="center"/>
              <w:rPr>
                <w:szCs w:val="22"/>
              </w:rPr>
            </w:pPr>
            <w:r w:rsidRPr="00056FA0">
              <w:rPr>
                <w:szCs w:val="22"/>
              </w:rPr>
              <w:t>18447 (15 - 689)</w:t>
            </w:r>
          </w:p>
          <w:p w:rsidR="00C3454D" w:rsidRPr="00056FA0" w:rsidRDefault="00C3454D" w:rsidP="00CD0462">
            <w:pPr>
              <w:spacing w:after="0" w:line="240" w:lineRule="auto"/>
              <w:ind w:left="-113" w:right="-113"/>
              <w:jc w:val="center"/>
              <w:rPr>
                <w:szCs w:val="22"/>
              </w:rPr>
            </w:pPr>
            <w:r w:rsidRPr="00056FA0">
              <w:rPr>
                <w:szCs w:val="22"/>
              </w:rPr>
              <w:t>7456 (6 - 556)</w:t>
            </w:r>
          </w:p>
          <w:p w:rsidR="00C3454D" w:rsidRPr="00056FA0" w:rsidRDefault="00C3454D" w:rsidP="00CD0462">
            <w:pPr>
              <w:spacing w:after="0" w:line="240" w:lineRule="auto"/>
              <w:ind w:left="-113" w:right="-113"/>
              <w:jc w:val="center"/>
              <w:rPr>
                <w:szCs w:val="22"/>
              </w:rPr>
            </w:pPr>
            <w:r w:rsidRPr="00056FA0">
              <w:rPr>
                <w:szCs w:val="22"/>
              </w:rPr>
              <w:t>1588 (0 - 304)</w:t>
            </w:r>
          </w:p>
          <w:p w:rsidR="00C3454D" w:rsidRPr="00056FA0" w:rsidRDefault="00C3454D" w:rsidP="00CD0462">
            <w:pPr>
              <w:spacing w:after="0" w:line="240" w:lineRule="auto"/>
              <w:ind w:left="-113" w:right="-113"/>
              <w:jc w:val="center"/>
              <w:rPr>
                <w:szCs w:val="22"/>
              </w:rPr>
            </w:pPr>
            <w:r w:rsidRPr="00056FA0">
              <w:rPr>
                <w:szCs w:val="22"/>
              </w:rPr>
              <w:t>128 (0 - 46)</w:t>
            </w:r>
          </w:p>
        </w:tc>
        <w:tc>
          <w:tcPr>
            <w:tcW w:w="2470" w:type="dxa"/>
          </w:tcPr>
          <w:p w:rsidR="00C3454D" w:rsidRPr="00056FA0" w:rsidRDefault="00C3454D" w:rsidP="00CD0462">
            <w:pPr>
              <w:spacing w:after="0" w:line="240" w:lineRule="auto"/>
              <w:ind w:left="-113" w:right="-113"/>
              <w:jc w:val="center"/>
              <w:rPr>
                <w:szCs w:val="22"/>
              </w:rPr>
            </w:pPr>
            <w:r w:rsidRPr="00056FA0">
              <w:rPr>
                <w:szCs w:val="22"/>
              </w:rPr>
              <w:t>18089 (14 - 689)</w:t>
            </w:r>
          </w:p>
          <w:p w:rsidR="00C3454D" w:rsidRPr="00056FA0" w:rsidRDefault="00C3454D" w:rsidP="00CD0462">
            <w:pPr>
              <w:spacing w:after="0" w:line="240" w:lineRule="auto"/>
              <w:ind w:left="-113" w:right="-113"/>
              <w:jc w:val="center"/>
              <w:rPr>
                <w:szCs w:val="22"/>
              </w:rPr>
            </w:pPr>
            <w:r w:rsidRPr="00056FA0">
              <w:rPr>
                <w:szCs w:val="22"/>
              </w:rPr>
              <w:t>7069 (2 - 556)</w:t>
            </w:r>
          </w:p>
          <w:p w:rsidR="00C3454D" w:rsidRPr="00056FA0" w:rsidRDefault="00C3454D" w:rsidP="00CD0462">
            <w:pPr>
              <w:spacing w:after="0" w:line="240" w:lineRule="auto"/>
              <w:ind w:left="-113" w:right="-113"/>
              <w:jc w:val="center"/>
              <w:rPr>
                <w:szCs w:val="22"/>
              </w:rPr>
            </w:pPr>
            <w:r w:rsidRPr="00056FA0">
              <w:rPr>
                <w:szCs w:val="22"/>
              </w:rPr>
              <w:t>1470 (0 - 303)</w:t>
            </w:r>
          </w:p>
          <w:p w:rsidR="00C3454D" w:rsidRPr="00056FA0" w:rsidRDefault="00C3454D" w:rsidP="00CD0462">
            <w:pPr>
              <w:spacing w:after="0" w:line="240" w:lineRule="auto"/>
              <w:ind w:left="-113" w:right="-113"/>
              <w:jc w:val="center"/>
              <w:rPr>
                <w:szCs w:val="22"/>
              </w:rPr>
            </w:pPr>
            <w:r w:rsidRPr="00056FA0">
              <w:rPr>
                <w:szCs w:val="22"/>
              </w:rPr>
              <w:t>124 (0 - 46)</w:t>
            </w:r>
          </w:p>
        </w:tc>
        <w:tc>
          <w:tcPr>
            <w:tcW w:w="2470" w:type="dxa"/>
          </w:tcPr>
          <w:p w:rsidR="00C3454D" w:rsidRPr="00056FA0" w:rsidRDefault="00C3454D" w:rsidP="00CD0462">
            <w:pPr>
              <w:spacing w:after="0" w:line="240" w:lineRule="auto"/>
              <w:ind w:left="-113" w:right="-113"/>
              <w:jc w:val="center"/>
              <w:rPr>
                <w:szCs w:val="22"/>
              </w:rPr>
            </w:pPr>
            <w:r w:rsidRPr="00056FA0">
              <w:rPr>
                <w:szCs w:val="22"/>
              </w:rPr>
              <w:t>10 (0 - 2)</w:t>
            </w:r>
          </w:p>
          <w:p w:rsidR="00C3454D" w:rsidRPr="00056FA0" w:rsidRDefault="00C3454D" w:rsidP="00CD0462">
            <w:pPr>
              <w:spacing w:after="0" w:line="240" w:lineRule="auto"/>
              <w:ind w:left="-113" w:right="-113"/>
              <w:jc w:val="center"/>
              <w:rPr>
                <w:szCs w:val="22"/>
              </w:rPr>
            </w:pPr>
            <w:r w:rsidRPr="00056FA0">
              <w:rPr>
                <w:szCs w:val="22"/>
              </w:rPr>
              <w:t>156 (0 - 10)</w:t>
            </w:r>
          </w:p>
          <w:p w:rsidR="00C3454D" w:rsidRPr="00056FA0" w:rsidRDefault="00C3454D" w:rsidP="00CD0462">
            <w:pPr>
              <w:spacing w:after="0" w:line="240" w:lineRule="auto"/>
              <w:ind w:left="-113" w:right="-113"/>
              <w:jc w:val="center"/>
              <w:rPr>
                <w:szCs w:val="22"/>
              </w:rPr>
            </w:pPr>
            <w:r w:rsidRPr="00056FA0">
              <w:rPr>
                <w:szCs w:val="22"/>
              </w:rPr>
              <w:t>83 (0 - 13)</w:t>
            </w:r>
          </w:p>
          <w:p w:rsidR="00C3454D" w:rsidRPr="00056FA0" w:rsidRDefault="00C3454D" w:rsidP="00CD0462">
            <w:pPr>
              <w:spacing w:after="0" w:line="240" w:lineRule="auto"/>
              <w:ind w:left="-113" w:right="-113"/>
              <w:jc w:val="center"/>
              <w:rPr>
                <w:szCs w:val="22"/>
              </w:rPr>
            </w:pPr>
            <w:r w:rsidRPr="00056FA0">
              <w:rPr>
                <w:szCs w:val="22"/>
              </w:rPr>
              <w:t>1 (0 - 0)</w:t>
            </w:r>
          </w:p>
        </w:tc>
        <w:tc>
          <w:tcPr>
            <w:tcW w:w="2472" w:type="dxa"/>
          </w:tcPr>
          <w:p w:rsidR="00C3454D" w:rsidRPr="00056FA0" w:rsidRDefault="00C3454D" w:rsidP="00CD0462">
            <w:pPr>
              <w:spacing w:after="0" w:line="240" w:lineRule="auto"/>
              <w:ind w:left="-113" w:right="-113"/>
              <w:jc w:val="center"/>
              <w:rPr>
                <w:szCs w:val="22"/>
              </w:rPr>
            </w:pPr>
            <w:r w:rsidRPr="00056FA0">
              <w:rPr>
                <w:szCs w:val="22"/>
              </w:rPr>
              <w:t>346 (0 - 50)</w:t>
            </w:r>
          </w:p>
          <w:p w:rsidR="00C3454D" w:rsidRPr="00056FA0" w:rsidRDefault="00C3454D" w:rsidP="00CD0462">
            <w:pPr>
              <w:spacing w:after="0" w:line="240" w:lineRule="auto"/>
              <w:ind w:left="-113" w:right="-113"/>
              <w:jc w:val="center"/>
              <w:rPr>
                <w:szCs w:val="22"/>
              </w:rPr>
            </w:pPr>
            <w:r w:rsidRPr="00056FA0">
              <w:rPr>
                <w:szCs w:val="22"/>
              </w:rPr>
              <w:t>229 (0 - 28)</w:t>
            </w:r>
          </w:p>
          <w:p w:rsidR="00C3454D" w:rsidRPr="00056FA0" w:rsidRDefault="00C3454D" w:rsidP="00CD0462">
            <w:pPr>
              <w:spacing w:after="0" w:line="240" w:lineRule="auto"/>
              <w:ind w:left="-113" w:right="-113"/>
              <w:jc w:val="center"/>
              <w:rPr>
                <w:szCs w:val="22"/>
              </w:rPr>
            </w:pPr>
            <w:r w:rsidRPr="00056FA0">
              <w:rPr>
                <w:szCs w:val="22"/>
              </w:rPr>
              <w:t>34 (0 - 4)</w:t>
            </w:r>
          </w:p>
          <w:p w:rsidR="00C3454D" w:rsidRPr="00056FA0" w:rsidRDefault="00C3454D" w:rsidP="00CD0462">
            <w:pPr>
              <w:spacing w:after="0" w:line="240" w:lineRule="auto"/>
              <w:ind w:left="-113" w:right="-113"/>
              <w:jc w:val="center"/>
              <w:rPr>
                <w:szCs w:val="22"/>
              </w:rPr>
            </w:pPr>
            <w:r w:rsidRPr="00056FA0">
              <w:rPr>
                <w:szCs w:val="22"/>
              </w:rPr>
              <w:t>3 (0 - 1)</w:t>
            </w:r>
          </w:p>
        </w:tc>
      </w:tr>
      <w:tr w:rsidR="00C3454D" w:rsidRPr="0036733B" w:rsidTr="00CD0462">
        <w:trPr>
          <w:trHeight w:val="1026"/>
        </w:trPr>
        <w:tc>
          <w:tcPr>
            <w:tcW w:w="1560" w:type="dxa"/>
          </w:tcPr>
          <w:p w:rsidR="00C3454D" w:rsidRDefault="00C3454D" w:rsidP="00CD0462">
            <w:pPr>
              <w:spacing w:after="0" w:line="240" w:lineRule="auto"/>
              <w:rPr>
                <w:szCs w:val="22"/>
              </w:rPr>
            </w:pPr>
            <w:r w:rsidRPr="00056FA0">
              <w:rPr>
                <w:szCs w:val="22"/>
              </w:rPr>
              <w:t xml:space="preserve">Little </w:t>
            </w:r>
            <w:r>
              <w:rPr>
                <w:szCs w:val="22"/>
              </w:rPr>
              <w:t>Merran</w:t>
            </w:r>
          </w:p>
        </w:tc>
        <w:tc>
          <w:tcPr>
            <w:tcW w:w="1454" w:type="dxa"/>
          </w:tcPr>
          <w:p w:rsidR="00C3454D" w:rsidRPr="00056FA0" w:rsidRDefault="00C3454D" w:rsidP="00CD0462">
            <w:pPr>
              <w:spacing w:after="0" w:line="240" w:lineRule="auto"/>
              <w:rPr>
                <w:szCs w:val="22"/>
              </w:rPr>
            </w:pPr>
            <w:r w:rsidRPr="00056FA0">
              <w:rPr>
                <w:szCs w:val="22"/>
              </w:rPr>
              <w:t>53 – 106</w:t>
            </w:r>
          </w:p>
          <w:p w:rsidR="00C3454D" w:rsidRPr="00056FA0" w:rsidRDefault="00C3454D" w:rsidP="00CD0462">
            <w:pPr>
              <w:spacing w:after="0" w:line="240" w:lineRule="auto"/>
              <w:rPr>
                <w:szCs w:val="22"/>
              </w:rPr>
            </w:pPr>
            <w:r w:rsidRPr="00056FA0">
              <w:rPr>
                <w:szCs w:val="22"/>
              </w:rPr>
              <w:t>106 – 200</w:t>
            </w:r>
          </w:p>
          <w:p w:rsidR="00C3454D" w:rsidRPr="00056FA0" w:rsidRDefault="00C3454D" w:rsidP="00CD0462">
            <w:pPr>
              <w:spacing w:after="0" w:line="240" w:lineRule="auto"/>
              <w:rPr>
                <w:szCs w:val="22"/>
              </w:rPr>
            </w:pPr>
            <w:r w:rsidRPr="00056FA0">
              <w:rPr>
                <w:szCs w:val="22"/>
              </w:rPr>
              <w:t>200 – 500</w:t>
            </w:r>
          </w:p>
          <w:p w:rsidR="00C3454D" w:rsidRPr="00056FA0" w:rsidRDefault="00C3454D" w:rsidP="00CD0462">
            <w:pPr>
              <w:spacing w:after="0" w:line="240" w:lineRule="auto"/>
              <w:rPr>
                <w:szCs w:val="22"/>
              </w:rPr>
            </w:pPr>
            <w:r w:rsidRPr="00056FA0">
              <w:rPr>
                <w:szCs w:val="22"/>
              </w:rPr>
              <w:t>&gt;500</w:t>
            </w:r>
          </w:p>
        </w:tc>
        <w:tc>
          <w:tcPr>
            <w:tcW w:w="2104" w:type="dxa"/>
            <w:gridSpan w:val="2"/>
          </w:tcPr>
          <w:p w:rsidR="00C3454D" w:rsidRPr="00056FA0" w:rsidRDefault="00C3454D" w:rsidP="00CD0462">
            <w:pPr>
              <w:spacing w:after="0" w:line="240" w:lineRule="auto"/>
              <w:ind w:left="-113" w:right="-113"/>
              <w:jc w:val="center"/>
              <w:rPr>
                <w:szCs w:val="22"/>
              </w:rPr>
            </w:pPr>
            <w:r w:rsidRPr="00056FA0">
              <w:rPr>
                <w:szCs w:val="22"/>
              </w:rPr>
              <w:t>11207 (0 - 466)</w:t>
            </w:r>
          </w:p>
          <w:p w:rsidR="00C3454D" w:rsidRPr="00056FA0" w:rsidRDefault="00C3454D" w:rsidP="00CD0462">
            <w:pPr>
              <w:spacing w:after="0" w:line="240" w:lineRule="auto"/>
              <w:ind w:left="-113" w:right="-113"/>
              <w:jc w:val="center"/>
              <w:rPr>
                <w:szCs w:val="22"/>
              </w:rPr>
            </w:pPr>
            <w:r w:rsidRPr="00056FA0">
              <w:rPr>
                <w:szCs w:val="22"/>
              </w:rPr>
              <w:t>7132 (9 - 490)</w:t>
            </w:r>
          </w:p>
          <w:p w:rsidR="00C3454D" w:rsidRPr="00056FA0" w:rsidRDefault="00C3454D" w:rsidP="00CD0462">
            <w:pPr>
              <w:spacing w:after="0" w:line="240" w:lineRule="auto"/>
              <w:ind w:left="-113" w:right="-113"/>
              <w:jc w:val="center"/>
              <w:rPr>
                <w:szCs w:val="22"/>
              </w:rPr>
            </w:pPr>
            <w:r w:rsidRPr="00056FA0">
              <w:rPr>
                <w:szCs w:val="22"/>
              </w:rPr>
              <w:t>2252 (0 - 388)</w:t>
            </w:r>
          </w:p>
          <w:p w:rsidR="00C3454D" w:rsidRPr="00056FA0" w:rsidRDefault="00C3454D" w:rsidP="00CD0462">
            <w:pPr>
              <w:spacing w:after="0" w:line="240" w:lineRule="auto"/>
              <w:ind w:left="-113" w:right="-113"/>
              <w:jc w:val="center"/>
              <w:rPr>
                <w:szCs w:val="22"/>
              </w:rPr>
            </w:pPr>
            <w:r w:rsidRPr="00056FA0">
              <w:rPr>
                <w:szCs w:val="22"/>
              </w:rPr>
              <w:t>7 (0 - 1)</w:t>
            </w:r>
          </w:p>
        </w:tc>
        <w:tc>
          <w:tcPr>
            <w:tcW w:w="2470" w:type="dxa"/>
          </w:tcPr>
          <w:p w:rsidR="00C3454D" w:rsidRPr="00056FA0" w:rsidRDefault="00C3454D" w:rsidP="00CD0462">
            <w:pPr>
              <w:spacing w:after="0" w:line="240" w:lineRule="auto"/>
              <w:ind w:left="-113" w:right="-113"/>
              <w:jc w:val="center"/>
              <w:rPr>
                <w:szCs w:val="22"/>
              </w:rPr>
            </w:pPr>
            <w:r w:rsidRPr="00056FA0">
              <w:rPr>
                <w:szCs w:val="22"/>
              </w:rPr>
              <w:t>10920 (0 - 466)</w:t>
            </w:r>
          </w:p>
          <w:p w:rsidR="00C3454D" w:rsidRPr="00056FA0" w:rsidRDefault="00C3454D" w:rsidP="00CD0462">
            <w:pPr>
              <w:spacing w:after="0" w:line="240" w:lineRule="auto"/>
              <w:ind w:left="-113" w:right="-113"/>
              <w:jc w:val="center"/>
              <w:rPr>
                <w:szCs w:val="22"/>
              </w:rPr>
            </w:pPr>
            <w:r w:rsidRPr="00056FA0">
              <w:rPr>
                <w:szCs w:val="22"/>
              </w:rPr>
              <w:t>4888 (0 - 325)</w:t>
            </w:r>
          </w:p>
          <w:p w:rsidR="00C3454D" w:rsidRPr="00056FA0" w:rsidRDefault="00C3454D" w:rsidP="00CD0462">
            <w:pPr>
              <w:spacing w:after="0" w:line="240" w:lineRule="auto"/>
              <w:ind w:left="-113" w:right="-113"/>
              <w:jc w:val="center"/>
              <w:rPr>
                <w:szCs w:val="22"/>
              </w:rPr>
            </w:pPr>
            <w:r w:rsidRPr="00056FA0">
              <w:rPr>
                <w:szCs w:val="22"/>
              </w:rPr>
              <w:t>467 (0 - 56)</w:t>
            </w:r>
          </w:p>
          <w:p w:rsidR="00C3454D" w:rsidRPr="00056FA0" w:rsidRDefault="00C3454D" w:rsidP="00CD0462">
            <w:pPr>
              <w:spacing w:after="0" w:line="240" w:lineRule="auto"/>
              <w:ind w:left="-113" w:right="-113"/>
              <w:jc w:val="center"/>
              <w:rPr>
                <w:szCs w:val="22"/>
              </w:rPr>
            </w:pPr>
            <w:r w:rsidRPr="00056FA0">
              <w:rPr>
                <w:szCs w:val="22"/>
              </w:rPr>
              <w:t>1 (0 - 0.1)</w:t>
            </w:r>
          </w:p>
        </w:tc>
        <w:tc>
          <w:tcPr>
            <w:tcW w:w="2470" w:type="dxa"/>
          </w:tcPr>
          <w:p w:rsidR="00C3454D" w:rsidRPr="00056FA0" w:rsidRDefault="00C3454D" w:rsidP="00CD0462">
            <w:pPr>
              <w:spacing w:after="0" w:line="240" w:lineRule="auto"/>
              <w:ind w:left="-113" w:right="-113"/>
              <w:jc w:val="center"/>
              <w:rPr>
                <w:szCs w:val="22"/>
              </w:rPr>
            </w:pPr>
            <w:r w:rsidRPr="00056FA0">
              <w:rPr>
                <w:szCs w:val="22"/>
              </w:rPr>
              <w:t>91 (0 - 40)</w:t>
            </w:r>
          </w:p>
          <w:p w:rsidR="00C3454D" w:rsidRPr="00056FA0" w:rsidRDefault="00C3454D" w:rsidP="00CD0462">
            <w:pPr>
              <w:spacing w:after="0" w:line="240" w:lineRule="auto"/>
              <w:ind w:left="-113" w:right="-113"/>
              <w:jc w:val="center"/>
              <w:rPr>
                <w:szCs w:val="22"/>
              </w:rPr>
            </w:pPr>
            <w:r w:rsidRPr="00056FA0">
              <w:rPr>
                <w:szCs w:val="22"/>
              </w:rPr>
              <w:t>1954 (0 - 464)</w:t>
            </w:r>
          </w:p>
          <w:p w:rsidR="00C3454D" w:rsidRPr="00056FA0" w:rsidRDefault="00C3454D" w:rsidP="00CD0462">
            <w:pPr>
              <w:spacing w:after="0" w:line="240" w:lineRule="auto"/>
              <w:ind w:left="-113" w:right="-113"/>
              <w:jc w:val="center"/>
              <w:rPr>
                <w:szCs w:val="22"/>
              </w:rPr>
            </w:pPr>
            <w:r w:rsidRPr="00056FA0">
              <w:rPr>
                <w:szCs w:val="22"/>
              </w:rPr>
              <w:t>1754 (0 - 388)</w:t>
            </w:r>
          </w:p>
          <w:p w:rsidR="00C3454D" w:rsidRPr="00056FA0" w:rsidRDefault="00C3454D" w:rsidP="00CD0462">
            <w:pPr>
              <w:spacing w:after="0" w:line="240" w:lineRule="auto"/>
              <w:ind w:left="-113" w:right="-113"/>
              <w:jc w:val="center"/>
              <w:rPr>
                <w:szCs w:val="22"/>
              </w:rPr>
            </w:pPr>
            <w:r w:rsidRPr="00056FA0">
              <w:rPr>
                <w:szCs w:val="22"/>
              </w:rPr>
              <w:t>4 (0 - 1)</w:t>
            </w:r>
          </w:p>
        </w:tc>
        <w:tc>
          <w:tcPr>
            <w:tcW w:w="2472" w:type="dxa"/>
          </w:tcPr>
          <w:p w:rsidR="00C3454D" w:rsidRPr="00056FA0" w:rsidRDefault="00C3454D" w:rsidP="00CD0462">
            <w:pPr>
              <w:spacing w:after="0" w:line="240" w:lineRule="auto"/>
              <w:ind w:left="-113" w:right="-113"/>
              <w:jc w:val="center"/>
              <w:rPr>
                <w:szCs w:val="22"/>
              </w:rPr>
            </w:pPr>
            <w:r w:rsidRPr="00056FA0">
              <w:rPr>
                <w:szCs w:val="22"/>
              </w:rPr>
              <w:t>195 (0 - 10)</w:t>
            </w:r>
          </w:p>
          <w:p w:rsidR="00C3454D" w:rsidRPr="00056FA0" w:rsidRDefault="00C3454D" w:rsidP="00CD0462">
            <w:pPr>
              <w:spacing w:after="0" w:line="240" w:lineRule="auto"/>
              <w:ind w:left="-113" w:right="-113"/>
              <w:jc w:val="center"/>
              <w:rPr>
                <w:szCs w:val="22"/>
              </w:rPr>
            </w:pPr>
            <w:r w:rsidRPr="00056FA0">
              <w:rPr>
                <w:szCs w:val="22"/>
              </w:rPr>
              <w:t>285 (0 - 26)</w:t>
            </w:r>
          </w:p>
          <w:p w:rsidR="00C3454D" w:rsidRPr="00056FA0" w:rsidRDefault="00C3454D" w:rsidP="00CD0462">
            <w:pPr>
              <w:spacing w:after="0" w:line="240" w:lineRule="auto"/>
              <w:ind w:left="-113" w:right="-113"/>
              <w:jc w:val="center"/>
              <w:rPr>
                <w:szCs w:val="22"/>
              </w:rPr>
            </w:pPr>
            <w:r w:rsidRPr="00056FA0">
              <w:rPr>
                <w:szCs w:val="22"/>
              </w:rPr>
              <w:t>28 (0 - 4)</w:t>
            </w:r>
          </w:p>
          <w:p w:rsidR="00C3454D" w:rsidRPr="00056FA0" w:rsidRDefault="00C3454D" w:rsidP="00CD0462">
            <w:pPr>
              <w:spacing w:after="0" w:line="240" w:lineRule="auto"/>
              <w:ind w:left="-113" w:right="-113"/>
              <w:jc w:val="center"/>
              <w:rPr>
                <w:szCs w:val="22"/>
              </w:rPr>
            </w:pPr>
            <w:r w:rsidRPr="00056FA0">
              <w:rPr>
                <w:szCs w:val="22"/>
              </w:rPr>
              <w:t>3 (0 - 1)</w:t>
            </w:r>
          </w:p>
        </w:tc>
      </w:tr>
      <w:tr w:rsidR="00C3454D" w:rsidRPr="0036733B" w:rsidTr="00CD0462">
        <w:trPr>
          <w:trHeight w:val="1026"/>
        </w:trPr>
        <w:tc>
          <w:tcPr>
            <w:tcW w:w="1560" w:type="dxa"/>
            <w:tcBorders>
              <w:bottom w:val="single" w:sz="4" w:space="0" w:color="auto"/>
            </w:tcBorders>
          </w:tcPr>
          <w:p w:rsidR="00C3454D" w:rsidRPr="00056FA0" w:rsidRDefault="00C3454D" w:rsidP="00CD0462">
            <w:pPr>
              <w:spacing w:after="0" w:line="240" w:lineRule="auto"/>
              <w:rPr>
                <w:szCs w:val="22"/>
              </w:rPr>
            </w:pPr>
            <w:r w:rsidRPr="00056FA0">
              <w:rPr>
                <w:szCs w:val="22"/>
              </w:rPr>
              <w:t>Edward</w:t>
            </w:r>
          </w:p>
        </w:tc>
        <w:tc>
          <w:tcPr>
            <w:tcW w:w="1454" w:type="dxa"/>
            <w:tcBorders>
              <w:bottom w:val="single" w:sz="4" w:space="0" w:color="auto"/>
            </w:tcBorders>
          </w:tcPr>
          <w:p w:rsidR="00C3454D" w:rsidRPr="00056FA0" w:rsidRDefault="00C3454D" w:rsidP="00CD0462">
            <w:pPr>
              <w:spacing w:after="0" w:line="240" w:lineRule="auto"/>
              <w:rPr>
                <w:szCs w:val="22"/>
              </w:rPr>
            </w:pPr>
            <w:r w:rsidRPr="00056FA0">
              <w:rPr>
                <w:szCs w:val="22"/>
              </w:rPr>
              <w:t>53 – 106</w:t>
            </w:r>
          </w:p>
          <w:p w:rsidR="00C3454D" w:rsidRPr="00056FA0" w:rsidRDefault="00C3454D" w:rsidP="00CD0462">
            <w:pPr>
              <w:spacing w:after="0" w:line="240" w:lineRule="auto"/>
              <w:rPr>
                <w:szCs w:val="22"/>
              </w:rPr>
            </w:pPr>
            <w:r w:rsidRPr="00056FA0">
              <w:rPr>
                <w:szCs w:val="22"/>
              </w:rPr>
              <w:t>106 – 200</w:t>
            </w:r>
          </w:p>
          <w:p w:rsidR="00C3454D" w:rsidRPr="00056FA0" w:rsidRDefault="00C3454D" w:rsidP="00CD0462">
            <w:pPr>
              <w:spacing w:after="0" w:line="240" w:lineRule="auto"/>
              <w:rPr>
                <w:szCs w:val="22"/>
              </w:rPr>
            </w:pPr>
            <w:r w:rsidRPr="00056FA0">
              <w:rPr>
                <w:szCs w:val="22"/>
              </w:rPr>
              <w:t>200 – 500</w:t>
            </w:r>
          </w:p>
          <w:p w:rsidR="00C3454D" w:rsidRPr="00056FA0" w:rsidRDefault="00C3454D" w:rsidP="00CD0462">
            <w:pPr>
              <w:spacing w:after="0" w:line="240" w:lineRule="auto"/>
              <w:rPr>
                <w:szCs w:val="22"/>
              </w:rPr>
            </w:pPr>
            <w:r w:rsidRPr="00056FA0">
              <w:rPr>
                <w:szCs w:val="22"/>
              </w:rPr>
              <w:t>&gt;500</w:t>
            </w:r>
          </w:p>
        </w:tc>
        <w:tc>
          <w:tcPr>
            <w:tcW w:w="2104" w:type="dxa"/>
            <w:gridSpan w:val="2"/>
            <w:tcBorders>
              <w:bottom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16593 (1 - 764)</w:t>
            </w:r>
          </w:p>
          <w:p w:rsidR="00C3454D" w:rsidRPr="00056FA0" w:rsidRDefault="00C3454D" w:rsidP="00CD0462">
            <w:pPr>
              <w:spacing w:after="0" w:line="240" w:lineRule="auto"/>
              <w:ind w:left="-113" w:right="-113"/>
              <w:jc w:val="center"/>
              <w:rPr>
                <w:szCs w:val="22"/>
              </w:rPr>
            </w:pPr>
            <w:r w:rsidRPr="00056FA0">
              <w:rPr>
                <w:szCs w:val="22"/>
              </w:rPr>
              <w:t>7670 (0 - 371)</w:t>
            </w:r>
          </w:p>
          <w:p w:rsidR="00C3454D" w:rsidRPr="00056FA0" w:rsidRDefault="00C3454D" w:rsidP="00CD0462">
            <w:pPr>
              <w:spacing w:after="0" w:line="240" w:lineRule="auto"/>
              <w:ind w:left="-113" w:right="-113"/>
              <w:jc w:val="center"/>
              <w:rPr>
                <w:szCs w:val="22"/>
              </w:rPr>
            </w:pPr>
            <w:r w:rsidRPr="00056FA0">
              <w:rPr>
                <w:szCs w:val="22"/>
              </w:rPr>
              <w:t>788 (0 - 70)</w:t>
            </w:r>
          </w:p>
          <w:p w:rsidR="00C3454D" w:rsidRPr="00056FA0" w:rsidRDefault="00C3454D" w:rsidP="00CD0462">
            <w:pPr>
              <w:spacing w:after="0" w:line="240" w:lineRule="auto"/>
              <w:ind w:left="-113" w:right="-113"/>
              <w:jc w:val="center"/>
              <w:rPr>
                <w:szCs w:val="22"/>
              </w:rPr>
            </w:pPr>
            <w:r w:rsidRPr="00056FA0">
              <w:rPr>
                <w:szCs w:val="22"/>
              </w:rPr>
              <w:t>1 (0 - 0)</w:t>
            </w:r>
          </w:p>
        </w:tc>
        <w:tc>
          <w:tcPr>
            <w:tcW w:w="2470" w:type="dxa"/>
            <w:tcBorders>
              <w:bottom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16281 (1 - 764)</w:t>
            </w:r>
          </w:p>
          <w:p w:rsidR="00C3454D" w:rsidRPr="00056FA0" w:rsidRDefault="00C3454D" w:rsidP="00CD0462">
            <w:pPr>
              <w:spacing w:after="0" w:line="240" w:lineRule="auto"/>
              <w:ind w:left="-113" w:right="-113"/>
              <w:jc w:val="center"/>
              <w:rPr>
                <w:szCs w:val="22"/>
              </w:rPr>
            </w:pPr>
            <w:r w:rsidRPr="00056FA0">
              <w:rPr>
                <w:szCs w:val="22"/>
              </w:rPr>
              <w:t>7225 (0 - 368)</w:t>
            </w:r>
          </w:p>
          <w:p w:rsidR="00C3454D" w:rsidRPr="00056FA0" w:rsidRDefault="00C3454D" w:rsidP="00CD0462">
            <w:pPr>
              <w:spacing w:after="0" w:line="240" w:lineRule="auto"/>
              <w:ind w:left="-113" w:right="-113"/>
              <w:jc w:val="center"/>
              <w:rPr>
                <w:szCs w:val="22"/>
              </w:rPr>
            </w:pPr>
            <w:r w:rsidRPr="00056FA0">
              <w:rPr>
                <w:szCs w:val="22"/>
              </w:rPr>
              <w:t>689 (0 - 69)</w:t>
            </w:r>
          </w:p>
          <w:p w:rsidR="00C3454D" w:rsidRPr="00056FA0" w:rsidRDefault="00C3454D" w:rsidP="00CD0462">
            <w:pPr>
              <w:spacing w:after="0" w:line="240" w:lineRule="auto"/>
              <w:ind w:left="-113" w:right="-113"/>
              <w:jc w:val="center"/>
              <w:rPr>
                <w:szCs w:val="22"/>
              </w:rPr>
            </w:pPr>
            <w:r w:rsidRPr="00056FA0">
              <w:rPr>
                <w:szCs w:val="22"/>
              </w:rPr>
              <w:t>0 (0 - 0)</w:t>
            </w:r>
          </w:p>
        </w:tc>
        <w:tc>
          <w:tcPr>
            <w:tcW w:w="2470" w:type="dxa"/>
            <w:tcBorders>
              <w:bottom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38 (0 - 15)</w:t>
            </w:r>
          </w:p>
          <w:p w:rsidR="00C3454D" w:rsidRPr="00056FA0" w:rsidRDefault="00C3454D" w:rsidP="00CD0462">
            <w:pPr>
              <w:spacing w:after="0" w:line="240" w:lineRule="auto"/>
              <w:ind w:left="-113" w:right="-113"/>
              <w:jc w:val="center"/>
              <w:rPr>
                <w:szCs w:val="22"/>
              </w:rPr>
            </w:pPr>
            <w:r w:rsidRPr="00056FA0">
              <w:rPr>
                <w:szCs w:val="22"/>
              </w:rPr>
              <w:t>91 (0 - 12)</w:t>
            </w:r>
          </w:p>
          <w:p w:rsidR="00C3454D" w:rsidRPr="00056FA0" w:rsidRDefault="00C3454D" w:rsidP="00CD0462">
            <w:pPr>
              <w:spacing w:after="0" w:line="240" w:lineRule="auto"/>
              <w:ind w:left="-113" w:right="-113"/>
              <w:jc w:val="center"/>
              <w:rPr>
                <w:szCs w:val="22"/>
              </w:rPr>
            </w:pPr>
            <w:r w:rsidRPr="00056FA0">
              <w:rPr>
                <w:szCs w:val="22"/>
              </w:rPr>
              <w:t>85 (0 - 45)</w:t>
            </w:r>
          </w:p>
          <w:p w:rsidR="00C3454D" w:rsidRPr="00056FA0" w:rsidRDefault="00C3454D" w:rsidP="00CD0462">
            <w:pPr>
              <w:spacing w:after="0" w:line="240" w:lineRule="auto"/>
              <w:ind w:left="-113" w:right="-113"/>
              <w:jc w:val="center"/>
              <w:rPr>
                <w:szCs w:val="22"/>
              </w:rPr>
            </w:pPr>
            <w:r w:rsidRPr="00056FA0">
              <w:rPr>
                <w:szCs w:val="22"/>
              </w:rPr>
              <w:t>0 (0 - 0)</w:t>
            </w:r>
          </w:p>
        </w:tc>
        <w:tc>
          <w:tcPr>
            <w:tcW w:w="2472" w:type="dxa"/>
            <w:tcBorders>
              <w:bottom w:val="single" w:sz="4" w:space="0" w:color="auto"/>
            </w:tcBorders>
          </w:tcPr>
          <w:p w:rsidR="00C3454D" w:rsidRPr="00056FA0" w:rsidRDefault="00C3454D" w:rsidP="00CD0462">
            <w:pPr>
              <w:spacing w:after="0" w:line="240" w:lineRule="auto"/>
              <w:ind w:left="-113" w:right="-113"/>
              <w:jc w:val="center"/>
              <w:rPr>
                <w:szCs w:val="22"/>
              </w:rPr>
            </w:pPr>
            <w:r w:rsidRPr="00056FA0">
              <w:rPr>
                <w:szCs w:val="22"/>
              </w:rPr>
              <w:t>275 (0 - 38)</w:t>
            </w:r>
          </w:p>
          <w:p w:rsidR="00C3454D" w:rsidRPr="00056FA0" w:rsidRDefault="00C3454D" w:rsidP="00CD0462">
            <w:pPr>
              <w:spacing w:after="0" w:line="240" w:lineRule="auto"/>
              <w:ind w:left="-113" w:right="-113"/>
              <w:jc w:val="center"/>
              <w:rPr>
                <w:szCs w:val="22"/>
              </w:rPr>
            </w:pPr>
            <w:r w:rsidRPr="00056FA0">
              <w:rPr>
                <w:szCs w:val="22"/>
              </w:rPr>
              <w:t>353 (0 - 23)</w:t>
            </w:r>
          </w:p>
          <w:p w:rsidR="00C3454D" w:rsidRPr="00056FA0" w:rsidRDefault="00C3454D" w:rsidP="00CD0462">
            <w:pPr>
              <w:spacing w:after="0" w:line="240" w:lineRule="auto"/>
              <w:ind w:left="-113" w:right="-113"/>
              <w:jc w:val="center"/>
              <w:rPr>
                <w:szCs w:val="22"/>
              </w:rPr>
            </w:pPr>
            <w:r w:rsidRPr="00056FA0">
              <w:rPr>
                <w:szCs w:val="22"/>
              </w:rPr>
              <w:t>14 (0 - 2)</w:t>
            </w:r>
          </w:p>
          <w:p w:rsidR="00C3454D" w:rsidRPr="00056FA0" w:rsidRDefault="00C3454D" w:rsidP="00CD0462">
            <w:pPr>
              <w:spacing w:after="0" w:line="240" w:lineRule="auto"/>
              <w:ind w:left="-113" w:right="-113"/>
              <w:jc w:val="center"/>
              <w:rPr>
                <w:szCs w:val="22"/>
              </w:rPr>
            </w:pPr>
            <w:r w:rsidRPr="00056FA0">
              <w:rPr>
                <w:szCs w:val="22"/>
              </w:rPr>
              <w:t>0 (0 - 0)</w:t>
            </w:r>
          </w:p>
        </w:tc>
      </w:tr>
    </w:tbl>
    <w:p w:rsidR="00C3454D" w:rsidRDefault="00C3454D" w:rsidP="00C3454D"/>
    <w:p w:rsidR="00C3454D" w:rsidRDefault="00C3454D" w:rsidP="00C3454D">
      <w:pPr>
        <w:sectPr w:rsidR="00C3454D" w:rsidSect="00CD0462">
          <w:pgSz w:w="16838" w:h="11906" w:orient="landscape"/>
          <w:pgMar w:top="1440" w:right="1440" w:bottom="567" w:left="1440" w:header="709" w:footer="709" w:gutter="0"/>
          <w:cols w:space="708"/>
          <w:docGrid w:linePitch="360"/>
        </w:sectPr>
      </w:pPr>
    </w:p>
    <w:p w:rsidR="00C3454D" w:rsidRPr="001C433A" w:rsidRDefault="00C3454D" w:rsidP="00C3454D">
      <w:pPr>
        <w:spacing w:after="0" w:line="240" w:lineRule="auto"/>
        <w:rPr>
          <w:sz w:val="20"/>
        </w:rPr>
      </w:pPr>
      <w:proofErr w:type="gramStart"/>
      <w:r w:rsidRPr="001C433A">
        <w:rPr>
          <w:b/>
          <w:sz w:val="20"/>
        </w:rPr>
        <w:t>Table 1</w:t>
      </w:r>
      <w:r w:rsidR="005B0A25">
        <w:rPr>
          <w:b/>
          <w:sz w:val="20"/>
        </w:rPr>
        <w:t>8</w:t>
      </w:r>
      <w:r w:rsidRPr="001C433A">
        <w:rPr>
          <w:sz w:val="20"/>
        </w:rPr>
        <w:t>.</w:t>
      </w:r>
      <w:proofErr w:type="gramEnd"/>
      <w:r w:rsidRPr="001C433A">
        <w:rPr>
          <w:sz w:val="20"/>
        </w:rPr>
        <w:t xml:space="preserve"> </w:t>
      </w:r>
      <w:proofErr w:type="gramStart"/>
      <w:r w:rsidRPr="001C433A">
        <w:rPr>
          <w:sz w:val="20"/>
        </w:rPr>
        <w:t>Results of post-hoc analysis of zooplankton density for the 53 – 106 µm size class.</w:t>
      </w:r>
      <w:proofErr w:type="gramEnd"/>
      <w:r w:rsidRPr="001C433A">
        <w:rPr>
          <w:sz w:val="20"/>
        </w:rPr>
        <w:t xml:space="preserve"> Numbers indicate significant P values for differences between rivers.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0"/>
        <w:gridCol w:w="1540"/>
        <w:gridCol w:w="1540"/>
        <w:gridCol w:w="1540"/>
        <w:gridCol w:w="1540"/>
        <w:gridCol w:w="1541"/>
      </w:tblGrid>
      <w:tr w:rsidR="00C3454D" w:rsidRPr="0036301E" w:rsidTr="00CD0462">
        <w:tc>
          <w:tcPr>
            <w:tcW w:w="1540" w:type="dxa"/>
          </w:tcPr>
          <w:p w:rsidR="00C3454D" w:rsidRPr="0036301E" w:rsidRDefault="00C3454D" w:rsidP="00CD0462">
            <w:pPr>
              <w:spacing w:after="0" w:line="240" w:lineRule="auto"/>
              <w:rPr>
                <w:sz w:val="16"/>
                <w:szCs w:val="16"/>
              </w:rPr>
            </w:pP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Colligen</w:t>
            </w: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Edward</w:t>
            </w:r>
          </w:p>
        </w:tc>
        <w:tc>
          <w:tcPr>
            <w:tcW w:w="1540" w:type="dxa"/>
            <w:tcBorders>
              <w:bottom w:val="single" w:sz="4" w:space="0" w:color="auto"/>
            </w:tcBorders>
          </w:tcPr>
          <w:p w:rsidR="00C3454D" w:rsidRPr="0036301E" w:rsidRDefault="00C3454D" w:rsidP="00CD0462">
            <w:pPr>
              <w:spacing w:after="0" w:line="240" w:lineRule="auto"/>
              <w:rPr>
                <w:sz w:val="16"/>
                <w:szCs w:val="16"/>
              </w:rPr>
            </w:pPr>
            <w:r>
              <w:rPr>
                <w:sz w:val="16"/>
                <w:szCs w:val="16"/>
              </w:rPr>
              <w:t>Little Merran</w:t>
            </w: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Wakool</w:t>
            </w:r>
          </w:p>
        </w:tc>
        <w:tc>
          <w:tcPr>
            <w:tcW w:w="1541"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Yallakool</w:t>
            </w: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Colligen</w:t>
            </w:r>
          </w:p>
        </w:tc>
        <w:tc>
          <w:tcPr>
            <w:tcW w:w="1540" w:type="dxa"/>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Edward</w:t>
            </w:r>
          </w:p>
        </w:tc>
        <w:tc>
          <w:tcPr>
            <w:tcW w:w="1540" w:type="dxa"/>
          </w:tcPr>
          <w:p w:rsidR="00C3454D" w:rsidRPr="0036301E" w:rsidRDefault="00C3454D" w:rsidP="00CD0462">
            <w:pPr>
              <w:spacing w:after="0" w:line="240" w:lineRule="auto"/>
              <w:rPr>
                <w:sz w:val="16"/>
                <w:szCs w:val="16"/>
              </w:rPr>
            </w:pPr>
          </w:p>
        </w:tc>
        <w:tc>
          <w:tcPr>
            <w:tcW w:w="1540" w:type="dxa"/>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Pr>
                <w:sz w:val="16"/>
                <w:szCs w:val="16"/>
              </w:rPr>
              <w:t>Little Merran</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Wakool</w:t>
            </w:r>
          </w:p>
        </w:tc>
        <w:tc>
          <w:tcPr>
            <w:tcW w:w="1540" w:type="dxa"/>
          </w:tcPr>
          <w:p w:rsidR="00C3454D" w:rsidRPr="0036301E" w:rsidRDefault="00C3454D" w:rsidP="00CD0462">
            <w:pPr>
              <w:spacing w:after="0" w:line="240" w:lineRule="auto"/>
              <w:rPr>
                <w:sz w:val="16"/>
                <w:szCs w:val="16"/>
              </w:rPr>
            </w:pPr>
            <w:r w:rsidRPr="0036301E">
              <w:rPr>
                <w:sz w:val="16"/>
                <w:szCs w:val="16"/>
              </w:rPr>
              <w:t>&lt;0.01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Yallakool</w:t>
            </w:r>
          </w:p>
        </w:tc>
        <w:tc>
          <w:tcPr>
            <w:tcW w:w="1540" w:type="dxa"/>
          </w:tcPr>
          <w:p w:rsidR="00C3454D" w:rsidRPr="0036301E" w:rsidRDefault="00C3454D" w:rsidP="00CD0462">
            <w:pPr>
              <w:spacing w:after="0" w:line="240" w:lineRule="auto"/>
              <w:rPr>
                <w:sz w:val="16"/>
                <w:szCs w:val="16"/>
              </w:rPr>
            </w:pPr>
          </w:p>
        </w:tc>
        <w:tc>
          <w:tcPr>
            <w:tcW w:w="1540" w:type="dxa"/>
          </w:tcPr>
          <w:p w:rsidR="00C3454D" w:rsidRPr="0036301E" w:rsidRDefault="00C3454D" w:rsidP="00CD0462">
            <w:pPr>
              <w:spacing w:after="0" w:line="240" w:lineRule="auto"/>
              <w:rPr>
                <w:sz w:val="16"/>
                <w:szCs w:val="16"/>
              </w:rPr>
            </w:pPr>
          </w:p>
        </w:tc>
        <w:tc>
          <w:tcPr>
            <w:tcW w:w="1540" w:type="dxa"/>
          </w:tcPr>
          <w:p w:rsidR="00C3454D" w:rsidRPr="0036301E" w:rsidRDefault="00C3454D" w:rsidP="00CD0462">
            <w:pPr>
              <w:spacing w:after="0" w:line="240" w:lineRule="auto"/>
              <w:rPr>
                <w:sz w:val="16"/>
                <w:szCs w:val="16"/>
              </w:rPr>
            </w:pPr>
            <w:r w:rsidRPr="0036301E">
              <w:rPr>
                <w:sz w:val="16"/>
                <w:szCs w:val="16"/>
              </w:rPr>
              <w:t>&lt;0.05</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1" w:type="dxa"/>
            <w:shd w:val="clear" w:color="auto" w:fill="A6A6A6"/>
          </w:tcPr>
          <w:p w:rsidR="00C3454D" w:rsidRPr="0036301E" w:rsidRDefault="00C3454D" w:rsidP="00CD0462">
            <w:pPr>
              <w:spacing w:after="0" w:line="240" w:lineRule="auto"/>
              <w:rPr>
                <w:sz w:val="16"/>
                <w:szCs w:val="16"/>
              </w:rPr>
            </w:pPr>
          </w:p>
        </w:tc>
      </w:tr>
    </w:tbl>
    <w:p w:rsidR="00C3454D" w:rsidRPr="001C433A" w:rsidRDefault="00C3454D" w:rsidP="00C3454D">
      <w:pPr>
        <w:spacing w:after="0" w:line="240" w:lineRule="auto"/>
        <w:rPr>
          <w:sz w:val="20"/>
        </w:rPr>
      </w:pPr>
    </w:p>
    <w:p w:rsidR="00C3454D" w:rsidRPr="001C433A" w:rsidRDefault="00C3454D" w:rsidP="00C3454D">
      <w:pPr>
        <w:spacing w:after="0" w:line="240" w:lineRule="auto"/>
        <w:rPr>
          <w:sz w:val="20"/>
        </w:rPr>
      </w:pPr>
      <w:proofErr w:type="gramStart"/>
      <w:r w:rsidRPr="001C433A">
        <w:rPr>
          <w:b/>
          <w:sz w:val="20"/>
        </w:rPr>
        <w:t>Table 1</w:t>
      </w:r>
      <w:r w:rsidR="005B0A25">
        <w:rPr>
          <w:b/>
          <w:sz w:val="20"/>
        </w:rPr>
        <w:t>9</w:t>
      </w:r>
      <w:r w:rsidRPr="001C433A">
        <w:rPr>
          <w:sz w:val="20"/>
        </w:rPr>
        <w:t>.</w:t>
      </w:r>
      <w:proofErr w:type="gramEnd"/>
      <w:r w:rsidRPr="001C433A">
        <w:rPr>
          <w:sz w:val="20"/>
        </w:rPr>
        <w:t xml:space="preserve"> </w:t>
      </w:r>
      <w:proofErr w:type="gramStart"/>
      <w:r w:rsidRPr="001C433A">
        <w:rPr>
          <w:sz w:val="20"/>
        </w:rPr>
        <w:t>Results of post-hoc analysis of zooplankton density for the 200 – 500 µm size class.</w:t>
      </w:r>
      <w:proofErr w:type="gramEnd"/>
      <w:r w:rsidRPr="001C433A">
        <w:rPr>
          <w:sz w:val="20"/>
        </w:rPr>
        <w:t xml:space="preserve"> Numbers indicate significant P values for differences between rivers.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0"/>
        <w:gridCol w:w="1540"/>
        <w:gridCol w:w="1540"/>
        <w:gridCol w:w="1540"/>
        <w:gridCol w:w="1540"/>
        <w:gridCol w:w="1541"/>
      </w:tblGrid>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 xml:space="preserve"> </w:t>
            </w: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Colligen</w:t>
            </w: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Edward</w:t>
            </w:r>
          </w:p>
        </w:tc>
        <w:tc>
          <w:tcPr>
            <w:tcW w:w="1540" w:type="dxa"/>
            <w:tcBorders>
              <w:bottom w:val="single" w:sz="4" w:space="0" w:color="auto"/>
            </w:tcBorders>
          </w:tcPr>
          <w:p w:rsidR="00C3454D" w:rsidRPr="0036301E" w:rsidRDefault="00C3454D" w:rsidP="00CD0462">
            <w:pPr>
              <w:spacing w:after="0" w:line="240" w:lineRule="auto"/>
              <w:rPr>
                <w:sz w:val="16"/>
                <w:szCs w:val="16"/>
              </w:rPr>
            </w:pPr>
            <w:r>
              <w:rPr>
                <w:sz w:val="16"/>
                <w:szCs w:val="16"/>
              </w:rPr>
              <w:t>Little Merran</w:t>
            </w:r>
          </w:p>
        </w:tc>
        <w:tc>
          <w:tcPr>
            <w:tcW w:w="1540"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Wakool</w:t>
            </w:r>
          </w:p>
        </w:tc>
        <w:tc>
          <w:tcPr>
            <w:tcW w:w="1541" w:type="dxa"/>
            <w:tcBorders>
              <w:bottom w:val="single" w:sz="4" w:space="0" w:color="auto"/>
            </w:tcBorders>
          </w:tcPr>
          <w:p w:rsidR="00C3454D" w:rsidRPr="0036301E" w:rsidRDefault="00C3454D" w:rsidP="00CD0462">
            <w:pPr>
              <w:spacing w:after="0" w:line="240" w:lineRule="auto"/>
              <w:rPr>
                <w:sz w:val="16"/>
                <w:szCs w:val="16"/>
              </w:rPr>
            </w:pPr>
            <w:r w:rsidRPr="0036301E">
              <w:rPr>
                <w:sz w:val="16"/>
                <w:szCs w:val="16"/>
              </w:rPr>
              <w:t>Yallakool</w:t>
            </w: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Colligen</w:t>
            </w:r>
          </w:p>
        </w:tc>
        <w:tc>
          <w:tcPr>
            <w:tcW w:w="1540" w:type="dxa"/>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highlight w:val="lightGray"/>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Edward</w:t>
            </w:r>
          </w:p>
        </w:tc>
        <w:tc>
          <w:tcPr>
            <w:tcW w:w="1540" w:type="dxa"/>
          </w:tcPr>
          <w:p w:rsidR="00C3454D" w:rsidRPr="0036301E" w:rsidRDefault="00C3454D" w:rsidP="00CD0462">
            <w:pPr>
              <w:spacing w:after="0" w:line="240" w:lineRule="auto"/>
              <w:rPr>
                <w:sz w:val="16"/>
                <w:szCs w:val="16"/>
              </w:rPr>
            </w:pPr>
          </w:p>
        </w:tc>
        <w:tc>
          <w:tcPr>
            <w:tcW w:w="1540" w:type="dxa"/>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Pr>
                <w:sz w:val="16"/>
                <w:szCs w:val="16"/>
              </w:rPr>
              <w:t>Little Merran</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shd w:val="clear" w:color="auto" w:fill="A6A6A6"/>
          </w:tcPr>
          <w:p w:rsidR="00C3454D" w:rsidRPr="0036301E" w:rsidRDefault="00C3454D" w:rsidP="00CD0462">
            <w:pPr>
              <w:spacing w:after="0" w:line="240" w:lineRule="auto"/>
              <w:rPr>
                <w:sz w:val="16"/>
                <w:szCs w:val="16"/>
              </w:rPr>
            </w:pPr>
          </w:p>
        </w:tc>
        <w:tc>
          <w:tcPr>
            <w:tcW w:w="1540"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Wakool</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shd w:val="clear" w:color="auto" w:fill="A6A6A6"/>
          </w:tcPr>
          <w:p w:rsidR="00C3454D" w:rsidRPr="0036301E" w:rsidRDefault="00C3454D" w:rsidP="00CD0462">
            <w:pPr>
              <w:spacing w:after="0" w:line="240" w:lineRule="auto"/>
              <w:rPr>
                <w:sz w:val="16"/>
                <w:szCs w:val="16"/>
              </w:rPr>
            </w:pPr>
          </w:p>
        </w:tc>
        <w:tc>
          <w:tcPr>
            <w:tcW w:w="1541" w:type="dxa"/>
            <w:tcBorders>
              <w:bottom w:val="single" w:sz="4" w:space="0" w:color="auto"/>
            </w:tcBorders>
            <w:shd w:val="clear" w:color="auto" w:fill="A6A6A6"/>
          </w:tcPr>
          <w:p w:rsidR="00C3454D" w:rsidRPr="0036301E" w:rsidRDefault="00C3454D" w:rsidP="00CD0462">
            <w:pPr>
              <w:spacing w:after="0" w:line="240" w:lineRule="auto"/>
              <w:rPr>
                <w:sz w:val="16"/>
                <w:szCs w:val="16"/>
              </w:rPr>
            </w:pPr>
          </w:p>
        </w:tc>
      </w:tr>
      <w:tr w:rsidR="00C3454D" w:rsidRPr="0036301E" w:rsidTr="00CD0462">
        <w:tc>
          <w:tcPr>
            <w:tcW w:w="1540" w:type="dxa"/>
          </w:tcPr>
          <w:p w:rsidR="00C3454D" w:rsidRPr="0036301E" w:rsidRDefault="00C3454D" w:rsidP="00CD0462">
            <w:pPr>
              <w:spacing w:after="0" w:line="240" w:lineRule="auto"/>
              <w:rPr>
                <w:sz w:val="16"/>
                <w:szCs w:val="16"/>
              </w:rPr>
            </w:pPr>
            <w:r w:rsidRPr="0036301E">
              <w:rPr>
                <w:sz w:val="16"/>
                <w:szCs w:val="16"/>
              </w:rPr>
              <w:t>Yallakool</w:t>
            </w:r>
          </w:p>
        </w:tc>
        <w:tc>
          <w:tcPr>
            <w:tcW w:w="1540" w:type="dxa"/>
          </w:tcPr>
          <w:p w:rsidR="00C3454D" w:rsidRPr="0036301E" w:rsidRDefault="00C3454D" w:rsidP="00CD0462">
            <w:pPr>
              <w:spacing w:after="0" w:line="240" w:lineRule="auto"/>
              <w:rPr>
                <w:sz w:val="16"/>
                <w:szCs w:val="16"/>
              </w:rPr>
            </w:pPr>
          </w:p>
        </w:tc>
        <w:tc>
          <w:tcPr>
            <w:tcW w:w="1540" w:type="dxa"/>
          </w:tcPr>
          <w:p w:rsidR="00C3454D" w:rsidRPr="0036301E" w:rsidRDefault="00C3454D" w:rsidP="00CD0462">
            <w:pPr>
              <w:spacing w:after="0" w:line="240" w:lineRule="auto"/>
              <w:rPr>
                <w:sz w:val="16"/>
                <w:szCs w:val="16"/>
              </w:rPr>
            </w:pPr>
          </w:p>
        </w:tc>
        <w:tc>
          <w:tcPr>
            <w:tcW w:w="1540" w:type="dxa"/>
          </w:tcPr>
          <w:p w:rsidR="00C3454D" w:rsidRPr="0036301E" w:rsidRDefault="00C3454D" w:rsidP="00CD0462">
            <w:pPr>
              <w:spacing w:after="0" w:line="240" w:lineRule="auto"/>
              <w:rPr>
                <w:sz w:val="16"/>
                <w:szCs w:val="16"/>
              </w:rPr>
            </w:pPr>
            <w:r w:rsidRPr="0036301E">
              <w:rPr>
                <w:sz w:val="16"/>
                <w:szCs w:val="16"/>
              </w:rPr>
              <w:t>&lt;0.001</w:t>
            </w:r>
          </w:p>
        </w:tc>
        <w:tc>
          <w:tcPr>
            <w:tcW w:w="1540" w:type="dxa"/>
          </w:tcPr>
          <w:p w:rsidR="00C3454D" w:rsidRPr="0036301E" w:rsidRDefault="00C3454D" w:rsidP="00CD0462">
            <w:pPr>
              <w:spacing w:after="0" w:line="240" w:lineRule="auto"/>
              <w:rPr>
                <w:sz w:val="16"/>
                <w:szCs w:val="16"/>
              </w:rPr>
            </w:pPr>
            <w:r w:rsidRPr="0036301E">
              <w:rPr>
                <w:sz w:val="16"/>
                <w:szCs w:val="16"/>
              </w:rPr>
              <w:t>&lt;0.01</w:t>
            </w:r>
          </w:p>
        </w:tc>
        <w:tc>
          <w:tcPr>
            <w:tcW w:w="1541" w:type="dxa"/>
            <w:shd w:val="clear" w:color="auto" w:fill="A6A6A6"/>
          </w:tcPr>
          <w:p w:rsidR="00C3454D" w:rsidRPr="0036301E" w:rsidRDefault="00C3454D" w:rsidP="00CD0462">
            <w:pPr>
              <w:spacing w:after="0" w:line="240" w:lineRule="auto"/>
              <w:rPr>
                <w:sz w:val="16"/>
                <w:szCs w:val="16"/>
              </w:rPr>
            </w:pPr>
          </w:p>
        </w:tc>
      </w:tr>
    </w:tbl>
    <w:p w:rsidR="00C3454D" w:rsidRDefault="00C3454D" w:rsidP="00490AE6">
      <w:pPr>
        <w:spacing w:after="240"/>
      </w:pPr>
    </w:p>
    <w:p w:rsidR="00A605F8" w:rsidRPr="008A6E1F" w:rsidRDefault="00A605F8" w:rsidP="00C3454D">
      <w:pPr>
        <w:rPr>
          <w:i/>
        </w:rPr>
      </w:pPr>
      <w:r w:rsidRPr="008A6E1F">
        <w:rPr>
          <w:i/>
        </w:rPr>
        <w:t>Ovigerous (egg-carrying) zooplankton</w:t>
      </w:r>
    </w:p>
    <w:p w:rsidR="00B61A22" w:rsidRDefault="00B61A22" w:rsidP="00C3454D">
      <w:r>
        <w:t xml:space="preserve">Across all rivers and sampling times, a greater proportion of cladocera (15 %) were carrying eggs than rotifers (6 %) and copepods (5 %) </w:t>
      </w:r>
      <w:proofErr w:type="gramStart"/>
      <w:r>
        <w:t>(</w:t>
      </w:r>
      <w:r w:rsidR="005B0A25">
        <w:t>Figure 50</w:t>
      </w:r>
      <w:r>
        <w:t>).</w:t>
      </w:r>
      <w:proofErr w:type="gramEnd"/>
      <w:r>
        <w:t xml:space="preserve"> Cladocera egg production peaked in November 2012 across</w:t>
      </w:r>
      <w:r w:rsidR="008A635F">
        <w:t xml:space="preserve"> all sites, and again in March and</w:t>
      </w:r>
      <w:r>
        <w:t xml:space="preserve"> April 2013. Rotifer egg production did not show a clear pattern across time, however, was low </w:t>
      </w:r>
      <w:r w:rsidR="008A635F">
        <w:t>in all rivers in December 2012 to</w:t>
      </w:r>
      <w:r>
        <w:t xml:space="preserve"> January 2013.</w:t>
      </w:r>
    </w:p>
    <w:p w:rsidR="00B61A22" w:rsidRDefault="00B61A22" w:rsidP="00C3454D">
      <w:r>
        <w:t xml:space="preserve">There was a significantly greater proportion of ovigerous zooplankton in Little Merran </w:t>
      </w:r>
      <w:r w:rsidR="00490AE6">
        <w:t xml:space="preserve">Creek </w:t>
      </w:r>
      <w:r>
        <w:t xml:space="preserve">than </w:t>
      </w:r>
      <w:r w:rsidR="00490AE6">
        <w:t xml:space="preserve">in </w:t>
      </w:r>
      <w:r>
        <w:t xml:space="preserve">Colligen </w:t>
      </w:r>
      <w:r w:rsidR="008A635F">
        <w:t xml:space="preserve">Creek </w:t>
      </w:r>
      <w:r w:rsidR="00490AE6">
        <w:t>or</w:t>
      </w:r>
      <w:r>
        <w:t xml:space="preserve"> </w:t>
      </w:r>
      <w:r w:rsidR="008A635F">
        <w:t xml:space="preserve">the </w:t>
      </w:r>
      <w:r>
        <w:t>Edward</w:t>
      </w:r>
      <w:r w:rsidR="008A635F">
        <w:t xml:space="preserve"> River</w:t>
      </w:r>
      <w:r>
        <w:t xml:space="preserve"> (Two-way ANOVA, DF=4</w:t>
      </w:r>
      <w:proofErr w:type="gramStart"/>
      <w:r>
        <w:t>,63</w:t>
      </w:r>
      <w:proofErr w:type="gramEnd"/>
      <w:r>
        <w:t xml:space="preserve">; P &lt;0.001; Tukey’s test,  P&lt;0.001 and P&lt;0.001 respectively), and a significantly lower proportion in the Edward </w:t>
      </w:r>
      <w:r w:rsidR="008A635F">
        <w:t xml:space="preserve">River </w:t>
      </w:r>
      <w:r>
        <w:t xml:space="preserve">than the Wakool </w:t>
      </w:r>
      <w:r w:rsidR="008A635F">
        <w:t xml:space="preserve">River </w:t>
      </w:r>
      <w:r>
        <w:t>and Little Merran</w:t>
      </w:r>
      <w:r w:rsidR="008A635F">
        <w:t xml:space="preserve"> Creek</w:t>
      </w:r>
      <w:r w:rsidR="00490AE6">
        <w:t xml:space="preserve"> (Tukey’s test,</w:t>
      </w:r>
      <w:r>
        <w:t xml:space="preserve"> P&lt;0.05 and P&lt;0.001 respectively). Colligen Creek had a significantly lower proportion of ovigerous rotifers than the </w:t>
      </w:r>
      <w:r w:rsidRPr="00412721">
        <w:t>Yallakool Creek (</w:t>
      </w:r>
      <w:r w:rsidR="00EA7FEE" w:rsidRPr="00412721">
        <w:t xml:space="preserve">Appendix </w:t>
      </w:r>
      <w:r w:rsidR="00BD4C6A">
        <w:t>1</w:t>
      </w:r>
      <w:r w:rsidRPr="00412721">
        <w:t xml:space="preserve">; </w:t>
      </w:r>
      <w:r w:rsidR="00EA7FEE" w:rsidRPr="00412721">
        <w:t xml:space="preserve">Two-way ANOVA, DF=3; P &lt;0.01; </w:t>
      </w:r>
      <w:r w:rsidRPr="00412721">
        <w:t xml:space="preserve">Tukey’s test, P&lt;0.05). The Edward </w:t>
      </w:r>
      <w:r w:rsidR="008A635F">
        <w:t xml:space="preserve">River </w:t>
      </w:r>
      <w:r w:rsidRPr="00412721">
        <w:t xml:space="preserve">had a significantly lower proportion of ovigerous copepods than all the Wakool </w:t>
      </w:r>
      <w:r w:rsidR="008A635F">
        <w:t xml:space="preserve">River </w:t>
      </w:r>
      <w:r w:rsidRPr="00412721">
        <w:t>and Yallakool Creek (</w:t>
      </w:r>
      <w:r w:rsidR="00EA7FEE" w:rsidRPr="00412721">
        <w:t xml:space="preserve">Appendix </w:t>
      </w:r>
      <w:r w:rsidR="00BD4C6A">
        <w:t>1</w:t>
      </w:r>
      <w:r w:rsidRPr="00412721">
        <w:t xml:space="preserve">; </w:t>
      </w:r>
      <w:r w:rsidR="00EA7FEE" w:rsidRPr="00412721">
        <w:t>Two</w:t>
      </w:r>
      <w:r w:rsidR="00EA7FEE">
        <w:t xml:space="preserve">-way ANOVA, DF=3; P &lt;0.001; </w:t>
      </w:r>
      <w:r>
        <w:t>Tukey’s test, P&lt;0.001 and P&lt;0.05 respectively).</w:t>
      </w:r>
    </w:p>
    <w:p w:rsidR="00A605F8" w:rsidRPr="008A6E1F" w:rsidRDefault="00A605F8" w:rsidP="00C3454D">
      <w:pPr>
        <w:rPr>
          <w:i/>
        </w:rPr>
      </w:pPr>
      <w:r w:rsidRPr="008A6E1F">
        <w:rPr>
          <w:i/>
        </w:rPr>
        <w:t xml:space="preserve">Responses to Yallakool and Colligen </w:t>
      </w:r>
      <w:r w:rsidR="008A635F">
        <w:rPr>
          <w:i/>
        </w:rPr>
        <w:t xml:space="preserve">Creek </w:t>
      </w:r>
      <w:r w:rsidRPr="008A6E1F">
        <w:rPr>
          <w:i/>
        </w:rPr>
        <w:t>water</w:t>
      </w:r>
      <w:r w:rsidR="008A635F">
        <w:rPr>
          <w:i/>
        </w:rPr>
        <w:t>ing</w:t>
      </w:r>
      <w:r w:rsidRPr="008A6E1F">
        <w:rPr>
          <w:i/>
        </w:rPr>
        <w:t xml:space="preserve"> actions</w:t>
      </w:r>
    </w:p>
    <w:p w:rsidR="00EA7FEE" w:rsidRDefault="00EA7FEE" w:rsidP="00EA7FEE">
      <w:r>
        <w:t xml:space="preserve">The watering actions carried out during 2012 – 2013 had no effect on zooplankton density during Colligen </w:t>
      </w:r>
      <w:r w:rsidR="00490AE6">
        <w:t xml:space="preserve">Creek </w:t>
      </w:r>
      <w:r>
        <w:t xml:space="preserve">November 2012 </w:t>
      </w:r>
      <w:r w:rsidR="00495FC9">
        <w:t>fresh</w:t>
      </w:r>
      <w:r w:rsidR="00412721">
        <w:t xml:space="preserve">, Yallakool </w:t>
      </w:r>
      <w:r w:rsidR="00490AE6">
        <w:t xml:space="preserve">Creek </w:t>
      </w:r>
      <w:r w:rsidR="00412721">
        <w:t>Februa</w:t>
      </w:r>
      <w:r>
        <w:t xml:space="preserve">ry 2013 fresh, and the Yallakool </w:t>
      </w:r>
      <w:r w:rsidR="00490AE6">
        <w:t xml:space="preserve">Creek </w:t>
      </w:r>
      <w:r>
        <w:t xml:space="preserve">and Colligen </w:t>
      </w:r>
      <w:r w:rsidR="00490AE6">
        <w:t xml:space="preserve">Creek </w:t>
      </w:r>
      <w:r>
        <w:t>March 2013 fresh (</w:t>
      </w:r>
      <w:r w:rsidRPr="00412721">
        <w:t>Appendix</w:t>
      </w:r>
      <w:r w:rsidR="00BD4C6A">
        <w:t xml:space="preserve"> 2</w:t>
      </w:r>
      <w:r w:rsidRPr="00412721">
        <w:t xml:space="preserve">; </w:t>
      </w:r>
      <w:r w:rsidR="005B0A25" w:rsidRPr="00412721">
        <w:t>Figures 51-55</w:t>
      </w:r>
      <w:r w:rsidRPr="00412721">
        <w:t xml:space="preserve">). There was a significant interaction between period (before, during, after) and control/impact for the 106 – 200 </w:t>
      </w:r>
      <w:r w:rsidR="00412721" w:rsidRPr="00966FEA">
        <w:rPr>
          <w:rFonts w:ascii="Symbol" w:hAnsi="Symbol"/>
        </w:rPr>
        <w:t></w:t>
      </w:r>
      <w:r w:rsidR="00412721">
        <w:t xml:space="preserve">m </w:t>
      </w:r>
      <w:r w:rsidRPr="00412721">
        <w:t>size class (Two-way mixed effects ANOVA df = 2</w:t>
      </w:r>
      <w:proofErr w:type="gramStart"/>
      <w:r w:rsidRPr="00412721">
        <w:t>,97</w:t>
      </w:r>
      <w:proofErr w:type="gramEnd"/>
      <w:r w:rsidRPr="00412721">
        <w:t xml:space="preserve">; p = 0.03). This was a result of an increase in abundance during and after the watering action in Yallakool </w:t>
      </w:r>
      <w:r w:rsidR="00490AE6">
        <w:t xml:space="preserve">Creek </w:t>
      </w:r>
      <w:r w:rsidRPr="00412721">
        <w:t xml:space="preserve">compared to the </w:t>
      </w:r>
      <w:proofErr w:type="gramStart"/>
      <w:r w:rsidRPr="00412721">
        <w:t>control rivers</w:t>
      </w:r>
      <w:proofErr w:type="gramEnd"/>
      <w:r w:rsidRPr="00412721">
        <w:t xml:space="preserve">. However, this result should be treated with caution given the P value was only just under the significance level of 0.05, and the fact that this watering action coincided with seasonal peaks in zooplankton abundance occurring across all rivers. The watering actions in the Colligen Creek and Yallakool </w:t>
      </w:r>
      <w:r w:rsidR="00490AE6">
        <w:t>Creek</w:t>
      </w:r>
      <w:r w:rsidRPr="00412721">
        <w:t xml:space="preserve"> did not </w:t>
      </w:r>
      <w:r w:rsidR="00490AE6">
        <w:t>significantly</w:t>
      </w:r>
      <w:r w:rsidRPr="00412721">
        <w:t xml:space="preserve"> stimulate egg production in zooplankton (Appendix </w:t>
      </w:r>
      <w:r w:rsidR="00BD4C6A">
        <w:t>2</w:t>
      </w:r>
      <w:r w:rsidRPr="00412721">
        <w:t>).</w:t>
      </w:r>
    </w:p>
    <w:p w:rsidR="00A605F8" w:rsidRPr="008A6E1F" w:rsidRDefault="00A605F8" w:rsidP="00A605F8">
      <w:pPr>
        <w:rPr>
          <w:i/>
        </w:rPr>
      </w:pPr>
      <w:r w:rsidRPr="008A6E1F">
        <w:rPr>
          <w:i/>
        </w:rPr>
        <w:t>Responses to environmental variables</w:t>
      </w:r>
    </w:p>
    <w:p w:rsidR="00C3454D" w:rsidRDefault="00C3454D" w:rsidP="00C3454D">
      <w:r>
        <w:t>There were no significant correlations between zooplankton density and the environme</w:t>
      </w:r>
      <w:r w:rsidR="005B0A25">
        <w:t>ntal variables (discharge, CV</w:t>
      </w:r>
      <w:r>
        <w:t>, DOC, POC, temperature, turbidity and chlorophyll a) (</w:t>
      </w:r>
      <w:r w:rsidR="005B0A25">
        <w:t>Table 20</w:t>
      </w:r>
      <w:r w:rsidRPr="001C433A">
        <w:t>).</w:t>
      </w:r>
      <w:r>
        <w:t xml:space="preserve"> </w:t>
      </w:r>
      <w:r w:rsidRPr="001C433A">
        <w:t xml:space="preserve">The proportion of total zooplankton which </w:t>
      </w:r>
      <w:proofErr w:type="gramStart"/>
      <w:r w:rsidRPr="001C433A">
        <w:t>were</w:t>
      </w:r>
      <w:proofErr w:type="gramEnd"/>
      <w:r w:rsidRPr="001C433A">
        <w:t xml:space="preserve"> ovigerous was positively correlated with DOC and negatively corre</w:t>
      </w:r>
      <w:r w:rsidR="005B0A25">
        <w:t>lated with temperature (Table 20</w:t>
      </w:r>
      <w:r>
        <w:t xml:space="preserve">; </w:t>
      </w:r>
      <w:r w:rsidR="005B0A25">
        <w:t>Figure 56</w:t>
      </w:r>
      <w:r w:rsidRPr="001C433A">
        <w:t>).</w:t>
      </w:r>
      <w:r>
        <w:t xml:space="preserve"> Ovigerous copepods showed the same pattern. </w:t>
      </w:r>
    </w:p>
    <w:p w:rsidR="00C3454D" w:rsidRDefault="00C3454D" w:rsidP="00C3454D">
      <w:pPr>
        <w:spacing w:after="0" w:line="240" w:lineRule="auto"/>
        <w:rPr>
          <w:sz w:val="20"/>
        </w:rPr>
      </w:pPr>
      <w:proofErr w:type="gramStart"/>
      <w:r w:rsidRPr="001C433A">
        <w:rPr>
          <w:b/>
          <w:sz w:val="20"/>
        </w:rPr>
        <w:t xml:space="preserve">Table </w:t>
      </w:r>
      <w:r w:rsidR="005B0A25">
        <w:rPr>
          <w:b/>
          <w:sz w:val="20"/>
        </w:rPr>
        <w:t>20</w:t>
      </w:r>
      <w:r w:rsidRPr="001C433A">
        <w:rPr>
          <w:sz w:val="20"/>
        </w:rPr>
        <w:t>.</w:t>
      </w:r>
      <w:proofErr w:type="gramEnd"/>
      <w:r w:rsidRPr="001C433A">
        <w:rPr>
          <w:sz w:val="20"/>
        </w:rPr>
        <w:t xml:space="preserve"> </w:t>
      </w:r>
      <w:proofErr w:type="gramStart"/>
      <w:r w:rsidRPr="001C433A">
        <w:rPr>
          <w:sz w:val="20"/>
        </w:rPr>
        <w:t>Results of correlations (non-parametric Kendall-rank co-efficient) with environmental data.</w:t>
      </w:r>
      <w:proofErr w:type="gramEnd"/>
      <w:r w:rsidRPr="001C433A">
        <w:rPr>
          <w:sz w:val="20"/>
        </w:rPr>
        <w:t xml:space="preserve"> Statistically significant results are highlighted. * = P&lt;0.0</w:t>
      </w:r>
      <w:r>
        <w:rPr>
          <w:sz w:val="20"/>
        </w:rPr>
        <w:t>1</w:t>
      </w:r>
      <w:r w:rsidRPr="001C433A">
        <w:rPr>
          <w:sz w:val="20"/>
        </w:rPr>
        <w:t>, ** = P&lt;0.001, *** = P&lt;0.0001.</w:t>
      </w:r>
    </w:p>
    <w:tbl>
      <w:tblPr>
        <w:tblW w:w="8755" w:type="dxa"/>
        <w:tblLayout w:type="fixed"/>
        <w:tblLook w:val="04A0"/>
      </w:tblPr>
      <w:tblGrid>
        <w:gridCol w:w="1606"/>
        <w:gridCol w:w="577"/>
        <w:gridCol w:w="657"/>
        <w:gridCol w:w="657"/>
        <w:gridCol w:w="657"/>
        <w:gridCol w:w="657"/>
        <w:gridCol w:w="658"/>
        <w:gridCol w:w="657"/>
        <w:gridCol w:w="657"/>
        <w:gridCol w:w="657"/>
        <w:gridCol w:w="657"/>
        <w:gridCol w:w="658"/>
      </w:tblGrid>
      <w:tr w:rsidR="00C3454D" w:rsidRPr="004E08DA" w:rsidTr="00495FC9">
        <w:trPr>
          <w:cantSplit/>
          <w:trHeight w:val="305"/>
        </w:trPr>
        <w:tc>
          <w:tcPr>
            <w:tcW w:w="1606" w:type="dxa"/>
            <w:tcBorders>
              <w:top w:val="single" w:sz="4" w:space="0" w:color="auto"/>
              <w:bottom w:val="single" w:sz="4" w:space="0" w:color="auto"/>
            </w:tcBorders>
            <w:vAlign w:val="center"/>
          </w:tcPr>
          <w:p w:rsidR="00C3454D" w:rsidRDefault="00C3454D" w:rsidP="00CD0462">
            <w:pPr>
              <w:pStyle w:val="Default"/>
              <w:jc w:val="center"/>
              <w:rPr>
                <w:b/>
                <w:bCs/>
                <w:sz w:val="20"/>
                <w:szCs w:val="20"/>
                <w:lang w:eastAsia="en-US"/>
              </w:rPr>
            </w:pPr>
          </w:p>
        </w:tc>
        <w:tc>
          <w:tcPr>
            <w:tcW w:w="4520" w:type="dxa"/>
            <w:gridSpan w:val="7"/>
            <w:tcBorders>
              <w:top w:val="single" w:sz="4" w:space="0" w:color="auto"/>
              <w:bottom w:val="single" w:sz="4" w:space="0" w:color="auto"/>
            </w:tcBorders>
            <w:vAlign w:val="center"/>
          </w:tcPr>
          <w:p w:rsidR="00C3454D" w:rsidRDefault="00C3454D" w:rsidP="00CD0462">
            <w:pPr>
              <w:pStyle w:val="Default"/>
              <w:jc w:val="center"/>
              <w:rPr>
                <w:b/>
                <w:bCs/>
                <w:sz w:val="20"/>
                <w:szCs w:val="20"/>
                <w:lang w:eastAsia="en-US"/>
              </w:rPr>
            </w:pPr>
            <w:r w:rsidRPr="003570E6">
              <w:rPr>
                <w:b/>
                <w:i/>
                <w:iCs/>
                <w:sz w:val="20"/>
                <w:szCs w:val="20"/>
              </w:rPr>
              <w:t>Density (individuals/L)</w:t>
            </w:r>
          </w:p>
        </w:tc>
        <w:tc>
          <w:tcPr>
            <w:tcW w:w="2629" w:type="dxa"/>
            <w:gridSpan w:val="4"/>
            <w:tcBorders>
              <w:top w:val="single" w:sz="4" w:space="0" w:color="auto"/>
              <w:bottom w:val="single" w:sz="4" w:space="0" w:color="auto"/>
            </w:tcBorders>
            <w:vAlign w:val="center"/>
          </w:tcPr>
          <w:p w:rsidR="00C3454D" w:rsidRDefault="00C3454D" w:rsidP="00CD0462">
            <w:pPr>
              <w:pStyle w:val="Default"/>
              <w:jc w:val="center"/>
              <w:rPr>
                <w:b/>
                <w:i/>
                <w:iCs/>
                <w:sz w:val="20"/>
                <w:szCs w:val="20"/>
                <w:lang w:eastAsia="en-US"/>
              </w:rPr>
            </w:pPr>
            <w:r w:rsidRPr="003570E6">
              <w:rPr>
                <w:b/>
                <w:i/>
                <w:iCs/>
                <w:sz w:val="20"/>
                <w:szCs w:val="20"/>
              </w:rPr>
              <w:t>Ovigerous (</w:t>
            </w:r>
            <w:r>
              <w:rPr>
                <w:b/>
                <w:i/>
                <w:iCs/>
                <w:sz w:val="20"/>
                <w:szCs w:val="20"/>
              </w:rPr>
              <w:t>proportion</w:t>
            </w:r>
            <w:r w:rsidRPr="003570E6">
              <w:rPr>
                <w:b/>
                <w:i/>
                <w:iCs/>
                <w:sz w:val="20"/>
                <w:szCs w:val="20"/>
              </w:rPr>
              <w:t>)</w:t>
            </w:r>
          </w:p>
        </w:tc>
      </w:tr>
      <w:tr w:rsidR="00C3454D" w:rsidRPr="004E08DA" w:rsidTr="00495FC9">
        <w:trPr>
          <w:cantSplit/>
          <w:trHeight w:val="1529"/>
        </w:trPr>
        <w:tc>
          <w:tcPr>
            <w:tcW w:w="1606" w:type="dxa"/>
            <w:tcBorders>
              <w:top w:val="single" w:sz="4" w:space="0" w:color="auto"/>
              <w:bottom w:val="single" w:sz="4" w:space="0" w:color="auto"/>
            </w:tcBorders>
          </w:tcPr>
          <w:p w:rsidR="00C3454D" w:rsidRPr="003570E6" w:rsidRDefault="00C3454D" w:rsidP="00CD0462">
            <w:pPr>
              <w:pStyle w:val="Default"/>
              <w:rPr>
                <w:sz w:val="20"/>
                <w:szCs w:val="20"/>
              </w:rPr>
            </w:pPr>
          </w:p>
        </w:tc>
        <w:tc>
          <w:tcPr>
            <w:tcW w:w="577" w:type="dxa"/>
            <w:tcBorders>
              <w:top w:val="single" w:sz="4" w:space="0" w:color="auto"/>
              <w:bottom w:val="single" w:sz="4" w:space="0" w:color="auto"/>
            </w:tcBorders>
            <w:textDirection w:val="btLr"/>
          </w:tcPr>
          <w:p w:rsidR="00C3454D" w:rsidRPr="003570E6" w:rsidRDefault="00C3454D" w:rsidP="00CD0462">
            <w:pPr>
              <w:pStyle w:val="Default"/>
              <w:ind w:left="113" w:right="113"/>
              <w:rPr>
                <w:sz w:val="20"/>
                <w:szCs w:val="20"/>
              </w:rPr>
            </w:pPr>
            <w:r w:rsidRPr="003570E6">
              <w:rPr>
                <w:b/>
                <w:iCs/>
                <w:sz w:val="20"/>
                <w:szCs w:val="20"/>
              </w:rPr>
              <w:t>Total zooplankton</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Rotifer</w:t>
            </w:r>
            <w:r>
              <w:rPr>
                <w:b/>
                <w:iCs/>
                <w:sz w:val="20"/>
                <w:szCs w:val="20"/>
              </w:rPr>
              <w:t>s</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 xml:space="preserve">Cladocera </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Copepod</w:t>
            </w:r>
            <w:r>
              <w:rPr>
                <w:b/>
                <w:iCs/>
                <w:sz w:val="20"/>
                <w:szCs w:val="20"/>
              </w:rPr>
              <w:t>s</w:t>
            </w:r>
            <w:r w:rsidRPr="003570E6">
              <w:rPr>
                <w:b/>
                <w:iCs/>
                <w:sz w:val="20"/>
                <w:szCs w:val="20"/>
              </w:rPr>
              <w:t xml:space="preserve"> </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bCs/>
                <w:sz w:val="20"/>
                <w:szCs w:val="20"/>
              </w:rPr>
              <w:t>53-106</w:t>
            </w:r>
          </w:p>
        </w:tc>
        <w:tc>
          <w:tcPr>
            <w:tcW w:w="658"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bCs/>
                <w:sz w:val="20"/>
                <w:szCs w:val="20"/>
              </w:rPr>
              <w:t>106-200</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bCs/>
                <w:sz w:val="20"/>
                <w:szCs w:val="20"/>
              </w:rPr>
              <w:t>200-500</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sz w:val="20"/>
                <w:szCs w:val="20"/>
              </w:rPr>
            </w:pPr>
            <w:r w:rsidRPr="003570E6">
              <w:rPr>
                <w:b/>
                <w:iCs/>
                <w:sz w:val="20"/>
                <w:szCs w:val="20"/>
              </w:rPr>
              <w:t>Total zooplankton</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Rotifer</w:t>
            </w:r>
            <w:r>
              <w:rPr>
                <w:b/>
                <w:iCs/>
                <w:sz w:val="20"/>
                <w:szCs w:val="20"/>
              </w:rPr>
              <w:t>s</w:t>
            </w:r>
            <w:r w:rsidRPr="003570E6">
              <w:rPr>
                <w:b/>
                <w:iCs/>
                <w:sz w:val="20"/>
                <w:szCs w:val="20"/>
              </w:rPr>
              <w:t xml:space="preserve"> </w:t>
            </w:r>
          </w:p>
        </w:tc>
        <w:tc>
          <w:tcPr>
            <w:tcW w:w="657"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Cladocer</w:t>
            </w:r>
            <w:r>
              <w:rPr>
                <w:b/>
                <w:iCs/>
                <w:sz w:val="20"/>
                <w:szCs w:val="20"/>
              </w:rPr>
              <w:t>a</w:t>
            </w:r>
          </w:p>
        </w:tc>
        <w:tc>
          <w:tcPr>
            <w:tcW w:w="658" w:type="dxa"/>
            <w:tcBorders>
              <w:top w:val="single" w:sz="4" w:space="0" w:color="auto"/>
              <w:bottom w:val="single" w:sz="4" w:space="0" w:color="auto"/>
            </w:tcBorders>
            <w:textDirection w:val="btLr"/>
          </w:tcPr>
          <w:p w:rsidR="00C3454D" w:rsidRPr="003570E6" w:rsidRDefault="00C3454D" w:rsidP="00CD0462">
            <w:pPr>
              <w:pStyle w:val="Default"/>
              <w:ind w:left="113" w:right="113"/>
              <w:rPr>
                <w:b/>
                <w:bCs/>
                <w:sz w:val="20"/>
                <w:szCs w:val="20"/>
              </w:rPr>
            </w:pPr>
            <w:r w:rsidRPr="003570E6">
              <w:rPr>
                <w:b/>
                <w:iCs/>
                <w:sz w:val="20"/>
                <w:szCs w:val="20"/>
              </w:rPr>
              <w:t>Copepod</w:t>
            </w:r>
            <w:r>
              <w:rPr>
                <w:b/>
                <w:iCs/>
                <w:sz w:val="20"/>
                <w:szCs w:val="20"/>
              </w:rPr>
              <w:t>s</w:t>
            </w:r>
          </w:p>
        </w:tc>
      </w:tr>
      <w:tr w:rsidR="00C3454D" w:rsidRPr="004E08DA" w:rsidTr="00495FC9">
        <w:trPr>
          <w:trHeight w:val="439"/>
        </w:trPr>
        <w:tc>
          <w:tcPr>
            <w:tcW w:w="1606" w:type="dxa"/>
          </w:tcPr>
          <w:p w:rsidR="00C3454D" w:rsidRPr="004E08DA" w:rsidRDefault="00C3454D" w:rsidP="00CD0462">
            <w:pPr>
              <w:pStyle w:val="Default"/>
              <w:rPr>
                <w:sz w:val="18"/>
                <w:szCs w:val="18"/>
              </w:rPr>
            </w:pPr>
            <w:r w:rsidRPr="004E08DA">
              <w:rPr>
                <w:sz w:val="18"/>
                <w:szCs w:val="18"/>
              </w:rPr>
              <w:t xml:space="preserve">7 day mean daily discharge (ML/d) </w:t>
            </w:r>
          </w:p>
        </w:tc>
        <w:tc>
          <w:tcPr>
            <w:tcW w:w="57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-0.07</w:t>
            </w:r>
          </w:p>
        </w:tc>
        <w:tc>
          <w:tcPr>
            <w:tcW w:w="65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-0.07</w:t>
            </w:r>
          </w:p>
        </w:tc>
        <w:tc>
          <w:tcPr>
            <w:tcW w:w="657" w:type="dxa"/>
          </w:tcPr>
          <w:p w:rsidR="00C3454D" w:rsidRPr="000D3EE1" w:rsidRDefault="00C3454D" w:rsidP="00CD0462">
            <w:pPr>
              <w:ind w:left="-57" w:right="-57"/>
              <w:jc w:val="center"/>
              <w:rPr>
                <w:sz w:val="16"/>
                <w:szCs w:val="16"/>
              </w:rPr>
            </w:pPr>
            <w:r w:rsidRPr="000D3EE1">
              <w:rPr>
                <w:rFonts w:ascii="Times New Roman" w:hAnsi="Times New Roman"/>
                <w:sz w:val="16"/>
                <w:szCs w:val="16"/>
              </w:rPr>
              <w:t>-0.01</w:t>
            </w:r>
          </w:p>
        </w:tc>
        <w:tc>
          <w:tcPr>
            <w:tcW w:w="65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0.12</w:t>
            </w:r>
          </w:p>
        </w:tc>
        <w:tc>
          <w:tcPr>
            <w:tcW w:w="657"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-0.05</w:t>
            </w:r>
          </w:p>
        </w:tc>
        <w:tc>
          <w:tcPr>
            <w:tcW w:w="658"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-0.04</w:t>
            </w:r>
          </w:p>
        </w:tc>
        <w:tc>
          <w:tcPr>
            <w:tcW w:w="657"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-0.18</w:t>
            </w:r>
          </w:p>
        </w:tc>
        <w:tc>
          <w:tcPr>
            <w:tcW w:w="657"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0.16</w:t>
            </w:r>
          </w:p>
        </w:tc>
        <w:tc>
          <w:tcPr>
            <w:tcW w:w="657"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0.13</w:t>
            </w:r>
          </w:p>
        </w:tc>
        <w:tc>
          <w:tcPr>
            <w:tcW w:w="657"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0.07</w:t>
            </w:r>
          </w:p>
        </w:tc>
        <w:tc>
          <w:tcPr>
            <w:tcW w:w="658"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0.16</w:t>
            </w:r>
          </w:p>
        </w:tc>
      </w:tr>
      <w:tr w:rsidR="00C3454D" w:rsidRPr="004E08DA" w:rsidTr="00495FC9">
        <w:trPr>
          <w:trHeight w:val="439"/>
        </w:trPr>
        <w:tc>
          <w:tcPr>
            <w:tcW w:w="1606" w:type="dxa"/>
          </w:tcPr>
          <w:p w:rsidR="00C3454D" w:rsidRPr="004E08DA" w:rsidRDefault="00C3454D" w:rsidP="00CD0462">
            <w:pPr>
              <w:pStyle w:val="Default"/>
              <w:rPr>
                <w:sz w:val="18"/>
                <w:szCs w:val="18"/>
              </w:rPr>
            </w:pPr>
            <w:r w:rsidRPr="004E08DA">
              <w:rPr>
                <w:sz w:val="18"/>
                <w:szCs w:val="18"/>
              </w:rPr>
              <w:t xml:space="preserve">7 day CV of daily discharge (ML/d) </w:t>
            </w:r>
          </w:p>
        </w:tc>
        <w:tc>
          <w:tcPr>
            <w:tcW w:w="57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0.04</w:t>
            </w:r>
          </w:p>
        </w:tc>
        <w:tc>
          <w:tcPr>
            <w:tcW w:w="65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0.0</w:t>
            </w:r>
            <w:r>
              <w:rPr>
                <w:rFonts w:ascii="Times New Roman" w:hAnsi="Times New Roman"/>
                <w:sz w:val="16"/>
                <w:szCs w:val="16"/>
              </w:rPr>
              <w:t>9</w:t>
            </w:r>
          </w:p>
        </w:tc>
        <w:tc>
          <w:tcPr>
            <w:tcW w:w="657" w:type="dxa"/>
          </w:tcPr>
          <w:p w:rsidR="00C3454D" w:rsidRPr="000D3EE1" w:rsidRDefault="00C3454D" w:rsidP="00CD0462">
            <w:pPr>
              <w:ind w:left="-57" w:right="-57"/>
              <w:jc w:val="center"/>
              <w:rPr>
                <w:sz w:val="16"/>
                <w:szCs w:val="16"/>
              </w:rPr>
            </w:pPr>
            <w:r w:rsidRPr="000D3EE1">
              <w:rPr>
                <w:rFonts w:ascii="Times New Roman" w:hAnsi="Times New Roman"/>
                <w:sz w:val="16"/>
                <w:szCs w:val="16"/>
              </w:rPr>
              <w:t>-0.09</w:t>
            </w:r>
          </w:p>
        </w:tc>
        <w:tc>
          <w:tcPr>
            <w:tcW w:w="657" w:type="dxa"/>
          </w:tcPr>
          <w:p w:rsidR="00C3454D" w:rsidRPr="000D3EE1" w:rsidRDefault="00C3454D" w:rsidP="00CD0462">
            <w:pPr>
              <w:pStyle w:val="Default"/>
              <w:ind w:left="-57" w:right="-57"/>
              <w:jc w:val="center"/>
              <w:rPr>
                <w:sz w:val="16"/>
                <w:szCs w:val="16"/>
              </w:rPr>
            </w:pPr>
            <w:r w:rsidRPr="000D3EE1">
              <w:rPr>
                <w:rFonts w:ascii="Times New Roman" w:hAnsi="Times New Roman"/>
                <w:sz w:val="16"/>
                <w:szCs w:val="16"/>
              </w:rPr>
              <w:t>0.14</w:t>
            </w:r>
          </w:p>
        </w:tc>
        <w:tc>
          <w:tcPr>
            <w:tcW w:w="657"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0.2</w:t>
            </w:r>
          </w:p>
        </w:tc>
        <w:tc>
          <w:tcPr>
            <w:tcW w:w="658"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-0.06</w:t>
            </w:r>
          </w:p>
        </w:tc>
        <w:tc>
          <w:tcPr>
            <w:tcW w:w="657" w:type="dxa"/>
          </w:tcPr>
          <w:p w:rsidR="00C3454D" w:rsidRPr="000D3EE1" w:rsidRDefault="00C3454D" w:rsidP="00CD0462">
            <w:pPr>
              <w:ind w:left="-57" w:right="-57"/>
              <w:jc w:val="center"/>
              <w:rPr>
                <w:b/>
                <w:sz w:val="16"/>
                <w:szCs w:val="16"/>
              </w:rPr>
            </w:pPr>
            <w:r w:rsidRPr="00357B81">
              <w:rPr>
                <w:rFonts w:ascii="Times New Roman" w:hAnsi="Times New Roman"/>
                <w:sz w:val="18"/>
                <w:szCs w:val="18"/>
              </w:rPr>
              <w:t>-0.22</w:t>
            </w:r>
          </w:p>
        </w:tc>
        <w:tc>
          <w:tcPr>
            <w:tcW w:w="657"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0.07</w:t>
            </w:r>
          </w:p>
        </w:tc>
        <w:tc>
          <w:tcPr>
            <w:tcW w:w="657" w:type="dxa"/>
          </w:tcPr>
          <w:p w:rsidR="00C3454D" w:rsidRPr="00900DB6" w:rsidRDefault="00C3454D" w:rsidP="00CD0462">
            <w:pPr>
              <w:ind w:left="-57" w:right="-57"/>
              <w:jc w:val="center"/>
              <w:rPr>
                <w:b/>
                <w:sz w:val="16"/>
                <w:szCs w:val="16"/>
              </w:rPr>
            </w:pPr>
            <w:r>
              <w:rPr>
                <w:rFonts w:ascii="Times New Roman" w:hAnsi="Times New Roman"/>
                <w:sz w:val="18"/>
                <w:szCs w:val="18"/>
              </w:rPr>
              <w:t>0.22</w:t>
            </w:r>
          </w:p>
        </w:tc>
        <w:tc>
          <w:tcPr>
            <w:tcW w:w="657"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-0.06</w:t>
            </w:r>
          </w:p>
        </w:tc>
        <w:tc>
          <w:tcPr>
            <w:tcW w:w="658" w:type="dxa"/>
          </w:tcPr>
          <w:p w:rsidR="00C3454D" w:rsidRPr="000D3EE1" w:rsidRDefault="00C3454D" w:rsidP="00CD0462">
            <w:pPr>
              <w:ind w:left="-57" w:right="-57"/>
              <w:jc w:val="center"/>
              <w:rPr>
                <w:b/>
                <w:sz w:val="16"/>
                <w:szCs w:val="16"/>
              </w:rPr>
            </w:pPr>
            <w:r w:rsidRPr="004D4C5B">
              <w:rPr>
                <w:rFonts w:ascii="Times New Roman" w:hAnsi="Times New Roman"/>
                <w:sz w:val="18"/>
                <w:szCs w:val="18"/>
              </w:rPr>
              <w:t>0.06</w:t>
            </w:r>
          </w:p>
        </w:tc>
      </w:tr>
      <w:tr w:rsidR="00C3454D" w:rsidRPr="004E08DA" w:rsidTr="00495FC9">
        <w:trPr>
          <w:trHeight w:val="439"/>
        </w:trPr>
        <w:tc>
          <w:tcPr>
            <w:tcW w:w="1606" w:type="dxa"/>
          </w:tcPr>
          <w:p w:rsidR="00C3454D" w:rsidRPr="004E08DA" w:rsidRDefault="00C3454D" w:rsidP="00495FC9">
            <w:pPr>
              <w:pStyle w:val="Default"/>
              <w:rPr>
                <w:sz w:val="18"/>
                <w:szCs w:val="18"/>
              </w:rPr>
            </w:pPr>
            <w:r w:rsidRPr="004E08DA">
              <w:rPr>
                <w:sz w:val="18"/>
                <w:szCs w:val="18"/>
              </w:rPr>
              <w:t xml:space="preserve">DOC (mg/L) </w:t>
            </w:r>
          </w:p>
        </w:tc>
        <w:tc>
          <w:tcPr>
            <w:tcW w:w="577" w:type="dxa"/>
          </w:tcPr>
          <w:p w:rsidR="00C3454D" w:rsidRPr="000D3EE1" w:rsidRDefault="00C3454D" w:rsidP="00495FC9">
            <w:pPr>
              <w:pStyle w:val="Default"/>
              <w:ind w:left="-57" w:right="-57"/>
              <w:jc w:val="center"/>
              <w:rPr>
                <w:sz w:val="16"/>
                <w:szCs w:val="16"/>
              </w:rPr>
            </w:pPr>
            <w:r w:rsidRPr="000D3EE1">
              <w:rPr>
                <w:rFonts w:ascii="Times New Roman" w:hAnsi="Times New Roman"/>
                <w:sz w:val="16"/>
                <w:szCs w:val="16"/>
              </w:rPr>
              <w:t>0.05</w:t>
            </w:r>
          </w:p>
        </w:tc>
        <w:tc>
          <w:tcPr>
            <w:tcW w:w="657" w:type="dxa"/>
          </w:tcPr>
          <w:p w:rsidR="00C3454D" w:rsidRPr="000D3EE1" w:rsidRDefault="00C3454D" w:rsidP="00495FC9">
            <w:pPr>
              <w:pStyle w:val="Default"/>
              <w:ind w:left="-57" w:right="-57"/>
              <w:jc w:val="center"/>
              <w:rPr>
                <w:sz w:val="16"/>
                <w:szCs w:val="16"/>
              </w:rPr>
            </w:pPr>
            <w:r w:rsidRPr="000D3EE1">
              <w:rPr>
                <w:rFonts w:ascii="Times New Roman" w:hAnsi="Times New Roman"/>
                <w:sz w:val="16"/>
                <w:szCs w:val="16"/>
              </w:rPr>
              <w:t>0.05</w:t>
            </w:r>
          </w:p>
        </w:tc>
        <w:tc>
          <w:tcPr>
            <w:tcW w:w="65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w:t>
            </w:r>
          </w:p>
        </w:tc>
        <w:tc>
          <w:tcPr>
            <w:tcW w:w="657" w:type="dxa"/>
          </w:tcPr>
          <w:p w:rsidR="00C3454D" w:rsidRPr="000D3EE1" w:rsidRDefault="00C3454D" w:rsidP="00495FC9">
            <w:pPr>
              <w:autoSpaceDE w:val="0"/>
              <w:autoSpaceDN w:val="0"/>
              <w:adjustRightInd w:val="0"/>
              <w:spacing w:after="0" w:line="240" w:lineRule="auto"/>
              <w:ind w:left="-57" w:right="-57"/>
              <w:jc w:val="center"/>
              <w:rPr>
                <w:rFonts w:ascii="Times New Roman" w:hAnsi="Times New Roman"/>
                <w:sz w:val="16"/>
                <w:szCs w:val="16"/>
              </w:rPr>
            </w:pPr>
            <w:r w:rsidRPr="000D3EE1">
              <w:rPr>
                <w:rFonts w:ascii="Times New Roman" w:hAnsi="Times New Roman"/>
                <w:sz w:val="16"/>
                <w:szCs w:val="16"/>
              </w:rPr>
              <w:t>-0.17</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0.16</w:t>
            </w:r>
          </w:p>
        </w:tc>
        <w:tc>
          <w:tcPr>
            <w:tcW w:w="658"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-0.03</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-0.19</w:t>
            </w:r>
          </w:p>
        </w:tc>
        <w:tc>
          <w:tcPr>
            <w:tcW w:w="657" w:type="dxa"/>
          </w:tcPr>
          <w:p w:rsidR="00C3454D" w:rsidRPr="00900DB6" w:rsidRDefault="00C3454D" w:rsidP="00495FC9">
            <w:pPr>
              <w:spacing w:line="240" w:lineRule="auto"/>
              <w:ind w:left="-113" w:right="-113"/>
              <w:jc w:val="center"/>
              <w:rPr>
                <w:sz w:val="16"/>
                <w:szCs w:val="16"/>
                <w:highlight w:val="lightGray"/>
              </w:rPr>
            </w:pPr>
            <w:r w:rsidRPr="00BC4781">
              <w:rPr>
                <w:rFonts w:ascii="Times New Roman" w:hAnsi="Times New Roman"/>
                <w:b/>
                <w:sz w:val="18"/>
                <w:szCs w:val="18"/>
                <w:highlight w:val="lightGray"/>
              </w:rPr>
              <w:t>0.46***</w:t>
            </w:r>
          </w:p>
        </w:tc>
        <w:tc>
          <w:tcPr>
            <w:tcW w:w="657" w:type="dxa"/>
          </w:tcPr>
          <w:p w:rsidR="00C3454D" w:rsidRPr="00900DB6" w:rsidRDefault="00C3454D" w:rsidP="00495FC9">
            <w:pPr>
              <w:spacing w:line="240" w:lineRule="auto"/>
              <w:ind w:left="-57" w:right="-57"/>
              <w:jc w:val="center"/>
              <w:rPr>
                <w:sz w:val="16"/>
                <w:szCs w:val="16"/>
              </w:rPr>
            </w:pPr>
            <w:r w:rsidRPr="00F20F63">
              <w:rPr>
                <w:rFonts w:ascii="Times New Roman" w:hAnsi="Times New Roman"/>
                <w:sz w:val="18"/>
                <w:szCs w:val="18"/>
              </w:rPr>
              <w:t>0.29</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0.19</w:t>
            </w:r>
          </w:p>
        </w:tc>
        <w:tc>
          <w:tcPr>
            <w:tcW w:w="658" w:type="dxa"/>
          </w:tcPr>
          <w:p w:rsidR="00C3454D" w:rsidRPr="00BC4781" w:rsidRDefault="00C3454D" w:rsidP="00495FC9">
            <w:pPr>
              <w:spacing w:line="240" w:lineRule="auto"/>
              <w:ind w:left="-57" w:right="-57"/>
              <w:jc w:val="center"/>
              <w:rPr>
                <w:b/>
                <w:sz w:val="16"/>
                <w:szCs w:val="16"/>
                <w:highlight w:val="lightGray"/>
              </w:rPr>
            </w:pPr>
            <w:r w:rsidRPr="00BC4781">
              <w:rPr>
                <w:rFonts w:ascii="Times New Roman" w:hAnsi="Times New Roman"/>
                <w:b/>
                <w:sz w:val="18"/>
                <w:szCs w:val="18"/>
                <w:highlight w:val="lightGray"/>
              </w:rPr>
              <w:t>0.44**</w:t>
            </w:r>
          </w:p>
        </w:tc>
      </w:tr>
      <w:tr w:rsidR="00C3454D" w:rsidRPr="004E08DA" w:rsidTr="00495FC9">
        <w:trPr>
          <w:trHeight w:val="439"/>
        </w:trPr>
        <w:tc>
          <w:tcPr>
            <w:tcW w:w="1606" w:type="dxa"/>
          </w:tcPr>
          <w:p w:rsidR="00C3454D" w:rsidRPr="004E08DA" w:rsidRDefault="00C3454D" w:rsidP="00495FC9">
            <w:pPr>
              <w:pStyle w:val="Default"/>
              <w:rPr>
                <w:sz w:val="18"/>
                <w:szCs w:val="18"/>
              </w:rPr>
            </w:pPr>
            <w:r w:rsidRPr="004E08DA">
              <w:rPr>
                <w:sz w:val="18"/>
                <w:szCs w:val="18"/>
              </w:rPr>
              <w:t xml:space="preserve">POC (mg/L) </w:t>
            </w:r>
          </w:p>
        </w:tc>
        <w:tc>
          <w:tcPr>
            <w:tcW w:w="577" w:type="dxa"/>
          </w:tcPr>
          <w:p w:rsidR="00C3454D" w:rsidRPr="000D3EE1" w:rsidRDefault="00C3454D" w:rsidP="00495FC9">
            <w:pPr>
              <w:pStyle w:val="Default"/>
              <w:ind w:left="-57" w:right="-57"/>
              <w:jc w:val="center"/>
              <w:rPr>
                <w:sz w:val="16"/>
                <w:szCs w:val="16"/>
              </w:rPr>
            </w:pPr>
            <w:r w:rsidRPr="000D3EE1">
              <w:rPr>
                <w:rFonts w:ascii="Times New Roman" w:hAnsi="Times New Roman"/>
                <w:sz w:val="16"/>
                <w:szCs w:val="16"/>
              </w:rPr>
              <w:t>0.14</w:t>
            </w:r>
          </w:p>
        </w:tc>
        <w:tc>
          <w:tcPr>
            <w:tcW w:w="657" w:type="dxa"/>
          </w:tcPr>
          <w:p w:rsidR="00C3454D" w:rsidRPr="000D3EE1" w:rsidRDefault="00C3454D" w:rsidP="00495FC9">
            <w:pPr>
              <w:pStyle w:val="Default"/>
              <w:ind w:left="-57" w:right="-57"/>
              <w:jc w:val="center"/>
              <w:rPr>
                <w:sz w:val="16"/>
                <w:szCs w:val="16"/>
              </w:rPr>
            </w:pPr>
            <w:r w:rsidRPr="000D3EE1">
              <w:rPr>
                <w:rFonts w:ascii="Times New Roman" w:hAnsi="Times New Roman"/>
                <w:sz w:val="16"/>
                <w:szCs w:val="16"/>
              </w:rPr>
              <w:t>0.1</w:t>
            </w:r>
            <w:r>
              <w:rPr>
                <w:rFonts w:ascii="Times New Roman" w:hAnsi="Times New Roman"/>
                <w:sz w:val="16"/>
                <w:szCs w:val="16"/>
              </w:rPr>
              <w:t>3</w:t>
            </w:r>
          </w:p>
        </w:tc>
        <w:tc>
          <w:tcPr>
            <w:tcW w:w="65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0.01</w:t>
            </w:r>
          </w:p>
        </w:tc>
        <w:tc>
          <w:tcPr>
            <w:tcW w:w="657" w:type="dxa"/>
          </w:tcPr>
          <w:p w:rsidR="00C3454D" w:rsidRPr="000D3EE1" w:rsidRDefault="00C3454D" w:rsidP="00495FC9">
            <w:pPr>
              <w:autoSpaceDE w:val="0"/>
              <w:autoSpaceDN w:val="0"/>
              <w:adjustRightInd w:val="0"/>
              <w:spacing w:after="0" w:line="240" w:lineRule="auto"/>
              <w:ind w:left="-57" w:right="-57"/>
              <w:jc w:val="center"/>
              <w:rPr>
                <w:rFonts w:ascii="Times New Roman" w:hAnsi="Times New Roman"/>
                <w:sz w:val="16"/>
                <w:szCs w:val="16"/>
              </w:rPr>
            </w:pPr>
            <w:r w:rsidRPr="000D3EE1">
              <w:rPr>
                <w:rFonts w:ascii="Times New Roman" w:hAnsi="Times New Roman"/>
                <w:sz w:val="16"/>
                <w:szCs w:val="16"/>
              </w:rPr>
              <w:t>-0.09</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0.18</w:t>
            </w:r>
          </w:p>
        </w:tc>
        <w:tc>
          <w:tcPr>
            <w:tcW w:w="658"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0.07</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-0.06</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0.26</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0.24</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0.17</w:t>
            </w:r>
          </w:p>
        </w:tc>
        <w:tc>
          <w:tcPr>
            <w:tcW w:w="658"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0.23</w:t>
            </w:r>
          </w:p>
        </w:tc>
      </w:tr>
      <w:tr w:rsidR="00C3454D" w:rsidRPr="004E08DA" w:rsidTr="00495FC9">
        <w:trPr>
          <w:trHeight w:val="439"/>
        </w:trPr>
        <w:tc>
          <w:tcPr>
            <w:tcW w:w="1606" w:type="dxa"/>
          </w:tcPr>
          <w:p w:rsidR="00C3454D" w:rsidRPr="004E08DA" w:rsidRDefault="00C3454D" w:rsidP="00495FC9">
            <w:pPr>
              <w:pStyle w:val="Default"/>
              <w:rPr>
                <w:sz w:val="18"/>
                <w:szCs w:val="18"/>
              </w:rPr>
            </w:pPr>
            <w:r w:rsidRPr="004E08DA">
              <w:rPr>
                <w:sz w:val="18"/>
                <w:szCs w:val="18"/>
              </w:rPr>
              <w:t xml:space="preserve">Temperature (°C) </w:t>
            </w:r>
          </w:p>
        </w:tc>
        <w:tc>
          <w:tcPr>
            <w:tcW w:w="57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0.15</w:t>
            </w:r>
          </w:p>
        </w:tc>
        <w:tc>
          <w:tcPr>
            <w:tcW w:w="65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w:t>
            </w:r>
            <w:r>
              <w:rPr>
                <w:rFonts w:ascii="Times New Roman" w:hAnsi="Times New Roman"/>
                <w:sz w:val="16"/>
                <w:szCs w:val="16"/>
              </w:rPr>
              <w:t>08</w:t>
            </w:r>
          </w:p>
        </w:tc>
        <w:tc>
          <w:tcPr>
            <w:tcW w:w="65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-0.06</w:t>
            </w:r>
          </w:p>
        </w:tc>
        <w:tc>
          <w:tcPr>
            <w:tcW w:w="657" w:type="dxa"/>
          </w:tcPr>
          <w:p w:rsidR="00C3454D" w:rsidRPr="00900DB6" w:rsidRDefault="00C3454D" w:rsidP="00495FC9">
            <w:pPr>
              <w:pStyle w:val="Default"/>
              <w:ind w:left="-57" w:right="-57"/>
              <w:jc w:val="center"/>
              <w:rPr>
                <w:sz w:val="16"/>
                <w:szCs w:val="16"/>
              </w:rPr>
            </w:pPr>
            <w:r w:rsidRPr="00F20F63">
              <w:rPr>
                <w:rFonts w:ascii="Times New Roman" w:hAnsi="Times New Roman"/>
                <w:sz w:val="16"/>
                <w:szCs w:val="16"/>
              </w:rPr>
              <w:t>0.34</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-0.02</w:t>
            </w:r>
          </w:p>
        </w:tc>
        <w:tc>
          <w:tcPr>
            <w:tcW w:w="658"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0.26</w:t>
            </w:r>
          </w:p>
        </w:tc>
        <w:tc>
          <w:tcPr>
            <w:tcW w:w="657" w:type="dxa"/>
          </w:tcPr>
          <w:p w:rsidR="00C3454D" w:rsidRPr="00900DB6" w:rsidRDefault="00C3454D" w:rsidP="00495FC9">
            <w:pPr>
              <w:spacing w:line="240" w:lineRule="auto"/>
              <w:ind w:left="-57" w:right="-57"/>
              <w:jc w:val="center"/>
              <w:rPr>
                <w:sz w:val="16"/>
                <w:szCs w:val="16"/>
              </w:rPr>
            </w:pPr>
            <w:r w:rsidRPr="00F20F63">
              <w:rPr>
                <w:rFonts w:ascii="Times New Roman" w:hAnsi="Times New Roman"/>
                <w:sz w:val="18"/>
                <w:szCs w:val="18"/>
              </w:rPr>
              <w:t>0.34</w:t>
            </w:r>
          </w:p>
        </w:tc>
        <w:tc>
          <w:tcPr>
            <w:tcW w:w="657" w:type="dxa"/>
          </w:tcPr>
          <w:p w:rsidR="00C3454D" w:rsidRPr="00BC4781" w:rsidRDefault="00C3454D" w:rsidP="00495FC9">
            <w:pPr>
              <w:spacing w:line="240" w:lineRule="auto"/>
              <w:ind w:left="-57" w:right="-57"/>
              <w:jc w:val="center"/>
              <w:rPr>
                <w:b/>
                <w:sz w:val="16"/>
                <w:szCs w:val="16"/>
                <w:highlight w:val="lightGray"/>
              </w:rPr>
            </w:pPr>
            <w:r w:rsidRPr="00BC4781">
              <w:rPr>
                <w:rFonts w:ascii="Times New Roman" w:hAnsi="Times New Roman"/>
                <w:b/>
                <w:sz w:val="18"/>
                <w:szCs w:val="18"/>
                <w:highlight w:val="lightGray"/>
              </w:rPr>
              <w:t>-0.39**</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-0.26</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-0.18</w:t>
            </w:r>
          </w:p>
        </w:tc>
        <w:tc>
          <w:tcPr>
            <w:tcW w:w="658" w:type="dxa"/>
          </w:tcPr>
          <w:p w:rsidR="00C3454D" w:rsidRPr="00BC4781" w:rsidRDefault="00C3454D" w:rsidP="00495FC9">
            <w:pPr>
              <w:spacing w:line="240" w:lineRule="auto"/>
              <w:ind w:left="-57" w:right="-57"/>
              <w:jc w:val="center"/>
              <w:rPr>
                <w:b/>
                <w:sz w:val="16"/>
                <w:szCs w:val="16"/>
                <w:highlight w:val="lightGray"/>
              </w:rPr>
            </w:pPr>
            <w:r w:rsidRPr="00BC4781">
              <w:rPr>
                <w:rFonts w:ascii="Times New Roman" w:hAnsi="Times New Roman"/>
                <w:b/>
                <w:sz w:val="18"/>
                <w:szCs w:val="18"/>
                <w:highlight w:val="lightGray"/>
              </w:rPr>
              <w:t>-0.37**</w:t>
            </w:r>
          </w:p>
        </w:tc>
      </w:tr>
      <w:tr w:rsidR="00C3454D" w:rsidRPr="004E08DA" w:rsidTr="00495FC9">
        <w:trPr>
          <w:trHeight w:val="439"/>
        </w:trPr>
        <w:tc>
          <w:tcPr>
            <w:tcW w:w="1606" w:type="dxa"/>
          </w:tcPr>
          <w:p w:rsidR="00C3454D" w:rsidRPr="004E08DA" w:rsidRDefault="00C3454D" w:rsidP="00495FC9">
            <w:pPr>
              <w:pStyle w:val="Default"/>
              <w:rPr>
                <w:sz w:val="18"/>
                <w:szCs w:val="18"/>
              </w:rPr>
            </w:pPr>
            <w:r w:rsidRPr="004E08DA">
              <w:rPr>
                <w:sz w:val="18"/>
                <w:szCs w:val="18"/>
              </w:rPr>
              <w:t xml:space="preserve">Turbidity (NTU) </w:t>
            </w:r>
          </w:p>
        </w:tc>
        <w:tc>
          <w:tcPr>
            <w:tcW w:w="57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0.03</w:t>
            </w:r>
          </w:p>
        </w:tc>
        <w:tc>
          <w:tcPr>
            <w:tcW w:w="657" w:type="dxa"/>
          </w:tcPr>
          <w:p w:rsidR="00C3454D" w:rsidRPr="000D3EE1" w:rsidRDefault="00C3454D" w:rsidP="00495FC9">
            <w:pPr>
              <w:spacing w:line="240" w:lineRule="auto"/>
              <w:ind w:left="-57" w:right="-57"/>
              <w:jc w:val="center"/>
              <w:rPr>
                <w:sz w:val="16"/>
                <w:szCs w:val="16"/>
              </w:rPr>
            </w:pPr>
            <w:r>
              <w:rPr>
                <w:rFonts w:ascii="Times New Roman" w:hAnsi="Times New Roman"/>
                <w:sz w:val="16"/>
                <w:szCs w:val="16"/>
              </w:rPr>
              <w:t>-</w:t>
            </w:r>
            <w:r w:rsidRPr="000D3EE1">
              <w:rPr>
                <w:rFonts w:ascii="Times New Roman" w:hAnsi="Times New Roman"/>
                <w:sz w:val="16"/>
                <w:szCs w:val="16"/>
              </w:rPr>
              <w:t>0.0</w:t>
            </w:r>
            <w:r>
              <w:rPr>
                <w:rFonts w:ascii="Times New Roman" w:hAnsi="Times New Roman"/>
                <w:sz w:val="16"/>
                <w:szCs w:val="16"/>
              </w:rPr>
              <w:t>4</w:t>
            </w:r>
          </w:p>
        </w:tc>
        <w:tc>
          <w:tcPr>
            <w:tcW w:w="657" w:type="dxa"/>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0.28</w:t>
            </w:r>
          </w:p>
        </w:tc>
        <w:tc>
          <w:tcPr>
            <w:tcW w:w="657" w:type="dxa"/>
          </w:tcPr>
          <w:p w:rsidR="00C3454D" w:rsidRPr="00900DB6" w:rsidRDefault="00C3454D" w:rsidP="00495FC9">
            <w:pPr>
              <w:pStyle w:val="Default"/>
              <w:ind w:left="-57" w:right="-57"/>
              <w:jc w:val="center"/>
              <w:rPr>
                <w:sz w:val="16"/>
                <w:szCs w:val="16"/>
              </w:rPr>
            </w:pPr>
            <w:r>
              <w:rPr>
                <w:rFonts w:ascii="Times New Roman" w:hAnsi="Times New Roman"/>
                <w:sz w:val="16"/>
                <w:szCs w:val="16"/>
              </w:rPr>
              <w:t>0.04</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-0.09</w:t>
            </w:r>
          </w:p>
        </w:tc>
        <w:tc>
          <w:tcPr>
            <w:tcW w:w="658"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0.12</w:t>
            </w:r>
          </w:p>
        </w:tc>
        <w:tc>
          <w:tcPr>
            <w:tcW w:w="657" w:type="dxa"/>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0.27</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-0.05</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-0.16</w:t>
            </w:r>
          </w:p>
        </w:tc>
        <w:tc>
          <w:tcPr>
            <w:tcW w:w="657"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w:t>
            </w:r>
          </w:p>
        </w:tc>
        <w:tc>
          <w:tcPr>
            <w:tcW w:w="658" w:type="dxa"/>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0.02</w:t>
            </w:r>
          </w:p>
        </w:tc>
      </w:tr>
      <w:tr w:rsidR="00C3454D" w:rsidRPr="004E08DA" w:rsidTr="00495FC9">
        <w:trPr>
          <w:trHeight w:val="440"/>
        </w:trPr>
        <w:tc>
          <w:tcPr>
            <w:tcW w:w="1606" w:type="dxa"/>
            <w:tcBorders>
              <w:bottom w:val="single" w:sz="4" w:space="0" w:color="auto"/>
            </w:tcBorders>
          </w:tcPr>
          <w:p w:rsidR="00C3454D" w:rsidRDefault="00C3454D" w:rsidP="00495FC9">
            <w:pPr>
              <w:pStyle w:val="Default"/>
              <w:rPr>
                <w:sz w:val="18"/>
                <w:szCs w:val="18"/>
                <w:lang w:eastAsia="en-US"/>
              </w:rPr>
            </w:pPr>
            <w:r w:rsidRPr="004E08DA">
              <w:rPr>
                <w:sz w:val="18"/>
                <w:szCs w:val="18"/>
              </w:rPr>
              <w:t>Chl</w:t>
            </w:r>
            <w:r w:rsidRPr="00F20F63">
              <w:rPr>
                <w:i/>
                <w:sz w:val="18"/>
                <w:szCs w:val="18"/>
              </w:rPr>
              <w:t xml:space="preserve">a </w:t>
            </w:r>
            <w:r w:rsidRPr="004E08DA">
              <w:rPr>
                <w:sz w:val="18"/>
                <w:szCs w:val="18"/>
              </w:rPr>
              <w:t>(mg/m</w:t>
            </w:r>
            <w:r w:rsidRPr="00F20F63">
              <w:rPr>
                <w:sz w:val="18"/>
                <w:szCs w:val="18"/>
                <w:vertAlign w:val="superscript"/>
              </w:rPr>
              <w:t>3</w:t>
            </w:r>
            <w:r w:rsidRPr="004E08DA">
              <w:rPr>
                <w:sz w:val="18"/>
                <w:szCs w:val="18"/>
              </w:rPr>
              <w:t xml:space="preserve">) </w:t>
            </w:r>
          </w:p>
        </w:tc>
        <w:tc>
          <w:tcPr>
            <w:tcW w:w="577" w:type="dxa"/>
            <w:tcBorders>
              <w:bottom w:val="single" w:sz="4" w:space="0" w:color="auto"/>
            </w:tcBorders>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0.12</w:t>
            </w:r>
          </w:p>
        </w:tc>
        <w:tc>
          <w:tcPr>
            <w:tcW w:w="657" w:type="dxa"/>
            <w:tcBorders>
              <w:bottom w:val="single" w:sz="4" w:space="0" w:color="auto"/>
            </w:tcBorders>
          </w:tcPr>
          <w:p w:rsidR="00C3454D" w:rsidRPr="000D3EE1" w:rsidRDefault="00C3454D" w:rsidP="00495FC9">
            <w:pPr>
              <w:spacing w:line="240" w:lineRule="auto"/>
              <w:ind w:left="-57" w:right="-57"/>
              <w:jc w:val="center"/>
              <w:rPr>
                <w:sz w:val="16"/>
                <w:szCs w:val="16"/>
              </w:rPr>
            </w:pPr>
            <w:r w:rsidRPr="000D3EE1">
              <w:rPr>
                <w:rFonts w:ascii="Times New Roman" w:hAnsi="Times New Roman"/>
                <w:sz w:val="16"/>
                <w:szCs w:val="16"/>
              </w:rPr>
              <w:t>0.</w:t>
            </w:r>
            <w:r>
              <w:rPr>
                <w:rFonts w:ascii="Times New Roman" w:hAnsi="Times New Roman"/>
                <w:sz w:val="16"/>
                <w:szCs w:val="16"/>
              </w:rPr>
              <w:t>06</w:t>
            </w:r>
          </w:p>
        </w:tc>
        <w:tc>
          <w:tcPr>
            <w:tcW w:w="657" w:type="dxa"/>
            <w:tcBorders>
              <w:bottom w:val="single" w:sz="4" w:space="0" w:color="auto"/>
            </w:tcBorders>
          </w:tcPr>
          <w:p w:rsidR="00C3454D" w:rsidRPr="000D3EE1" w:rsidRDefault="00C3454D" w:rsidP="00495FC9">
            <w:pPr>
              <w:pStyle w:val="Default"/>
              <w:ind w:left="-57" w:right="-57"/>
              <w:jc w:val="center"/>
              <w:rPr>
                <w:sz w:val="16"/>
                <w:szCs w:val="16"/>
              </w:rPr>
            </w:pPr>
            <w:r w:rsidRPr="000D3EE1">
              <w:rPr>
                <w:rFonts w:ascii="Times New Roman" w:hAnsi="Times New Roman"/>
                <w:sz w:val="16"/>
                <w:szCs w:val="16"/>
              </w:rPr>
              <w:t>0.1</w:t>
            </w:r>
          </w:p>
        </w:tc>
        <w:tc>
          <w:tcPr>
            <w:tcW w:w="657" w:type="dxa"/>
            <w:tcBorders>
              <w:bottom w:val="single" w:sz="4" w:space="0" w:color="auto"/>
            </w:tcBorders>
          </w:tcPr>
          <w:p w:rsidR="00C3454D" w:rsidRPr="00900DB6" w:rsidRDefault="00C3454D" w:rsidP="00495FC9">
            <w:pPr>
              <w:pStyle w:val="Default"/>
              <w:spacing w:after="360"/>
              <w:ind w:left="-57" w:right="-57"/>
              <w:jc w:val="center"/>
              <w:rPr>
                <w:sz w:val="16"/>
                <w:szCs w:val="16"/>
              </w:rPr>
            </w:pPr>
            <w:r w:rsidRPr="00F20F63">
              <w:rPr>
                <w:rFonts w:ascii="Times New Roman" w:hAnsi="Times New Roman"/>
                <w:sz w:val="16"/>
                <w:szCs w:val="16"/>
              </w:rPr>
              <w:t>0.29</w:t>
            </w:r>
          </w:p>
        </w:tc>
        <w:tc>
          <w:tcPr>
            <w:tcW w:w="657"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0.06</w:t>
            </w:r>
          </w:p>
        </w:tc>
        <w:tc>
          <w:tcPr>
            <w:tcW w:w="658"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0.16</w:t>
            </w:r>
          </w:p>
        </w:tc>
        <w:tc>
          <w:tcPr>
            <w:tcW w:w="657"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357B81">
              <w:rPr>
                <w:rFonts w:ascii="Times New Roman" w:hAnsi="Times New Roman"/>
                <w:sz w:val="18"/>
                <w:szCs w:val="18"/>
              </w:rPr>
              <w:t>0.09</w:t>
            </w:r>
          </w:p>
        </w:tc>
        <w:tc>
          <w:tcPr>
            <w:tcW w:w="657"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0.12</w:t>
            </w:r>
          </w:p>
        </w:tc>
        <w:tc>
          <w:tcPr>
            <w:tcW w:w="657"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0.02</w:t>
            </w:r>
          </w:p>
        </w:tc>
        <w:tc>
          <w:tcPr>
            <w:tcW w:w="657"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w:t>
            </w:r>
          </w:p>
        </w:tc>
        <w:tc>
          <w:tcPr>
            <w:tcW w:w="658" w:type="dxa"/>
            <w:tcBorders>
              <w:bottom w:val="single" w:sz="4" w:space="0" w:color="auto"/>
            </w:tcBorders>
          </w:tcPr>
          <w:p w:rsidR="00C3454D" w:rsidRPr="000D3EE1" w:rsidRDefault="00C3454D" w:rsidP="00495FC9">
            <w:pPr>
              <w:spacing w:line="240" w:lineRule="auto"/>
              <w:ind w:left="-57" w:right="-57"/>
              <w:jc w:val="center"/>
              <w:rPr>
                <w:b/>
                <w:sz w:val="16"/>
                <w:szCs w:val="16"/>
              </w:rPr>
            </w:pPr>
            <w:r w:rsidRPr="004D4C5B">
              <w:rPr>
                <w:rFonts w:ascii="Times New Roman" w:hAnsi="Times New Roman"/>
                <w:sz w:val="18"/>
                <w:szCs w:val="18"/>
              </w:rPr>
              <w:t>0.06</w:t>
            </w:r>
          </w:p>
        </w:tc>
      </w:tr>
    </w:tbl>
    <w:p w:rsidR="00A605F8" w:rsidRDefault="00C3454D" w:rsidP="00825499">
      <w:pPr>
        <w:spacing w:after="120" w:line="240" w:lineRule="auto"/>
      </w:pPr>
      <w:r w:rsidRPr="00C3454D">
        <w:rPr>
          <w:noProof/>
          <w:lang w:eastAsia="en-AU"/>
        </w:rPr>
        <w:drawing>
          <wp:inline distT="0" distB="0" distL="0" distR="0">
            <wp:extent cx="5943600" cy="5741161"/>
            <wp:effectExtent l="19050" t="0" r="0"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5943600" cy="5741161"/>
                    </a:xfrm>
                    <a:prstGeom prst="rect">
                      <a:avLst/>
                    </a:prstGeom>
                    <a:noFill/>
                    <a:ln w="9525">
                      <a:noFill/>
                      <a:miter lim="800000"/>
                      <a:headEnd/>
                      <a:tailEnd/>
                    </a:ln>
                  </pic:spPr>
                </pic:pic>
              </a:graphicData>
            </a:graphic>
          </wp:inline>
        </w:drawing>
      </w:r>
    </w:p>
    <w:p w:rsidR="00A605F8" w:rsidRPr="00056FA0" w:rsidRDefault="005B0A25" w:rsidP="00A605F8">
      <w:pPr>
        <w:spacing w:after="120" w:line="240" w:lineRule="auto"/>
        <w:rPr>
          <w:sz w:val="20"/>
        </w:rPr>
      </w:pPr>
      <w:proofErr w:type="gramStart"/>
      <w:r>
        <w:rPr>
          <w:b/>
          <w:sz w:val="20"/>
        </w:rPr>
        <w:t>Figure 47</w:t>
      </w:r>
      <w:r w:rsidR="00A605F8" w:rsidRPr="00056FA0">
        <w:rPr>
          <w:b/>
          <w:sz w:val="20"/>
        </w:rPr>
        <w:t>.</w:t>
      </w:r>
      <w:proofErr w:type="gramEnd"/>
      <w:r w:rsidR="00A605F8" w:rsidRPr="00056FA0">
        <w:rPr>
          <w:sz w:val="20"/>
        </w:rPr>
        <w:t xml:space="preserve"> Total zooplankton density within each size class across sites. Horizontal bars indicate duration of watering actions in </w:t>
      </w:r>
      <w:r w:rsidR="00BB49D1" w:rsidRPr="00056FA0">
        <w:rPr>
          <w:sz w:val="20"/>
        </w:rPr>
        <w:t xml:space="preserve">Colligen </w:t>
      </w:r>
      <w:r w:rsidR="00BB49D1">
        <w:rPr>
          <w:sz w:val="20"/>
        </w:rPr>
        <w:t xml:space="preserve">Creek </w:t>
      </w:r>
      <w:r w:rsidR="00BB49D1" w:rsidRPr="00056FA0">
        <w:rPr>
          <w:sz w:val="20"/>
        </w:rPr>
        <w:t>and Yallakool</w:t>
      </w:r>
      <w:r w:rsidR="00BB49D1">
        <w:rPr>
          <w:sz w:val="20"/>
        </w:rPr>
        <w:t xml:space="preserve"> Creek</w:t>
      </w:r>
      <w:r w:rsidR="00A605F8" w:rsidRPr="00056FA0">
        <w:rPr>
          <w:sz w:val="20"/>
        </w:rPr>
        <w:t>.</w:t>
      </w:r>
    </w:p>
    <w:p w:rsidR="00A605F8" w:rsidRDefault="00A605F8" w:rsidP="00A605F8">
      <w:pPr>
        <w:spacing w:after="0" w:line="240" w:lineRule="auto"/>
      </w:pPr>
      <w:r>
        <w:br w:type="page"/>
      </w:r>
    </w:p>
    <w:p w:rsidR="00A605F8" w:rsidRDefault="00A605F8" w:rsidP="00A605F8"/>
    <w:p w:rsidR="00A605F8" w:rsidRDefault="00C3454D" w:rsidP="00825499">
      <w:pPr>
        <w:spacing w:after="120" w:line="240" w:lineRule="auto"/>
      </w:pPr>
      <w:r w:rsidRPr="00C3454D">
        <w:rPr>
          <w:noProof/>
          <w:lang w:eastAsia="en-AU"/>
        </w:rPr>
        <w:drawing>
          <wp:inline distT="0" distB="0" distL="0" distR="0">
            <wp:extent cx="5943600" cy="6443133"/>
            <wp:effectExtent l="19050" t="0" r="0" b="0"/>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5943600" cy="6443133"/>
                    </a:xfrm>
                    <a:prstGeom prst="rect">
                      <a:avLst/>
                    </a:prstGeom>
                    <a:noFill/>
                    <a:ln w="9525">
                      <a:noFill/>
                      <a:miter lim="800000"/>
                      <a:headEnd/>
                      <a:tailEnd/>
                    </a:ln>
                  </pic:spPr>
                </pic:pic>
              </a:graphicData>
            </a:graphic>
          </wp:inline>
        </w:drawing>
      </w:r>
    </w:p>
    <w:p w:rsidR="00A605F8" w:rsidRPr="00056FA0" w:rsidRDefault="005B0A25" w:rsidP="00A605F8">
      <w:pPr>
        <w:spacing w:after="120" w:line="240" w:lineRule="auto"/>
        <w:rPr>
          <w:sz w:val="20"/>
        </w:rPr>
      </w:pPr>
      <w:proofErr w:type="gramStart"/>
      <w:r>
        <w:rPr>
          <w:b/>
          <w:sz w:val="20"/>
        </w:rPr>
        <w:t>Figure 48</w:t>
      </w:r>
      <w:r w:rsidR="00A605F8" w:rsidRPr="00056FA0">
        <w:rPr>
          <w:b/>
          <w:sz w:val="20"/>
        </w:rPr>
        <w:t>.</w:t>
      </w:r>
      <w:proofErr w:type="gramEnd"/>
      <w:r w:rsidR="00A605F8" w:rsidRPr="00056FA0">
        <w:rPr>
          <w:sz w:val="20"/>
        </w:rPr>
        <w:t xml:space="preserve"> Percent contribution (%) of each zooplankton size class. Note Edward site was located in weir pool, therefore no hydrograph is presented. Horizontal bars indicate duration of watering actions in Colligen </w:t>
      </w:r>
      <w:r w:rsidR="00BB49D1">
        <w:rPr>
          <w:sz w:val="20"/>
        </w:rPr>
        <w:t xml:space="preserve">Creek </w:t>
      </w:r>
      <w:r w:rsidR="00A605F8" w:rsidRPr="00056FA0">
        <w:rPr>
          <w:sz w:val="20"/>
        </w:rPr>
        <w:t>and Yallakool</w:t>
      </w:r>
      <w:r w:rsidR="00BB49D1">
        <w:rPr>
          <w:sz w:val="20"/>
        </w:rPr>
        <w:t xml:space="preserve"> Creek</w:t>
      </w:r>
      <w:r w:rsidR="00A605F8" w:rsidRPr="00056FA0">
        <w:rPr>
          <w:sz w:val="20"/>
        </w:rPr>
        <w:t>.</w:t>
      </w:r>
    </w:p>
    <w:p w:rsidR="00A605F8" w:rsidRDefault="00A605F8" w:rsidP="00A605F8">
      <w:pPr>
        <w:spacing w:after="0" w:line="240" w:lineRule="auto"/>
      </w:pPr>
      <w:r w:rsidRPr="00FA6E3A">
        <w:rPr>
          <w:noProof/>
          <w:lang w:eastAsia="en-AU"/>
        </w:rPr>
        <w:drawing>
          <wp:inline distT="0" distB="0" distL="0" distR="0">
            <wp:extent cx="5731510" cy="4267386"/>
            <wp:effectExtent l="19050" t="0" r="254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731510" cy="4267386"/>
                    </a:xfrm>
                    <a:prstGeom prst="rect">
                      <a:avLst/>
                    </a:prstGeom>
                    <a:noFill/>
                    <a:ln w="9525">
                      <a:noFill/>
                      <a:miter lim="800000"/>
                      <a:headEnd/>
                      <a:tailEnd/>
                    </a:ln>
                  </pic:spPr>
                </pic:pic>
              </a:graphicData>
            </a:graphic>
          </wp:inline>
        </w:drawing>
      </w:r>
    </w:p>
    <w:p w:rsidR="00A605F8" w:rsidRPr="00056FA0" w:rsidRDefault="001C433A" w:rsidP="00A605F8">
      <w:pPr>
        <w:spacing w:after="120" w:line="240" w:lineRule="auto"/>
        <w:rPr>
          <w:sz w:val="20"/>
        </w:rPr>
      </w:pPr>
      <w:proofErr w:type="gramStart"/>
      <w:r w:rsidRPr="00056FA0">
        <w:rPr>
          <w:b/>
          <w:sz w:val="20"/>
        </w:rPr>
        <w:t xml:space="preserve">Figure </w:t>
      </w:r>
      <w:r w:rsidR="005B0A25">
        <w:rPr>
          <w:b/>
          <w:sz w:val="20"/>
        </w:rPr>
        <w:t>49</w:t>
      </w:r>
      <w:r w:rsidR="00A605F8" w:rsidRPr="00056FA0">
        <w:rPr>
          <w:sz w:val="20"/>
        </w:rPr>
        <w:t>.</w:t>
      </w:r>
      <w:proofErr w:type="gramEnd"/>
      <w:r w:rsidR="00A605F8" w:rsidRPr="00056FA0">
        <w:rPr>
          <w:sz w:val="20"/>
        </w:rPr>
        <w:t xml:space="preserve"> Total density of zooplankton and mean temperature at all sites during the 2012 – 2013 sampling season. </w:t>
      </w:r>
    </w:p>
    <w:p w:rsidR="00A605F8" w:rsidRDefault="00A605F8" w:rsidP="00A605F8">
      <w:pPr>
        <w:spacing w:after="0" w:line="240" w:lineRule="auto"/>
      </w:pPr>
      <w:r>
        <w:br w:type="page"/>
      </w:r>
    </w:p>
    <w:p w:rsidR="00A605F8" w:rsidRDefault="00C3454D" w:rsidP="00A605F8">
      <w:r w:rsidRPr="00C3454D">
        <w:rPr>
          <w:noProof/>
          <w:lang w:eastAsia="en-AU"/>
        </w:rPr>
        <w:drawing>
          <wp:inline distT="0" distB="0" distL="0" distR="0">
            <wp:extent cx="5943600" cy="6296604"/>
            <wp:effectExtent l="1905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a:stretch>
                      <a:fillRect/>
                    </a:stretch>
                  </pic:blipFill>
                  <pic:spPr bwMode="auto">
                    <a:xfrm>
                      <a:off x="0" y="0"/>
                      <a:ext cx="5943600" cy="6296604"/>
                    </a:xfrm>
                    <a:prstGeom prst="rect">
                      <a:avLst/>
                    </a:prstGeom>
                    <a:noFill/>
                    <a:ln w="9525">
                      <a:noFill/>
                      <a:miter lim="800000"/>
                      <a:headEnd/>
                      <a:tailEnd/>
                    </a:ln>
                  </pic:spPr>
                </pic:pic>
              </a:graphicData>
            </a:graphic>
          </wp:inline>
        </w:drawing>
      </w:r>
    </w:p>
    <w:p w:rsidR="00A605F8" w:rsidRPr="00056FA0" w:rsidRDefault="00A605F8" w:rsidP="00A605F8">
      <w:pPr>
        <w:spacing w:after="120" w:line="240" w:lineRule="auto"/>
        <w:rPr>
          <w:sz w:val="20"/>
        </w:rPr>
      </w:pPr>
      <w:proofErr w:type="gramStart"/>
      <w:r w:rsidRPr="00056FA0">
        <w:rPr>
          <w:b/>
          <w:sz w:val="20"/>
        </w:rPr>
        <w:t xml:space="preserve">Figure </w:t>
      </w:r>
      <w:r w:rsidR="005B0A25">
        <w:rPr>
          <w:b/>
          <w:sz w:val="20"/>
        </w:rPr>
        <w:t>50</w:t>
      </w:r>
      <w:r w:rsidRPr="00056FA0">
        <w:rPr>
          <w:b/>
          <w:sz w:val="20"/>
        </w:rPr>
        <w:t>.</w:t>
      </w:r>
      <w:proofErr w:type="gramEnd"/>
      <w:r w:rsidRPr="00056FA0">
        <w:rPr>
          <w:sz w:val="20"/>
        </w:rPr>
        <w:t xml:space="preserve"> </w:t>
      </w:r>
      <w:proofErr w:type="gramStart"/>
      <w:r w:rsidRPr="00056FA0">
        <w:rPr>
          <w:sz w:val="20"/>
        </w:rPr>
        <w:t>Percent contribution (%) of ovigerous (egg-carrying) zooplankton.</w:t>
      </w:r>
      <w:proofErr w:type="gramEnd"/>
      <w:r w:rsidRPr="00056FA0">
        <w:rPr>
          <w:sz w:val="20"/>
        </w:rPr>
        <w:t xml:space="preserve"> Note Edward site was located in weir pool, therefore no hydrograph is presented. Horizontal bars indicate duration of watering actions in </w:t>
      </w:r>
      <w:r w:rsidR="00BB49D1" w:rsidRPr="00056FA0">
        <w:rPr>
          <w:sz w:val="20"/>
        </w:rPr>
        <w:t xml:space="preserve">Colligen </w:t>
      </w:r>
      <w:r w:rsidR="00BB49D1">
        <w:rPr>
          <w:sz w:val="20"/>
        </w:rPr>
        <w:t xml:space="preserve">Creek </w:t>
      </w:r>
      <w:r w:rsidR="00BB49D1" w:rsidRPr="00056FA0">
        <w:rPr>
          <w:sz w:val="20"/>
        </w:rPr>
        <w:t>and Yallakool</w:t>
      </w:r>
      <w:r w:rsidR="00BB49D1">
        <w:rPr>
          <w:sz w:val="20"/>
        </w:rPr>
        <w:t xml:space="preserve"> Creek</w:t>
      </w:r>
      <w:r w:rsidR="00BB49D1" w:rsidRPr="00056FA0">
        <w:rPr>
          <w:sz w:val="20"/>
        </w:rPr>
        <w:t>.</w:t>
      </w:r>
    </w:p>
    <w:p w:rsidR="00A605F8" w:rsidRDefault="00A605F8" w:rsidP="00A605F8">
      <w:r>
        <w:br w:type="page"/>
      </w:r>
    </w:p>
    <w:p w:rsidR="00A605F8" w:rsidRDefault="00CD0462" w:rsidP="00A605F8">
      <w:pPr>
        <w:spacing w:after="120" w:line="240" w:lineRule="auto"/>
      </w:pPr>
      <w:r w:rsidRPr="00CD0462">
        <w:rPr>
          <w:noProof/>
          <w:lang w:eastAsia="en-AU"/>
        </w:rPr>
        <w:drawing>
          <wp:inline distT="0" distB="0" distL="0" distR="0">
            <wp:extent cx="5569196" cy="7400925"/>
            <wp:effectExtent l="1905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5573975" cy="7407275"/>
                    </a:xfrm>
                    <a:prstGeom prst="rect">
                      <a:avLst/>
                    </a:prstGeom>
                    <a:noFill/>
                    <a:ln w="9525">
                      <a:noFill/>
                      <a:miter lim="800000"/>
                      <a:headEnd/>
                      <a:tailEnd/>
                    </a:ln>
                  </pic:spPr>
                </pic:pic>
              </a:graphicData>
            </a:graphic>
          </wp:inline>
        </w:drawing>
      </w:r>
    </w:p>
    <w:p w:rsidR="00A605F8" w:rsidRPr="00056FA0" w:rsidRDefault="00A605F8" w:rsidP="00A605F8">
      <w:pPr>
        <w:spacing w:after="0" w:line="240" w:lineRule="auto"/>
        <w:rPr>
          <w:sz w:val="20"/>
        </w:rPr>
      </w:pPr>
      <w:proofErr w:type="gramStart"/>
      <w:r w:rsidRPr="00056FA0">
        <w:rPr>
          <w:b/>
          <w:sz w:val="20"/>
        </w:rPr>
        <w:t>Figure 5</w:t>
      </w:r>
      <w:r w:rsidR="005B0A25">
        <w:rPr>
          <w:b/>
          <w:sz w:val="20"/>
        </w:rPr>
        <w:t>1</w:t>
      </w:r>
      <w:r w:rsidRPr="00056FA0">
        <w:rPr>
          <w:b/>
          <w:sz w:val="20"/>
        </w:rPr>
        <w:t>.</w:t>
      </w:r>
      <w:proofErr w:type="gramEnd"/>
      <w:r w:rsidRPr="00056FA0">
        <w:rPr>
          <w:sz w:val="20"/>
        </w:rPr>
        <w:t xml:space="preserve"> </w:t>
      </w:r>
      <w:proofErr w:type="gramStart"/>
      <w:r w:rsidRPr="00056FA0">
        <w:rPr>
          <w:sz w:val="20"/>
        </w:rPr>
        <w:t>Density of zooplankton and proportion of ovigerous zooplankton before (B) durin</w:t>
      </w:r>
      <w:r w:rsidR="00A3086B">
        <w:rPr>
          <w:sz w:val="20"/>
        </w:rPr>
        <w:t xml:space="preserve">g (D) and after (A) the October to </w:t>
      </w:r>
      <w:r w:rsidRPr="00056FA0">
        <w:rPr>
          <w:sz w:val="20"/>
        </w:rPr>
        <w:t>November 2012 fresh in Colligen Creek.</w:t>
      </w:r>
      <w:proofErr w:type="gramEnd"/>
      <w:r w:rsidRPr="00056FA0">
        <w:rPr>
          <w:sz w:val="20"/>
        </w:rPr>
        <w:t xml:space="preserve"> The Wakool River and Little Merran Creek did n</w:t>
      </w:r>
      <w:r w:rsidR="00BB49D1">
        <w:rPr>
          <w:sz w:val="20"/>
        </w:rPr>
        <w:t xml:space="preserve">ot receive environmental water </w:t>
      </w:r>
      <w:r w:rsidRPr="00056FA0">
        <w:rPr>
          <w:sz w:val="20"/>
        </w:rPr>
        <w:t>and were used as controls.</w:t>
      </w:r>
    </w:p>
    <w:p w:rsidR="00A605F8" w:rsidRDefault="00A605F8" w:rsidP="00A605F8">
      <w:pPr>
        <w:spacing w:after="0" w:line="240" w:lineRule="auto"/>
      </w:pPr>
      <w:r w:rsidRPr="0031357F">
        <w:rPr>
          <w:noProof/>
          <w:lang w:eastAsia="en-AU"/>
        </w:rPr>
        <w:drawing>
          <wp:inline distT="0" distB="0" distL="0" distR="0">
            <wp:extent cx="5118788" cy="7299298"/>
            <wp:effectExtent l="19050" t="0" r="5662" b="0"/>
            <wp:docPr id="7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119818" cy="7300767"/>
                    </a:xfrm>
                    <a:prstGeom prst="rect">
                      <a:avLst/>
                    </a:prstGeom>
                    <a:noFill/>
                    <a:ln w="9525">
                      <a:noFill/>
                      <a:miter lim="800000"/>
                      <a:headEnd/>
                      <a:tailEnd/>
                    </a:ln>
                  </pic:spPr>
                </pic:pic>
              </a:graphicData>
            </a:graphic>
          </wp:inline>
        </w:drawing>
      </w:r>
      <w:r w:rsidRPr="0031357F">
        <w:t xml:space="preserve"> </w:t>
      </w:r>
    </w:p>
    <w:p w:rsidR="00A605F8" w:rsidRDefault="005B0A25" w:rsidP="00A605F8">
      <w:pPr>
        <w:spacing w:after="0" w:line="240" w:lineRule="auto"/>
      </w:pPr>
      <w:proofErr w:type="gramStart"/>
      <w:r>
        <w:rPr>
          <w:b/>
          <w:sz w:val="20"/>
        </w:rPr>
        <w:t>Figure 52</w:t>
      </w:r>
      <w:r w:rsidR="00A605F8" w:rsidRPr="00056FA0">
        <w:rPr>
          <w:b/>
          <w:sz w:val="20"/>
        </w:rPr>
        <w:t>.</w:t>
      </w:r>
      <w:proofErr w:type="gramEnd"/>
      <w:r w:rsidR="00A605F8" w:rsidRPr="00056FA0">
        <w:rPr>
          <w:sz w:val="20"/>
        </w:rPr>
        <w:t xml:space="preserve"> Density of zooplankton and proportion of ovigerous zooplankton before (B) during (D) and after (A) </w:t>
      </w:r>
      <w:proofErr w:type="gramStart"/>
      <w:r w:rsidR="00A605F8" w:rsidRPr="00056FA0">
        <w:rPr>
          <w:sz w:val="20"/>
        </w:rPr>
        <w:t>the  December</w:t>
      </w:r>
      <w:proofErr w:type="gramEnd"/>
      <w:r w:rsidR="00A605F8" w:rsidRPr="00056FA0">
        <w:rPr>
          <w:sz w:val="20"/>
        </w:rPr>
        <w:t xml:space="preserve"> 2012 fresh in Colligen Creek. The Wakool River and Little Merran Creek did not receive environmental water and were used as controls</w:t>
      </w:r>
      <w:r w:rsidR="00A605F8">
        <w:t>.</w:t>
      </w:r>
      <w:r w:rsidR="00A605F8">
        <w:br w:type="page"/>
      </w:r>
    </w:p>
    <w:p w:rsidR="00A605F8" w:rsidRDefault="00A605F8" w:rsidP="00A605F8">
      <w:pPr>
        <w:spacing w:after="0" w:line="240" w:lineRule="auto"/>
      </w:pPr>
      <w:r w:rsidRPr="0031357F">
        <w:rPr>
          <w:noProof/>
          <w:lang w:eastAsia="en-AU"/>
        </w:rPr>
        <w:drawing>
          <wp:inline distT="0" distB="0" distL="0" distR="0">
            <wp:extent cx="4981031" cy="7219785"/>
            <wp:effectExtent l="19050" t="0" r="0" b="0"/>
            <wp:docPr id="7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srcRect/>
                    <a:stretch>
                      <a:fillRect/>
                    </a:stretch>
                  </pic:blipFill>
                  <pic:spPr bwMode="auto">
                    <a:xfrm>
                      <a:off x="0" y="0"/>
                      <a:ext cx="4985364" cy="7226066"/>
                    </a:xfrm>
                    <a:prstGeom prst="rect">
                      <a:avLst/>
                    </a:prstGeom>
                    <a:noFill/>
                    <a:ln w="9525">
                      <a:noFill/>
                      <a:miter lim="800000"/>
                      <a:headEnd/>
                      <a:tailEnd/>
                    </a:ln>
                  </pic:spPr>
                </pic:pic>
              </a:graphicData>
            </a:graphic>
          </wp:inline>
        </w:drawing>
      </w:r>
    </w:p>
    <w:p w:rsidR="00A605F8" w:rsidRPr="00056FA0" w:rsidRDefault="005B0A25" w:rsidP="00A605F8">
      <w:pPr>
        <w:spacing w:after="0" w:line="240" w:lineRule="auto"/>
        <w:rPr>
          <w:sz w:val="20"/>
        </w:rPr>
      </w:pPr>
      <w:proofErr w:type="gramStart"/>
      <w:r>
        <w:rPr>
          <w:b/>
          <w:sz w:val="20"/>
        </w:rPr>
        <w:t>Figure 53</w:t>
      </w:r>
      <w:r w:rsidR="00A605F8" w:rsidRPr="00056FA0">
        <w:rPr>
          <w:b/>
          <w:sz w:val="20"/>
        </w:rPr>
        <w:t>.</w:t>
      </w:r>
      <w:proofErr w:type="gramEnd"/>
      <w:r w:rsidR="00A605F8" w:rsidRPr="00056FA0">
        <w:rPr>
          <w:sz w:val="20"/>
        </w:rPr>
        <w:t xml:space="preserve"> Density of zooplankton and proportion of ovigerous zooplankton before (B) during (D) and after (A) </w:t>
      </w:r>
      <w:proofErr w:type="gramStart"/>
      <w:r w:rsidR="00A605F8" w:rsidRPr="00056FA0">
        <w:rPr>
          <w:sz w:val="20"/>
        </w:rPr>
        <w:t>the  March</w:t>
      </w:r>
      <w:proofErr w:type="gramEnd"/>
      <w:r w:rsidR="00A605F8" w:rsidRPr="00056FA0">
        <w:rPr>
          <w:sz w:val="20"/>
        </w:rPr>
        <w:t xml:space="preserve">/April 2013 fresh in Colligen Creek and Yallakool </w:t>
      </w:r>
      <w:r w:rsidR="00BB49D1">
        <w:rPr>
          <w:sz w:val="20"/>
        </w:rPr>
        <w:t>Creek</w:t>
      </w:r>
      <w:r w:rsidR="00A605F8" w:rsidRPr="00056FA0">
        <w:rPr>
          <w:sz w:val="20"/>
        </w:rPr>
        <w:t xml:space="preserve">. The Wakool River and Little Merran Creek did </w:t>
      </w:r>
      <w:r w:rsidR="00BB49D1">
        <w:rPr>
          <w:sz w:val="20"/>
        </w:rPr>
        <w:t>not receive environmental water</w:t>
      </w:r>
      <w:r w:rsidR="00A605F8" w:rsidRPr="00056FA0">
        <w:rPr>
          <w:sz w:val="20"/>
        </w:rPr>
        <w:t xml:space="preserve"> and were used as controls.</w:t>
      </w:r>
    </w:p>
    <w:p w:rsidR="00A605F8" w:rsidRDefault="00A605F8" w:rsidP="00A605F8"/>
    <w:p w:rsidR="00A605F8" w:rsidRDefault="00A605F8" w:rsidP="00A605F8">
      <w:r w:rsidRPr="005B29E9">
        <w:rPr>
          <w:noProof/>
          <w:lang w:eastAsia="en-AU"/>
        </w:rPr>
        <w:drawing>
          <wp:inline distT="0" distB="0" distL="0" distR="0">
            <wp:extent cx="5237865" cy="6997148"/>
            <wp:effectExtent l="19050" t="0" r="885" b="0"/>
            <wp:docPr id="7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srcRect/>
                    <a:stretch>
                      <a:fillRect/>
                    </a:stretch>
                  </pic:blipFill>
                  <pic:spPr bwMode="auto">
                    <a:xfrm>
                      <a:off x="0" y="0"/>
                      <a:ext cx="5243535" cy="7004722"/>
                    </a:xfrm>
                    <a:prstGeom prst="rect">
                      <a:avLst/>
                    </a:prstGeom>
                    <a:noFill/>
                    <a:ln w="9525">
                      <a:noFill/>
                      <a:miter lim="800000"/>
                      <a:headEnd/>
                      <a:tailEnd/>
                    </a:ln>
                  </pic:spPr>
                </pic:pic>
              </a:graphicData>
            </a:graphic>
          </wp:inline>
        </w:drawing>
      </w:r>
    </w:p>
    <w:p w:rsidR="00A605F8" w:rsidRDefault="005B0A25" w:rsidP="00A605F8">
      <w:pPr>
        <w:spacing w:after="0" w:line="240" w:lineRule="auto"/>
      </w:pPr>
      <w:proofErr w:type="gramStart"/>
      <w:r>
        <w:rPr>
          <w:b/>
          <w:sz w:val="20"/>
        </w:rPr>
        <w:t>Figure 54</w:t>
      </w:r>
      <w:r w:rsidR="00A605F8" w:rsidRPr="00056FA0">
        <w:rPr>
          <w:b/>
          <w:sz w:val="20"/>
        </w:rPr>
        <w:t>.</w:t>
      </w:r>
      <w:proofErr w:type="gramEnd"/>
      <w:r w:rsidR="00A605F8" w:rsidRPr="00056FA0">
        <w:rPr>
          <w:sz w:val="20"/>
        </w:rPr>
        <w:t xml:space="preserve"> </w:t>
      </w:r>
      <w:proofErr w:type="gramStart"/>
      <w:r w:rsidR="00A605F8" w:rsidRPr="00056FA0">
        <w:rPr>
          <w:sz w:val="20"/>
        </w:rPr>
        <w:t>Density of zooplankton and proportion of ovigerous zooplankton before (</w:t>
      </w:r>
      <w:r w:rsidR="00BB49D1">
        <w:rPr>
          <w:sz w:val="20"/>
        </w:rPr>
        <w:t>B) during (D) and after (A) the</w:t>
      </w:r>
      <w:r w:rsidR="00412721">
        <w:rPr>
          <w:sz w:val="20"/>
        </w:rPr>
        <w:t xml:space="preserve"> October/November/December 2012</w:t>
      </w:r>
      <w:r w:rsidR="00A605F8" w:rsidRPr="00056FA0">
        <w:rPr>
          <w:sz w:val="20"/>
        </w:rPr>
        <w:t xml:space="preserve"> fresh in Yallakool </w:t>
      </w:r>
      <w:r w:rsidR="00BB49D1">
        <w:rPr>
          <w:sz w:val="20"/>
        </w:rPr>
        <w:t>Creek</w:t>
      </w:r>
      <w:r w:rsidR="00A605F8" w:rsidRPr="00056FA0">
        <w:rPr>
          <w:sz w:val="20"/>
        </w:rPr>
        <w:t>.</w:t>
      </w:r>
      <w:proofErr w:type="gramEnd"/>
      <w:r w:rsidR="00A605F8" w:rsidRPr="00056FA0">
        <w:rPr>
          <w:sz w:val="20"/>
        </w:rPr>
        <w:t xml:space="preserve"> The Wakool River</w:t>
      </w:r>
      <w:r w:rsidR="00BB49D1">
        <w:rPr>
          <w:sz w:val="20"/>
        </w:rPr>
        <w:t xml:space="preserve"> </w:t>
      </w:r>
      <w:r w:rsidR="00A605F8" w:rsidRPr="00056FA0">
        <w:rPr>
          <w:sz w:val="20"/>
        </w:rPr>
        <w:t xml:space="preserve">and Little Merran Creek did </w:t>
      </w:r>
      <w:r w:rsidR="00BB49D1">
        <w:rPr>
          <w:sz w:val="20"/>
        </w:rPr>
        <w:t>not receive environmental water</w:t>
      </w:r>
      <w:r w:rsidR="00A605F8" w:rsidRPr="00056FA0">
        <w:rPr>
          <w:sz w:val="20"/>
        </w:rPr>
        <w:t xml:space="preserve"> and were used as controls</w:t>
      </w:r>
      <w:r w:rsidR="00A605F8">
        <w:t>.</w:t>
      </w:r>
    </w:p>
    <w:p w:rsidR="00A605F8" w:rsidRDefault="00A605F8" w:rsidP="00A605F8">
      <w:pPr>
        <w:spacing w:after="0" w:line="240" w:lineRule="auto"/>
      </w:pPr>
      <w:r w:rsidRPr="005B29E9">
        <w:rPr>
          <w:noProof/>
          <w:lang w:eastAsia="en-AU"/>
        </w:rPr>
        <w:drawing>
          <wp:inline distT="0" distB="0" distL="0" distR="0">
            <wp:extent cx="5126299" cy="7180028"/>
            <wp:effectExtent l="19050" t="0" r="0" b="0"/>
            <wp:docPr id="7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5125703" cy="7179193"/>
                    </a:xfrm>
                    <a:prstGeom prst="rect">
                      <a:avLst/>
                    </a:prstGeom>
                    <a:noFill/>
                    <a:ln w="9525">
                      <a:noFill/>
                      <a:miter lim="800000"/>
                      <a:headEnd/>
                      <a:tailEnd/>
                    </a:ln>
                  </pic:spPr>
                </pic:pic>
              </a:graphicData>
            </a:graphic>
          </wp:inline>
        </w:drawing>
      </w:r>
    </w:p>
    <w:p w:rsidR="00A605F8" w:rsidRDefault="005B0A25" w:rsidP="00A605F8">
      <w:pPr>
        <w:spacing w:after="0" w:line="240" w:lineRule="auto"/>
      </w:pPr>
      <w:proofErr w:type="gramStart"/>
      <w:r>
        <w:rPr>
          <w:b/>
          <w:sz w:val="20"/>
        </w:rPr>
        <w:t>Figure 55</w:t>
      </w:r>
      <w:r w:rsidR="00A605F8" w:rsidRPr="00056FA0">
        <w:rPr>
          <w:b/>
          <w:sz w:val="20"/>
        </w:rPr>
        <w:t>.</w:t>
      </w:r>
      <w:proofErr w:type="gramEnd"/>
      <w:r w:rsidR="00A605F8" w:rsidRPr="00056FA0">
        <w:rPr>
          <w:sz w:val="20"/>
        </w:rPr>
        <w:t xml:space="preserve"> </w:t>
      </w:r>
      <w:proofErr w:type="gramStart"/>
      <w:r w:rsidR="00A605F8" w:rsidRPr="00056FA0">
        <w:rPr>
          <w:sz w:val="20"/>
        </w:rPr>
        <w:t>Density of zooplankton and proportion of ovigerous zooplankton before (B</w:t>
      </w:r>
      <w:r w:rsidR="00BB49D1">
        <w:rPr>
          <w:sz w:val="20"/>
        </w:rPr>
        <w:t xml:space="preserve">) during (D) and after (A) the </w:t>
      </w:r>
      <w:r w:rsidR="00A605F8" w:rsidRPr="00056FA0">
        <w:rPr>
          <w:sz w:val="20"/>
        </w:rPr>
        <w:t xml:space="preserve">January/February 2013 fresh in Yallakool </w:t>
      </w:r>
      <w:r w:rsidR="00BB49D1">
        <w:rPr>
          <w:sz w:val="20"/>
        </w:rPr>
        <w:t>Creek</w:t>
      </w:r>
      <w:r w:rsidR="00A605F8" w:rsidRPr="00056FA0">
        <w:rPr>
          <w:sz w:val="20"/>
        </w:rPr>
        <w:t>.</w:t>
      </w:r>
      <w:proofErr w:type="gramEnd"/>
      <w:r w:rsidR="00A605F8" w:rsidRPr="00056FA0">
        <w:rPr>
          <w:sz w:val="20"/>
        </w:rPr>
        <w:t xml:space="preserve"> The Wakool River and Little Merran Creek did n</w:t>
      </w:r>
      <w:r w:rsidR="00BB49D1">
        <w:rPr>
          <w:sz w:val="20"/>
        </w:rPr>
        <w:t xml:space="preserve">ot receive environmental water </w:t>
      </w:r>
      <w:r w:rsidR="00A605F8" w:rsidRPr="00056FA0">
        <w:rPr>
          <w:sz w:val="20"/>
        </w:rPr>
        <w:t>and were used as controls</w:t>
      </w:r>
      <w:r w:rsidR="00A605F8">
        <w:t>.</w:t>
      </w:r>
      <w:r w:rsidR="00A605F8">
        <w:br w:type="page"/>
      </w:r>
    </w:p>
    <w:p w:rsidR="00A605F8" w:rsidRDefault="00CD0462" w:rsidP="00A605F8">
      <w:pPr>
        <w:spacing w:after="0" w:line="240" w:lineRule="auto"/>
      </w:pPr>
      <w:r w:rsidRPr="00CD0462">
        <w:rPr>
          <w:noProof/>
          <w:lang w:eastAsia="en-AU"/>
        </w:rPr>
        <w:drawing>
          <wp:inline distT="0" distB="0" distL="0" distR="0">
            <wp:extent cx="5943600" cy="5334000"/>
            <wp:effectExtent l="1905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t="3448"/>
                    <a:stretch>
                      <a:fillRect/>
                    </a:stretch>
                  </pic:blipFill>
                  <pic:spPr bwMode="auto">
                    <a:xfrm>
                      <a:off x="0" y="0"/>
                      <a:ext cx="5943600" cy="5334000"/>
                    </a:xfrm>
                    <a:prstGeom prst="rect">
                      <a:avLst/>
                    </a:prstGeom>
                    <a:noFill/>
                    <a:ln w="9525">
                      <a:noFill/>
                      <a:miter lim="800000"/>
                      <a:headEnd/>
                      <a:tailEnd/>
                    </a:ln>
                  </pic:spPr>
                </pic:pic>
              </a:graphicData>
            </a:graphic>
          </wp:inline>
        </w:drawing>
      </w:r>
    </w:p>
    <w:p w:rsidR="00A605F8" w:rsidRDefault="005B0A25" w:rsidP="00133158">
      <w:pPr>
        <w:spacing w:line="240" w:lineRule="auto"/>
        <w:rPr>
          <w:sz w:val="20"/>
        </w:rPr>
      </w:pPr>
      <w:proofErr w:type="gramStart"/>
      <w:r>
        <w:rPr>
          <w:b/>
          <w:sz w:val="20"/>
        </w:rPr>
        <w:t>Figure 56</w:t>
      </w:r>
      <w:r w:rsidR="00A605F8" w:rsidRPr="00056FA0">
        <w:rPr>
          <w:b/>
          <w:sz w:val="20"/>
        </w:rPr>
        <w:t>.</w:t>
      </w:r>
      <w:proofErr w:type="gramEnd"/>
      <w:r w:rsidR="00A605F8" w:rsidRPr="00056FA0">
        <w:rPr>
          <w:sz w:val="20"/>
        </w:rPr>
        <w:t xml:space="preserve"> Scatter plots showing statistically significant relationships between zooplankton and environmental parameters across the </w:t>
      </w:r>
      <w:proofErr w:type="gramStart"/>
      <w:r w:rsidR="00A605F8" w:rsidRPr="00056FA0">
        <w:rPr>
          <w:sz w:val="20"/>
        </w:rPr>
        <w:t>study rivers</w:t>
      </w:r>
      <w:proofErr w:type="gramEnd"/>
      <w:r w:rsidR="00A605F8" w:rsidRPr="00056FA0">
        <w:rPr>
          <w:sz w:val="20"/>
        </w:rPr>
        <w:t>.</w:t>
      </w:r>
    </w:p>
    <w:p w:rsidR="00495FC9" w:rsidRPr="00133158" w:rsidRDefault="00495FC9" w:rsidP="00495FC9">
      <w:pPr>
        <w:spacing w:after="240"/>
        <w:rPr>
          <w:b/>
          <w:sz w:val="24"/>
          <w:szCs w:val="24"/>
        </w:rPr>
      </w:pPr>
      <w:r w:rsidRPr="00133158">
        <w:rPr>
          <w:b/>
          <w:sz w:val="24"/>
          <w:szCs w:val="24"/>
        </w:rPr>
        <w:t>Discussion</w:t>
      </w:r>
    </w:p>
    <w:p w:rsidR="00495FC9" w:rsidRPr="008A6E1F" w:rsidRDefault="00495FC9" w:rsidP="00495FC9">
      <w:pPr>
        <w:spacing w:after="240"/>
        <w:rPr>
          <w:i/>
        </w:rPr>
      </w:pPr>
      <w:r w:rsidRPr="008A6E1F">
        <w:rPr>
          <w:i/>
        </w:rPr>
        <w:t>2013 – 2013 watering actions in Colligen</w:t>
      </w:r>
      <w:r>
        <w:rPr>
          <w:i/>
        </w:rPr>
        <w:t xml:space="preserve"> Creek</w:t>
      </w:r>
      <w:r w:rsidRPr="008A6E1F">
        <w:rPr>
          <w:i/>
        </w:rPr>
        <w:t xml:space="preserve"> and Yallakool</w:t>
      </w:r>
      <w:r>
        <w:rPr>
          <w:i/>
        </w:rPr>
        <w:t xml:space="preserve"> Creek</w:t>
      </w:r>
    </w:p>
    <w:p w:rsidR="00495FC9" w:rsidRDefault="00495FC9" w:rsidP="00495FC9">
      <w:pPr>
        <w:spacing w:after="0"/>
      </w:pPr>
      <w:r>
        <w:t>We predicted that the abundance of zooplankton and the proportion of egg-carrying zooplankton would decrease during the delivery of freshes, due to high velocity leading to mortality, displacement and the suppression of reproduction. However, the abundance of zooplankton and the proportion of zooplankton carrying eggs</w:t>
      </w:r>
      <w:r w:rsidRPr="00F27C5F">
        <w:t xml:space="preserve"> </w:t>
      </w:r>
      <w:r>
        <w:t xml:space="preserve">did not change during the </w:t>
      </w:r>
      <w:r w:rsidRPr="00F27C5F">
        <w:t>watering actions in Colligen an</w:t>
      </w:r>
      <w:r>
        <w:t>d Yallakool Creeks in 2012-13. It is possible that the magnitude and duration of the watering actions in 2012-2013 were insufficient to displace large numbers of zooplankton or suppress reproduction to an extent that we were able to detect the predicted changes. Zooplankton abundances have been found to be negatively correlated with flow during prolonged seasonal rises in dischar</w:t>
      </w:r>
      <w:r w:rsidR="002B6D58">
        <w:t>ge in lowland rivers (Saunders and</w:t>
      </w:r>
      <w:r>
        <w:t xml:space="preserve"> Lewis 1989; </w:t>
      </w:r>
      <w:r w:rsidR="002B6D58">
        <w:rPr>
          <w:sz w:val="23"/>
          <w:szCs w:val="23"/>
        </w:rPr>
        <w:t>Van Zanten and</w:t>
      </w:r>
      <w:r>
        <w:rPr>
          <w:sz w:val="23"/>
          <w:szCs w:val="23"/>
        </w:rPr>
        <w:t xml:space="preserve"> Van Dijk 1994</w:t>
      </w:r>
      <w:r>
        <w:t xml:space="preserve">). Zooplankton abundance is also affected by dilution from increasing volumes of </w:t>
      </w:r>
      <w:r w:rsidRPr="00302158">
        <w:t>water (Basu and Pick 1997)</w:t>
      </w:r>
      <w:proofErr w:type="gramStart"/>
      <w:r>
        <w:t>,</w:t>
      </w:r>
      <w:proofErr w:type="gramEnd"/>
      <w:r>
        <w:t xml:space="preserve"> however, t</w:t>
      </w:r>
      <w:r w:rsidRPr="00302158">
        <w:t xml:space="preserve">here was no evidence of dilution of zooplankton densities </w:t>
      </w:r>
      <w:r>
        <w:t>here. Instead, changes in abundance of zooplankton in the Edward-Wakool system appeared to be unrelated to the magnitude and duration of flows seen during the 2012-2013 monitoring period.</w:t>
      </w:r>
    </w:p>
    <w:p w:rsidR="00495FC9" w:rsidRDefault="00495FC9" w:rsidP="00495FC9">
      <w:r>
        <w:t>It is possible that the magnitude of the watering actions in 2012-2013 were insufficient to inundate habitat and stimulate zooplankton productivity in the Edward-Wakool system. Flows sufficient to inundate greater areas of habitat (benches, slackwaters, and floodplain areas) are needed to stimulate emergence from the egg bank and to introduce nutrients and carbon into the system from upstream inundated floodplain areas, leading to greater productivity and potentially increasing abundance and taxonomic diversity (Ning et al</w:t>
      </w:r>
      <w:r w:rsidR="002B6D58">
        <w:t>.</w:t>
      </w:r>
      <w:r>
        <w:t xml:space="preserve"> 2010). </w:t>
      </w:r>
    </w:p>
    <w:p w:rsidR="00495FC9" w:rsidRPr="008A6E1F" w:rsidRDefault="00495FC9" w:rsidP="00495FC9">
      <w:pPr>
        <w:spacing w:after="240"/>
        <w:rPr>
          <w:i/>
        </w:rPr>
      </w:pPr>
      <w:r w:rsidRPr="008A6E1F">
        <w:rPr>
          <w:i/>
        </w:rPr>
        <w:t>Upstream sources vs. in-channel production</w:t>
      </w:r>
    </w:p>
    <w:p w:rsidR="00495FC9" w:rsidRDefault="00495FC9" w:rsidP="00495FC9">
      <w:r>
        <w:t>Zooplankton populations in riverine systems at any given time are influenced by a combination of in-channel production and individuals transported from connected habitats (Jenk</w:t>
      </w:r>
      <w:r w:rsidR="002B6D58">
        <w:t>ins and</w:t>
      </w:r>
      <w:r>
        <w:t xml:space="preserve"> Boulton 2003; Wahl et al</w:t>
      </w:r>
      <w:r w:rsidR="002B6D58">
        <w:t>.</w:t>
      </w:r>
      <w:r>
        <w:t xml:space="preserve"> 2008). Upstream and adjacent habitats (in-channel and floodplain) can act as a source of individual zooplankters and resting stages (Petts 1984; Vadadi-Fülöp 2013), and upstream habitats such as weirs and dams often develop large </w:t>
      </w:r>
      <w:r w:rsidR="00324611">
        <w:t>zooplankton communities (Havel and</w:t>
      </w:r>
      <w:r>
        <w:t xml:space="preserve"> Pattinson 2004). In-channel production is a combination of continual turnover of the residing zooplankton population and the hatching of dormant eggs from the egg bank in riverine sediments.</w:t>
      </w:r>
    </w:p>
    <w:p w:rsidR="00495FC9" w:rsidRDefault="00495FC9" w:rsidP="00495FC9">
      <w:r w:rsidRPr="002A4026">
        <w:t>During the 2012- 2013 study period, there was no evidence of a dil</w:t>
      </w:r>
      <w:r w:rsidR="002A4026" w:rsidRPr="002A4026">
        <w:t xml:space="preserve">ution effect during freshes. </w:t>
      </w:r>
      <w:r w:rsidRPr="002A4026">
        <w:t>In addition, the pattern of zooplankton abundance in Colligen Creek, Yallakool Creek and the Edward River were more similar to one another than Little Merran Creek and the Wakool River, suggesting abundances in Colligen Creek and Yallakool Creek may be reflecting</w:t>
      </w:r>
      <w:r>
        <w:t xml:space="preserve"> upstream (source) abundances in the Edward River. During the 2011-2012 study </w:t>
      </w:r>
      <w:proofErr w:type="gramStart"/>
      <w:r>
        <w:t>period</w:t>
      </w:r>
      <w:proofErr w:type="gramEnd"/>
      <w:r>
        <w:t>, the pattern of zooplankton abundance in Yallakool and Colligen Creeks were similar (Watts et al</w:t>
      </w:r>
      <w:r w:rsidR="00324611">
        <w:t>.</w:t>
      </w:r>
      <w:r>
        <w:t xml:space="preserve"> 2013). Although the Edward River was not sampled in 2011-2012, it suggests a similar reliance on upstream sources as found </w:t>
      </w:r>
      <w:r w:rsidR="002A4026">
        <w:t>in 2012-13</w:t>
      </w:r>
      <w:r>
        <w:t>. A longitudinal study of zooplankton in the Missouri River, USA, found zooplankton (particularly microcrustacea) assemblages and abundance were significantly influenced by upstream impoundments (Havel et al. 2013). Similarly, Humphries et al</w:t>
      </w:r>
      <w:r w:rsidR="002A4026">
        <w:t>.</w:t>
      </w:r>
      <w:r>
        <w:t xml:space="preserve"> (2013) found zooplankton biomass in the regulated Goulburn River to be strongly influenced by discharge and unrelated to temperature, attributing this pattern to high zooplankton production in the warm and shallow upstream reservoir (Lake Eildon). A longitudinal study on zooplankton abundance is needed to further examine the influence of impoundments on zooplankton dynamics in the Edward-Wakool system.</w:t>
      </w:r>
    </w:p>
    <w:p w:rsidR="00495FC9" w:rsidRDefault="00495FC9" w:rsidP="00495FC9">
      <w:r>
        <w:t xml:space="preserve">The proportion of ovigerous rotifers was greatest in the weeks leading up to the late October peak in zooplankton abundance among all rivers, suggesting </w:t>
      </w:r>
      <w:r w:rsidRPr="00A24760">
        <w:t>in-channel</w:t>
      </w:r>
      <w:r>
        <w:t xml:space="preserve"> production was responsible for the seasonal peak in abundance observed. However, it is possible that the unregulated high flows in late winter/spring 2012 leading up to the monitoring period increased productivity and inundated greater areas of habitat for zooplankton, resulting in the observed peak. Since monitoring only began after these high flows, this is purely speculative.</w:t>
      </w:r>
    </w:p>
    <w:p w:rsidR="00495FC9" w:rsidRPr="008A6E1F" w:rsidRDefault="00495FC9" w:rsidP="00495FC9">
      <w:pPr>
        <w:spacing w:after="120"/>
        <w:rPr>
          <w:i/>
        </w:rPr>
      </w:pPr>
      <w:r w:rsidRPr="008A6E1F">
        <w:rPr>
          <w:i/>
        </w:rPr>
        <w:t xml:space="preserve">The role of </w:t>
      </w:r>
      <w:r>
        <w:rPr>
          <w:i/>
        </w:rPr>
        <w:t xml:space="preserve">low flows, </w:t>
      </w:r>
      <w:r w:rsidRPr="008A6E1F">
        <w:rPr>
          <w:i/>
        </w:rPr>
        <w:t xml:space="preserve">nutrients and </w:t>
      </w:r>
      <w:r>
        <w:rPr>
          <w:i/>
        </w:rPr>
        <w:t>temperature</w:t>
      </w:r>
    </w:p>
    <w:p w:rsidR="00495FC9" w:rsidRDefault="00495FC9" w:rsidP="00495FC9">
      <w:r w:rsidRPr="00B51C08">
        <w:t>Zooplankton had a distinct seasonal pattern across all sites</w:t>
      </w:r>
      <w:r>
        <w:t>, largely unrelated to flow, with peaks in abundance occurring at the same time (late October and January) across all rivers.</w:t>
      </w:r>
      <w:r w:rsidRPr="00B51C08">
        <w:t xml:space="preserve"> </w:t>
      </w:r>
      <w:r>
        <w:t>The similarity in the timing and magnitude of these peaks suggests that seasonal cues for reproduction in zooplankton were overriding other factors which varied among the rivers, such as flow. This is consistent with the findings of the 2011-2012 monitoring, when increases in zooplankton abundance were consistent among rivers but unrelated to flow (Watts et al</w:t>
      </w:r>
      <w:r w:rsidR="00324611">
        <w:t>.</w:t>
      </w:r>
      <w:r>
        <w:t xml:space="preserve"> 2013). </w:t>
      </w:r>
      <w:r w:rsidRPr="00A24760">
        <w:t>Temperature</w:t>
      </w:r>
      <w:r>
        <w:t xml:space="preserve"> is widely known to affect zooplankton abundance (</w:t>
      </w:r>
      <w:r w:rsidR="00324611">
        <w:rPr>
          <w:sz w:val="23"/>
          <w:szCs w:val="23"/>
        </w:rPr>
        <w:t>Kobayashi 1997;</w:t>
      </w:r>
      <w:r>
        <w:rPr>
          <w:sz w:val="23"/>
          <w:szCs w:val="23"/>
        </w:rPr>
        <w:t xml:space="preserve"> Reckendorfer 1999</w:t>
      </w:r>
      <w:r>
        <w:t>), but was unrelated to zooplankton abundance here. Temperature was, however, negatively correlated with the presence of ovigerous zooplankton, and it is possible that the lag effect of a change in rate of reproduction was greater than the 7 day temperature window used for statistical analysis here. Indeed zooplankton biomass in a temperate river has been found to be related to temperature when temperature for the previous month is considered (Humphries et al. 2013).</w:t>
      </w:r>
    </w:p>
    <w:p w:rsidR="002A4026" w:rsidRDefault="002A4026" w:rsidP="002A4026">
      <w:r>
        <w:t>The persistence of low flow conditions (and hence longer water residence time) in the Wakool for the majority of the study period may have led to increased zooplankton production in that system. Water residence time strongly influenced zooplankton biomass and community structure in a study of the Danube River floodplain, with greater biomass during longer water residence times (Baranyi et al</w:t>
      </w:r>
      <w:r w:rsidR="00324611">
        <w:t>.</w:t>
      </w:r>
      <w:r>
        <w:t xml:space="preserve"> 2002). Higher abundances of zooplankton in the Wakool in February to April 2013 followed elevated phytoplankton levels</w:t>
      </w:r>
      <w:r w:rsidRPr="00E93EB2">
        <w:t xml:space="preserve"> </w:t>
      </w:r>
      <w:r>
        <w:t xml:space="preserve">and hence food availability. Nutrient limitation has proven to be a significant factor prohibiting zooplankton production in </w:t>
      </w:r>
      <w:r w:rsidRPr="00302158">
        <w:t>other temperate rivers</w:t>
      </w:r>
      <w:r>
        <w:t xml:space="preserve">, with strong positive relationships between chlorophyll </w:t>
      </w:r>
      <w:r w:rsidRPr="00A24760">
        <w:rPr>
          <w:i/>
        </w:rPr>
        <w:t>a</w:t>
      </w:r>
      <w:r>
        <w:t xml:space="preserve"> and zooplankton biomass </w:t>
      </w:r>
      <w:r w:rsidRPr="00302158">
        <w:t>(Basu and Pick 1997).</w:t>
      </w:r>
      <w:r>
        <w:t xml:space="preserve"> </w:t>
      </w:r>
    </w:p>
    <w:p w:rsidR="00495FC9" w:rsidRDefault="00495FC9" w:rsidP="00495FC9">
      <w:r>
        <w:t xml:space="preserve">Of all the rivers sampled in the Edward-Wakool during 2012 – 2013, the zooplankton community in Little Merran Creek </w:t>
      </w:r>
      <w:proofErr w:type="gramStart"/>
      <w:r>
        <w:t>differed</w:t>
      </w:r>
      <w:proofErr w:type="gramEnd"/>
      <w:r>
        <w:t xml:space="preserve"> the most</w:t>
      </w:r>
      <w:r w:rsidR="002A4026">
        <w:t xml:space="preserve"> from other rivers</w:t>
      </w:r>
      <w:r>
        <w:t xml:space="preserve"> in terms of taxonomic and size class composition, and abundance. Although total numbers of zooplankton sampled in Little Merran </w:t>
      </w:r>
      <w:r w:rsidR="002A4026">
        <w:t xml:space="preserve">Creek </w:t>
      </w:r>
      <w:r>
        <w:t xml:space="preserve">were low compared to the other rivers, zooplankton </w:t>
      </w:r>
      <w:r w:rsidR="002A4026">
        <w:t xml:space="preserve">individuals </w:t>
      </w:r>
      <w:r>
        <w:t>were generally larger in Little Merran</w:t>
      </w:r>
      <w:r w:rsidR="002A4026">
        <w:t xml:space="preserve"> Creek</w:t>
      </w:r>
      <w:r>
        <w:t>. Zooplankton biomass is therefore likely to have been similar, if not greater, in the Little Merran compared to the other rivers given the larger size of the individuals. In one study of riverine zooplankton, microcrustaceans numerically made up only 2 % of zooplankton abundance</w:t>
      </w:r>
      <w:r w:rsidR="00324611">
        <w:t xml:space="preserve"> but 46 % of biomass (Saunders and</w:t>
      </w:r>
      <w:r>
        <w:t xml:space="preserve"> Lewis 1988). Although time constraints prevented us from calculating zooplankton biomass, caution must be taken in relating zooplankton abundance to food availability for larval fish in the Little Merran, since the large size of zooplankters may have meant a similar or greater biomass of food to other rivers. </w:t>
      </w:r>
    </w:p>
    <w:p w:rsidR="00495FC9" w:rsidRDefault="00495FC9" w:rsidP="00495FC9">
      <w:r>
        <w:t xml:space="preserve">In conclusion, the watering actions carried out in the Edward-Wakool system in 2012 – 2013 appeared to have little influence on zooplankton populations. Seasonal cues (possibly temperature) had a greater influence on zooplankton than the magnitude of watering actions in the Colligen and Yallakool. Low flow conditions in the Wakool </w:t>
      </w:r>
      <w:r w:rsidR="002A4026">
        <w:t xml:space="preserve">River </w:t>
      </w:r>
      <w:r>
        <w:t>appeared to increase phytoplankton production and consequent</w:t>
      </w:r>
      <w:r w:rsidR="002A4026">
        <w:t xml:space="preserve">ly, zooplankton abundances. Environmental freshes </w:t>
      </w:r>
      <w:r>
        <w:t>of greater magnitude and duration would likely be needed to elicit a response, particularly flows which aim to increase the extent of inundation. In addition, the role of upstream storages in shaping downstream zooplankton populations needs to be further explored.</w:t>
      </w:r>
    </w:p>
    <w:p w:rsidR="00A3086B" w:rsidRDefault="00A3086B">
      <w:pPr>
        <w:spacing w:after="0" w:line="240" w:lineRule="auto"/>
        <w:jc w:val="left"/>
        <w:rPr>
          <w:b/>
          <w:iCs/>
          <w:color w:val="4F6228"/>
          <w:sz w:val="24"/>
          <w:szCs w:val="26"/>
        </w:rPr>
      </w:pPr>
      <w:bookmarkStart w:id="49" w:name="_Toc362347842"/>
      <w:r>
        <w:br w:type="page"/>
      </w:r>
    </w:p>
    <w:p w:rsidR="00601C26" w:rsidRDefault="00601C26" w:rsidP="007D719C">
      <w:pPr>
        <w:pStyle w:val="MurrumH3"/>
        <w:ind w:left="567" w:hanging="567"/>
      </w:pPr>
      <w:bookmarkStart w:id="50" w:name="_Toc405894645"/>
      <w:r>
        <w:t>Shrimp</w:t>
      </w:r>
      <w:bookmarkEnd w:id="50"/>
    </w:p>
    <w:p w:rsidR="00275621" w:rsidRDefault="009B4A0A">
      <w:pPr>
        <w:spacing w:after="0" w:line="240" w:lineRule="auto"/>
        <w:jc w:val="left"/>
        <w:rPr>
          <w:b/>
        </w:rPr>
      </w:pPr>
      <w:r>
        <w:rPr>
          <w:b/>
          <w:noProof/>
          <w:lang w:eastAsia="en-AU"/>
        </w:rPr>
        <w:pict>
          <v:shape id="_x0000_s127864" type="#_x0000_t202" style="position:absolute;margin-left:-1.6pt;margin-top:2.85pt;width:432.3pt;height:464.6pt;z-index:251823104" fillcolor="#86b29e">
            <v:textbox style="mso-next-textbox:#_x0000_s127864">
              <w:txbxContent>
                <w:p w:rsidR="00B84FC8" w:rsidRDefault="00B84FC8" w:rsidP="00275621">
                  <w:pPr>
                    <w:spacing w:after="120" w:line="240" w:lineRule="auto"/>
                    <w:ind w:left="284"/>
                    <w:jc w:val="center"/>
                  </w:pPr>
                </w:p>
                <w:p w:rsidR="00B84FC8" w:rsidRDefault="00B84FC8" w:rsidP="00275621">
                  <w:pPr>
                    <w:ind w:left="284" w:right="-1"/>
                    <w:jc w:val="center"/>
                  </w:pPr>
                  <w:r w:rsidRPr="00AE6DC9">
                    <w:rPr>
                      <w:noProof/>
                      <w:lang w:eastAsia="en-AU"/>
                    </w:rPr>
                    <w:drawing>
                      <wp:inline distT="0" distB="0" distL="0" distR="0">
                        <wp:extent cx="2283323" cy="1742536"/>
                        <wp:effectExtent l="19050" t="0" r="2677" b="0"/>
                        <wp:docPr id="691" name="Picture 13" descr="https://encrypted-tbn2.gstatic.com/images?q=tbn:ANd9GcT52aixpEqEtukOndVKBvRx5sfYzi4UGylM8txEx4QimC1ZOllVwpk9v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T52aixpEqEtukOndVKBvRx5sfYzi4UGylM8txEx4QimC1ZOllVwpk9vg">
                                  <a:hlinkClick r:id="rId109"/>
                                </pic:cNvPr>
                                <pic:cNvPicPr>
                                  <a:picLocks noChangeAspect="1" noChangeArrowheads="1"/>
                                </pic:cNvPicPr>
                              </pic:nvPicPr>
                              <pic:blipFill>
                                <a:blip r:embed="rId110"/>
                                <a:srcRect/>
                                <a:stretch>
                                  <a:fillRect/>
                                </a:stretch>
                              </pic:blipFill>
                              <pic:spPr bwMode="auto">
                                <a:xfrm>
                                  <a:off x="0" y="0"/>
                                  <a:ext cx="2287329" cy="1745593"/>
                                </a:xfrm>
                                <a:prstGeom prst="rect">
                                  <a:avLst/>
                                </a:prstGeom>
                                <a:noFill/>
                                <a:ln w="9525">
                                  <a:noFill/>
                                  <a:miter lim="800000"/>
                                  <a:headEnd/>
                                  <a:tailEnd/>
                                </a:ln>
                              </pic:spPr>
                            </pic:pic>
                          </a:graphicData>
                        </a:graphic>
                      </wp:inline>
                    </w:drawing>
                  </w:r>
                </w:p>
                <w:p w:rsidR="00B84FC8" w:rsidRPr="001700C6" w:rsidRDefault="00B84FC8" w:rsidP="00275621">
                  <w:pPr>
                    <w:shd w:val="clear" w:color="auto" w:fill="86B29E"/>
                    <w:spacing w:after="120" w:line="240" w:lineRule="auto"/>
                    <w:ind w:left="284" w:right="-1"/>
                    <w:rPr>
                      <w:b/>
                    </w:rPr>
                  </w:pPr>
                  <w:r>
                    <w:rPr>
                      <w:b/>
                    </w:rPr>
                    <w:t>Key findings</w:t>
                  </w:r>
                </w:p>
                <w:p w:rsidR="00B84FC8" w:rsidRDefault="00B84FC8" w:rsidP="00AE6DC9">
                  <w:pPr>
                    <w:pStyle w:val="ListParagraph"/>
                    <w:numPr>
                      <w:ilvl w:val="0"/>
                      <w:numId w:val="10"/>
                    </w:numPr>
                    <w:spacing w:before="120" w:after="240"/>
                    <w:contextualSpacing/>
                  </w:pPr>
                  <w:r>
                    <w:rPr>
                      <w:i/>
                    </w:rPr>
                    <w:t>T</w:t>
                  </w:r>
                  <w:r w:rsidRPr="00BE358D">
                    <w:rPr>
                      <w:i/>
                    </w:rPr>
                    <w:t xml:space="preserve">he timing of shrimp spawning </w:t>
                  </w:r>
                  <w:r>
                    <w:rPr>
                      <w:i/>
                    </w:rPr>
                    <w:t>was not</w:t>
                  </w:r>
                  <w:r w:rsidRPr="00BE358D">
                    <w:rPr>
                      <w:i/>
                    </w:rPr>
                    <w:t xml:space="preserve"> influenced by environmental watering</w:t>
                  </w:r>
                  <w:r w:rsidRPr="002A2F5D">
                    <w:t>.</w:t>
                  </w:r>
                  <w:r>
                    <w:t xml:space="preserve"> </w:t>
                  </w:r>
                </w:p>
                <w:p w:rsidR="00B84FC8" w:rsidRDefault="00B84FC8" w:rsidP="00AE6DC9">
                  <w:pPr>
                    <w:pStyle w:val="ListParagraph"/>
                    <w:numPr>
                      <w:ilvl w:val="0"/>
                      <w:numId w:val="10"/>
                    </w:numPr>
                    <w:spacing w:before="120" w:after="240"/>
                    <w:contextualSpacing/>
                  </w:pPr>
                  <w:r w:rsidRPr="00810B34">
                    <w:rPr>
                      <w:i/>
                    </w:rPr>
                    <w:t xml:space="preserve">The two rivers receiving environmental water (Colligen Creek and Yallakool Creek) had fewer shrimp compared to the </w:t>
                  </w:r>
                  <w:proofErr w:type="gramStart"/>
                  <w:r w:rsidRPr="00810B34">
                    <w:rPr>
                      <w:i/>
                    </w:rPr>
                    <w:t>control rivers</w:t>
                  </w:r>
                  <w:proofErr w:type="gramEnd"/>
                  <w:r>
                    <w:t xml:space="preserve">. It is possible that the higher flows reduced the </w:t>
                  </w:r>
                  <w:r w:rsidRPr="002A2F5D">
                    <w:t xml:space="preserve">size and availability of slackwaters </w:t>
                  </w:r>
                  <w:r>
                    <w:t xml:space="preserve">that are </w:t>
                  </w:r>
                  <w:r w:rsidRPr="002A2F5D">
                    <w:t xml:space="preserve">crucial to larval development and juvenile </w:t>
                  </w:r>
                  <w:r>
                    <w:t xml:space="preserve">shrimp </w:t>
                  </w:r>
                  <w:r w:rsidRPr="002A2F5D">
                    <w:t>recruitment</w:t>
                  </w:r>
                  <w:r>
                    <w:t xml:space="preserve">. </w:t>
                  </w:r>
                  <w:r w:rsidRPr="00810B34">
                    <w:rPr>
                      <w:rFonts w:asciiTheme="minorHAnsi" w:eastAsia="SwiftNeueLTPro-Book" w:hAnsiTheme="minorHAnsi" w:cs="SwiftNeueLTPro-Book"/>
                      <w:color w:val="1C1C1A"/>
                      <w:szCs w:val="22"/>
                      <w:lang w:eastAsia="en-AU"/>
                    </w:rPr>
                    <w:t xml:space="preserve">Shrimp recruitment occurs during </w:t>
                  </w:r>
                  <w:r>
                    <w:rPr>
                      <w:rFonts w:asciiTheme="minorHAnsi" w:eastAsia="SwiftNeueLTPro-Book" w:hAnsiTheme="minorHAnsi" w:cs="SwiftNeueLTPro-Book"/>
                      <w:color w:val="1C1C1A"/>
                      <w:szCs w:val="22"/>
                      <w:lang w:eastAsia="en-AU"/>
                    </w:rPr>
                    <w:t xml:space="preserve">summer when flows would </w:t>
                  </w:r>
                  <w:r w:rsidRPr="00810B34">
                    <w:rPr>
                      <w:rFonts w:asciiTheme="minorHAnsi" w:eastAsia="SwiftNeueLTPro-Book" w:hAnsiTheme="minorHAnsi" w:cs="SwiftNeueLTPro-Book"/>
                      <w:color w:val="1C1C1A"/>
                      <w:szCs w:val="22"/>
                      <w:lang w:eastAsia="en-AU"/>
                    </w:rPr>
                    <w:t xml:space="preserve">normally </w:t>
                  </w:r>
                  <w:r>
                    <w:rPr>
                      <w:rFonts w:asciiTheme="minorHAnsi" w:eastAsia="SwiftNeueLTPro-Book" w:hAnsiTheme="minorHAnsi" w:cs="SwiftNeueLTPro-Book"/>
                      <w:color w:val="1C1C1A"/>
                      <w:szCs w:val="22"/>
                      <w:lang w:eastAsia="en-AU"/>
                    </w:rPr>
                    <w:t>be low under unregulated conditions.</w:t>
                  </w:r>
                  <w:r w:rsidRPr="002A2F5D">
                    <w:t xml:space="preserve"> </w:t>
                  </w:r>
                  <w:r>
                    <w:t>S</w:t>
                  </w:r>
                  <w:r w:rsidRPr="002A2F5D">
                    <w:t>harp increases in flow</w:t>
                  </w:r>
                  <w:r>
                    <w:t xml:space="preserve"> </w:t>
                  </w:r>
                  <w:r w:rsidRPr="002A2F5D">
                    <w:t xml:space="preserve">may result in higher larvae mortality as </w:t>
                  </w:r>
                  <w:r>
                    <w:t>a result of displacement and catastrophic drift</w:t>
                  </w:r>
                  <w:r w:rsidRPr="002A2F5D">
                    <w:t xml:space="preserve"> from slackwater habitats</w:t>
                  </w:r>
                  <w:r>
                    <w:t>.</w:t>
                  </w:r>
                </w:p>
                <w:p w:rsidR="00B84FC8" w:rsidRPr="00AE6DC9" w:rsidRDefault="00B84FC8" w:rsidP="00AE6DC9">
                  <w:pPr>
                    <w:spacing w:after="240"/>
                    <w:rPr>
                      <w:rFonts w:eastAsia="Times New Roman"/>
                    </w:rPr>
                  </w:pPr>
                </w:p>
              </w:txbxContent>
            </v:textbox>
          </v:shape>
        </w:pict>
      </w:r>
      <w:r w:rsidR="00275621">
        <w:rPr>
          <w:b/>
        </w:rPr>
        <w:br w:type="page"/>
      </w:r>
    </w:p>
    <w:p w:rsidR="00601C26" w:rsidRPr="00601C26" w:rsidRDefault="00601C26" w:rsidP="00601C26">
      <w:pPr>
        <w:rPr>
          <w:b/>
        </w:rPr>
      </w:pPr>
      <w:r w:rsidRPr="00601C26">
        <w:rPr>
          <w:b/>
        </w:rPr>
        <w:t>Background</w:t>
      </w:r>
    </w:p>
    <w:p w:rsidR="00601C26" w:rsidRPr="00800588" w:rsidRDefault="00601C26" w:rsidP="00601C26">
      <w:pPr>
        <w:rPr>
          <w:lang w:val="en-US"/>
        </w:rPr>
      </w:pPr>
      <w:r w:rsidRPr="00800588">
        <w:rPr>
          <w:lang w:val="en-US"/>
        </w:rPr>
        <w:t>Freshwater shrimp are an important component of freshwater ecosystem</w:t>
      </w:r>
      <w:r>
        <w:rPr>
          <w:lang w:val="en-US"/>
        </w:rPr>
        <w:t>s</w:t>
      </w:r>
      <w:r w:rsidRPr="00800588">
        <w:rPr>
          <w:lang w:val="en-US"/>
        </w:rPr>
        <w:t xml:space="preserve">, particularly </w:t>
      </w:r>
      <w:r>
        <w:rPr>
          <w:lang w:val="en-US"/>
        </w:rPr>
        <w:t xml:space="preserve">with regard to </w:t>
      </w:r>
      <w:r w:rsidRPr="00800588">
        <w:rPr>
          <w:lang w:val="en-US"/>
        </w:rPr>
        <w:t>nutrient cycling (</w:t>
      </w:r>
      <w:r w:rsidRPr="00800588">
        <w:rPr>
          <w:bCs/>
          <w:lang w:eastAsia="en-AU"/>
        </w:rPr>
        <w:t>Covich et al. 1999</w:t>
      </w:r>
      <w:r w:rsidR="00324611">
        <w:rPr>
          <w:bCs/>
          <w:lang w:eastAsia="en-AU"/>
        </w:rPr>
        <w:t>;</w:t>
      </w:r>
      <w:r w:rsidRPr="00800588">
        <w:rPr>
          <w:bCs/>
          <w:lang w:eastAsia="en-AU"/>
        </w:rPr>
        <w:t xml:space="preserve"> Crowl et al. 2001</w:t>
      </w:r>
      <w:r w:rsidR="00324611">
        <w:rPr>
          <w:bCs/>
          <w:lang w:eastAsia="en-AU"/>
        </w:rPr>
        <w:t>;</w:t>
      </w:r>
      <w:r w:rsidRPr="00800588">
        <w:rPr>
          <w:bCs/>
          <w:lang w:eastAsia="en-AU"/>
        </w:rPr>
        <w:t xml:space="preserve"> March et al. 2001</w:t>
      </w:r>
      <w:r w:rsidRPr="00800588">
        <w:rPr>
          <w:lang w:val="en-US"/>
        </w:rPr>
        <w:t>). In the Edward-Wakool system</w:t>
      </w:r>
      <w:r>
        <w:rPr>
          <w:lang w:val="en-US"/>
        </w:rPr>
        <w:t>,</w:t>
      </w:r>
      <w:r w:rsidRPr="00800588">
        <w:rPr>
          <w:lang w:val="en-US"/>
        </w:rPr>
        <w:t xml:space="preserve"> shrimp often occur in very large numbers and as well as being important to ecosystem function are likely to be an important food source for </w:t>
      </w:r>
      <w:r>
        <w:rPr>
          <w:lang w:val="en-US"/>
        </w:rPr>
        <w:t xml:space="preserve">vertebrates such as </w:t>
      </w:r>
      <w:r w:rsidRPr="00800588">
        <w:rPr>
          <w:lang w:val="en-US"/>
        </w:rPr>
        <w:t xml:space="preserve">native fish.  </w:t>
      </w:r>
      <w:r w:rsidRPr="00800588">
        <w:t xml:space="preserve">One of the objectives of the watering Option 1 in the Edward-Wakool system is to </w:t>
      </w:r>
      <w:r>
        <w:rPr>
          <w:rFonts w:cs="Calibri"/>
          <w:lang w:eastAsia="en-AU"/>
        </w:rPr>
        <w:t>s</w:t>
      </w:r>
      <w:r w:rsidRPr="00800588">
        <w:rPr>
          <w:rFonts w:cs="Calibri"/>
          <w:lang w:eastAsia="en-AU"/>
        </w:rPr>
        <w:t>upport ecosystem function and support habitat requirements of native aquatic species, including frogs, turtles, and invertebrates</w:t>
      </w:r>
      <w:r w:rsidR="001C1306">
        <w:t>.</w:t>
      </w:r>
    </w:p>
    <w:p w:rsidR="005211B5" w:rsidRPr="006249E0" w:rsidRDefault="005211B5" w:rsidP="005211B5">
      <w:r>
        <w:t>In the Murray-Darling Basin there are two atyid species</w:t>
      </w:r>
      <w:r w:rsidR="001C1306">
        <w:t>,</w:t>
      </w:r>
      <w:r>
        <w:t xml:space="preserve"> </w:t>
      </w:r>
      <w:r w:rsidRPr="009C37D9">
        <w:rPr>
          <w:i/>
        </w:rPr>
        <w:t>Paratya australiensis</w:t>
      </w:r>
      <w:r>
        <w:t xml:space="preserve"> and </w:t>
      </w:r>
      <w:r w:rsidRPr="009C37D9">
        <w:rPr>
          <w:i/>
        </w:rPr>
        <w:t>Caridina mccullochi</w:t>
      </w:r>
      <w:r w:rsidR="001C1306">
        <w:t xml:space="preserve">, </w:t>
      </w:r>
      <w:r>
        <w:t>and one palaemonid</w:t>
      </w:r>
      <w:r w:rsidR="001C1306">
        <w:t>,</w:t>
      </w:r>
      <w:r>
        <w:t xml:space="preserve"> </w:t>
      </w:r>
      <w:r w:rsidRPr="009C37D9">
        <w:rPr>
          <w:i/>
        </w:rPr>
        <w:t>Macrobrachium australiense</w:t>
      </w:r>
      <w:r>
        <w:t xml:space="preserve">. </w:t>
      </w:r>
      <w:r w:rsidRPr="00800588">
        <w:t xml:space="preserve">Previous studies have shown that the distribution and abundance of </w:t>
      </w:r>
      <w:r w:rsidRPr="009C37D9">
        <w:rPr>
          <w:i/>
        </w:rPr>
        <w:t>C.</w:t>
      </w:r>
      <w:r w:rsidR="00CF7BA7">
        <w:rPr>
          <w:i/>
        </w:rPr>
        <w:t xml:space="preserve"> </w:t>
      </w:r>
      <w:r w:rsidRPr="009C37D9">
        <w:rPr>
          <w:i/>
        </w:rPr>
        <w:t>mccullochi</w:t>
      </w:r>
      <w:r>
        <w:t xml:space="preserve"> and </w:t>
      </w:r>
      <w:r w:rsidRPr="009C37D9">
        <w:rPr>
          <w:i/>
        </w:rPr>
        <w:t>M.</w:t>
      </w:r>
      <w:r w:rsidR="00CF7BA7">
        <w:rPr>
          <w:i/>
        </w:rPr>
        <w:t xml:space="preserve"> </w:t>
      </w:r>
      <w:r w:rsidRPr="009C37D9">
        <w:rPr>
          <w:i/>
        </w:rPr>
        <w:t>australiense</w:t>
      </w:r>
      <w:r>
        <w:t xml:space="preserve"> </w:t>
      </w:r>
      <w:r w:rsidRPr="00800588">
        <w:t xml:space="preserve">may be affected by </w:t>
      </w:r>
      <w:r w:rsidR="0092724B">
        <w:t>altered flow regimes, whereas</w:t>
      </w:r>
      <w:r>
        <w:t xml:space="preserve"> </w:t>
      </w:r>
      <w:r w:rsidRPr="009C37D9">
        <w:rPr>
          <w:i/>
        </w:rPr>
        <w:t>P.</w:t>
      </w:r>
      <w:r w:rsidR="00CF7BA7">
        <w:rPr>
          <w:i/>
        </w:rPr>
        <w:t xml:space="preserve"> </w:t>
      </w:r>
      <w:r w:rsidRPr="009C37D9">
        <w:rPr>
          <w:i/>
        </w:rPr>
        <w:t>australiensis</w:t>
      </w:r>
      <w:r>
        <w:t xml:space="preserve"> seems to be more tolerant (Richardson et al. 2004)</w:t>
      </w:r>
      <w:r w:rsidRPr="00800588">
        <w:t xml:space="preserve"> This relationship is thought to be linked to </w:t>
      </w:r>
      <w:r>
        <w:t xml:space="preserve">the </w:t>
      </w:r>
      <w:r w:rsidRPr="00800588">
        <w:t xml:space="preserve">availability of suitable slackwater habitats during </w:t>
      </w:r>
      <w:r>
        <w:t xml:space="preserve">their </w:t>
      </w:r>
      <w:r w:rsidRPr="00800588">
        <w:t>spawning period (Richardson et al. 2004). Slackwaters act as an important nursery habitat for larval shrimp by providing refuges from current and energetic advantages during a key stage of their development (Humphries et al. 2006; Price and Humphries 2010). Flow has the</w:t>
      </w:r>
      <w:r>
        <w:t xml:space="preserve"> ability to alter the size, availability and permanence </w:t>
      </w:r>
      <w:r w:rsidRPr="00800588">
        <w:t>of slackwaters</w:t>
      </w:r>
      <w:r>
        <w:t xml:space="preserve"> (</w:t>
      </w:r>
      <w:r w:rsidRPr="002A2F5D">
        <w:t>Bowen et al. 2003</w:t>
      </w:r>
      <w:r>
        <w:t>; Price et al. 2013)</w:t>
      </w:r>
      <w:r w:rsidRPr="00800588">
        <w:t>, thus environmental watering h</w:t>
      </w:r>
      <w:r>
        <w:t xml:space="preserve">as the potential to affect the </w:t>
      </w:r>
      <w:r w:rsidRPr="00800588">
        <w:t>recruitment success</w:t>
      </w:r>
      <w:r>
        <w:t xml:space="preserve"> of shrimp.</w:t>
      </w:r>
      <w:r w:rsidRPr="00800588">
        <w:t xml:space="preserve"> </w:t>
      </w:r>
    </w:p>
    <w:p w:rsidR="005211B5" w:rsidRDefault="005211B5" w:rsidP="005211B5">
      <w:r>
        <w:t>The aim of this component of the study was to determine if the environmental watering actions in 2012-2013 influenced the</w:t>
      </w:r>
      <w:r w:rsidRPr="007E5E7D">
        <w:t xml:space="preserve"> </w:t>
      </w:r>
      <w:r>
        <w:t xml:space="preserve">relative abundance of shrimp in the Edward-Wakool system. </w:t>
      </w:r>
    </w:p>
    <w:p w:rsidR="005211B5" w:rsidRPr="005211B5" w:rsidRDefault="005211B5" w:rsidP="005211B5">
      <w:pPr>
        <w:rPr>
          <w:b/>
        </w:rPr>
      </w:pPr>
      <w:r w:rsidRPr="005211B5">
        <w:rPr>
          <w:b/>
        </w:rPr>
        <w:t>Hypothesis</w:t>
      </w:r>
    </w:p>
    <w:p w:rsidR="005211B5" w:rsidRDefault="001C1306" w:rsidP="005211B5">
      <w:r>
        <w:t>T</w:t>
      </w:r>
      <w:r w:rsidR="005211B5" w:rsidRPr="00133158">
        <w:t xml:space="preserve">he abundance of shrimp larvae and juveniles in the rivers that received </w:t>
      </w:r>
      <w:r>
        <w:t xml:space="preserve">environmental </w:t>
      </w:r>
      <w:r w:rsidR="005211B5" w:rsidRPr="00133158">
        <w:t xml:space="preserve">watering will differ from </w:t>
      </w:r>
      <w:r>
        <w:t xml:space="preserve">the </w:t>
      </w:r>
      <w:proofErr w:type="gramStart"/>
      <w:r>
        <w:t>control rivers</w:t>
      </w:r>
      <w:proofErr w:type="gramEnd"/>
      <w:r>
        <w:t xml:space="preserve"> that do not receive environmental water</w:t>
      </w:r>
      <w:r w:rsidR="005211B5" w:rsidRPr="00133158">
        <w:t>.</w:t>
      </w:r>
      <w:r>
        <w:t xml:space="preserve"> The effects of the environmental watering on shrimp abundance will be influenced by how the environmental freshes influence the availability of slackwaters. Shrimp abundance will be higher in rivers that have more permanent and larger areas of slackwater.</w:t>
      </w:r>
    </w:p>
    <w:p w:rsidR="00AE6DC9" w:rsidRDefault="00AE6DC9" w:rsidP="00601C26">
      <w:pPr>
        <w:rPr>
          <w:b/>
        </w:rPr>
      </w:pPr>
    </w:p>
    <w:p w:rsidR="00601C26" w:rsidRPr="006249E0" w:rsidRDefault="00601C26" w:rsidP="00601C26">
      <w:pPr>
        <w:rPr>
          <w:b/>
        </w:rPr>
      </w:pPr>
      <w:r w:rsidRPr="006249E0">
        <w:rPr>
          <w:b/>
        </w:rPr>
        <w:t>Methods</w:t>
      </w:r>
    </w:p>
    <w:p w:rsidR="006E7DCB" w:rsidRPr="006249E0" w:rsidRDefault="006E7DCB" w:rsidP="006E7DCB">
      <w:r>
        <w:t>Shrimp larvae and juveniles were sampled in addition to larval and juvenile fish using quatrefoil perspex traps</w:t>
      </w:r>
      <w:r w:rsidRPr="006249E0">
        <w:t xml:space="preserve"> containing </w:t>
      </w:r>
      <w:r w:rsidRPr="001C1306">
        <w:t>bioluminescent light sticks (</w:t>
      </w:r>
      <w:r w:rsidR="0092724B" w:rsidRPr="001C1306">
        <w:t xml:space="preserve">see </w:t>
      </w:r>
      <w:r w:rsidR="001C1306">
        <w:t>methods in</w:t>
      </w:r>
      <w:r w:rsidR="0092724B" w:rsidRPr="001C1306">
        <w:t xml:space="preserve"> section 7.5.1 and Figure 87). </w:t>
      </w:r>
      <w:r w:rsidRPr="001C1306">
        <w:t>Three traps</w:t>
      </w:r>
      <w:r>
        <w:t xml:space="preserve"> were set </w:t>
      </w:r>
      <w:r w:rsidRPr="006249E0">
        <w:t xml:space="preserve">at five sites within each </w:t>
      </w:r>
      <w:r>
        <w:t xml:space="preserve">of the four </w:t>
      </w:r>
      <w:r w:rsidRPr="006249E0">
        <w:t>river</w:t>
      </w:r>
      <w:r>
        <w:t>s/creeks</w:t>
      </w:r>
      <w:r w:rsidRPr="006249E0">
        <w:t xml:space="preserve"> (15 traps in total per river).</w:t>
      </w:r>
      <w:r>
        <w:t xml:space="preserve"> T</w:t>
      </w:r>
      <w:r w:rsidRPr="006249E0">
        <w:t xml:space="preserve">raps were deployed at random along the littoral edge at each site at dusk, and retrieved the following morning (7:00-9:00am). All shrimp collected from the light traps were preserved in 90% ethanol and returned to the laboratory for processing. </w:t>
      </w:r>
    </w:p>
    <w:p w:rsidR="006E7DCB" w:rsidRDefault="006E7DCB" w:rsidP="006E7DCB">
      <w:r>
        <w:t>Abundances</w:t>
      </w:r>
      <w:r w:rsidRPr="00342C91">
        <w:t xml:space="preserve"> were </w:t>
      </w:r>
      <w:r>
        <w:t>log10(x+1) transformed</w:t>
      </w:r>
      <w:r w:rsidRPr="00342C91">
        <w:t xml:space="preserve"> prior to statistical analyses when necessary to normalise data and stabilize variances. To te</w:t>
      </w:r>
      <w:r>
        <w:t xml:space="preserve">st if </w:t>
      </w:r>
      <w:r w:rsidRPr="00342C91">
        <w:t>tota</w:t>
      </w:r>
      <w:r>
        <w:t>l abundance</w:t>
      </w:r>
      <w:r w:rsidRPr="00342C91">
        <w:t xml:space="preserve"> was sign</w:t>
      </w:r>
      <w:r>
        <w:t>ificantly different across the 4</w:t>
      </w:r>
      <w:r w:rsidRPr="00342C91">
        <w:t xml:space="preserve"> rivers, total </w:t>
      </w:r>
      <w:r>
        <w:t>abundance was analysed for each</w:t>
      </w:r>
      <w:r w:rsidRPr="00342C91">
        <w:t xml:space="preserve"> specie</w:t>
      </w:r>
      <w:r>
        <w:t xml:space="preserve">s </w:t>
      </w:r>
      <w:r w:rsidRPr="00342C91">
        <w:t xml:space="preserve">using a one way ANOVA with river as the grouping variable. When significant differences were indicated, </w:t>
      </w:r>
      <w:r w:rsidRPr="00342C91">
        <w:rPr>
          <w:i/>
          <w:iCs/>
        </w:rPr>
        <w:t xml:space="preserve">post hoc </w:t>
      </w:r>
      <w:r w:rsidRPr="00342C91">
        <w:t xml:space="preserve">pairwise comparisons were undertaken to determine differences between the </w:t>
      </w:r>
      <w:r>
        <w:t>r</w:t>
      </w:r>
      <w:r w:rsidRPr="00342C91">
        <w:t xml:space="preserve">ivers. </w:t>
      </w:r>
    </w:p>
    <w:p w:rsidR="00601C26" w:rsidRPr="00601B84" w:rsidRDefault="00601C26" w:rsidP="00601C26">
      <w:pPr>
        <w:rPr>
          <w:b/>
        </w:rPr>
      </w:pPr>
      <w:r w:rsidRPr="00601B84">
        <w:rPr>
          <w:b/>
        </w:rPr>
        <w:t>Results and discussion</w:t>
      </w:r>
    </w:p>
    <w:p w:rsidR="00601C26" w:rsidRPr="00601B84" w:rsidRDefault="00601C26" w:rsidP="00601C26">
      <w:pPr>
        <w:rPr>
          <w:i/>
        </w:rPr>
      </w:pPr>
      <w:r w:rsidRPr="00601B84">
        <w:rPr>
          <w:i/>
        </w:rPr>
        <w:t>Abundance of shrimp</w:t>
      </w:r>
    </w:p>
    <w:p w:rsidR="006E7DCB" w:rsidRDefault="006E7DCB" w:rsidP="00CF7BA7">
      <w:pPr>
        <w:pStyle w:val="ListParagraph"/>
        <w:ind w:left="0"/>
      </w:pPr>
      <w:r w:rsidRPr="006249E0">
        <w:t xml:space="preserve">A total of </w:t>
      </w:r>
      <w:r w:rsidRPr="006249E0">
        <w:rPr>
          <w:color w:val="000000"/>
        </w:rPr>
        <w:t>71</w:t>
      </w:r>
      <w:r w:rsidR="001C1306">
        <w:rPr>
          <w:color w:val="000000"/>
        </w:rPr>
        <w:t>,</w:t>
      </w:r>
      <w:r w:rsidRPr="006249E0">
        <w:rPr>
          <w:color w:val="000000"/>
        </w:rPr>
        <w:t>249 shrimp were collected over the 2012-2013 spawning season</w:t>
      </w:r>
      <w:r>
        <w:rPr>
          <w:color w:val="000000"/>
        </w:rPr>
        <w:t>. Of these,</w:t>
      </w:r>
      <w:r w:rsidRPr="006249E0">
        <w:rPr>
          <w:color w:val="000000"/>
        </w:rPr>
        <w:t xml:space="preserve"> </w:t>
      </w:r>
      <w:r w:rsidRPr="006249E0">
        <w:t>35</w:t>
      </w:r>
      <w:r w:rsidR="001C1306">
        <w:t>,</w:t>
      </w:r>
      <w:r w:rsidRPr="006249E0">
        <w:t xml:space="preserve">007 were </w:t>
      </w:r>
      <w:r w:rsidRPr="00DB06AF">
        <w:rPr>
          <w:i/>
        </w:rPr>
        <w:t>P</w:t>
      </w:r>
      <w:r>
        <w:rPr>
          <w:i/>
        </w:rPr>
        <w:t>.</w:t>
      </w:r>
      <w:r w:rsidR="00CF7BA7">
        <w:rPr>
          <w:i/>
        </w:rPr>
        <w:t xml:space="preserve"> </w:t>
      </w:r>
      <w:r w:rsidRPr="00DB06AF">
        <w:rPr>
          <w:i/>
        </w:rPr>
        <w:t>australiensis</w:t>
      </w:r>
      <w:r w:rsidRPr="006249E0">
        <w:t xml:space="preserve"> and 36</w:t>
      </w:r>
      <w:r w:rsidR="001C1306">
        <w:t>,</w:t>
      </w:r>
      <w:r w:rsidRPr="006249E0">
        <w:t xml:space="preserve">242 were </w:t>
      </w:r>
      <w:r w:rsidRPr="00DB06AF">
        <w:rPr>
          <w:i/>
        </w:rPr>
        <w:t>M</w:t>
      </w:r>
      <w:r>
        <w:rPr>
          <w:i/>
        </w:rPr>
        <w:t>.</w:t>
      </w:r>
      <w:r w:rsidR="00CF7BA7">
        <w:rPr>
          <w:i/>
        </w:rPr>
        <w:t xml:space="preserve"> </w:t>
      </w:r>
      <w:r w:rsidRPr="00DB06AF">
        <w:rPr>
          <w:i/>
        </w:rPr>
        <w:t>australiense</w:t>
      </w:r>
      <w:r>
        <w:rPr>
          <w:i/>
        </w:rPr>
        <w:t xml:space="preserve"> </w:t>
      </w:r>
      <w:r w:rsidRPr="006249E0">
        <w:t>(</w:t>
      </w:r>
      <w:r w:rsidR="005B0A25">
        <w:t>Table 21</w:t>
      </w:r>
      <w:r w:rsidRPr="006249E0">
        <w:t>). The</w:t>
      </w:r>
      <w:r>
        <w:t xml:space="preserve"> mean </w:t>
      </w:r>
      <w:r w:rsidRPr="006249E0">
        <w:t xml:space="preserve">abundance of shrimp </w:t>
      </w:r>
      <w:r>
        <w:t xml:space="preserve">was </w:t>
      </w:r>
      <w:r w:rsidRPr="006249E0">
        <w:t>significantly different across the four rivers (ANOVA d.f=3, F-test=</w:t>
      </w:r>
      <w:r>
        <w:t>4.806, p&lt;</w:t>
      </w:r>
      <w:r w:rsidRPr="006249E0">
        <w:t>0.05)</w:t>
      </w:r>
      <w:r w:rsidR="00053D27">
        <w:t xml:space="preserve"> (Figure 57)</w:t>
      </w:r>
      <w:r w:rsidRPr="006249E0">
        <w:t>.</w:t>
      </w:r>
      <w:r>
        <w:t xml:space="preserve"> The </w:t>
      </w:r>
      <w:r w:rsidRPr="006249E0">
        <w:t>mean (±SE) number</w:t>
      </w:r>
      <w:r>
        <w:t xml:space="preserve"> of shrimp sampled from</w:t>
      </w:r>
      <w:r w:rsidRPr="006249E0">
        <w:t xml:space="preserve"> Colligen</w:t>
      </w:r>
      <w:r>
        <w:t xml:space="preserve"> Creek</w:t>
      </w:r>
      <w:r w:rsidRPr="006249E0">
        <w:t>, Yallakool</w:t>
      </w:r>
      <w:r>
        <w:t xml:space="preserve"> Creek</w:t>
      </w:r>
      <w:r w:rsidRPr="006249E0">
        <w:t xml:space="preserve">, Wakool </w:t>
      </w:r>
      <w:r>
        <w:t xml:space="preserve">River </w:t>
      </w:r>
      <w:r w:rsidRPr="006249E0">
        <w:t xml:space="preserve">and </w:t>
      </w:r>
      <w:r>
        <w:t>Little Merran Creek</w:t>
      </w:r>
      <w:r w:rsidRPr="006249E0">
        <w:t xml:space="preserve"> w</w:t>
      </w:r>
      <w:r>
        <w:t>as</w:t>
      </w:r>
      <w:r w:rsidRPr="006249E0">
        <w:t xml:space="preserve"> 574 (±85), 814 (±194), 1205 (±270) and 2576 (±663), respectively</w:t>
      </w:r>
      <w:r w:rsidR="005B0A25">
        <w:t xml:space="preserve">. </w:t>
      </w:r>
      <w:r w:rsidRPr="00C533AA">
        <w:rPr>
          <w:i/>
        </w:rPr>
        <w:t>P.</w:t>
      </w:r>
      <w:r w:rsidR="00CF7BA7">
        <w:rPr>
          <w:i/>
        </w:rPr>
        <w:t xml:space="preserve"> </w:t>
      </w:r>
      <w:r w:rsidRPr="00C533AA">
        <w:rPr>
          <w:i/>
        </w:rPr>
        <w:t>australiensis</w:t>
      </w:r>
      <w:r>
        <w:t xml:space="preserve"> were significantly more abundant in Little Merran Creek than in Colligen Creek and Yallakool Creek </w:t>
      </w:r>
      <w:r w:rsidR="001C1306">
        <w:t>that</w:t>
      </w:r>
      <w:r>
        <w:t xml:space="preserve"> both received environmental freshes (ANOVA d.f=3, F-test=4.796, p&lt;0.0</w:t>
      </w:r>
      <w:r w:rsidR="00CF7BA7">
        <w:t>5)</w:t>
      </w:r>
      <w:r>
        <w:t xml:space="preserve">. Colligen Ceek also had significantly fewer </w:t>
      </w:r>
      <w:r w:rsidRPr="00C533AA">
        <w:rPr>
          <w:i/>
        </w:rPr>
        <w:t>M.</w:t>
      </w:r>
      <w:r w:rsidR="00CF7BA7">
        <w:rPr>
          <w:i/>
        </w:rPr>
        <w:t xml:space="preserve"> </w:t>
      </w:r>
      <w:r w:rsidRPr="00C533AA">
        <w:rPr>
          <w:i/>
        </w:rPr>
        <w:t>australiense</w:t>
      </w:r>
      <w:r>
        <w:t xml:space="preserve"> than Little Merran Creek (ANOVA d.f=</w:t>
      </w:r>
      <w:r w:rsidR="00CF7BA7">
        <w:t>3, F-test=3.229, p&lt;0.05)</w:t>
      </w:r>
      <w:r>
        <w:t>.</w:t>
      </w:r>
    </w:p>
    <w:p w:rsidR="00CF7BA7" w:rsidRPr="002A2F5D" w:rsidRDefault="00CF7BA7" w:rsidP="00CF7BA7">
      <w:pPr>
        <w:spacing w:after="0"/>
      </w:pPr>
      <w:r w:rsidRPr="002A2F5D">
        <w:t>The rivers that received env</w:t>
      </w:r>
      <w:r>
        <w:t xml:space="preserve">ironmental water had fewer shrimp overall compared to the two </w:t>
      </w:r>
      <w:proofErr w:type="gramStart"/>
      <w:r>
        <w:t>control rivers</w:t>
      </w:r>
      <w:proofErr w:type="gramEnd"/>
      <w:r>
        <w:t>. Increased flows can often reduce rather than increase the size</w:t>
      </w:r>
      <w:r w:rsidRPr="002A2F5D">
        <w:t xml:space="preserve"> and availability of slackwaters crucial to larval development and juvenile recruitment </w:t>
      </w:r>
      <w:r>
        <w:t xml:space="preserve">of shrimp </w:t>
      </w:r>
      <w:r w:rsidRPr="002A2F5D">
        <w:t xml:space="preserve">(Bowen et al. 2003; </w:t>
      </w:r>
      <w:r>
        <w:t xml:space="preserve">Vietz </w:t>
      </w:r>
      <w:r w:rsidRPr="002A2F5D">
        <w:t xml:space="preserve">et al. 2013). This is supported by Richardson et al. (2004) who found that </w:t>
      </w:r>
      <w:r w:rsidRPr="002A2F5D">
        <w:rPr>
          <w:i/>
        </w:rPr>
        <w:t>M. australiense</w:t>
      </w:r>
      <w:r w:rsidRPr="002A2F5D">
        <w:t xml:space="preserve"> was found in </w:t>
      </w:r>
      <w:r>
        <w:t xml:space="preserve">fewer </w:t>
      </w:r>
      <w:r w:rsidRPr="002A2F5D">
        <w:t>numbers</w:t>
      </w:r>
      <w:r>
        <w:t xml:space="preserve"> and </w:t>
      </w:r>
      <w:r w:rsidRPr="00647D9F">
        <w:rPr>
          <w:i/>
        </w:rPr>
        <w:t>C.</w:t>
      </w:r>
      <w:r>
        <w:rPr>
          <w:i/>
        </w:rPr>
        <w:t xml:space="preserve"> </w:t>
      </w:r>
      <w:r w:rsidRPr="00647D9F">
        <w:rPr>
          <w:i/>
        </w:rPr>
        <w:t>mccullochi</w:t>
      </w:r>
      <w:r>
        <w:t xml:space="preserve"> was absent</w:t>
      </w:r>
      <w:r w:rsidRPr="002A2F5D">
        <w:t xml:space="preserve"> in sections of the Campaspe River which experienced high</w:t>
      </w:r>
      <w:r>
        <w:t>er</w:t>
      </w:r>
      <w:r w:rsidRPr="002A2F5D">
        <w:t xml:space="preserve"> flows in summer for irrigation purposes</w:t>
      </w:r>
      <w:r>
        <w:t xml:space="preserve"> compared to other sections</w:t>
      </w:r>
      <w:r w:rsidR="001C1306">
        <w:t xml:space="preserve"> of that river</w:t>
      </w:r>
      <w:r>
        <w:t>.</w:t>
      </w:r>
      <w:r w:rsidRPr="00647D9F">
        <w:rPr>
          <w:rFonts w:asciiTheme="minorHAnsi" w:hAnsiTheme="minorHAnsi" w:cs="AdvTimNR-R"/>
          <w:color w:val="231F20"/>
          <w:szCs w:val="22"/>
        </w:rPr>
        <w:t xml:space="preserve"> Per</w:t>
      </w:r>
      <w:r>
        <w:rPr>
          <w:rFonts w:asciiTheme="minorHAnsi" w:hAnsiTheme="minorHAnsi" w:cs="AdvTimNR-R"/>
          <w:color w:val="231F20"/>
          <w:szCs w:val="22"/>
        </w:rPr>
        <w:t>manence</w:t>
      </w:r>
      <w:r w:rsidRPr="00647D9F">
        <w:rPr>
          <w:rFonts w:asciiTheme="minorHAnsi" w:hAnsiTheme="minorHAnsi" w:cs="AdvTimNR-R"/>
          <w:color w:val="231F20"/>
          <w:szCs w:val="22"/>
        </w:rPr>
        <w:t xml:space="preserve"> of slack waters was also likely to be affected by watering actions. </w:t>
      </w:r>
      <w:r>
        <w:rPr>
          <w:rFonts w:asciiTheme="minorHAnsi" w:eastAsia="SwiftNeueLTPro-Book" w:hAnsiTheme="minorHAnsi" w:cs="SwiftNeueLTPro-Book"/>
          <w:color w:val="1C1C1A"/>
          <w:szCs w:val="22"/>
          <w:lang w:eastAsia="en-AU"/>
        </w:rPr>
        <w:t>Price et al. (2013)</w:t>
      </w:r>
      <w:r w:rsidRPr="00647D9F">
        <w:rPr>
          <w:rFonts w:asciiTheme="minorHAnsi" w:eastAsia="SwiftNeueLTPro-Book" w:hAnsiTheme="minorHAnsi" w:cs="SwiftNeueLTPro-Book"/>
          <w:color w:val="1C1C1A"/>
          <w:szCs w:val="22"/>
          <w:lang w:eastAsia="en-AU"/>
        </w:rPr>
        <w:t xml:space="preserve"> found that fluctuations in discharge </w:t>
      </w:r>
      <w:r w:rsidR="001C1306">
        <w:rPr>
          <w:rFonts w:asciiTheme="minorHAnsi" w:eastAsia="SwiftNeueLTPro-Book" w:hAnsiTheme="minorHAnsi" w:cs="SwiftNeueLTPro-Book"/>
          <w:color w:val="1C1C1A"/>
          <w:szCs w:val="22"/>
          <w:lang w:eastAsia="en-AU"/>
        </w:rPr>
        <w:t>resulted in a reduction in the permanency</w:t>
      </w:r>
      <w:r w:rsidRPr="00647D9F">
        <w:rPr>
          <w:rFonts w:asciiTheme="minorHAnsi" w:eastAsia="SwiftNeueLTPro-Book" w:hAnsiTheme="minorHAnsi" w:cs="SwiftNeueLTPro-Book"/>
          <w:color w:val="1C1C1A"/>
          <w:szCs w:val="22"/>
          <w:lang w:eastAsia="en-AU"/>
        </w:rPr>
        <w:t xml:space="preserve"> of slack waters. It is possible that the recruitment success of shrimp may be affected by this</w:t>
      </w:r>
      <w:r w:rsidR="001C1306">
        <w:rPr>
          <w:rFonts w:asciiTheme="minorHAnsi" w:eastAsia="SwiftNeueLTPro-Book" w:hAnsiTheme="minorHAnsi" w:cs="SwiftNeueLTPro-Book"/>
          <w:color w:val="1C1C1A"/>
          <w:szCs w:val="22"/>
          <w:lang w:eastAsia="en-AU"/>
        </w:rPr>
        <w:t>,</w:t>
      </w:r>
      <w:r w:rsidRPr="00647D9F">
        <w:rPr>
          <w:rFonts w:asciiTheme="minorHAnsi" w:eastAsia="SwiftNeueLTPro-Book" w:hAnsiTheme="minorHAnsi" w:cs="SwiftNeueLTPro-Book"/>
          <w:color w:val="1C1C1A"/>
          <w:szCs w:val="22"/>
          <w:lang w:eastAsia="en-AU"/>
        </w:rPr>
        <w:t xml:space="preserve"> as shrimp recruitment </w:t>
      </w:r>
      <w:r w:rsidR="001C1306">
        <w:rPr>
          <w:rFonts w:asciiTheme="minorHAnsi" w:eastAsia="SwiftNeueLTPro-Book" w:hAnsiTheme="minorHAnsi" w:cs="SwiftNeueLTPro-Book"/>
          <w:color w:val="1C1C1A"/>
          <w:szCs w:val="22"/>
          <w:lang w:eastAsia="en-AU"/>
        </w:rPr>
        <w:t>occurs</w:t>
      </w:r>
      <w:r w:rsidRPr="00647D9F">
        <w:rPr>
          <w:rFonts w:asciiTheme="minorHAnsi" w:eastAsia="SwiftNeueLTPro-Book" w:hAnsiTheme="minorHAnsi" w:cs="SwiftNeueLTPro-Book"/>
          <w:color w:val="1C1C1A"/>
          <w:szCs w:val="22"/>
          <w:lang w:eastAsia="en-AU"/>
        </w:rPr>
        <w:t xml:space="preserve"> during the normally low flow summer period (Humphries et al. 2006).</w:t>
      </w:r>
      <w:r w:rsidRPr="002A2F5D">
        <w:t xml:space="preserve"> </w:t>
      </w:r>
      <w:r>
        <w:t>S</w:t>
      </w:r>
      <w:r w:rsidRPr="002A2F5D">
        <w:t>harp increases in flow</w:t>
      </w:r>
      <w:r>
        <w:t xml:space="preserve"> </w:t>
      </w:r>
      <w:r w:rsidRPr="002A2F5D">
        <w:t xml:space="preserve">may result in higher larvae mortality as </w:t>
      </w:r>
      <w:r>
        <w:t>a result of displacement and catastrophic drift</w:t>
      </w:r>
      <w:r w:rsidRPr="002A2F5D">
        <w:t xml:space="preserve"> from slackwater habitats (Humphries et al. 2006; Price and Humphries 2010). </w:t>
      </w:r>
      <w:r>
        <w:t>Indeed, H</w:t>
      </w:r>
      <w:r w:rsidRPr="002A2F5D">
        <w:t>ancock and Bunn 1997</w:t>
      </w:r>
      <w:r>
        <w:t xml:space="preserve"> </w:t>
      </w:r>
      <w:r w:rsidRPr="002A2F5D">
        <w:t xml:space="preserve">found that high flow events limited the recruitment of </w:t>
      </w:r>
      <w:r w:rsidRPr="002A2F5D">
        <w:rPr>
          <w:i/>
        </w:rPr>
        <w:t>P.</w:t>
      </w:r>
      <w:r>
        <w:rPr>
          <w:i/>
        </w:rPr>
        <w:t xml:space="preserve"> </w:t>
      </w:r>
      <w:r w:rsidRPr="002A2F5D">
        <w:rPr>
          <w:i/>
        </w:rPr>
        <w:t>australiensis.</w:t>
      </w:r>
      <w:r w:rsidRPr="002A2F5D">
        <w:t xml:space="preserve"> </w:t>
      </w:r>
    </w:p>
    <w:p w:rsidR="00CF7BA7" w:rsidRPr="002A2F5D" w:rsidRDefault="00CF7BA7" w:rsidP="00CF7BA7">
      <w:pPr>
        <w:spacing w:after="0"/>
      </w:pPr>
    </w:p>
    <w:p w:rsidR="00CF7BA7" w:rsidRPr="002A2F5D" w:rsidRDefault="00CF7BA7" w:rsidP="00CF7BA7">
      <w:pPr>
        <w:spacing w:after="0"/>
      </w:pPr>
      <w:r w:rsidRPr="002A2F5D">
        <w:t xml:space="preserve">The </w:t>
      </w:r>
      <w:proofErr w:type="gramStart"/>
      <w:r w:rsidRPr="002A2F5D">
        <w:t>magnitude of flow provided by the watering actions in Colligen</w:t>
      </w:r>
      <w:r>
        <w:t xml:space="preserve"> Creek</w:t>
      </w:r>
      <w:r w:rsidRPr="002A2F5D">
        <w:t xml:space="preserve"> and Yallakool</w:t>
      </w:r>
      <w:r>
        <w:t xml:space="preserve"> Creek</w:t>
      </w:r>
      <w:r w:rsidRPr="002A2F5D">
        <w:t xml:space="preserve"> reached </w:t>
      </w:r>
      <w:r>
        <w:t>less than</w:t>
      </w:r>
      <w:r w:rsidRPr="002A2F5D">
        <w:t xml:space="preserve"> half </w:t>
      </w:r>
      <w:r>
        <w:t>bankfull</w:t>
      </w:r>
      <w:r w:rsidRPr="002A2F5D">
        <w:t xml:space="preserve"> levels and were</w:t>
      </w:r>
      <w:proofErr w:type="gramEnd"/>
      <w:r w:rsidRPr="002A2F5D">
        <w:t xml:space="preserve"> likely to have decreased the size and availability of slackwaters. Veitz et al. (2013) found that in the Broken River there </w:t>
      </w:r>
      <w:r>
        <w:t>wa</w:t>
      </w:r>
      <w:r w:rsidRPr="002A2F5D">
        <w:t xml:space="preserve">s a general decrease in the area of slackwaters </w:t>
      </w:r>
      <w:r>
        <w:t>as flow increased and</w:t>
      </w:r>
      <w:r w:rsidRPr="002A2F5D">
        <w:t xml:space="preserve"> </w:t>
      </w:r>
      <w:r w:rsidR="0068135A">
        <w:t xml:space="preserve">slackwaters </w:t>
      </w:r>
      <w:r>
        <w:t xml:space="preserve">became </w:t>
      </w:r>
      <w:r w:rsidRPr="002A2F5D">
        <w:t xml:space="preserve">available </w:t>
      </w:r>
      <w:r>
        <w:t xml:space="preserve">only </w:t>
      </w:r>
      <w:r w:rsidRPr="002A2F5D">
        <w:t>at the channel margins</w:t>
      </w:r>
      <w:r>
        <w:t>. O</w:t>
      </w:r>
      <w:r w:rsidRPr="002A2F5D">
        <w:rPr>
          <w:rFonts w:cs="AdvTimNR-R"/>
          <w:color w:val="231F20"/>
        </w:rPr>
        <w:t xml:space="preserve">nly at near </w:t>
      </w:r>
      <w:r>
        <w:rPr>
          <w:rFonts w:cs="AdvTimNR-R"/>
          <w:color w:val="231F20"/>
        </w:rPr>
        <w:t>bankful</w:t>
      </w:r>
      <w:r w:rsidRPr="002A2F5D">
        <w:rPr>
          <w:rFonts w:cs="AdvTimNR-R"/>
          <w:color w:val="231F20"/>
        </w:rPr>
        <w:t xml:space="preserve">l levels when benches </w:t>
      </w:r>
      <w:r>
        <w:rPr>
          <w:rFonts w:cs="AdvTimNR-R"/>
          <w:color w:val="231F20"/>
        </w:rPr>
        <w:t>were</w:t>
      </w:r>
      <w:r w:rsidRPr="002A2F5D">
        <w:rPr>
          <w:rFonts w:cs="AdvTimNR-R"/>
          <w:color w:val="231F20"/>
        </w:rPr>
        <w:t xml:space="preserve"> inundated, </w:t>
      </w:r>
      <w:r>
        <w:rPr>
          <w:rFonts w:cs="AdvTimNR-R"/>
          <w:color w:val="231F20"/>
        </w:rPr>
        <w:t xml:space="preserve">do </w:t>
      </w:r>
      <w:r w:rsidRPr="002A2F5D">
        <w:rPr>
          <w:rFonts w:cs="AdvTimNR-R"/>
          <w:color w:val="231F20"/>
        </w:rPr>
        <w:t xml:space="preserve">large slackwaters start to develop </w:t>
      </w:r>
      <w:r>
        <w:rPr>
          <w:rFonts w:cs="AdvTimNR-R"/>
          <w:color w:val="231F20"/>
        </w:rPr>
        <w:t>and r</w:t>
      </w:r>
      <w:r w:rsidRPr="002A2F5D">
        <w:rPr>
          <w:rFonts w:cs="AdvTimNR-R"/>
          <w:color w:val="231F20"/>
        </w:rPr>
        <w:t xml:space="preserve">esult in a general increase in </w:t>
      </w:r>
      <w:r w:rsidRPr="00056FA0">
        <w:rPr>
          <w:rFonts w:cs="AdvTimNR-R"/>
          <w:color w:val="231F20"/>
        </w:rPr>
        <w:t xml:space="preserve">slackwater area. </w:t>
      </w:r>
      <w:r>
        <w:rPr>
          <w:rFonts w:cs="AdvTimNR-R"/>
          <w:color w:val="231F20"/>
        </w:rPr>
        <w:t>Indeed, the inundation</w:t>
      </w:r>
      <w:r w:rsidRPr="00056FA0">
        <w:rPr>
          <w:rFonts w:cs="AdvTimNR-R"/>
          <w:color w:val="231F20"/>
        </w:rPr>
        <w:t xml:space="preserve"> modelling </w:t>
      </w:r>
      <w:r>
        <w:rPr>
          <w:rFonts w:cs="AdvTimNR-R"/>
          <w:color w:val="231F20"/>
        </w:rPr>
        <w:t xml:space="preserve">from </w:t>
      </w:r>
      <w:r w:rsidRPr="0092724B">
        <w:rPr>
          <w:rFonts w:cs="AdvTimNR-R"/>
          <w:color w:val="231F20"/>
        </w:rPr>
        <w:t>section 7.1.1 suggests a similar pattern in the Edward-Wakool system (</w:t>
      </w:r>
      <w:r w:rsidR="0092724B">
        <w:rPr>
          <w:rFonts w:cs="AdvTimNR-R"/>
          <w:color w:val="231F20"/>
        </w:rPr>
        <w:t xml:space="preserve">Figure 10, </w:t>
      </w:r>
      <w:r w:rsidRPr="0092724B">
        <w:rPr>
          <w:rFonts w:cs="AdvTimNR-R"/>
          <w:color w:val="231F20"/>
        </w:rPr>
        <w:t>section 7.1.1.) at bankfull</w:t>
      </w:r>
      <w:r w:rsidRPr="002A2F5D">
        <w:rPr>
          <w:rFonts w:cs="AdvTimNR-R"/>
          <w:color w:val="231F20"/>
        </w:rPr>
        <w:t xml:space="preserve"> flows.</w:t>
      </w:r>
      <w:r>
        <w:rPr>
          <w:rFonts w:cs="AdvTimNR-R"/>
          <w:color w:val="231F20"/>
        </w:rPr>
        <w:t xml:space="preserve"> Therefore, for shrimp at least, it is likely that the magnitude and timing of environmental flows delivered during the 2012-2013 water actions did not result in an increase in available habitat for shrimp recruitment which is a key objective of the watering actions. </w:t>
      </w:r>
    </w:p>
    <w:p w:rsidR="00CF7BA7" w:rsidRDefault="00CF7BA7">
      <w:pPr>
        <w:spacing w:after="0" w:line="240" w:lineRule="auto"/>
        <w:jc w:val="left"/>
        <w:rPr>
          <w:rFonts w:asciiTheme="minorHAnsi" w:hAnsiTheme="minorHAnsi" w:cstheme="minorHAnsi"/>
          <w:b/>
          <w:sz w:val="20"/>
        </w:rPr>
      </w:pPr>
    </w:p>
    <w:p w:rsidR="00601C26" w:rsidRPr="00190725" w:rsidRDefault="005B0A25" w:rsidP="00190725">
      <w:pPr>
        <w:spacing w:after="120" w:line="240" w:lineRule="auto"/>
        <w:rPr>
          <w:rFonts w:asciiTheme="minorHAnsi" w:hAnsiTheme="minorHAnsi" w:cstheme="minorHAnsi"/>
          <w:sz w:val="20"/>
        </w:rPr>
      </w:pPr>
      <w:proofErr w:type="gramStart"/>
      <w:r>
        <w:rPr>
          <w:rFonts w:asciiTheme="minorHAnsi" w:hAnsiTheme="minorHAnsi" w:cstheme="minorHAnsi"/>
          <w:b/>
          <w:sz w:val="20"/>
        </w:rPr>
        <w:t>Table 21</w:t>
      </w:r>
      <w:r w:rsidR="00190725" w:rsidRPr="00190725">
        <w:rPr>
          <w:rFonts w:asciiTheme="minorHAnsi" w:hAnsiTheme="minorHAnsi" w:cstheme="minorHAnsi"/>
          <w:b/>
          <w:sz w:val="20"/>
        </w:rPr>
        <w:t>.</w:t>
      </w:r>
      <w:proofErr w:type="gramEnd"/>
      <w:r w:rsidR="00601C26" w:rsidRPr="00190725">
        <w:rPr>
          <w:rFonts w:asciiTheme="minorHAnsi" w:hAnsiTheme="minorHAnsi" w:cstheme="minorHAnsi"/>
          <w:b/>
          <w:sz w:val="20"/>
        </w:rPr>
        <w:t xml:space="preserve"> </w:t>
      </w:r>
      <w:r w:rsidR="00601C26" w:rsidRPr="00190725">
        <w:rPr>
          <w:rFonts w:asciiTheme="minorHAnsi" w:hAnsiTheme="minorHAnsi" w:cstheme="minorHAnsi"/>
          <w:sz w:val="20"/>
        </w:rPr>
        <w:t xml:space="preserve">Total abundance of shrimp collected with light traps from the </w:t>
      </w:r>
      <w:r w:rsidR="00BB49D1">
        <w:rPr>
          <w:rFonts w:asciiTheme="minorHAnsi" w:hAnsiTheme="minorHAnsi" w:cstheme="minorHAnsi"/>
          <w:sz w:val="20"/>
        </w:rPr>
        <w:t>four focus rivers in the Edward</w:t>
      </w:r>
      <w:r w:rsidR="00601C26" w:rsidRPr="00190725">
        <w:rPr>
          <w:rFonts w:asciiTheme="minorHAnsi" w:hAnsiTheme="minorHAnsi" w:cstheme="minorHAnsi"/>
          <w:sz w:val="20"/>
        </w:rPr>
        <w:t xml:space="preserve">-Wakool system during 2012-2013. </w:t>
      </w:r>
    </w:p>
    <w:tbl>
      <w:tblPr>
        <w:tblW w:w="8394" w:type="dxa"/>
        <w:tblInd w:w="78" w:type="dxa"/>
        <w:tblLayout w:type="fixed"/>
        <w:tblLook w:val="0000"/>
      </w:tblPr>
      <w:tblGrid>
        <w:gridCol w:w="2582"/>
        <w:gridCol w:w="1145"/>
        <w:gridCol w:w="1209"/>
        <w:gridCol w:w="1224"/>
        <w:gridCol w:w="1145"/>
        <w:gridCol w:w="1089"/>
      </w:tblGrid>
      <w:tr w:rsidR="00601C26" w:rsidRPr="00825499" w:rsidTr="00CF7BA7">
        <w:trPr>
          <w:trHeight w:val="290"/>
        </w:trPr>
        <w:tc>
          <w:tcPr>
            <w:tcW w:w="2582"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rPr>
                <w:rFonts w:asciiTheme="minorHAnsi" w:hAnsiTheme="minorHAnsi" w:cstheme="minorHAnsi"/>
                <w:color w:val="000000"/>
                <w:szCs w:val="22"/>
              </w:rPr>
            </w:pPr>
            <w:r w:rsidRPr="00825499">
              <w:rPr>
                <w:rFonts w:asciiTheme="minorHAnsi" w:hAnsiTheme="minorHAnsi" w:cstheme="minorHAnsi"/>
                <w:color w:val="000000"/>
                <w:szCs w:val="22"/>
              </w:rPr>
              <w:t>Species</w:t>
            </w:r>
          </w:p>
        </w:tc>
        <w:tc>
          <w:tcPr>
            <w:tcW w:w="1145"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i/>
                <w:iCs/>
                <w:color w:val="000000"/>
                <w:szCs w:val="22"/>
              </w:rPr>
            </w:pPr>
            <w:r w:rsidRPr="00825499">
              <w:rPr>
                <w:rFonts w:asciiTheme="minorHAnsi" w:hAnsiTheme="minorHAnsi" w:cstheme="minorHAnsi"/>
                <w:i/>
                <w:iCs/>
                <w:color w:val="000000"/>
                <w:szCs w:val="22"/>
              </w:rPr>
              <w:t>Colligen</w:t>
            </w:r>
          </w:p>
        </w:tc>
        <w:tc>
          <w:tcPr>
            <w:tcW w:w="1209"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i/>
                <w:iCs/>
                <w:color w:val="000000"/>
                <w:szCs w:val="22"/>
              </w:rPr>
            </w:pPr>
            <w:r w:rsidRPr="00825499">
              <w:rPr>
                <w:rFonts w:asciiTheme="minorHAnsi" w:hAnsiTheme="minorHAnsi" w:cstheme="minorHAnsi"/>
                <w:i/>
                <w:iCs/>
                <w:color w:val="000000"/>
                <w:szCs w:val="22"/>
              </w:rPr>
              <w:t>Yallakool</w:t>
            </w:r>
          </w:p>
        </w:tc>
        <w:tc>
          <w:tcPr>
            <w:tcW w:w="1224"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i/>
                <w:iCs/>
                <w:color w:val="000000"/>
                <w:szCs w:val="22"/>
              </w:rPr>
            </w:pPr>
            <w:r w:rsidRPr="00825499">
              <w:rPr>
                <w:rFonts w:asciiTheme="minorHAnsi" w:hAnsiTheme="minorHAnsi" w:cstheme="minorHAnsi"/>
                <w:i/>
                <w:iCs/>
                <w:color w:val="000000"/>
                <w:szCs w:val="22"/>
              </w:rPr>
              <w:t>Wakool</w:t>
            </w:r>
          </w:p>
        </w:tc>
        <w:tc>
          <w:tcPr>
            <w:tcW w:w="1145"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i/>
                <w:iCs/>
                <w:color w:val="000000"/>
                <w:szCs w:val="22"/>
              </w:rPr>
            </w:pPr>
            <w:r w:rsidRPr="00825499">
              <w:rPr>
                <w:rFonts w:asciiTheme="minorHAnsi" w:hAnsiTheme="minorHAnsi" w:cstheme="minorHAnsi"/>
                <w:i/>
                <w:iCs/>
                <w:color w:val="000000"/>
                <w:szCs w:val="22"/>
              </w:rPr>
              <w:t>Merran</w:t>
            </w:r>
          </w:p>
        </w:tc>
        <w:tc>
          <w:tcPr>
            <w:tcW w:w="1089" w:type="dxa"/>
            <w:tcBorders>
              <w:top w:val="single" w:sz="6" w:space="0" w:color="auto"/>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color w:val="000000"/>
                <w:szCs w:val="22"/>
              </w:rPr>
            </w:pPr>
            <w:r w:rsidRPr="00825499">
              <w:rPr>
                <w:rFonts w:asciiTheme="minorHAnsi" w:hAnsiTheme="minorHAnsi" w:cstheme="minorHAnsi"/>
                <w:color w:val="000000"/>
                <w:szCs w:val="22"/>
              </w:rPr>
              <w:t>Total</w:t>
            </w:r>
          </w:p>
        </w:tc>
      </w:tr>
      <w:tr w:rsidR="00601C26" w:rsidRPr="00825499" w:rsidTr="00CF7BA7">
        <w:trPr>
          <w:trHeight w:val="290"/>
        </w:trPr>
        <w:tc>
          <w:tcPr>
            <w:tcW w:w="2582" w:type="dxa"/>
            <w:tcBorders>
              <w:top w:val="nil"/>
              <w:left w:val="nil"/>
              <w:bottom w:val="nil"/>
              <w:right w:val="nil"/>
            </w:tcBorders>
          </w:tcPr>
          <w:p w:rsidR="00601C26" w:rsidRPr="00825499" w:rsidRDefault="00601C26" w:rsidP="0066234C">
            <w:pPr>
              <w:autoSpaceDE w:val="0"/>
              <w:autoSpaceDN w:val="0"/>
              <w:adjustRightInd w:val="0"/>
              <w:spacing w:after="0" w:line="240" w:lineRule="auto"/>
              <w:rPr>
                <w:rFonts w:asciiTheme="minorHAnsi" w:hAnsiTheme="minorHAnsi" w:cstheme="minorHAnsi"/>
                <w:color w:val="000000"/>
                <w:szCs w:val="22"/>
              </w:rPr>
            </w:pPr>
            <w:r w:rsidRPr="00825499">
              <w:rPr>
                <w:rFonts w:asciiTheme="minorHAnsi" w:hAnsiTheme="minorHAnsi" w:cstheme="minorHAnsi"/>
                <w:bCs/>
                <w:i/>
                <w:color w:val="000000"/>
                <w:szCs w:val="22"/>
              </w:rPr>
              <w:t>Paratya australiensis</w:t>
            </w:r>
          </w:p>
        </w:tc>
        <w:tc>
          <w:tcPr>
            <w:tcW w:w="1145"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4010</w:t>
            </w:r>
          </w:p>
        </w:tc>
        <w:tc>
          <w:tcPr>
            <w:tcW w:w="1209"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3157</w:t>
            </w:r>
          </w:p>
        </w:tc>
        <w:tc>
          <w:tcPr>
            <w:tcW w:w="1224"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8237</w:t>
            </w:r>
          </w:p>
        </w:tc>
        <w:tc>
          <w:tcPr>
            <w:tcW w:w="1145" w:type="dxa"/>
            <w:tcBorders>
              <w:top w:val="nil"/>
              <w:left w:val="nil"/>
              <w:bottom w:val="nil"/>
              <w:right w:val="nil"/>
            </w:tcBorders>
          </w:tcPr>
          <w:p w:rsidR="00601C26" w:rsidRPr="00825499" w:rsidRDefault="00601C26" w:rsidP="0066234C">
            <w:pPr>
              <w:jc w:val="right"/>
              <w:rPr>
                <w:rFonts w:asciiTheme="minorHAnsi" w:hAnsiTheme="minorHAnsi" w:cstheme="minorHAnsi"/>
                <w:bCs/>
                <w:color w:val="000000"/>
                <w:szCs w:val="22"/>
              </w:rPr>
            </w:pPr>
            <w:r w:rsidRPr="00825499">
              <w:rPr>
                <w:rFonts w:asciiTheme="minorHAnsi" w:hAnsiTheme="minorHAnsi" w:cstheme="minorHAnsi"/>
                <w:bCs/>
                <w:color w:val="000000"/>
                <w:szCs w:val="22"/>
              </w:rPr>
              <w:t>19603</w:t>
            </w:r>
          </w:p>
        </w:tc>
        <w:tc>
          <w:tcPr>
            <w:tcW w:w="1089"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color w:val="000000"/>
                <w:szCs w:val="22"/>
              </w:rPr>
              <w:t>35007</w:t>
            </w:r>
          </w:p>
        </w:tc>
      </w:tr>
      <w:tr w:rsidR="00601C26" w:rsidRPr="00825499" w:rsidTr="00CF7BA7">
        <w:trPr>
          <w:trHeight w:val="290"/>
        </w:trPr>
        <w:tc>
          <w:tcPr>
            <w:tcW w:w="2582" w:type="dxa"/>
            <w:tcBorders>
              <w:top w:val="nil"/>
              <w:left w:val="nil"/>
              <w:bottom w:val="nil"/>
              <w:right w:val="nil"/>
            </w:tcBorders>
          </w:tcPr>
          <w:p w:rsidR="00601C26" w:rsidRPr="00825499" w:rsidRDefault="00601C26" w:rsidP="0066234C">
            <w:pPr>
              <w:autoSpaceDE w:val="0"/>
              <w:autoSpaceDN w:val="0"/>
              <w:adjustRightInd w:val="0"/>
              <w:spacing w:after="0" w:line="240" w:lineRule="auto"/>
              <w:rPr>
                <w:rFonts w:asciiTheme="minorHAnsi" w:hAnsiTheme="minorHAnsi" w:cstheme="minorHAnsi"/>
                <w:i/>
                <w:color w:val="000000"/>
                <w:szCs w:val="22"/>
              </w:rPr>
            </w:pPr>
            <w:r w:rsidRPr="00825499">
              <w:rPr>
                <w:rFonts w:asciiTheme="minorHAnsi" w:hAnsiTheme="minorHAnsi" w:cstheme="minorHAnsi"/>
                <w:bCs/>
                <w:i/>
                <w:color w:val="000000"/>
                <w:szCs w:val="22"/>
              </w:rPr>
              <w:t>Macrobrachium      australiense</w:t>
            </w:r>
          </w:p>
        </w:tc>
        <w:tc>
          <w:tcPr>
            <w:tcW w:w="1145" w:type="dxa"/>
            <w:tcBorders>
              <w:top w:val="nil"/>
              <w:left w:val="nil"/>
              <w:bottom w:val="nil"/>
              <w:right w:val="nil"/>
            </w:tcBorders>
          </w:tcPr>
          <w:p w:rsidR="00601C26" w:rsidRPr="00825499" w:rsidRDefault="00601C26" w:rsidP="0066234C">
            <w:pPr>
              <w:jc w:val="right"/>
              <w:rPr>
                <w:rFonts w:asciiTheme="minorHAnsi" w:hAnsiTheme="minorHAnsi" w:cstheme="minorHAnsi"/>
                <w:bCs/>
                <w:color w:val="000000"/>
                <w:szCs w:val="22"/>
              </w:rPr>
            </w:pPr>
            <w:r w:rsidRPr="00825499">
              <w:rPr>
                <w:rFonts w:asciiTheme="minorHAnsi" w:hAnsiTheme="minorHAnsi" w:cstheme="minorHAnsi"/>
                <w:bCs/>
                <w:color w:val="000000"/>
                <w:szCs w:val="22"/>
              </w:rPr>
              <w:t>2919</w:t>
            </w:r>
          </w:p>
        </w:tc>
        <w:tc>
          <w:tcPr>
            <w:tcW w:w="1209"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7598</w:t>
            </w:r>
          </w:p>
        </w:tc>
        <w:tc>
          <w:tcPr>
            <w:tcW w:w="1224"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7653</w:t>
            </w:r>
          </w:p>
        </w:tc>
        <w:tc>
          <w:tcPr>
            <w:tcW w:w="1145"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bCs/>
                <w:color w:val="000000"/>
                <w:szCs w:val="22"/>
              </w:rPr>
              <w:t>18072</w:t>
            </w:r>
          </w:p>
        </w:tc>
        <w:tc>
          <w:tcPr>
            <w:tcW w:w="1089" w:type="dxa"/>
            <w:tcBorders>
              <w:top w:val="nil"/>
              <w:left w:val="nil"/>
              <w:bottom w:val="nil"/>
              <w:right w:val="nil"/>
            </w:tcBorders>
          </w:tcPr>
          <w:p w:rsidR="00601C26" w:rsidRPr="00825499" w:rsidRDefault="00601C26" w:rsidP="00CF7BA7">
            <w:pPr>
              <w:jc w:val="right"/>
              <w:rPr>
                <w:rFonts w:asciiTheme="minorHAnsi" w:hAnsiTheme="minorHAnsi" w:cstheme="minorHAnsi"/>
                <w:color w:val="000000"/>
                <w:szCs w:val="22"/>
              </w:rPr>
            </w:pPr>
            <w:r w:rsidRPr="00825499">
              <w:rPr>
                <w:rFonts w:asciiTheme="minorHAnsi" w:hAnsiTheme="minorHAnsi" w:cstheme="minorHAnsi"/>
                <w:color w:val="000000"/>
                <w:szCs w:val="22"/>
              </w:rPr>
              <w:t>36242</w:t>
            </w:r>
          </w:p>
        </w:tc>
      </w:tr>
      <w:tr w:rsidR="00601C26" w:rsidRPr="00825499" w:rsidTr="00CF7BA7">
        <w:trPr>
          <w:trHeight w:val="290"/>
        </w:trPr>
        <w:tc>
          <w:tcPr>
            <w:tcW w:w="2582" w:type="dxa"/>
            <w:tcBorders>
              <w:left w:val="nil"/>
              <w:bottom w:val="nil"/>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color w:val="000000"/>
                <w:szCs w:val="22"/>
              </w:rPr>
            </w:pPr>
            <w:r w:rsidRPr="00825499">
              <w:rPr>
                <w:rFonts w:asciiTheme="minorHAnsi" w:hAnsiTheme="minorHAnsi" w:cstheme="minorHAnsi"/>
                <w:color w:val="000000"/>
                <w:szCs w:val="22"/>
              </w:rPr>
              <w:t>total</w:t>
            </w:r>
          </w:p>
        </w:tc>
        <w:tc>
          <w:tcPr>
            <w:tcW w:w="1145" w:type="dxa"/>
            <w:tcBorders>
              <w:left w:val="nil"/>
              <w:bottom w:val="nil"/>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6929</w:t>
            </w:r>
          </w:p>
        </w:tc>
        <w:tc>
          <w:tcPr>
            <w:tcW w:w="1209" w:type="dxa"/>
            <w:tcBorders>
              <w:left w:val="nil"/>
              <w:bottom w:val="nil"/>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10755</w:t>
            </w:r>
          </w:p>
        </w:tc>
        <w:tc>
          <w:tcPr>
            <w:tcW w:w="1224" w:type="dxa"/>
            <w:tcBorders>
              <w:left w:val="nil"/>
              <w:bottom w:val="nil"/>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15890</w:t>
            </w:r>
          </w:p>
        </w:tc>
        <w:tc>
          <w:tcPr>
            <w:tcW w:w="1145" w:type="dxa"/>
            <w:tcBorders>
              <w:left w:val="nil"/>
              <w:bottom w:val="nil"/>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37675</w:t>
            </w:r>
          </w:p>
        </w:tc>
        <w:tc>
          <w:tcPr>
            <w:tcW w:w="1089" w:type="dxa"/>
            <w:tcBorders>
              <w:left w:val="nil"/>
              <w:bottom w:val="nil"/>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71249</w:t>
            </w:r>
          </w:p>
        </w:tc>
      </w:tr>
      <w:tr w:rsidR="00601C26" w:rsidRPr="00825499" w:rsidTr="00CF7BA7">
        <w:trPr>
          <w:trHeight w:val="290"/>
        </w:trPr>
        <w:tc>
          <w:tcPr>
            <w:tcW w:w="2582" w:type="dxa"/>
            <w:tcBorders>
              <w:top w:val="nil"/>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color w:val="000000"/>
                <w:szCs w:val="22"/>
              </w:rPr>
            </w:pPr>
            <w:r w:rsidRPr="00825499">
              <w:rPr>
                <w:rFonts w:asciiTheme="minorHAnsi" w:hAnsiTheme="minorHAnsi" w:cstheme="minorHAnsi"/>
                <w:color w:val="000000"/>
                <w:szCs w:val="22"/>
              </w:rPr>
              <w:t>(%)</w:t>
            </w:r>
          </w:p>
        </w:tc>
        <w:tc>
          <w:tcPr>
            <w:tcW w:w="1145" w:type="dxa"/>
            <w:tcBorders>
              <w:top w:val="nil"/>
              <w:left w:val="nil"/>
              <w:bottom w:val="single" w:sz="6" w:space="0" w:color="auto"/>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(10)</w:t>
            </w:r>
          </w:p>
        </w:tc>
        <w:tc>
          <w:tcPr>
            <w:tcW w:w="1209" w:type="dxa"/>
            <w:tcBorders>
              <w:top w:val="nil"/>
              <w:left w:val="nil"/>
              <w:bottom w:val="single" w:sz="6" w:space="0" w:color="auto"/>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(15)</w:t>
            </w:r>
          </w:p>
        </w:tc>
        <w:tc>
          <w:tcPr>
            <w:tcW w:w="1224" w:type="dxa"/>
            <w:tcBorders>
              <w:top w:val="nil"/>
              <w:left w:val="nil"/>
              <w:bottom w:val="single" w:sz="6" w:space="0" w:color="auto"/>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(22)</w:t>
            </w:r>
          </w:p>
        </w:tc>
        <w:tc>
          <w:tcPr>
            <w:tcW w:w="1145" w:type="dxa"/>
            <w:tcBorders>
              <w:top w:val="nil"/>
              <w:left w:val="nil"/>
              <w:bottom w:val="single" w:sz="6" w:space="0" w:color="auto"/>
              <w:right w:val="nil"/>
            </w:tcBorders>
            <w:vAlign w:val="bottom"/>
          </w:tcPr>
          <w:p w:rsidR="00601C26" w:rsidRPr="00825499" w:rsidRDefault="00601C26" w:rsidP="0066234C">
            <w:pPr>
              <w:jc w:val="right"/>
              <w:rPr>
                <w:rFonts w:asciiTheme="minorHAnsi" w:hAnsiTheme="minorHAnsi" w:cstheme="minorHAnsi"/>
                <w:color w:val="000000"/>
                <w:szCs w:val="22"/>
              </w:rPr>
            </w:pPr>
            <w:r w:rsidRPr="00825499">
              <w:rPr>
                <w:rFonts w:asciiTheme="minorHAnsi" w:hAnsiTheme="minorHAnsi" w:cstheme="minorHAnsi"/>
                <w:color w:val="000000"/>
                <w:szCs w:val="22"/>
              </w:rPr>
              <w:t>(53)</w:t>
            </w:r>
          </w:p>
        </w:tc>
        <w:tc>
          <w:tcPr>
            <w:tcW w:w="1089" w:type="dxa"/>
            <w:tcBorders>
              <w:top w:val="nil"/>
              <w:left w:val="nil"/>
              <w:bottom w:val="single" w:sz="6" w:space="0" w:color="auto"/>
              <w:right w:val="nil"/>
            </w:tcBorders>
          </w:tcPr>
          <w:p w:rsidR="00601C26" w:rsidRPr="00825499" w:rsidRDefault="00601C26" w:rsidP="0066234C">
            <w:pPr>
              <w:autoSpaceDE w:val="0"/>
              <w:autoSpaceDN w:val="0"/>
              <w:adjustRightInd w:val="0"/>
              <w:spacing w:after="0" w:line="240" w:lineRule="auto"/>
              <w:jc w:val="right"/>
              <w:rPr>
                <w:rFonts w:asciiTheme="minorHAnsi" w:hAnsiTheme="minorHAnsi" w:cstheme="minorHAnsi"/>
                <w:color w:val="000000"/>
                <w:szCs w:val="22"/>
              </w:rPr>
            </w:pPr>
          </w:p>
        </w:tc>
      </w:tr>
      <w:tr w:rsidR="00601C26" w:rsidRPr="00C87732" w:rsidTr="00CF7BA7">
        <w:trPr>
          <w:trHeight w:val="290"/>
        </w:trPr>
        <w:tc>
          <w:tcPr>
            <w:tcW w:w="2582"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c>
          <w:tcPr>
            <w:tcW w:w="1145"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c>
          <w:tcPr>
            <w:tcW w:w="1209"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c>
          <w:tcPr>
            <w:tcW w:w="1224"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c>
          <w:tcPr>
            <w:tcW w:w="1145"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c>
          <w:tcPr>
            <w:tcW w:w="1089" w:type="dxa"/>
            <w:tcBorders>
              <w:top w:val="nil"/>
              <w:left w:val="nil"/>
              <w:bottom w:val="nil"/>
              <w:right w:val="nil"/>
            </w:tcBorders>
          </w:tcPr>
          <w:p w:rsidR="00601C26" w:rsidRPr="00C87732" w:rsidRDefault="00601C26" w:rsidP="0066234C">
            <w:pPr>
              <w:autoSpaceDE w:val="0"/>
              <w:autoSpaceDN w:val="0"/>
              <w:adjustRightInd w:val="0"/>
              <w:spacing w:after="0" w:line="240" w:lineRule="auto"/>
              <w:jc w:val="right"/>
              <w:rPr>
                <w:rFonts w:ascii="Times New Roman" w:hAnsi="Times New Roman"/>
                <w:color w:val="000000"/>
                <w:sz w:val="24"/>
                <w:szCs w:val="24"/>
              </w:rPr>
            </w:pPr>
          </w:p>
        </w:tc>
      </w:tr>
    </w:tbl>
    <w:p w:rsidR="00CF7BA7" w:rsidRDefault="00CF7BA7" w:rsidP="00CF7BA7">
      <w:pPr>
        <w:spacing w:after="240" w:line="240" w:lineRule="auto"/>
        <w:rPr>
          <w:rFonts w:ascii="Times New Roman" w:hAnsi="Times New Roman"/>
          <w:sz w:val="24"/>
          <w:szCs w:val="24"/>
        </w:rPr>
      </w:pPr>
      <w:r>
        <w:object w:dxaOrig="13611" w:dyaOrig="16551">
          <v:shape id="_x0000_i1026" type="#_x0000_t75" style="width:458.2pt;height:556.9pt" o:ole="">
            <v:imagedata r:id="rId111" o:title=""/>
          </v:shape>
          <o:OLEObject Type="Embed" ProgID="SigmaPlotGraphicObject.7" ShapeID="_x0000_i1026" DrawAspect="Content" ObjectID="_1479803703" r:id="rId112"/>
        </w:object>
      </w:r>
    </w:p>
    <w:p w:rsidR="00CF7BA7" w:rsidRPr="00E07096" w:rsidRDefault="00CF7BA7" w:rsidP="00CF7BA7">
      <w:pPr>
        <w:spacing w:line="240" w:lineRule="auto"/>
        <w:rPr>
          <w:sz w:val="20"/>
        </w:rPr>
      </w:pPr>
      <w:proofErr w:type="gramStart"/>
      <w:r w:rsidRPr="00056FA0">
        <w:rPr>
          <w:b/>
          <w:sz w:val="20"/>
        </w:rPr>
        <w:t>Figure 5</w:t>
      </w:r>
      <w:r w:rsidR="00053D27">
        <w:rPr>
          <w:b/>
          <w:sz w:val="20"/>
        </w:rPr>
        <w:t>7</w:t>
      </w:r>
      <w:r w:rsidRPr="00056FA0">
        <w:rPr>
          <w:sz w:val="20"/>
        </w:rPr>
        <w:t>.</w:t>
      </w:r>
      <w:proofErr w:type="gramEnd"/>
      <w:r w:rsidRPr="00056FA0">
        <w:rPr>
          <w:sz w:val="20"/>
        </w:rPr>
        <w:t xml:space="preserve"> Mean abundance (±1SE) of </w:t>
      </w:r>
      <w:r w:rsidRPr="00056FA0">
        <w:rPr>
          <w:i/>
          <w:sz w:val="20"/>
        </w:rPr>
        <w:t>P. australiensis</w:t>
      </w:r>
      <w:r w:rsidRPr="00056FA0">
        <w:rPr>
          <w:sz w:val="20"/>
        </w:rPr>
        <w:t xml:space="preserve"> and </w:t>
      </w:r>
      <w:r w:rsidRPr="00056FA0">
        <w:rPr>
          <w:i/>
          <w:sz w:val="20"/>
        </w:rPr>
        <w:t>M. australiense</w:t>
      </w:r>
      <w:r>
        <w:rPr>
          <w:sz w:val="20"/>
        </w:rPr>
        <w:t xml:space="preserve"> in the Edward-</w:t>
      </w:r>
      <w:r w:rsidRPr="00056FA0">
        <w:rPr>
          <w:sz w:val="20"/>
        </w:rPr>
        <w:t>Wakool system during 2012-2013. Horizontal bars indicate duration of environmental watering actions in</w:t>
      </w:r>
      <w:r>
        <w:rPr>
          <w:sz w:val="20"/>
        </w:rPr>
        <w:t xml:space="preserve"> the </w:t>
      </w:r>
      <w:proofErr w:type="gramStart"/>
      <w:r>
        <w:rPr>
          <w:sz w:val="20"/>
        </w:rPr>
        <w:t>treatment rivers</w:t>
      </w:r>
      <w:proofErr w:type="gramEnd"/>
      <w:r w:rsidR="0068135A">
        <w:rPr>
          <w:sz w:val="20"/>
        </w:rPr>
        <w:t>,</w:t>
      </w:r>
      <w:r w:rsidRPr="00056FA0">
        <w:rPr>
          <w:sz w:val="20"/>
        </w:rPr>
        <w:t xml:space="preserve"> Colligen </w:t>
      </w:r>
      <w:r>
        <w:rPr>
          <w:sz w:val="20"/>
        </w:rPr>
        <w:t xml:space="preserve">Creek </w:t>
      </w:r>
      <w:r w:rsidRPr="00056FA0">
        <w:rPr>
          <w:sz w:val="20"/>
        </w:rPr>
        <w:t>and Yallakool</w:t>
      </w:r>
      <w:r>
        <w:rPr>
          <w:sz w:val="20"/>
        </w:rPr>
        <w:t xml:space="preserve"> Creek</w:t>
      </w:r>
      <w:r w:rsidRPr="00056FA0">
        <w:rPr>
          <w:sz w:val="20"/>
        </w:rPr>
        <w:t>.</w:t>
      </w:r>
    </w:p>
    <w:p w:rsidR="00D63AA1" w:rsidRPr="004F49F7" w:rsidRDefault="0006073E" w:rsidP="007D719C">
      <w:pPr>
        <w:pStyle w:val="MurrumH3"/>
        <w:ind w:left="567" w:hanging="567"/>
      </w:pPr>
      <w:bookmarkStart w:id="51" w:name="_Toc405894646"/>
      <w:bookmarkEnd w:id="49"/>
      <w:r>
        <w:t>Murray crayfish and the common yabby</w:t>
      </w:r>
      <w:bookmarkEnd w:id="51"/>
    </w:p>
    <w:p w:rsidR="00810B34" w:rsidRDefault="009B4A0A">
      <w:pPr>
        <w:spacing w:after="0" w:line="240" w:lineRule="auto"/>
        <w:jc w:val="left"/>
        <w:rPr>
          <w:b/>
          <w:noProof/>
        </w:rPr>
      </w:pPr>
      <w:r>
        <w:rPr>
          <w:b/>
          <w:noProof/>
          <w:lang w:eastAsia="en-AU"/>
        </w:rPr>
        <w:pict>
          <v:shape id="_x0000_s127870" type="#_x0000_t202" style="position:absolute;margin-left:.9pt;margin-top:8.95pt;width:432.3pt;height:483.65pt;z-index:251829248" fillcolor="#86b29e">
            <v:textbox style="mso-next-textbox:#_x0000_s127870">
              <w:txbxContent>
                <w:p w:rsidR="00B84FC8" w:rsidRDefault="00B84FC8" w:rsidP="00810B34">
                  <w:pPr>
                    <w:spacing w:after="120" w:line="240" w:lineRule="auto"/>
                    <w:ind w:left="284"/>
                    <w:jc w:val="center"/>
                  </w:pPr>
                </w:p>
                <w:p w:rsidR="00B84FC8" w:rsidRDefault="00B84FC8" w:rsidP="00810B34">
                  <w:pPr>
                    <w:spacing w:after="0" w:line="240" w:lineRule="auto"/>
                    <w:ind w:left="284"/>
                    <w:jc w:val="center"/>
                  </w:pPr>
                  <w:r>
                    <w:rPr>
                      <w:noProof/>
                      <w:lang w:eastAsia="en-AU"/>
                    </w:rPr>
                    <w:drawing>
                      <wp:inline distT="0" distB="0" distL="0" distR="0">
                        <wp:extent cx="3172724" cy="2387457"/>
                        <wp:effectExtent l="19050" t="0" r="8626" b="0"/>
                        <wp:docPr id="1844" name="Picture 1843" descr="yab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bby.jpg"/>
                                <pic:cNvPicPr/>
                              </pic:nvPicPr>
                              <pic:blipFill>
                                <a:blip r:embed="rId113" cstate="email"/>
                                <a:stretch>
                                  <a:fillRect/>
                                </a:stretch>
                              </pic:blipFill>
                              <pic:spPr>
                                <a:xfrm>
                                  <a:off x="0" y="0"/>
                                  <a:ext cx="3183697" cy="2395714"/>
                                </a:xfrm>
                                <a:prstGeom prst="rect">
                                  <a:avLst/>
                                </a:prstGeom>
                              </pic:spPr>
                            </pic:pic>
                          </a:graphicData>
                        </a:graphic>
                      </wp:inline>
                    </w:drawing>
                  </w:r>
                </w:p>
                <w:p w:rsidR="00B84FC8" w:rsidRPr="005F0841" w:rsidRDefault="00B84FC8" w:rsidP="00810B34">
                  <w:pPr>
                    <w:ind w:left="284" w:right="-1"/>
                    <w:jc w:val="center"/>
                    <w:rPr>
                      <w:sz w:val="14"/>
                      <w:szCs w:val="14"/>
                    </w:rPr>
                  </w:pPr>
                  <w:r w:rsidRPr="005F0841">
                    <w:rPr>
                      <w:sz w:val="14"/>
                      <w:szCs w:val="14"/>
                    </w:rPr>
                    <w:t>http://www.dpi.nsw.gov.au/fisheries/recreational/freshwater/fw-species/yabby</w:t>
                  </w:r>
                </w:p>
                <w:p w:rsidR="00B84FC8" w:rsidRPr="001700C6" w:rsidRDefault="00B84FC8" w:rsidP="00810B34">
                  <w:pPr>
                    <w:shd w:val="clear" w:color="auto" w:fill="86B29E"/>
                    <w:spacing w:after="120" w:line="240" w:lineRule="auto"/>
                    <w:ind w:left="284" w:right="-1"/>
                    <w:rPr>
                      <w:b/>
                    </w:rPr>
                  </w:pPr>
                  <w:r>
                    <w:rPr>
                      <w:b/>
                    </w:rPr>
                    <w:t>Key findings</w:t>
                  </w:r>
                </w:p>
                <w:p w:rsidR="00B84FC8" w:rsidRPr="001E37BA" w:rsidRDefault="00B84FC8" w:rsidP="00810B34">
                  <w:pPr>
                    <w:pStyle w:val="ListParagraph"/>
                    <w:numPr>
                      <w:ilvl w:val="0"/>
                      <w:numId w:val="10"/>
                    </w:numPr>
                    <w:spacing w:after="240"/>
                    <w:ind w:left="357" w:hanging="357"/>
                    <w:rPr>
                      <w:rFonts w:eastAsia="Times New Roman"/>
                      <w:i/>
                    </w:rPr>
                  </w:pPr>
                  <w:r w:rsidRPr="001E37BA">
                    <w:rPr>
                      <w:i/>
                      <w:szCs w:val="22"/>
                    </w:rPr>
                    <w:t xml:space="preserve">No Murray crayfish </w:t>
                  </w:r>
                  <w:r w:rsidRPr="001E37BA">
                    <w:rPr>
                      <w:i/>
                      <w:noProof/>
                      <w:szCs w:val="22"/>
                    </w:rPr>
                    <w:t>were caught between 2010 and 2013</w:t>
                  </w:r>
                </w:p>
                <w:p w:rsidR="00B84FC8" w:rsidRPr="001E37BA" w:rsidRDefault="00B84FC8" w:rsidP="001E37BA">
                  <w:pPr>
                    <w:pStyle w:val="ListParagraph"/>
                    <w:numPr>
                      <w:ilvl w:val="0"/>
                      <w:numId w:val="10"/>
                    </w:numPr>
                    <w:spacing w:after="240"/>
                    <w:rPr>
                      <w:noProof/>
                      <w:szCs w:val="22"/>
                    </w:rPr>
                  </w:pPr>
                  <w:r>
                    <w:rPr>
                      <w:noProof/>
                      <w:szCs w:val="22"/>
                    </w:rPr>
                    <w:t>Yabbies</w:t>
                  </w:r>
                  <w:r w:rsidRPr="001E37BA">
                    <w:rPr>
                      <w:noProof/>
                      <w:szCs w:val="22"/>
                    </w:rPr>
                    <w:t xml:space="preserve"> were found at 32 sit</w:t>
                  </w:r>
                  <w:r>
                    <w:rPr>
                      <w:noProof/>
                      <w:szCs w:val="22"/>
                    </w:rPr>
                    <w:t>es (23 channel, and 9 wetland sites)</w:t>
                  </w:r>
                  <w:r w:rsidRPr="001E37BA">
                    <w:rPr>
                      <w:noProof/>
                      <w:szCs w:val="22"/>
                    </w:rPr>
                    <w:t xml:space="preserve">. </w:t>
                  </w:r>
                  <w:r w:rsidRPr="001E37BA">
                    <w:rPr>
                      <w:i/>
                      <w:noProof/>
                      <w:szCs w:val="22"/>
                    </w:rPr>
                    <w:t>There were signifcantly more yabbies caught in 2011 when compared to 2010</w:t>
                  </w:r>
                  <w:r>
                    <w:rPr>
                      <w:i/>
                      <w:noProof/>
                      <w:szCs w:val="22"/>
                    </w:rPr>
                    <w:t>, 2012 and 2013</w:t>
                  </w:r>
                  <w:r w:rsidRPr="001E37BA">
                    <w:rPr>
                      <w:noProof/>
                      <w:szCs w:val="22"/>
                    </w:rPr>
                    <w:t xml:space="preserve">. This increased abundanced occurred after large flow event and supports findings by Reid et al. (1997) who analysed yabby catch data over several decades and found increased catch rate correlated with flood levels. One possible explaination for this result is that the input of large quantities of carbon into the system during flooding benefited yabby recruitment and survival. </w:t>
                  </w:r>
                </w:p>
                <w:p w:rsidR="00B84FC8" w:rsidRPr="001E37BA" w:rsidRDefault="00B84FC8" w:rsidP="001E37BA">
                  <w:pPr>
                    <w:spacing w:after="240"/>
                    <w:rPr>
                      <w:rFonts w:eastAsia="Times New Roman"/>
                    </w:rPr>
                  </w:pPr>
                </w:p>
              </w:txbxContent>
            </v:textbox>
          </v:shape>
        </w:pict>
      </w:r>
      <w:r w:rsidR="00810B34">
        <w:rPr>
          <w:b/>
          <w:noProof/>
        </w:rPr>
        <w:br w:type="page"/>
      </w:r>
    </w:p>
    <w:p w:rsidR="0006073E" w:rsidRPr="000C1F42" w:rsidRDefault="0006073E" w:rsidP="0006073E">
      <w:pPr>
        <w:spacing w:after="240"/>
        <w:rPr>
          <w:b/>
          <w:noProof/>
        </w:rPr>
      </w:pPr>
      <w:r w:rsidRPr="000C1F42">
        <w:rPr>
          <w:b/>
          <w:noProof/>
        </w:rPr>
        <w:t>Background</w:t>
      </w:r>
    </w:p>
    <w:p w:rsidR="0006073E" w:rsidRDefault="0006073E" w:rsidP="0006073E">
      <w:pPr>
        <w:spacing w:after="240"/>
        <w:rPr>
          <w:noProof/>
          <w:szCs w:val="22"/>
        </w:rPr>
      </w:pPr>
      <w:r w:rsidRPr="00DA7D55">
        <w:rPr>
          <w:noProof/>
          <w:szCs w:val="22"/>
        </w:rPr>
        <w:t xml:space="preserve">Two species of </w:t>
      </w:r>
      <w:r>
        <w:rPr>
          <w:noProof/>
          <w:szCs w:val="22"/>
        </w:rPr>
        <w:t xml:space="preserve">freshwater </w:t>
      </w:r>
      <w:r w:rsidRPr="00DA7D55">
        <w:rPr>
          <w:noProof/>
          <w:szCs w:val="22"/>
        </w:rPr>
        <w:t>crayfish inhabit the Edward-Wakool system, the Murray crayfish (</w:t>
      </w:r>
      <w:r w:rsidRPr="00DA7D55">
        <w:rPr>
          <w:i/>
          <w:noProof/>
          <w:szCs w:val="22"/>
        </w:rPr>
        <w:t>Euastacus armatus</w:t>
      </w:r>
      <w:r w:rsidRPr="00DA7D55">
        <w:rPr>
          <w:noProof/>
          <w:szCs w:val="22"/>
        </w:rPr>
        <w:t>) and the common yabby (</w:t>
      </w:r>
      <w:r w:rsidRPr="00DA7D55">
        <w:rPr>
          <w:i/>
          <w:noProof/>
          <w:szCs w:val="22"/>
        </w:rPr>
        <w:t>Cherax destructor</w:t>
      </w:r>
      <w:r w:rsidRPr="00DA7D55">
        <w:rPr>
          <w:noProof/>
          <w:szCs w:val="22"/>
        </w:rPr>
        <w:t xml:space="preserve">). Both species are of considerable conservation value but little is known of either species specific flow requirements. The yabby </w:t>
      </w:r>
      <w:r>
        <w:rPr>
          <w:noProof/>
          <w:szCs w:val="22"/>
        </w:rPr>
        <w:t>can adapt to a range of different habitats and river conditions</w:t>
      </w:r>
      <w:r w:rsidRPr="00DA7D55">
        <w:rPr>
          <w:noProof/>
          <w:szCs w:val="22"/>
        </w:rPr>
        <w:t>, and has a natural range of approximately two million square kilometers</w:t>
      </w:r>
      <w:r w:rsidR="009B44EC">
        <w:rPr>
          <w:noProof/>
          <w:szCs w:val="22"/>
        </w:rPr>
        <w:t xml:space="preserve">, </w:t>
      </w:r>
      <w:r w:rsidR="0068135A">
        <w:rPr>
          <w:noProof/>
          <w:szCs w:val="22"/>
        </w:rPr>
        <w:t>including</w:t>
      </w:r>
      <w:r w:rsidR="009B44EC">
        <w:rPr>
          <w:noProof/>
          <w:szCs w:val="22"/>
        </w:rPr>
        <w:t xml:space="preserve"> the Murray-</w:t>
      </w:r>
      <w:r w:rsidRPr="00DA7D55">
        <w:rPr>
          <w:noProof/>
          <w:szCs w:val="22"/>
        </w:rPr>
        <w:t xml:space="preserve">Darling Basin (Unmack 2001). The Murray crayfish has a much more restricted range and is found only in the Murray and Murrumbidgee </w:t>
      </w:r>
      <w:r>
        <w:rPr>
          <w:noProof/>
          <w:szCs w:val="22"/>
        </w:rPr>
        <w:t>c</w:t>
      </w:r>
      <w:r w:rsidRPr="00DA7D55">
        <w:rPr>
          <w:noProof/>
          <w:szCs w:val="22"/>
        </w:rPr>
        <w:t>atchments. Both species have a higher tolerance to changes in water quailty than many native fish species (King</w:t>
      </w:r>
      <w:r w:rsidR="0068135A">
        <w:rPr>
          <w:noProof/>
          <w:szCs w:val="22"/>
        </w:rPr>
        <w:t xml:space="preserve"> et al</w:t>
      </w:r>
      <w:r w:rsidR="00324611">
        <w:rPr>
          <w:noProof/>
          <w:szCs w:val="22"/>
        </w:rPr>
        <w:t>.</w:t>
      </w:r>
      <w:r w:rsidR="0068135A">
        <w:rPr>
          <w:noProof/>
          <w:szCs w:val="22"/>
        </w:rPr>
        <w:t xml:space="preserve"> 2010). However, abnormal</w:t>
      </w:r>
      <w:r w:rsidRPr="00DA7D55">
        <w:rPr>
          <w:noProof/>
          <w:szCs w:val="22"/>
        </w:rPr>
        <w:t xml:space="preserve"> events, such as</w:t>
      </w:r>
      <w:r>
        <w:rPr>
          <w:noProof/>
          <w:szCs w:val="22"/>
        </w:rPr>
        <w:t xml:space="preserve"> flow-linked</w:t>
      </w:r>
      <w:r w:rsidRPr="00DA7D55">
        <w:rPr>
          <w:noProof/>
          <w:szCs w:val="22"/>
        </w:rPr>
        <w:t xml:space="preserve"> hypoxic water or extended drought</w:t>
      </w:r>
      <w:r w:rsidR="0068135A">
        <w:rPr>
          <w:noProof/>
          <w:szCs w:val="22"/>
        </w:rPr>
        <w:t>,</w:t>
      </w:r>
      <w:r w:rsidRPr="00DA7D55">
        <w:rPr>
          <w:noProof/>
          <w:szCs w:val="22"/>
        </w:rPr>
        <w:t xml:space="preserve"> can lead to high population mortality</w:t>
      </w:r>
      <w:r w:rsidR="009B44EC">
        <w:rPr>
          <w:noProof/>
          <w:szCs w:val="22"/>
        </w:rPr>
        <w:t xml:space="preserve"> (Morris et al. 2005)</w:t>
      </w:r>
      <w:r w:rsidRPr="00DA7D55">
        <w:rPr>
          <w:noProof/>
          <w:szCs w:val="22"/>
        </w:rPr>
        <w:t xml:space="preserve">. </w:t>
      </w:r>
    </w:p>
    <w:p w:rsidR="009B44EC" w:rsidRPr="00DA7D55" w:rsidRDefault="009B44EC" w:rsidP="009B44EC">
      <w:pPr>
        <w:spacing w:after="240"/>
        <w:rPr>
          <w:noProof/>
          <w:szCs w:val="22"/>
        </w:rPr>
      </w:pPr>
      <w:r w:rsidRPr="00DA7D55">
        <w:rPr>
          <w:noProof/>
          <w:szCs w:val="22"/>
        </w:rPr>
        <w:t>Mckinnon (1995) suggested that the provision of environmental water could lead to a recruitment response in both species. Environmental water delivery could be used to maintain water quality during events such as hypoxic blackwater events, or be used to inundate wetlands where significant populations of yabbies are known to occur.</w:t>
      </w:r>
      <w:r>
        <w:rPr>
          <w:noProof/>
          <w:szCs w:val="22"/>
        </w:rPr>
        <w:t xml:space="preserve"> Little is known about the current abundance and distribution</w:t>
      </w:r>
      <w:r w:rsidR="0092724B">
        <w:rPr>
          <w:noProof/>
          <w:szCs w:val="22"/>
        </w:rPr>
        <w:t xml:space="preserve"> of Murray crayfish or yabbies </w:t>
      </w:r>
      <w:r>
        <w:rPr>
          <w:noProof/>
          <w:szCs w:val="22"/>
        </w:rPr>
        <w:t xml:space="preserve">within the Edward-Wakool system. </w:t>
      </w:r>
      <w:r w:rsidRPr="00DA7D55">
        <w:rPr>
          <w:noProof/>
          <w:szCs w:val="22"/>
        </w:rPr>
        <w:t>Monitoring</w:t>
      </w:r>
      <w:r>
        <w:rPr>
          <w:noProof/>
          <w:szCs w:val="22"/>
        </w:rPr>
        <w:t xml:space="preserve"> was undertaken </w:t>
      </w:r>
      <w:r w:rsidRPr="00DA7D55">
        <w:rPr>
          <w:noProof/>
          <w:szCs w:val="22"/>
        </w:rPr>
        <w:t>to determine</w:t>
      </w:r>
      <w:r>
        <w:rPr>
          <w:noProof/>
          <w:szCs w:val="22"/>
        </w:rPr>
        <w:t xml:space="preserve"> the relative abundance</w:t>
      </w:r>
      <w:r w:rsidR="0068135A">
        <w:rPr>
          <w:noProof/>
          <w:szCs w:val="22"/>
        </w:rPr>
        <w:t xml:space="preserve"> of these species</w:t>
      </w:r>
      <w:r w:rsidRPr="00DA7D55">
        <w:rPr>
          <w:noProof/>
          <w:szCs w:val="22"/>
        </w:rPr>
        <w:t xml:space="preserve"> </w:t>
      </w:r>
      <w:r w:rsidR="0068135A">
        <w:rPr>
          <w:noProof/>
          <w:szCs w:val="22"/>
        </w:rPr>
        <w:t>among</w:t>
      </w:r>
      <w:r w:rsidRPr="00DA7D55">
        <w:rPr>
          <w:noProof/>
          <w:szCs w:val="22"/>
        </w:rPr>
        <w:t xml:space="preserve"> habitat types and </w:t>
      </w:r>
      <w:r>
        <w:rPr>
          <w:noProof/>
          <w:szCs w:val="22"/>
        </w:rPr>
        <w:t xml:space="preserve">spatial </w:t>
      </w:r>
      <w:r w:rsidRPr="00DA7D55">
        <w:rPr>
          <w:noProof/>
          <w:szCs w:val="22"/>
        </w:rPr>
        <w:t xml:space="preserve">zones </w:t>
      </w:r>
      <w:r>
        <w:rPr>
          <w:noProof/>
          <w:szCs w:val="22"/>
        </w:rPr>
        <w:t>within the system in relation to the flow regime delive</w:t>
      </w:r>
      <w:r w:rsidR="0068135A">
        <w:rPr>
          <w:noProof/>
          <w:szCs w:val="22"/>
        </w:rPr>
        <w:t>red within a watering year. These</w:t>
      </w:r>
      <w:r w:rsidRPr="00DA7D55">
        <w:rPr>
          <w:noProof/>
          <w:szCs w:val="22"/>
        </w:rPr>
        <w:t xml:space="preserve"> </w:t>
      </w:r>
      <w:r>
        <w:rPr>
          <w:noProof/>
          <w:szCs w:val="22"/>
        </w:rPr>
        <w:t>data</w:t>
      </w:r>
      <w:r w:rsidRPr="00DA7D55">
        <w:rPr>
          <w:noProof/>
          <w:szCs w:val="22"/>
        </w:rPr>
        <w:t xml:space="preserve"> </w:t>
      </w:r>
      <w:r w:rsidR="0068135A">
        <w:rPr>
          <w:noProof/>
          <w:szCs w:val="22"/>
        </w:rPr>
        <w:t>are</w:t>
      </w:r>
      <w:r w:rsidRPr="00DA7D55">
        <w:rPr>
          <w:noProof/>
          <w:szCs w:val="22"/>
        </w:rPr>
        <w:t xml:space="preserve"> part</w:t>
      </w:r>
      <w:r>
        <w:rPr>
          <w:noProof/>
          <w:szCs w:val="22"/>
        </w:rPr>
        <w:t xml:space="preserve"> of the time-series collected</w:t>
      </w:r>
      <w:r w:rsidRPr="00DA7D55">
        <w:rPr>
          <w:noProof/>
          <w:szCs w:val="22"/>
        </w:rPr>
        <w:t xml:space="preserve"> during the fish community monitoring</w:t>
      </w:r>
      <w:r w:rsidR="0068135A">
        <w:rPr>
          <w:noProof/>
          <w:szCs w:val="22"/>
        </w:rPr>
        <w:t xml:space="preserve"> program</w:t>
      </w:r>
      <w:r w:rsidRPr="00DA7D55">
        <w:rPr>
          <w:noProof/>
          <w:szCs w:val="22"/>
        </w:rPr>
        <w:t xml:space="preserve">. </w:t>
      </w:r>
      <w:r>
        <w:rPr>
          <w:noProof/>
          <w:szCs w:val="22"/>
        </w:rPr>
        <w:t>Responses to individual flow events are not examined, instead long term condition through comparison of c</w:t>
      </w:r>
      <w:r w:rsidRPr="00DA7D55">
        <w:rPr>
          <w:noProof/>
          <w:szCs w:val="22"/>
        </w:rPr>
        <w:t>hanges in abundance</w:t>
      </w:r>
      <w:r>
        <w:rPr>
          <w:noProof/>
          <w:szCs w:val="22"/>
        </w:rPr>
        <w:t xml:space="preserve"> over time is made.</w:t>
      </w:r>
      <w:r w:rsidRPr="00DA7D55">
        <w:rPr>
          <w:noProof/>
          <w:szCs w:val="22"/>
        </w:rPr>
        <w:t xml:space="preserve"> </w:t>
      </w:r>
      <w:r>
        <w:rPr>
          <w:noProof/>
          <w:szCs w:val="22"/>
        </w:rPr>
        <w:t>Catch data from</w:t>
      </w:r>
      <w:r w:rsidRPr="00DA7D55">
        <w:rPr>
          <w:noProof/>
          <w:szCs w:val="22"/>
        </w:rPr>
        <w:t xml:space="preserve"> 2012-13 will be compared with abundances collected in previous years to plot change trajectories and related </w:t>
      </w:r>
      <w:r w:rsidR="0068135A">
        <w:rPr>
          <w:noProof/>
          <w:szCs w:val="22"/>
        </w:rPr>
        <w:t>to water regime</w:t>
      </w:r>
      <w:r w:rsidRPr="00DA7D55">
        <w:rPr>
          <w:noProof/>
          <w:szCs w:val="22"/>
        </w:rPr>
        <w:t>.</w:t>
      </w:r>
      <w:r>
        <w:rPr>
          <w:noProof/>
          <w:szCs w:val="22"/>
        </w:rPr>
        <w:t xml:space="preserve"> </w:t>
      </w:r>
    </w:p>
    <w:p w:rsidR="0006073E" w:rsidRPr="00DA7D55" w:rsidRDefault="0006073E" w:rsidP="0006073E">
      <w:pPr>
        <w:spacing w:after="240"/>
        <w:rPr>
          <w:b/>
          <w:noProof/>
          <w:szCs w:val="22"/>
        </w:rPr>
      </w:pPr>
      <w:r w:rsidRPr="00DA7D55">
        <w:rPr>
          <w:b/>
          <w:noProof/>
          <w:szCs w:val="22"/>
        </w:rPr>
        <w:t>Methods</w:t>
      </w:r>
    </w:p>
    <w:p w:rsidR="009B44EC" w:rsidRDefault="009B44EC" w:rsidP="009B44EC">
      <w:pPr>
        <w:spacing w:after="240"/>
        <w:rPr>
          <w:noProof/>
          <w:szCs w:val="22"/>
        </w:rPr>
      </w:pPr>
      <w:r w:rsidRPr="00DA7D55">
        <w:rPr>
          <w:noProof/>
          <w:szCs w:val="22"/>
        </w:rPr>
        <w:t>A total of 37 sites were sampled in 2010, and 43 sites from 2011 onwards (the inclusion of Werai)</w:t>
      </w:r>
      <w:r>
        <w:rPr>
          <w:noProof/>
          <w:szCs w:val="22"/>
        </w:rPr>
        <w:t xml:space="preserve"> were sampled annually</w:t>
      </w:r>
      <w:r w:rsidR="0092724B">
        <w:rPr>
          <w:noProof/>
          <w:szCs w:val="22"/>
        </w:rPr>
        <w:t>.</w:t>
      </w:r>
      <w:r>
        <w:rPr>
          <w:noProof/>
          <w:szCs w:val="22"/>
        </w:rPr>
        <w:t xml:space="preserve"> Sample sites were stratified between wetland and channel habitats to determine the role these different habiat types in supporting crayfish communities in the Edward-Wakool system. These habitats were further stratified by postion in the system; upper, middle, lower and Werai  to capture any potential difference that may occur over a larger spatial scale(</w:t>
      </w:r>
      <w:r w:rsidRPr="0068135A">
        <w:rPr>
          <w:noProof/>
          <w:szCs w:val="22"/>
        </w:rPr>
        <w:t>Figure</w:t>
      </w:r>
      <w:r w:rsidR="0092724B" w:rsidRPr="0068135A">
        <w:rPr>
          <w:noProof/>
          <w:szCs w:val="22"/>
        </w:rPr>
        <w:t xml:space="preserve"> 1</w:t>
      </w:r>
      <w:r w:rsidRPr="0068135A">
        <w:rPr>
          <w:noProof/>
          <w:szCs w:val="22"/>
        </w:rPr>
        <w:t>0</w:t>
      </w:r>
      <w:r w:rsidR="0068135A" w:rsidRPr="0068135A">
        <w:rPr>
          <w:noProof/>
          <w:szCs w:val="22"/>
        </w:rPr>
        <w:t>9</w:t>
      </w:r>
      <w:r w:rsidRPr="0068135A">
        <w:rPr>
          <w:noProof/>
          <w:szCs w:val="22"/>
        </w:rPr>
        <w:t>).</w:t>
      </w:r>
      <w:r>
        <w:rPr>
          <w:noProof/>
          <w:szCs w:val="22"/>
        </w:rPr>
        <w:t xml:space="preserve"> </w:t>
      </w:r>
    </w:p>
    <w:p w:rsidR="009B44EC" w:rsidRPr="00DA7D55" w:rsidRDefault="009B44EC" w:rsidP="009B44EC">
      <w:pPr>
        <w:spacing w:after="240"/>
        <w:rPr>
          <w:noProof/>
          <w:szCs w:val="22"/>
        </w:rPr>
      </w:pPr>
      <w:r w:rsidRPr="00DA7D55">
        <w:rPr>
          <w:noProof/>
          <w:szCs w:val="22"/>
        </w:rPr>
        <w:t>Five baited (with liver) Munyana crab traps (75 cm diameter) were set and retrieved after a minimum of 2 h</w:t>
      </w:r>
      <w:r w:rsidR="0092724B">
        <w:rPr>
          <w:noProof/>
          <w:szCs w:val="22"/>
        </w:rPr>
        <w:t>ours at each site (Figure 58</w:t>
      </w:r>
      <w:r w:rsidRPr="00DA7D55">
        <w:rPr>
          <w:noProof/>
          <w:szCs w:val="22"/>
        </w:rPr>
        <w:t>). Incidental</w:t>
      </w:r>
      <w:r>
        <w:rPr>
          <w:noProof/>
          <w:szCs w:val="22"/>
        </w:rPr>
        <w:t xml:space="preserve"> catches from an additional 10</w:t>
      </w:r>
      <w:r w:rsidRPr="00DA7D55">
        <w:rPr>
          <w:noProof/>
          <w:szCs w:val="22"/>
        </w:rPr>
        <w:t xml:space="preserve"> baited fish traps were also recorded. All</w:t>
      </w:r>
      <w:r w:rsidRPr="00DA7D55" w:rsidDel="00C372C5">
        <w:rPr>
          <w:noProof/>
          <w:szCs w:val="22"/>
        </w:rPr>
        <w:t xml:space="preserve"> </w:t>
      </w:r>
      <w:r w:rsidRPr="00DA7D55">
        <w:rPr>
          <w:noProof/>
          <w:szCs w:val="22"/>
        </w:rPr>
        <w:t xml:space="preserve">crayfish were measured to the nearest mm (carapace length), their sex determined, and if female, the presence or absence of berries (eggs or juveniles) on the underside of the tail recorded. </w:t>
      </w:r>
    </w:p>
    <w:p w:rsidR="0006073E" w:rsidRDefault="0006073E" w:rsidP="0006073E">
      <w:pPr>
        <w:spacing w:after="240"/>
        <w:rPr>
          <w:noProof/>
          <w:szCs w:val="22"/>
        </w:rPr>
      </w:pPr>
      <w:r>
        <w:rPr>
          <w:noProof/>
          <w:szCs w:val="22"/>
        </w:rPr>
        <w:t>Changes in abundance among</w:t>
      </w:r>
      <w:r w:rsidRPr="00DA7D55">
        <w:rPr>
          <w:noProof/>
          <w:szCs w:val="22"/>
        </w:rPr>
        <w:t xml:space="preserve"> years were analysed using ANOVA. </w:t>
      </w:r>
      <w:r>
        <w:rPr>
          <w:noProof/>
          <w:szCs w:val="22"/>
        </w:rPr>
        <w:t>Data were exposed to a variance-stabilising log (x+1) transformation and quantile plots confirmed normalised distributions.</w:t>
      </w:r>
      <w:r w:rsidRPr="00DA7D55">
        <w:rPr>
          <w:noProof/>
          <w:szCs w:val="22"/>
        </w:rPr>
        <w:t xml:space="preserve"> </w:t>
      </w:r>
      <w:r>
        <w:rPr>
          <w:noProof/>
          <w:szCs w:val="22"/>
        </w:rPr>
        <w:t xml:space="preserve">A post-hoc Tukey test was applied to determine any specific year that resulted in higher recruitment. </w:t>
      </w:r>
    </w:p>
    <w:p w:rsidR="0006073E" w:rsidRDefault="0006073E" w:rsidP="0006073E">
      <w:pPr>
        <w:spacing w:after="0" w:line="240" w:lineRule="auto"/>
        <w:jc w:val="left"/>
        <w:rPr>
          <w:noProof/>
          <w:sz w:val="20"/>
        </w:rPr>
      </w:pPr>
    </w:p>
    <w:p w:rsidR="0006073E" w:rsidRDefault="009B4A0A" w:rsidP="0006073E">
      <w:pPr>
        <w:spacing w:after="0" w:line="240" w:lineRule="auto"/>
        <w:jc w:val="left"/>
        <w:rPr>
          <w:noProof/>
          <w:sz w:val="20"/>
        </w:rPr>
      </w:pPr>
      <w:r w:rsidRPr="009B4A0A">
        <w:rPr>
          <w:noProof/>
          <w:lang w:eastAsia="en-AU"/>
        </w:rPr>
        <w:pict>
          <v:group id="_x0000_s1981" style="position:absolute;margin-left:0;margin-top:1.35pt;width:405.75pt;height:338.95pt;z-index:-251600896" coordorigin="1454,815" coordsize="7186,5693" wrapcoords="-45 0 -45 21543 21600 21543 21600 0 10823 0 -45 0">
            <v:shape id="Picture 3" o:spid="_x0000_s1982" type="#_x0000_t75" style="position:absolute;left:1454;top:3628;width:3600;height:2880;visibility:visible">
              <v:imagedata r:id="rId114" o:title="" croptop="13732f" cropbottom="8670f" cropleft="9163f" cropright="4035f"/>
            </v:shape>
            <v:shape id="Picture 4" o:spid="_x0000_s1983" type="#_x0000_t75" alt="IMG_6364" style="position:absolute;left:5040;top:832;width:3600;height:2880;visibility:visible">
              <v:imagedata r:id="rId115" o:title="" cropbottom=".1875" cropright=".25"/>
            </v:shape>
            <v:shape id="Picture 5" o:spid="_x0000_s1984" type="#_x0000_t75" alt="2011-10-25 15" style="position:absolute;left:5040;top:3628;width:3600;height:2880;visibility:visible">
              <v:imagedata r:id="rId116" o:title="" croptop="12898f" cropbottom="17271f" cropleft="2416f" cropright="34092f"/>
            </v:shape>
            <v:shape id="Picture 75" o:spid="_x0000_s1985" type="#_x0000_t75" style="position:absolute;left:1454;top:815;width:3586;height:2839;visibility:visible" wrapcoords="-90 0 -90 21486 21600 21486 21600 0 -90 0">
              <v:imagedata r:id="rId117" o:title=""/>
            </v:shape>
            <w10:wrap type="tight"/>
          </v:group>
        </w:pict>
      </w: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Default="0006073E" w:rsidP="0006073E">
      <w:pPr>
        <w:spacing w:after="0" w:line="240" w:lineRule="auto"/>
        <w:jc w:val="left"/>
        <w:rPr>
          <w:noProof/>
          <w:sz w:val="20"/>
        </w:rPr>
      </w:pPr>
    </w:p>
    <w:p w:rsidR="0006073E" w:rsidRPr="0094507F" w:rsidRDefault="0006073E" w:rsidP="0006073E">
      <w:pPr>
        <w:spacing w:after="0" w:line="240" w:lineRule="auto"/>
        <w:jc w:val="left"/>
        <w:rPr>
          <w:noProof/>
          <w:sz w:val="20"/>
        </w:rPr>
      </w:pPr>
    </w:p>
    <w:p w:rsidR="0006073E" w:rsidRDefault="0006073E" w:rsidP="0006073E">
      <w:pPr>
        <w:spacing w:after="200" w:line="240" w:lineRule="auto"/>
        <w:ind w:right="-1"/>
        <w:rPr>
          <w:noProof/>
          <w:lang w:eastAsia="en-AU"/>
        </w:rPr>
      </w:pPr>
      <w:r w:rsidRPr="008E1389">
        <w:rPr>
          <w:noProof/>
          <w:lang w:eastAsia="en-AU"/>
        </w:rPr>
        <w:t xml:space="preserve"> </w:t>
      </w:r>
    </w:p>
    <w:p w:rsidR="0006073E" w:rsidRDefault="0006073E" w:rsidP="0006073E">
      <w:pPr>
        <w:spacing w:after="200" w:line="240" w:lineRule="auto"/>
        <w:ind w:right="-1"/>
        <w:rPr>
          <w:szCs w:val="22"/>
        </w:rPr>
      </w:pPr>
    </w:p>
    <w:p w:rsidR="00C14989" w:rsidRPr="0006073E" w:rsidRDefault="00053D27" w:rsidP="00C14989">
      <w:pPr>
        <w:pStyle w:val="Caption"/>
        <w:spacing w:before="0" w:after="0"/>
        <w:rPr>
          <w:noProof/>
          <w:color w:val="000000" w:themeColor="text1"/>
          <w:sz w:val="22"/>
          <w:szCs w:val="22"/>
        </w:rPr>
      </w:pPr>
      <w:proofErr w:type="gramStart"/>
      <w:r>
        <w:rPr>
          <w:b/>
          <w:color w:val="000000" w:themeColor="text1"/>
        </w:rPr>
        <w:t>Figure 5</w:t>
      </w:r>
      <w:r w:rsidR="001C4883">
        <w:rPr>
          <w:b/>
          <w:color w:val="000000" w:themeColor="text1"/>
        </w:rPr>
        <w:t>8</w:t>
      </w:r>
      <w:r w:rsidR="00C14989" w:rsidRPr="00190725">
        <w:rPr>
          <w:b/>
          <w:color w:val="000000" w:themeColor="text1"/>
        </w:rPr>
        <w:t>.</w:t>
      </w:r>
      <w:proofErr w:type="gramEnd"/>
      <w:r w:rsidR="00C14989" w:rsidRPr="0006073E">
        <w:rPr>
          <w:color w:val="000000" w:themeColor="text1"/>
        </w:rPr>
        <w:t xml:space="preserve"> Manyana crab trap (top left), opera house (top right), are used to sample for Murray crayfish (bottom left) and yabbies (bottom right).</w:t>
      </w:r>
    </w:p>
    <w:p w:rsidR="00C14989" w:rsidRDefault="00C14989" w:rsidP="0006073E">
      <w:pPr>
        <w:spacing w:after="200" w:line="240" w:lineRule="auto"/>
        <w:ind w:right="-1"/>
        <w:rPr>
          <w:szCs w:val="22"/>
        </w:rPr>
      </w:pPr>
    </w:p>
    <w:p w:rsidR="00C14989" w:rsidRDefault="00C14989">
      <w:pPr>
        <w:spacing w:after="0" w:line="240" w:lineRule="auto"/>
        <w:jc w:val="left"/>
        <w:rPr>
          <w:b/>
          <w:szCs w:val="22"/>
        </w:rPr>
      </w:pPr>
      <w:r>
        <w:rPr>
          <w:b/>
          <w:szCs w:val="22"/>
        </w:rPr>
        <w:br w:type="page"/>
      </w:r>
    </w:p>
    <w:p w:rsidR="0006073E" w:rsidRPr="00CC748A" w:rsidRDefault="0006073E" w:rsidP="0006073E">
      <w:pPr>
        <w:spacing w:after="240"/>
        <w:rPr>
          <w:b/>
          <w:szCs w:val="22"/>
        </w:rPr>
      </w:pPr>
      <w:r w:rsidRPr="00CC748A">
        <w:rPr>
          <w:b/>
          <w:szCs w:val="22"/>
        </w:rPr>
        <w:t xml:space="preserve">Results and Discussion </w:t>
      </w:r>
    </w:p>
    <w:p w:rsidR="009B44EC" w:rsidRPr="00DA7D55" w:rsidRDefault="009B44EC" w:rsidP="009B44EC">
      <w:pPr>
        <w:spacing w:after="240"/>
        <w:rPr>
          <w:noProof/>
          <w:szCs w:val="22"/>
        </w:rPr>
      </w:pPr>
      <w:r w:rsidRPr="00DA7D55">
        <w:rPr>
          <w:szCs w:val="22"/>
        </w:rPr>
        <w:t xml:space="preserve">No Murray crayfish </w:t>
      </w:r>
      <w:r w:rsidRPr="00DA7D55">
        <w:rPr>
          <w:noProof/>
          <w:szCs w:val="22"/>
        </w:rPr>
        <w:t xml:space="preserve">were caught </w:t>
      </w:r>
      <w:r>
        <w:rPr>
          <w:noProof/>
          <w:szCs w:val="22"/>
        </w:rPr>
        <w:t>in any year</w:t>
      </w:r>
      <w:r w:rsidRPr="00DA7D55">
        <w:rPr>
          <w:noProof/>
          <w:szCs w:val="22"/>
        </w:rPr>
        <w:t xml:space="preserve">. Recent intensive sampling for crayfish in the Edward-Wakool system also did not record any Murray crayfish in the Wakool River and only low numbers in the Edward River (pers com. Martin Asmus). However, </w:t>
      </w:r>
      <w:r>
        <w:rPr>
          <w:noProof/>
          <w:szCs w:val="22"/>
        </w:rPr>
        <w:t xml:space="preserve">historical information </w:t>
      </w:r>
      <w:r w:rsidRPr="00DA7D55">
        <w:rPr>
          <w:noProof/>
          <w:szCs w:val="22"/>
        </w:rPr>
        <w:t>indicate</w:t>
      </w:r>
      <w:r>
        <w:rPr>
          <w:noProof/>
          <w:szCs w:val="22"/>
        </w:rPr>
        <w:t>s</w:t>
      </w:r>
      <w:r w:rsidRPr="00DA7D55">
        <w:rPr>
          <w:noProof/>
          <w:szCs w:val="22"/>
        </w:rPr>
        <w:t xml:space="preserve"> that crayfish were historically widespread and relatively abundant throughout the current study area (</w:t>
      </w:r>
      <w:r w:rsidRPr="00554D70">
        <w:rPr>
          <w:noProof/>
          <w:szCs w:val="22"/>
        </w:rPr>
        <w:t>Gilligan et al. 2007</w:t>
      </w:r>
      <w:r w:rsidRPr="00DA7D55">
        <w:rPr>
          <w:noProof/>
          <w:szCs w:val="22"/>
        </w:rPr>
        <w:t>)</w:t>
      </w:r>
      <w:r w:rsidRPr="00554D70">
        <w:rPr>
          <w:noProof/>
          <w:szCs w:val="22"/>
        </w:rPr>
        <w:t xml:space="preserve"> </w:t>
      </w:r>
      <w:r>
        <w:rPr>
          <w:noProof/>
          <w:szCs w:val="22"/>
        </w:rPr>
        <w:t>with recreational fishers reporting Murray crayfish declines in the system (O’Connor 1986)</w:t>
      </w:r>
      <w:r w:rsidRPr="00DA7D55">
        <w:rPr>
          <w:noProof/>
          <w:szCs w:val="22"/>
        </w:rPr>
        <w:t>.</w:t>
      </w:r>
      <w:r>
        <w:rPr>
          <w:noProof/>
          <w:szCs w:val="22"/>
        </w:rPr>
        <w:t xml:space="preserve"> These data suggest few Murray crayfish persist in the region and that there is little evidence of a recent recovery.</w:t>
      </w:r>
    </w:p>
    <w:p w:rsidR="009B44EC" w:rsidRPr="00DA7D55" w:rsidRDefault="009B44EC" w:rsidP="009B44EC">
      <w:pPr>
        <w:spacing w:after="240"/>
        <w:rPr>
          <w:noProof/>
          <w:szCs w:val="22"/>
        </w:rPr>
      </w:pPr>
      <w:r>
        <w:rPr>
          <w:noProof/>
          <w:szCs w:val="22"/>
        </w:rPr>
        <w:t>A total of</w:t>
      </w:r>
      <w:r w:rsidRPr="00DA7D55">
        <w:rPr>
          <w:noProof/>
          <w:szCs w:val="22"/>
        </w:rPr>
        <w:t xml:space="preserve"> 275 yabbie</w:t>
      </w:r>
      <w:r>
        <w:rPr>
          <w:noProof/>
          <w:szCs w:val="22"/>
        </w:rPr>
        <w:t>s</w:t>
      </w:r>
      <w:r w:rsidR="0068135A">
        <w:rPr>
          <w:noProof/>
          <w:szCs w:val="22"/>
        </w:rPr>
        <w:t xml:space="preserve"> ranging in size from </w:t>
      </w:r>
      <w:r w:rsidRPr="00DA7D55">
        <w:rPr>
          <w:noProof/>
          <w:szCs w:val="22"/>
        </w:rPr>
        <w:t>11 to 70</w:t>
      </w:r>
      <w:r>
        <w:rPr>
          <w:noProof/>
          <w:szCs w:val="22"/>
        </w:rPr>
        <w:t xml:space="preserve"> </w:t>
      </w:r>
      <w:r w:rsidRPr="00DA7D55">
        <w:rPr>
          <w:noProof/>
          <w:szCs w:val="22"/>
        </w:rPr>
        <w:t>mm</w:t>
      </w:r>
      <w:r w:rsidR="005F2648">
        <w:rPr>
          <w:noProof/>
          <w:szCs w:val="22"/>
        </w:rPr>
        <w:t xml:space="preserve"> were sampled over the four</w:t>
      </w:r>
      <w:r w:rsidRPr="00DA7D55">
        <w:rPr>
          <w:noProof/>
          <w:szCs w:val="22"/>
        </w:rPr>
        <w:t xml:space="preserve"> years </w:t>
      </w:r>
      <w:r w:rsidR="0068135A">
        <w:rPr>
          <w:noProof/>
          <w:szCs w:val="22"/>
        </w:rPr>
        <w:t>from 2010 to 2013</w:t>
      </w:r>
      <w:r w:rsidRPr="00DA7D55">
        <w:rPr>
          <w:noProof/>
          <w:szCs w:val="22"/>
        </w:rPr>
        <w:t xml:space="preserve"> (</w:t>
      </w:r>
      <w:r w:rsidR="0092724B">
        <w:rPr>
          <w:noProof/>
          <w:szCs w:val="22"/>
        </w:rPr>
        <w:t>Figure 59</w:t>
      </w:r>
      <w:r w:rsidRPr="00190725">
        <w:rPr>
          <w:noProof/>
          <w:szCs w:val="22"/>
        </w:rPr>
        <w:t>).</w:t>
      </w:r>
      <w:r w:rsidRPr="00DA7D55">
        <w:rPr>
          <w:noProof/>
          <w:szCs w:val="22"/>
        </w:rPr>
        <w:t xml:space="preserve"> </w:t>
      </w:r>
      <w:r w:rsidR="00170100">
        <w:rPr>
          <w:noProof/>
          <w:szCs w:val="22"/>
        </w:rPr>
        <w:t>They were</w:t>
      </w:r>
      <w:r w:rsidR="00170100" w:rsidRPr="00CC748A">
        <w:rPr>
          <w:noProof/>
          <w:szCs w:val="22"/>
        </w:rPr>
        <w:t xml:space="preserve"> found at 32 sites; 23 channel, and 9 wetland (F</w:t>
      </w:r>
      <w:r w:rsidR="00170100">
        <w:rPr>
          <w:noProof/>
          <w:szCs w:val="22"/>
        </w:rPr>
        <w:t>igure 59</w:t>
      </w:r>
      <w:r w:rsidR="00170100" w:rsidRPr="00CC748A">
        <w:rPr>
          <w:noProof/>
          <w:szCs w:val="22"/>
        </w:rPr>
        <w:t xml:space="preserve">). </w:t>
      </w:r>
      <w:r w:rsidRPr="00DA7D55">
        <w:rPr>
          <w:noProof/>
          <w:szCs w:val="22"/>
        </w:rPr>
        <w:t>There were sig</w:t>
      </w:r>
      <w:r w:rsidR="00CA23D5">
        <w:rPr>
          <w:noProof/>
          <w:szCs w:val="22"/>
        </w:rPr>
        <w:t>nifcantly [F (7, 24) = 6.923, P</w:t>
      </w:r>
      <w:r w:rsidRPr="00DA7D55">
        <w:rPr>
          <w:noProof/>
          <w:szCs w:val="22"/>
        </w:rPr>
        <w:t xml:space="preserve"> &lt;0.001] more yabbies caught in 2011 when compared to 2010, 2012 and 2013 </w:t>
      </w:r>
      <w:r>
        <w:rPr>
          <w:noProof/>
          <w:szCs w:val="22"/>
        </w:rPr>
        <w:t xml:space="preserve">across </w:t>
      </w:r>
      <w:r w:rsidRPr="00DA7D55">
        <w:rPr>
          <w:noProof/>
          <w:szCs w:val="22"/>
        </w:rPr>
        <w:t>all zones</w:t>
      </w:r>
      <w:r>
        <w:rPr>
          <w:noProof/>
          <w:szCs w:val="22"/>
        </w:rPr>
        <w:t xml:space="preserve"> (upper, middle, lower and Werai)</w:t>
      </w:r>
      <w:r w:rsidRPr="00DA7D55">
        <w:rPr>
          <w:noProof/>
          <w:szCs w:val="22"/>
        </w:rPr>
        <w:t xml:space="preserve">. </w:t>
      </w:r>
      <w:r>
        <w:rPr>
          <w:noProof/>
          <w:szCs w:val="22"/>
        </w:rPr>
        <w:t xml:space="preserve">This increased abundanced occurred after large </w:t>
      </w:r>
      <w:r w:rsidRPr="00DA7D55">
        <w:rPr>
          <w:noProof/>
          <w:szCs w:val="22"/>
        </w:rPr>
        <w:t>flow event</w:t>
      </w:r>
      <w:r>
        <w:rPr>
          <w:noProof/>
          <w:szCs w:val="22"/>
        </w:rPr>
        <w:t xml:space="preserve"> and supports fin</w:t>
      </w:r>
      <w:r w:rsidR="005F2648">
        <w:rPr>
          <w:noProof/>
          <w:szCs w:val="22"/>
        </w:rPr>
        <w:t>dings by Reid et al</w:t>
      </w:r>
      <w:r w:rsidR="00324611">
        <w:rPr>
          <w:noProof/>
          <w:szCs w:val="22"/>
        </w:rPr>
        <w:t>.</w:t>
      </w:r>
      <w:r w:rsidR="005F2648">
        <w:rPr>
          <w:noProof/>
          <w:szCs w:val="22"/>
        </w:rPr>
        <w:t xml:space="preserve"> (1997) who </w:t>
      </w:r>
      <w:r>
        <w:rPr>
          <w:noProof/>
          <w:szCs w:val="22"/>
        </w:rPr>
        <w:t xml:space="preserve">analysed yabby catch data over several decades and found increased catch rate correlated with flood levels. </w:t>
      </w:r>
      <w:r w:rsidRPr="00DA7D55">
        <w:rPr>
          <w:noProof/>
          <w:szCs w:val="22"/>
        </w:rPr>
        <w:t>One possible explaination for this result is that the input of large quantities of carbon into the system during flooding ben</w:t>
      </w:r>
      <w:r w:rsidR="0068135A">
        <w:rPr>
          <w:noProof/>
          <w:szCs w:val="22"/>
        </w:rPr>
        <w:t>efi</w:t>
      </w:r>
      <w:r w:rsidRPr="00DA7D55">
        <w:rPr>
          <w:noProof/>
          <w:szCs w:val="22"/>
        </w:rPr>
        <w:t xml:space="preserve">ted yabby recruitment and survival. </w:t>
      </w:r>
    </w:p>
    <w:p w:rsidR="0006073E" w:rsidRDefault="0006073E" w:rsidP="0006073E">
      <w:pPr>
        <w:spacing w:after="0" w:line="260" w:lineRule="atLeast"/>
        <w:rPr>
          <w:szCs w:val="22"/>
        </w:rPr>
      </w:pPr>
    </w:p>
    <w:p w:rsidR="0006073E" w:rsidRDefault="00CA23D5" w:rsidP="00C14989">
      <w:pPr>
        <w:spacing w:after="240" w:line="240" w:lineRule="auto"/>
      </w:pPr>
      <w:r w:rsidRPr="00CA23D5">
        <w:rPr>
          <w:noProof/>
          <w:lang w:eastAsia="en-AU"/>
        </w:rPr>
        <w:drawing>
          <wp:inline distT="0" distB="0" distL="0" distR="0">
            <wp:extent cx="5935980" cy="1399540"/>
            <wp:effectExtent l="19050" t="0" r="7620" b="0"/>
            <wp:docPr id="22" name="Picture 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18"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399540"/>
                    </a:xfrm>
                    <a:prstGeom prst="rect">
                      <a:avLst/>
                    </a:prstGeom>
                    <a:noFill/>
                  </pic:spPr>
                </pic:pic>
              </a:graphicData>
            </a:graphic>
          </wp:inline>
        </w:drawing>
      </w:r>
    </w:p>
    <w:p w:rsidR="0006073E" w:rsidRPr="00CA23D5" w:rsidRDefault="0006073E" w:rsidP="00CA23D5">
      <w:pPr>
        <w:spacing w:line="240" w:lineRule="auto"/>
        <w:rPr>
          <w:color w:val="000000" w:themeColor="text1"/>
          <w:sz w:val="20"/>
        </w:rPr>
      </w:pPr>
      <w:proofErr w:type="gramStart"/>
      <w:r w:rsidRPr="00CA23D5">
        <w:rPr>
          <w:b/>
          <w:color w:val="000000" w:themeColor="text1"/>
          <w:sz w:val="20"/>
        </w:rPr>
        <w:t xml:space="preserve">Figure </w:t>
      </w:r>
      <w:r w:rsidR="001C4883">
        <w:rPr>
          <w:b/>
          <w:color w:val="000000" w:themeColor="text1"/>
          <w:sz w:val="20"/>
        </w:rPr>
        <w:t>59</w:t>
      </w:r>
      <w:r w:rsidRPr="00CA23D5">
        <w:rPr>
          <w:b/>
          <w:color w:val="000000" w:themeColor="text1"/>
          <w:sz w:val="20"/>
        </w:rPr>
        <w:t>.</w:t>
      </w:r>
      <w:proofErr w:type="gramEnd"/>
      <w:r w:rsidRPr="00CA23D5">
        <w:rPr>
          <w:color w:val="000000" w:themeColor="text1"/>
          <w:sz w:val="20"/>
        </w:rPr>
        <w:t xml:space="preserve"> </w:t>
      </w:r>
      <w:r w:rsidR="00CA23D5" w:rsidRPr="00CA23D5">
        <w:rPr>
          <w:sz w:val="20"/>
        </w:rPr>
        <w:t>Mean average number of yabbies caught at all sites per section of the river. Red: 2010, blue: 2011, dark green: 2012 and purple: 2013. Error bars show standard error of the means.</w:t>
      </w:r>
    </w:p>
    <w:p w:rsidR="0006073E" w:rsidRPr="00F0179B" w:rsidRDefault="0006073E" w:rsidP="0006073E">
      <w:pPr>
        <w:spacing w:after="0" w:line="260" w:lineRule="atLeast"/>
        <w:rPr>
          <w:noProof/>
          <w:szCs w:val="22"/>
        </w:rPr>
      </w:pPr>
    </w:p>
    <w:p w:rsidR="00CA23D5" w:rsidRPr="00F0179B" w:rsidRDefault="00CA23D5" w:rsidP="00CA23D5">
      <w:pPr>
        <w:spacing w:after="240"/>
        <w:rPr>
          <w:noProof/>
          <w:szCs w:val="22"/>
        </w:rPr>
      </w:pPr>
      <w:r w:rsidRPr="00F0179B">
        <w:rPr>
          <w:noProof/>
          <w:szCs w:val="22"/>
        </w:rPr>
        <w:t xml:space="preserve">In post flood years (2012, 2013), yabby numbers returned to pre-flood abundance. </w:t>
      </w:r>
      <w:r w:rsidR="005F2648">
        <w:rPr>
          <w:noProof/>
          <w:szCs w:val="22"/>
        </w:rPr>
        <w:t>There</w:t>
      </w:r>
      <w:r>
        <w:rPr>
          <w:noProof/>
          <w:szCs w:val="22"/>
        </w:rPr>
        <w:t xml:space="preserve"> </w:t>
      </w:r>
      <w:r w:rsidR="005F2648">
        <w:rPr>
          <w:noProof/>
          <w:szCs w:val="22"/>
        </w:rPr>
        <w:t>were</w:t>
      </w:r>
      <w:r>
        <w:rPr>
          <w:noProof/>
          <w:szCs w:val="22"/>
        </w:rPr>
        <w:t xml:space="preserve"> n</w:t>
      </w:r>
      <w:r w:rsidRPr="00F0179B">
        <w:rPr>
          <w:noProof/>
          <w:szCs w:val="22"/>
        </w:rPr>
        <w:t xml:space="preserve">o </w:t>
      </w:r>
      <w:r>
        <w:rPr>
          <w:noProof/>
          <w:szCs w:val="22"/>
        </w:rPr>
        <w:t>obser</w:t>
      </w:r>
      <w:r w:rsidR="0068135A">
        <w:rPr>
          <w:noProof/>
          <w:szCs w:val="22"/>
        </w:rPr>
        <w:t>ved</w:t>
      </w:r>
      <w:r>
        <w:rPr>
          <w:noProof/>
          <w:szCs w:val="22"/>
        </w:rPr>
        <w:t xml:space="preserve"> differences </w:t>
      </w:r>
      <w:r w:rsidR="0068135A">
        <w:rPr>
          <w:noProof/>
          <w:szCs w:val="22"/>
        </w:rPr>
        <w:t>in</w:t>
      </w:r>
      <w:r w:rsidRPr="00F0179B">
        <w:rPr>
          <w:noProof/>
          <w:szCs w:val="22"/>
        </w:rPr>
        <w:t xml:space="preserve"> abund</w:t>
      </w:r>
      <w:r w:rsidR="005F2648">
        <w:rPr>
          <w:noProof/>
          <w:szCs w:val="22"/>
        </w:rPr>
        <w:t>an</w:t>
      </w:r>
      <w:r w:rsidRPr="00F0179B">
        <w:rPr>
          <w:noProof/>
          <w:szCs w:val="22"/>
        </w:rPr>
        <w:t xml:space="preserve">ces </w:t>
      </w:r>
      <w:r w:rsidR="0068135A">
        <w:rPr>
          <w:noProof/>
          <w:szCs w:val="22"/>
        </w:rPr>
        <w:t>between</w:t>
      </w:r>
      <w:r w:rsidRPr="00F0179B">
        <w:rPr>
          <w:noProof/>
          <w:szCs w:val="22"/>
        </w:rPr>
        <w:t xml:space="preserve"> 2010, 2012 and 2013</w:t>
      </w:r>
      <w:r>
        <w:rPr>
          <w:noProof/>
          <w:szCs w:val="22"/>
        </w:rPr>
        <w:t xml:space="preserve"> [F (7,24) = 6.923, P &lt;0.0 [F (7, 24) = 6.923, P</w:t>
      </w:r>
      <w:r w:rsidRPr="00DA7D55">
        <w:rPr>
          <w:noProof/>
          <w:szCs w:val="22"/>
        </w:rPr>
        <w:t xml:space="preserve"> &lt;0.001]</w:t>
      </w:r>
      <w:r w:rsidRPr="00F0179B">
        <w:rPr>
          <w:noProof/>
          <w:szCs w:val="22"/>
        </w:rPr>
        <w:t xml:space="preserve">. </w:t>
      </w:r>
      <w:r w:rsidR="00170100">
        <w:rPr>
          <w:noProof/>
          <w:szCs w:val="22"/>
        </w:rPr>
        <w:t>One possible explanation</w:t>
      </w:r>
      <w:r>
        <w:rPr>
          <w:noProof/>
          <w:szCs w:val="22"/>
        </w:rPr>
        <w:t xml:space="preserve"> for t</w:t>
      </w:r>
      <w:r w:rsidRPr="00F0179B">
        <w:rPr>
          <w:noProof/>
          <w:szCs w:val="22"/>
        </w:rPr>
        <w:t xml:space="preserve">he decline in yabby abundance after 2011 may </w:t>
      </w:r>
      <w:r w:rsidR="00170100">
        <w:rPr>
          <w:noProof/>
          <w:szCs w:val="22"/>
        </w:rPr>
        <w:t xml:space="preserve">be changes in </w:t>
      </w:r>
      <w:r>
        <w:rPr>
          <w:noProof/>
          <w:szCs w:val="22"/>
        </w:rPr>
        <w:t xml:space="preserve">food availability. </w:t>
      </w:r>
      <w:r w:rsidRPr="00F0179B">
        <w:rPr>
          <w:noProof/>
          <w:szCs w:val="22"/>
        </w:rPr>
        <w:t xml:space="preserve">Giling </w:t>
      </w:r>
      <w:r w:rsidRPr="00324611">
        <w:rPr>
          <w:noProof/>
          <w:szCs w:val="22"/>
        </w:rPr>
        <w:t>et al.</w:t>
      </w:r>
      <w:r w:rsidRPr="00F0179B">
        <w:rPr>
          <w:noProof/>
          <w:szCs w:val="22"/>
        </w:rPr>
        <w:t xml:space="preserve"> (2009) and McKinnon (1995) reported that flood events can cause a shift in natural food availability (especially aquatic invertebrates), prompting yabbies to relocate in order to fulfil their dietry requirements. </w:t>
      </w:r>
    </w:p>
    <w:p w:rsidR="00CA23D5" w:rsidRPr="00497897" w:rsidRDefault="00CA23D5" w:rsidP="00CA23D5">
      <w:pPr>
        <w:spacing w:after="240"/>
        <w:rPr>
          <w:rFonts w:cs="Arial"/>
          <w:color w:val="000000"/>
          <w:szCs w:val="22"/>
          <w:shd w:val="clear" w:color="auto" w:fill="FFFFFF"/>
        </w:rPr>
      </w:pPr>
      <w:r w:rsidRPr="00CC748A">
        <w:rPr>
          <w:noProof/>
          <w:szCs w:val="22"/>
        </w:rPr>
        <w:t>Yabbie</w:t>
      </w:r>
      <w:r w:rsidR="00170100">
        <w:rPr>
          <w:noProof/>
          <w:szCs w:val="22"/>
        </w:rPr>
        <w:t xml:space="preserve">s were captured </w:t>
      </w:r>
      <w:r w:rsidRPr="00CC748A">
        <w:rPr>
          <w:noProof/>
          <w:szCs w:val="22"/>
        </w:rPr>
        <w:t xml:space="preserve">in </w:t>
      </w:r>
      <w:r w:rsidR="00170100">
        <w:rPr>
          <w:noProof/>
          <w:szCs w:val="22"/>
        </w:rPr>
        <w:t xml:space="preserve">both </w:t>
      </w:r>
      <w:r w:rsidRPr="00CC748A">
        <w:rPr>
          <w:noProof/>
          <w:szCs w:val="22"/>
        </w:rPr>
        <w:t xml:space="preserve">channel </w:t>
      </w:r>
      <w:r w:rsidR="00170100">
        <w:rPr>
          <w:noProof/>
          <w:szCs w:val="22"/>
        </w:rPr>
        <w:t xml:space="preserve">and wetland habitats. </w:t>
      </w:r>
      <w:r w:rsidRPr="00CC748A">
        <w:rPr>
          <w:noProof/>
          <w:szCs w:val="22"/>
        </w:rPr>
        <w:t xml:space="preserve">While yabbies have a high tolerance to rapid </w:t>
      </w:r>
      <w:r>
        <w:rPr>
          <w:noProof/>
          <w:szCs w:val="22"/>
        </w:rPr>
        <w:t>changes in water quality (Hobbs</w:t>
      </w:r>
      <w:r w:rsidRPr="00CC748A">
        <w:rPr>
          <w:noProof/>
          <w:szCs w:val="22"/>
        </w:rPr>
        <w:t xml:space="preserve"> 1981), they prefer wetland habitats (Johnston 2009). The abundance of yabbies in channel sites </w:t>
      </w:r>
      <w:r w:rsidR="00170100">
        <w:rPr>
          <w:noProof/>
          <w:szCs w:val="22"/>
        </w:rPr>
        <w:t xml:space="preserve">could </w:t>
      </w:r>
      <w:r w:rsidRPr="00CC748A">
        <w:rPr>
          <w:noProof/>
          <w:szCs w:val="22"/>
        </w:rPr>
        <w:t xml:space="preserve">indicate that flow regulation and the prolonged drought created a situation where channel habitat was </w:t>
      </w:r>
      <w:r w:rsidR="00170100">
        <w:rPr>
          <w:noProof/>
          <w:szCs w:val="22"/>
        </w:rPr>
        <w:t xml:space="preserve">effecetively </w:t>
      </w:r>
      <w:r w:rsidRPr="00CC748A">
        <w:rPr>
          <w:noProof/>
          <w:szCs w:val="22"/>
        </w:rPr>
        <w:t>a series of disconneted pools</w:t>
      </w:r>
      <w:r w:rsidR="00170100">
        <w:rPr>
          <w:noProof/>
          <w:szCs w:val="22"/>
        </w:rPr>
        <w:t xml:space="preserve"> serving</w:t>
      </w:r>
      <w:r w:rsidRPr="00CC748A">
        <w:rPr>
          <w:noProof/>
          <w:szCs w:val="22"/>
        </w:rPr>
        <w:t xml:space="preserve"> as isolated wetlands. Many other wetlands in the region became totally dry during the drought</w:t>
      </w:r>
      <w:r>
        <w:rPr>
          <w:noProof/>
          <w:szCs w:val="22"/>
        </w:rPr>
        <w:t xml:space="preserve"> and may take many years to recover following re-connection</w:t>
      </w:r>
      <w:r w:rsidRPr="00F0179B">
        <w:rPr>
          <w:noProof/>
          <w:szCs w:val="22"/>
        </w:rPr>
        <w:t xml:space="preserve">. </w:t>
      </w:r>
      <w:r w:rsidRPr="00497897">
        <w:rPr>
          <w:rFonts w:cs="Arial"/>
          <w:color w:val="000000"/>
          <w:szCs w:val="22"/>
          <w:shd w:val="clear" w:color="auto" w:fill="FFFFFF"/>
        </w:rPr>
        <w:t xml:space="preserve">Variability of in-channel flows and periodic reconnection of wetlands to prevent extended drying and to facilitate carbon transfer may benefit yabby populations. </w:t>
      </w:r>
    </w:p>
    <w:p w:rsidR="0006073E" w:rsidRPr="0006073E" w:rsidRDefault="0006073E" w:rsidP="00D63AA1">
      <w:pPr>
        <w:spacing w:after="200"/>
        <w:ind w:right="-1"/>
        <w:rPr>
          <w:noProof/>
        </w:rPr>
      </w:pPr>
    </w:p>
    <w:p w:rsidR="00275621" w:rsidRDefault="00275621">
      <w:pPr>
        <w:spacing w:after="0" w:line="240" w:lineRule="auto"/>
        <w:jc w:val="left"/>
        <w:rPr>
          <w:b/>
          <w:iCs/>
          <w:color w:val="4F6228"/>
          <w:sz w:val="24"/>
          <w:szCs w:val="26"/>
        </w:rPr>
      </w:pPr>
      <w:bookmarkStart w:id="52" w:name="_Toc362347843"/>
      <w:r>
        <w:br w:type="page"/>
      </w:r>
    </w:p>
    <w:p w:rsidR="00D63AA1" w:rsidRPr="004F49F7" w:rsidRDefault="00D63AA1" w:rsidP="007D719C">
      <w:pPr>
        <w:pStyle w:val="MurrumH3"/>
        <w:ind w:left="567" w:hanging="567"/>
      </w:pPr>
      <w:bookmarkStart w:id="53" w:name="_Toc405894647"/>
      <w:r>
        <w:t>Frogs</w:t>
      </w:r>
      <w:bookmarkEnd w:id="52"/>
      <w:bookmarkEnd w:id="53"/>
    </w:p>
    <w:p w:rsidR="00275621" w:rsidRDefault="009B4A0A">
      <w:pPr>
        <w:spacing w:after="0" w:line="240" w:lineRule="auto"/>
        <w:jc w:val="left"/>
        <w:rPr>
          <w:b/>
        </w:rPr>
      </w:pPr>
      <w:r>
        <w:rPr>
          <w:b/>
          <w:noProof/>
          <w:lang w:eastAsia="en-AU"/>
        </w:rPr>
        <w:pict>
          <v:shape id="_x0000_s127865" type="#_x0000_t202" style="position:absolute;margin-left:-2.25pt;margin-top:3.55pt;width:432.3pt;height:584.95pt;z-index:251824128" fillcolor="#86b29e">
            <v:textbox style="mso-next-textbox:#_x0000_s127865">
              <w:txbxContent>
                <w:p w:rsidR="00B84FC8" w:rsidRDefault="00B84FC8" w:rsidP="00275621">
                  <w:pPr>
                    <w:spacing w:after="120" w:line="240" w:lineRule="auto"/>
                    <w:ind w:left="284"/>
                    <w:jc w:val="center"/>
                  </w:pPr>
                </w:p>
                <w:p w:rsidR="00B84FC8" w:rsidRDefault="00B84FC8" w:rsidP="00275621">
                  <w:pPr>
                    <w:ind w:left="284" w:right="-1"/>
                    <w:jc w:val="center"/>
                  </w:pPr>
                  <w:r w:rsidRPr="001E37BA">
                    <w:rPr>
                      <w:noProof/>
                      <w:lang w:eastAsia="en-AU"/>
                    </w:rPr>
                    <w:drawing>
                      <wp:inline distT="0" distB="0" distL="0" distR="0">
                        <wp:extent cx="3095086" cy="3318911"/>
                        <wp:effectExtent l="19050" t="0" r="0" b="0"/>
                        <wp:docPr id="1845" name="Picture 13" descr="four f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ur fogs"/>
                                <pic:cNvPicPr>
                                  <a:picLocks noChangeAspect="1" noChangeArrowheads="1"/>
                                </pic:cNvPicPr>
                              </pic:nvPicPr>
                              <pic:blipFill>
                                <a:blip r:embed="rId119" cstate="email"/>
                                <a:srcRect/>
                                <a:stretch>
                                  <a:fillRect/>
                                </a:stretch>
                              </pic:blipFill>
                              <pic:spPr bwMode="auto">
                                <a:xfrm>
                                  <a:off x="0" y="0"/>
                                  <a:ext cx="3092725" cy="3316379"/>
                                </a:xfrm>
                                <a:prstGeom prst="rect">
                                  <a:avLst/>
                                </a:prstGeom>
                                <a:noFill/>
                                <a:ln w="9525">
                                  <a:noFill/>
                                  <a:miter lim="800000"/>
                                  <a:headEnd/>
                                  <a:tailEnd/>
                                </a:ln>
                              </pic:spPr>
                            </pic:pic>
                          </a:graphicData>
                        </a:graphic>
                      </wp:inline>
                    </w:drawing>
                  </w:r>
                </w:p>
                <w:p w:rsidR="00B84FC8" w:rsidRPr="001700C6" w:rsidRDefault="00B84FC8" w:rsidP="00275621">
                  <w:pPr>
                    <w:shd w:val="clear" w:color="auto" w:fill="86B29E"/>
                    <w:spacing w:after="120" w:line="240" w:lineRule="auto"/>
                    <w:ind w:left="284" w:right="-1"/>
                    <w:rPr>
                      <w:b/>
                    </w:rPr>
                  </w:pPr>
                  <w:r>
                    <w:rPr>
                      <w:b/>
                    </w:rPr>
                    <w:t>Key findings</w:t>
                  </w:r>
                </w:p>
                <w:p w:rsidR="00B84FC8" w:rsidRPr="001E37BA" w:rsidRDefault="00B84FC8" w:rsidP="009405D5">
                  <w:pPr>
                    <w:pStyle w:val="ListParagraph"/>
                    <w:numPr>
                      <w:ilvl w:val="0"/>
                      <w:numId w:val="10"/>
                    </w:numPr>
                    <w:spacing w:after="0"/>
                    <w:rPr>
                      <w:b/>
                      <w:szCs w:val="22"/>
                    </w:rPr>
                  </w:pPr>
                  <w:r w:rsidRPr="001E37BA">
                    <w:rPr>
                      <w:szCs w:val="22"/>
                    </w:rPr>
                    <w:t xml:space="preserve">Six frog species were recorded at the four rivers </w:t>
                  </w:r>
                  <w:r>
                    <w:rPr>
                      <w:szCs w:val="22"/>
                    </w:rPr>
                    <w:t>between</w:t>
                  </w:r>
                  <w:r w:rsidRPr="001E37BA">
                    <w:rPr>
                      <w:szCs w:val="22"/>
                    </w:rPr>
                    <w:t xml:space="preserve"> September 2012 </w:t>
                  </w:r>
                  <w:r>
                    <w:rPr>
                      <w:szCs w:val="22"/>
                    </w:rPr>
                    <w:t>and</w:t>
                  </w:r>
                  <w:r w:rsidRPr="001E37BA">
                    <w:rPr>
                      <w:szCs w:val="22"/>
                    </w:rPr>
                    <w:t xml:space="preserve"> A</w:t>
                  </w:r>
                  <w:r>
                    <w:rPr>
                      <w:szCs w:val="22"/>
                    </w:rPr>
                    <w:t>pril 2013</w:t>
                  </w:r>
                  <w:r w:rsidRPr="001E37BA">
                    <w:rPr>
                      <w:szCs w:val="22"/>
                    </w:rPr>
                    <w:t xml:space="preserve">. </w:t>
                  </w:r>
                </w:p>
                <w:p w:rsidR="00B84FC8" w:rsidRPr="001E37BA" w:rsidRDefault="00B84FC8" w:rsidP="009405D5">
                  <w:pPr>
                    <w:pStyle w:val="ListParagraph"/>
                    <w:numPr>
                      <w:ilvl w:val="0"/>
                      <w:numId w:val="10"/>
                    </w:numPr>
                    <w:spacing w:after="0"/>
                    <w:rPr>
                      <w:b/>
                      <w:szCs w:val="22"/>
                    </w:rPr>
                  </w:pPr>
                  <w:r w:rsidRPr="001E37BA">
                    <w:rPr>
                      <w:i/>
                    </w:rPr>
                    <w:t xml:space="preserve">The </w:t>
                  </w:r>
                  <w:r>
                    <w:rPr>
                      <w:i/>
                    </w:rPr>
                    <w:t>highest</w:t>
                  </w:r>
                  <w:r w:rsidRPr="001E37BA">
                    <w:rPr>
                      <w:i/>
                    </w:rPr>
                    <w:t xml:space="preserve"> frog </w:t>
                  </w:r>
                  <w:r>
                    <w:rPr>
                      <w:i/>
                    </w:rPr>
                    <w:t xml:space="preserve">calling </w:t>
                  </w:r>
                  <w:r w:rsidRPr="001E37BA">
                    <w:rPr>
                      <w:i/>
                    </w:rPr>
                    <w:t>activity was observed during the September and October 2012</w:t>
                  </w:r>
                  <w:r w:rsidRPr="00B54C8B">
                    <w:t xml:space="preserve"> surveys </w:t>
                  </w:r>
                  <w:r>
                    <w:t>prior to the environmental watering actions when there were inundated backwaters present from larger unregulated flows within the Edward Wakool system.</w:t>
                  </w:r>
                </w:p>
                <w:p w:rsidR="00B84FC8" w:rsidRPr="006344FF" w:rsidRDefault="00B84FC8" w:rsidP="009405D5">
                  <w:pPr>
                    <w:pStyle w:val="ListParagraph"/>
                    <w:numPr>
                      <w:ilvl w:val="0"/>
                      <w:numId w:val="10"/>
                    </w:numPr>
                    <w:spacing w:after="0"/>
                    <w:ind w:left="357" w:hanging="357"/>
                    <w:rPr>
                      <w:rFonts w:eastAsia="Times New Roman"/>
                    </w:rPr>
                  </w:pPr>
                  <w:r w:rsidRPr="001E37BA">
                    <w:rPr>
                      <w:i/>
                    </w:rPr>
                    <w:t xml:space="preserve">There was </w:t>
                  </w:r>
                  <w:r>
                    <w:rPr>
                      <w:i/>
                    </w:rPr>
                    <w:t xml:space="preserve">a </w:t>
                  </w:r>
                  <w:r w:rsidRPr="001E37BA">
                    <w:rPr>
                      <w:i/>
                    </w:rPr>
                    <w:t>minor response of frogs to watering actions in Colligen Creek.</w:t>
                  </w:r>
                  <w:r>
                    <w:t xml:space="preserve"> Frog calling increased when flows were sufficiently high to inundate vegetation. However, there was no response to environmental watering evident in Yallakool Creek. </w:t>
                  </w:r>
                  <w:r>
                    <w:rPr>
                      <w:bCs/>
                      <w:i/>
                    </w:rPr>
                    <w:t>The limited response of frogs to environmental watering may be due to low availability of slackwater and inundated habitat.</w:t>
                  </w:r>
                </w:p>
                <w:p w:rsidR="00B84FC8" w:rsidRPr="009405D5" w:rsidRDefault="00B84FC8" w:rsidP="009405D5">
                  <w:pPr>
                    <w:pStyle w:val="ListParagraph"/>
                    <w:numPr>
                      <w:ilvl w:val="0"/>
                      <w:numId w:val="10"/>
                    </w:numPr>
                    <w:spacing w:after="0"/>
                    <w:ind w:left="357" w:hanging="357"/>
                    <w:rPr>
                      <w:rFonts w:eastAsia="Times New Roman"/>
                    </w:rPr>
                  </w:pPr>
                  <w:r w:rsidRPr="009405D5">
                    <w:rPr>
                      <w:bCs/>
                      <w:i/>
                    </w:rPr>
                    <w:t>Frog recruitment was not observed</w:t>
                  </w:r>
                  <w:r w:rsidRPr="000967C7">
                    <w:rPr>
                      <w:bCs/>
                    </w:rPr>
                    <w:t xml:space="preserve">, </w:t>
                  </w:r>
                  <w:r>
                    <w:rPr>
                      <w:bCs/>
                    </w:rPr>
                    <w:t>and no</w:t>
                  </w:r>
                  <w:r w:rsidRPr="000967C7">
                    <w:rPr>
                      <w:bCs/>
                    </w:rPr>
                    <w:t xml:space="preserve"> tadpoles or egg masses </w:t>
                  </w:r>
                  <w:r>
                    <w:rPr>
                      <w:bCs/>
                    </w:rPr>
                    <w:t xml:space="preserve">were </w:t>
                  </w:r>
                  <w:r w:rsidRPr="000967C7">
                    <w:rPr>
                      <w:bCs/>
                    </w:rPr>
                    <w:t xml:space="preserve">observed at </w:t>
                  </w:r>
                  <w:r>
                    <w:rPr>
                      <w:bCs/>
                    </w:rPr>
                    <w:t xml:space="preserve">any river, regardless whether it </w:t>
                  </w:r>
                  <w:r w:rsidRPr="000967C7">
                    <w:rPr>
                      <w:bCs/>
                    </w:rPr>
                    <w:t>receive</w:t>
                  </w:r>
                  <w:r>
                    <w:rPr>
                      <w:bCs/>
                    </w:rPr>
                    <w:t>d an</w:t>
                  </w:r>
                  <w:r w:rsidRPr="000967C7">
                    <w:rPr>
                      <w:bCs/>
                    </w:rPr>
                    <w:t xml:space="preserve"> environmental </w:t>
                  </w:r>
                  <w:r>
                    <w:rPr>
                      <w:bCs/>
                    </w:rPr>
                    <w:t>fresh or not</w:t>
                  </w:r>
                  <w:r w:rsidRPr="000967C7">
                    <w:rPr>
                      <w:bCs/>
                    </w:rPr>
                    <w:t>.</w:t>
                  </w:r>
                </w:p>
                <w:p w:rsidR="00B84FC8" w:rsidRDefault="00B84FC8"/>
              </w:txbxContent>
            </v:textbox>
          </v:shape>
        </w:pict>
      </w:r>
      <w:r w:rsidR="00275621">
        <w:rPr>
          <w:b/>
        </w:rPr>
        <w:br w:type="page"/>
      </w:r>
    </w:p>
    <w:p w:rsidR="007A4136" w:rsidRDefault="007525DE" w:rsidP="00D63AA1">
      <w:pPr>
        <w:ind w:right="-1"/>
        <w:rPr>
          <w:b/>
        </w:rPr>
      </w:pPr>
      <w:r>
        <w:rPr>
          <w:b/>
        </w:rPr>
        <w:t>Background</w:t>
      </w:r>
    </w:p>
    <w:p w:rsidR="00C14989" w:rsidRDefault="00C14989" w:rsidP="00170100">
      <w:pPr>
        <w:ind w:right="-1"/>
        <w:rPr>
          <w:rFonts w:cs="Arial"/>
          <w:b/>
        </w:rPr>
      </w:pPr>
      <w:r w:rsidRPr="00BF6781">
        <w:rPr>
          <w:szCs w:val="22"/>
        </w:rPr>
        <w:t xml:space="preserve">Riverine frogs have a range of life history strategies which allow them to utilise and occupy riverine habitats. In south-eastern Australia nine frog species are wholly dependent on flowing water for </w:t>
      </w:r>
      <w:r w:rsidRPr="005458E5">
        <w:rPr>
          <w:szCs w:val="22"/>
        </w:rPr>
        <w:t xml:space="preserve">reproduction, </w:t>
      </w:r>
      <w:r w:rsidR="009B4A0A" w:rsidRPr="005458E5">
        <w:rPr>
          <w:szCs w:val="22"/>
        </w:rPr>
        <w:fldChar w:fldCharType="begin"/>
      </w:r>
      <w:r w:rsidRPr="005458E5">
        <w:rPr>
          <w:szCs w:val="22"/>
        </w:rPr>
        <w:instrText xml:space="preserve"> ADDIN EN.CITE &lt;EndNote&gt;&lt;Cite&gt;&lt;Author&gt;Gillespie&lt;/Author&gt;&lt;Year&gt;1999&lt;/Year&gt;&lt;RecNum&gt;134&lt;/RecNum&gt;&lt;DisplayText&gt;(Gillespie and Hines 1999)&lt;/DisplayText&gt;&lt;record&gt;&lt;rec-number&gt;134&lt;/rec-number&gt;&lt;foreign-keys&gt;&lt;key app="EN" db-id="vxxvsda2b05fxpeaw2dp552mtrd5trxdrf0s"&gt;134&lt;/key&gt;&lt;/foreign-keys&gt;&lt;ref-type name="Book Section"&gt;5&lt;/ref-type&gt;&lt;contributors&gt;&lt;authors&gt;&lt;author&gt;Gillespie, G.&lt;/author&gt;&lt;author&gt;Hines, H.&lt;/author&gt;&lt;/authors&gt;&lt;secondary-authors&gt;&lt;author&gt;Campbell, A.&lt;/author&gt;&lt;/secondary-authors&gt;&lt;/contributors&gt;&lt;titles&gt;&lt;title&gt;Status of temperate riverine frogs in South-Eastern Australia&lt;/title&gt;&lt;secondary-title&gt;Declines and Disappearances of Australian Frogs&lt;/secondary-title&gt;&lt;/titles&gt;&lt;pages&gt;109-130&lt;/pages&gt;&lt;keywords&gt;&lt;keyword&gt;Temperate zones&lt;/keyword&gt;&lt;keyword&gt;Amphibian&lt;/keyword&gt;&lt;keyword&gt;Biodiversity&lt;/keyword&gt;&lt;keyword&gt;Australia&lt;/keyword&gt;&lt;/keywords&gt;&lt;dates&gt;&lt;year&gt;1999&lt;/year&gt;&lt;/dates&gt;&lt;pub-location&gt;Canberra&lt;/pub-location&gt;&lt;publisher&gt;Environment Australia&lt;/publisher&gt;&lt;urls&gt;&lt;related-urls&gt;&lt;url&gt;Bruce/CSU &lt;/url&gt;&lt;/related-urls&gt;&lt;/urls&gt;&lt;/record&gt;&lt;/Cite&gt;&lt;/EndNote&gt;</w:instrText>
      </w:r>
      <w:r w:rsidR="009B4A0A" w:rsidRPr="005458E5">
        <w:rPr>
          <w:szCs w:val="22"/>
        </w:rPr>
        <w:fldChar w:fldCharType="separate"/>
      </w:r>
      <w:r w:rsidRPr="005458E5">
        <w:rPr>
          <w:noProof/>
          <w:szCs w:val="22"/>
        </w:rPr>
        <w:t>(</w:t>
      </w:r>
      <w:hyperlink w:anchor="_ENREF_3" w:tooltip="Gillespie, 1999 #134" w:history="1">
        <w:r w:rsidRPr="005458E5">
          <w:rPr>
            <w:noProof/>
            <w:szCs w:val="22"/>
          </w:rPr>
          <w:t>Gillespie and Hines 1999</w:t>
        </w:r>
      </w:hyperlink>
      <w:r w:rsidRPr="005458E5">
        <w:rPr>
          <w:noProof/>
          <w:szCs w:val="22"/>
        </w:rPr>
        <w:t>)</w:t>
      </w:r>
      <w:r w:rsidR="009B4A0A" w:rsidRPr="005458E5">
        <w:rPr>
          <w:szCs w:val="22"/>
        </w:rPr>
        <w:fldChar w:fldCharType="end"/>
      </w:r>
      <w:r w:rsidRPr="005458E5">
        <w:rPr>
          <w:szCs w:val="22"/>
        </w:rPr>
        <w:t xml:space="preserve"> whilst five others use streams for breeding only under certain flow conditions </w:t>
      </w:r>
      <w:r w:rsidR="009B4A0A" w:rsidRPr="005458E5">
        <w:rPr>
          <w:iCs/>
          <w:color w:val="231F20"/>
          <w:szCs w:val="22"/>
          <w:lang w:eastAsia="en-AU"/>
        </w:rPr>
        <w:fldChar w:fldCharType="begin">
          <w:fldData xml:space="preserve">PEVuZE5vdGU+PENpdGU+PEF1dGhvcj5HaWxsZXNwaWU8L0F1dGhvcj48WWVhcj4xOTk5PC9ZZWFy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</w:fldData>
        </w:fldChar>
      </w:r>
      <w:r w:rsidRPr="005458E5">
        <w:rPr>
          <w:iCs/>
          <w:color w:val="231F20"/>
          <w:szCs w:val="22"/>
          <w:lang w:eastAsia="en-AU"/>
        </w:rPr>
        <w:instrText xml:space="preserve"> ADDIN EN.CITE </w:instrText>
      </w:r>
      <w:r w:rsidR="009B4A0A" w:rsidRPr="005458E5">
        <w:rPr>
          <w:iCs/>
          <w:color w:val="231F20"/>
          <w:szCs w:val="22"/>
          <w:lang w:eastAsia="en-AU"/>
        </w:rPr>
        <w:fldChar w:fldCharType="begin">
          <w:fldData xml:space="preserve">PEVuZE5vdGU+PENpdGU+PEF1dGhvcj5HaWxsZXNwaWU8L0F1dGhvcj48WWVhcj4xOTk5PC9ZZWFy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</w:fldData>
        </w:fldChar>
      </w:r>
      <w:r w:rsidRPr="005458E5">
        <w:rPr>
          <w:iCs/>
          <w:color w:val="231F20"/>
          <w:szCs w:val="22"/>
          <w:lang w:eastAsia="en-AU"/>
        </w:rPr>
        <w:instrText xml:space="preserve"> ADDIN EN.CITE.DATA </w:instrText>
      </w:r>
      <w:r w:rsidR="009B4A0A" w:rsidRPr="005458E5">
        <w:rPr>
          <w:iCs/>
          <w:color w:val="231F20"/>
          <w:szCs w:val="22"/>
          <w:lang w:eastAsia="en-AU"/>
        </w:rPr>
      </w:r>
      <w:r w:rsidR="009B4A0A" w:rsidRPr="005458E5">
        <w:rPr>
          <w:iCs/>
          <w:color w:val="231F20"/>
          <w:szCs w:val="22"/>
          <w:lang w:eastAsia="en-AU"/>
        </w:rPr>
        <w:fldChar w:fldCharType="end"/>
      </w:r>
      <w:r w:rsidR="009B4A0A" w:rsidRPr="005458E5">
        <w:rPr>
          <w:iCs/>
          <w:color w:val="231F20"/>
          <w:szCs w:val="22"/>
          <w:lang w:eastAsia="en-AU"/>
        </w:rPr>
      </w:r>
      <w:r w:rsidR="009B4A0A" w:rsidRPr="005458E5">
        <w:rPr>
          <w:iCs/>
          <w:color w:val="231F20"/>
          <w:szCs w:val="22"/>
          <w:lang w:eastAsia="en-AU"/>
        </w:rPr>
        <w:fldChar w:fldCharType="separate"/>
      </w:r>
      <w:r w:rsidRPr="005458E5">
        <w:rPr>
          <w:iCs/>
          <w:noProof/>
          <w:color w:val="231F20"/>
          <w:szCs w:val="22"/>
          <w:lang w:eastAsia="en-AU"/>
        </w:rPr>
        <w:t>(</w:t>
      </w:r>
      <w:hyperlink w:anchor="_ENREF_3" w:tooltip="Gillespie, 1999 #134" w:history="1">
        <w:r w:rsidRPr="005458E5">
          <w:rPr>
            <w:iCs/>
            <w:noProof/>
            <w:color w:val="231F20"/>
            <w:szCs w:val="22"/>
            <w:lang w:eastAsia="en-AU"/>
          </w:rPr>
          <w:t>Gillespie and Hines 1999</w:t>
        </w:r>
      </w:hyperlink>
      <w:r w:rsidRPr="005458E5">
        <w:rPr>
          <w:iCs/>
          <w:noProof/>
          <w:color w:val="231F20"/>
          <w:szCs w:val="22"/>
          <w:lang w:eastAsia="en-AU"/>
        </w:rPr>
        <w:t xml:space="preserve">; </w:t>
      </w:r>
      <w:hyperlink w:anchor="_ENREF_4" w:tooltip="Heard, 2006 #2567" w:history="1">
        <w:r w:rsidRPr="005458E5">
          <w:rPr>
            <w:iCs/>
            <w:noProof/>
            <w:color w:val="231F20"/>
            <w:szCs w:val="22"/>
            <w:lang w:eastAsia="en-AU"/>
          </w:rPr>
          <w:t>Heard et al. 2006</w:t>
        </w:r>
      </w:hyperlink>
      <w:r w:rsidRPr="005458E5">
        <w:rPr>
          <w:iCs/>
          <w:noProof/>
          <w:color w:val="231F20"/>
          <w:szCs w:val="22"/>
          <w:lang w:eastAsia="en-AU"/>
        </w:rPr>
        <w:t>)</w:t>
      </w:r>
      <w:r w:rsidR="009B4A0A" w:rsidRPr="005458E5">
        <w:rPr>
          <w:iCs/>
          <w:color w:val="231F20"/>
          <w:szCs w:val="22"/>
          <w:lang w:eastAsia="en-AU"/>
        </w:rPr>
        <w:fldChar w:fldCharType="end"/>
      </w:r>
      <w:r w:rsidRPr="00BF6781">
        <w:rPr>
          <w:iCs/>
          <w:color w:val="231F20"/>
          <w:szCs w:val="22"/>
          <w:lang w:eastAsia="en-AU"/>
        </w:rPr>
        <w:t>.</w:t>
      </w:r>
      <w:r w:rsidRPr="00BF6781">
        <w:rPr>
          <w:szCs w:val="22"/>
        </w:rPr>
        <w:t xml:space="preserve"> </w:t>
      </w:r>
      <w:r>
        <w:t>Many generalist riverine frog species utilise a range of habitats</w:t>
      </w:r>
      <w:r w:rsidRPr="00D97535">
        <w:t xml:space="preserve"> </w:t>
      </w:r>
      <w:r>
        <w:t xml:space="preserve">created during overbank events, such as back-waters and ground-water pools </w:t>
      </w:r>
      <w:r w:rsidR="009B4A0A">
        <w:fldChar w:fldCharType="begin">
          <w:fldData xml:space="preserve">PEVuZE5vdGU+PENpdGU+PEF1dGhvcj5XYXNzZW5zPC9BdXRob3I+PFllYXI+MjAxMDwvWWVhcj48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</w:fldData>
        </w:fldChar>
      </w:r>
      <w:r>
        <w:instrText xml:space="preserve"> ADDIN EN.CITE </w:instrText>
      </w:r>
      <w:r w:rsidR="009B4A0A">
        <w:fldChar w:fldCharType="begin">
          <w:fldData xml:space="preserve">PEVuZE5vdGU+PENpdGU+PEF1dGhvcj5XYXNzZW5zPC9BdXRob3I+PFllYXI+MjAxMDwvWWVhcj48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</w:fldData>
        </w:fldChar>
      </w:r>
      <w:r>
        <w:instrText xml:space="preserve"> ADDIN EN.CITE.DATA </w:instrText>
      </w:r>
      <w:r w:rsidR="009B4A0A">
        <w:fldChar w:fldCharType="end"/>
      </w:r>
      <w:r w:rsidR="009B4A0A">
        <w:fldChar w:fldCharType="separate"/>
      </w:r>
      <w:r>
        <w:rPr>
          <w:noProof/>
        </w:rPr>
        <w:t>(</w:t>
      </w:r>
      <w:hyperlink w:anchor="_ENREF_2" w:tooltip="Bateman, 2008 #2887" w:history="1">
        <w:r w:rsidRPr="005458E5">
          <w:rPr>
            <w:noProof/>
          </w:rPr>
          <w:t>Bateman et al. 2008</w:t>
        </w:r>
      </w:hyperlink>
      <w:r w:rsidRPr="005458E5">
        <w:rPr>
          <w:noProof/>
        </w:rPr>
        <w:t xml:space="preserve">; </w:t>
      </w:r>
      <w:hyperlink w:anchor="_ENREF_5" w:tooltip="Wassens, 2010 #2876" w:history="1">
        <w:r w:rsidRPr="005458E5">
          <w:rPr>
            <w:noProof/>
          </w:rPr>
          <w:t>Wassens and Maher 201</w:t>
        </w:r>
      </w:hyperlink>
      <w:r>
        <w:t>1</w:t>
      </w:r>
      <w:r>
        <w:rPr>
          <w:noProof/>
        </w:rPr>
        <w:t>)</w:t>
      </w:r>
      <w:r w:rsidR="009B4A0A">
        <w:fldChar w:fldCharType="end"/>
      </w:r>
      <w:r>
        <w:t xml:space="preserve">. </w:t>
      </w:r>
      <w:r w:rsidRPr="008B300C">
        <w:rPr>
          <w:szCs w:val="22"/>
        </w:rPr>
        <w:t xml:space="preserve">Permanently inundated systems may not necessarily support frog breeding due to their high predator </w:t>
      </w:r>
      <w:proofErr w:type="gramStart"/>
      <w:r w:rsidRPr="008B300C">
        <w:rPr>
          <w:szCs w:val="22"/>
        </w:rPr>
        <w:t>densities,</w:t>
      </w:r>
      <w:proofErr w:type="gramEnd"/>
      <w:r w:rsidRPr="008B300C">
        <w:rPr>
          <w:szCs w:val="22"/>
        </w:rPr>
        <w:t xml:space="preserve"> rather they may be used as refuge habitats during dry periods (Wassens and Maher 2011). </w:t>
      </w:r>
      <w:r>
        <w:rPr>
          <w:szCs w:val="22"/>
        </w:rPr>
        <w:t>S</w:t>
      </w:r>
      <w:r w:rsidRPr="008B300C">
        <w:rPr>
          <w:szCs w:val="22"/>
        </w:rPr>
        <w:t xml:space="preserve">easonally or intermittently </w:t>
      </w:r>
      <w:r>
        <w:rPr>
          <w:szCs w:val="22"/>
        </w:rPr>
        <w:t>inundated</w:t>
      </w:r>
      <w:r w:rsidRPr="008B300C">
        <w:rPr>
          <w:szCs w:val="22"/>
        </w:rPr>
        <w:t xml:space="preserve"> </w:t>
      </w:r>
      <w:r>
        <w:rPr>
          <w:szCs w:val="22"/>
        </w:rPr>
        <w:t>w</w:t>
      </w:r>
      <w:r w:rsidRPr="008B300C">
        <w:rPr>
          <w:szCs w:val="22"/>
        </w:rPr>
        <w:t>etland systems</w:t>
      </w:r>
      <w:r>
        <w:rPr>
          <w:szCs w:val="22"/>
        </w:rPr>
        <w:t>, such as the Edward Wakool system,</w:t>
      </w:r>
      <w:r w:rsidRPr="008B300C">
        <w:rPr>
          <w:szCs w:val="22"/>
        </w:rPr>
        <w:t xml:space="preserve"> may be </w:t>
      </w:r>
      <w:r>
        <w:rPr>
          <w:szCs w:val="22"/>
        </w:rPr>
        <w:t>important</w:t>
      </w:r>
      <w:r w:rsidRPr="008B300C">
        <w:rPr>
          <w:szCs w:val="22"/>
        </w:rPr>
        <w:t xml:space="preserve"> for breeding by species with longer development </w:t>
      </w:r>
      <w:r w:rsidRPr="005458E5">
        <w:rPr>
          <w:szCs w:val="22"/>
        </w:rPr>
        <w:t xml:space="preserve">times (Wassens </w:t>
      </w:r>
      <w:r w:rsidRPr="00D91F21">
        <w:rPr>
          <w:iCs/>
          <w:szCs w:val="22"/>
        </w:rPr>
        <w:t>et al</w:t>
      </w:r>
      <w:r w:rsidRPr="005458E5">
        <w:rPr>
          <w:i/>
          <w:iCs/>
          <w:szCs w:val="22"/>
        </w:rPr>
        <w:t xml:space="preserve">. </w:t>
      </w:r>
      <w:r w:rsidR="0016014F">
        <w:rPr>
          <w:szCs w:val="22"/>
        </w:rPr>
        <w:t xml:space="preserve">2010; Wassens and Maher 2011) </w:t>
      </w:r>
      <w:r w:rsidRPr="00D91F21">
        <w:t xml:space="preserve">therefore </w:t>
      </w:r>
      <w:r w:rsidR="004E73A6">
        <w:t xml:space="preserve">in-channel </w:t>
      </w:r>
      <w:r w:rsidRPr="00D91F21">
        <w:t xml:space="preserve">environmental </w:t>
      </w:r>
      <w:r w:rsidR="004E73A6">
        <w:t>watering</w:t>
      </w:r>
      <w:r w:rsidRPr="00D91F21">
        <w:t xml:space="preserve"> </w:t>
      </w:r>
      <w:r w:rsidR="004E73A6">
        <w:t>is</w:t>
      </w:r>
      <w:r w:rsidRPr="00D91F21">
        <w:t xml:space="preserve"> most likely to lead to an increas</w:t>
      </w:r>
      <w:r>
        <w:t>e in frog abundance and calling activity if intermittent and seasonal habitats are created adjacent to the main channel. For example Wassens and Maher (2011) found that temporary water bodies created during environmental flows were preferentially utilised for breeding over the more persistent habitat within the stream channel.</w:t>
      </w:r>
      <w:r w:rsidR="00170100">
        <w:t xml:space="preserve"> </w:t>
      </w:r>
      <w:r>
        <w:rPr>
          <w:rFonts w:cs="Arial"/>
          <w:b/>
        </w:rPr>
        <w:br w:type="page"/>
      </w:r>
    </w:p>
    <w:p w:rsidR="00BF551D" w:rsidRPr="000F5AFA" w:rsidRDefault="00BF551D" w:rsidP="00BF551D">
      <w:pPr>
        <w:widowControl w:val="0"/>
        <w:spacing w:after="0"/>
        <w:ind w:right="-1"/>
        <w:rPr>
          <w:rFonts w:cs="Arial"/>
          <w:b/>
        </w:rPr>
      </w:pPr>
      <w:r w:rsidRPr="000F5AFA">
        <w:rPr>
          <w:rFonts w:cs="Arial"/>
          <w:b/>
        </w:rPr>
        <w:t>Hypothes</w:t>
      </w:r>
      <w:r>
        <w:rPr>
          <w:rFonts w:cs="Arial"/>
          <w:b/>
        </w:rPr>
        <w:t>e</w:t>
      </w:r>
      <w:r w:rsidRPr="000F5AFA">
        <w:rPr>
          <w:rFonts w:cs="Arial"/>
          <w:b/>
        </w:rPr>
        <w:t>s</w:t>
      </w:r>
    </w:p>
    <w:p w:rsidR="00C14989" w:rsidRPr="00133158" w:rsidRDefault="00C14989" w:rsidP="00734C18">
      <w:pPr>
        <w:widowControl w:val="0"/>
        <w:numPr>
          <w:ilvl w:val="0"/>
          <w:numId w:val="24"/>
        </w:numPr>
        <w:spacing w:after="0"/>
        <w:ind w:right="-1"/>
        <w:rPr>
          <w:rFonts w:cs="Arial"/>
        </w:rPr>
      </w:pPr>
      <w:r w:rsidRPr="00133158">
        <w:rPr>
          <w:rFonts w:cs="Arial"/>
        </w:rPr>
        <w:t xml:space="preserve">Frog activity (number of individuals calling and observed) will increase </w:t>
      </w:r>
      <w:r w:rsidR="004E73A6">
        <w:rPr>
          <w:rFonts w:cs="Arial"/>
        </w:rPr>
        <w:t>in</w:t>
      </w:r>
      <w:r w:rsidRPr="00133158">
        <w:rPr>
          <w:rFonts w:cs="Arial"/>
        </w:rPr>
        <w:t xml:space="preserve"> rivers that receive environmental water relative to rivers that do not receive environmental water.</w:t>
      </w:r>
    </w:p>
    <w:p w:rsidR="00C14989" w:rsidRPr="00133158" w:rsidRDefault="00C14989" w:rsidP="00734C18">
      <w:pPr>
        <w:widowControl w:val="0"/>
        <w:numPr>
          <w:ilvl w:val="0"/>
          <w:numId w:val="24"/>
        </w:numPr>
        <w:spacing w:after="0"/>
        <w:ind w:right="-1"/>
      </w:pPr>
      <w:r w:rsidRPr="00133158">
        <w:t xml:space="preserve">Frog breeding (by presence of egg masses, tadpoles and metamorphs) will be observed more often </w:t>
      </w:r>
      <w:r w:rsidR="004E73A6">
        <w:t>in</w:t>
      </w:r>
      <w:r w:rsidRPr="00133158">
        <w:t xml:space="preserve"> rivers that receive environmental water relative to rivers that do not.</w:t>
      </w:r>
    </w:p>
    <w:p w:rsidR="007525DE" w:rsidRPr="000F5AFA" w:rsidRDefault="007525DE" w:rsidP="007525DE">
      <w:pPr>
        <w:widowControl w:val="0"/>
        <w:spacing w:after="0"/>
        <w:ind w:right="-1"/>
        <w:rPr>
          <w:rFonts w:cs="Arial"/>
          <w:i/>
        </w:rPr>
      </w:pPr>
    </w:p>
    <w:p w:rsidR="007525DE" w:rsidRPr="00310F1F" w:rsidRDefault="007525DE" w:rsidP="007525DE">
      <w:pPr>
        <w:ind w:right="-1"/>
        <w:rPr>
          <w:b/>
        </w:rPr>
      </w:pPr>
      <w:r w:rsidRPr="00310F1F">
        <w:rPr>
          <w:b/>
        </w:rPr>
        <w:t>Methods</w:t>
      </w:r>
    </w:p>
    <w:p w:rsidR="00C14989" w:rsidRDefault="00C14989" w:rsidP="00C14989">
      <w:pPr>
        <w:ind w:right="-1"/>
      </w:pPr>
      <w:r w:rsidRPr="006234EF">
        <w:t xml:space="preserve">Tadpoles </w:t>
      </w:r>
      <w:r>
        <w:t>were</w:t>
      </w:r>
      <w:r w:rsidRPr="006234EF">
        <w:t xml:space="preserve"> surveyed </w:t>
      </w:r>
      <w:r>
        <w:t xml:space="preserve">monthly from September 2012 to April 2013 </w:t>
      </w:r>
      <w:r w:rsidRPr="006234EF">
        <w:t>during the day within a 50</w:t>
      </w:r>
      <w:r>
        <w:t xml:space="preserve"> </w:t>
      </w:r>
      <w:r w:rsidRPr="006234EF">
        <w:t xml:space="preserve">m transect </w:t>
      </w:r>
      <w:r>
        <w:t xml:space="preserve">at three locations within each focus river </w:t>
      </w:r>
      <w:r w:rsidRPr="006234EF">
        <w:t>usi</w:t>
      </w:r>
      <w:r>
        <w:t>ng a larg</w:t>
      </w:r>
      <w:r w:rsidR="001C4883">
        <w:t>e D-bottom sweep net (Figure 60</w:t>
      </w:r>
      <w:r>
        <w:t xml:space="preserve">). </w:t>
      </w:r>
      <w:r w:rsidRPr="006234EF">
        <w:t xml:space="preserve">Tadpoles caught in the net </w:t>
      </w:r>
      <w:r>
        <w:t>were</w:t>
      </w:r>
      <w:r w:rsidRPr="006234EF">
        <w:t xml:space="preserve"> identified to</w:t>
      </w:r>
      <w:r>
        <w:t xml:space="preserve"> </w:t>
      </w:r>
      <w:r w:rsidRPr="006234EF">
        <w:t xml:space="preserve">species level if possible and their developmental stage recorded according to Anstis </w:t>
      </w:r>
      <w:r w:rsidR="009B4A0A" w:rsidRPr="006234EF">
        <w:fldChar w:fldCharType="begin"/>
      </w:r>
      <w:r w:rsidRPr="006234EF">
        <w:instrText xml:space="preserve"> ADDIN EN.CITE &lt;EndNote&gt;&lt;Cite ExcludeAuth="1"&gt;&lt;Author&gt;Anstis&lt;/Author&gt;&lt;Year&gt;2002&lt;/Year&gt;&lt;RecNum&gt;1212&lt;/RecNum&gt;&lt;DisplayText&gt;(2002)&lt;/DisplayText&gt;&lt;record&gt;&lt;rec-number&gt;1212&lt;/rec-number&gt;&lt;foreign-keys&gt;&lt;key app="EN" db-id="vxxvsda2b05fxpeaw2dp552mtrd5trxdrf0s"&gt;1212&lt;/key&gt;&lt;/foreign-keys&gt;&lt;ref-type name="Book"&gt;6&lt;/ref-type&gt;&lt;contributors&gt;&lt;authors&gt;&lt;author&gt;Anstis, M.&lt;/author&gt;&lt;/authors&gt;&lt;/contributors&gt;&lt;titles&gt;&lt;title&gt;Tadpoles of South-eastern Australia: a guide with keys&lt;/title&gt;&lt;/titles&gt;&lt;keywords&gt;&lt;keyword&gt;Tadpoles&lt;/keyword&gt;&lt;keyword&gt;Identification&lt;/keyword&gt;&lt;keyword&gt;Keys&lt;/keyword&gt;&lt;/keywords&gt;&lt;dates&gt;&lt;year&gt;2002&lt;/year&gt;&lt;/dates&gt;&lt;pub-location&gt;Sydney&lt;/pub-location&gt;&lt;publisher&gt;Reed New Holland&lt;/publisher&gt;&lt;urls&gt;&lt;/urls&gt;&lt;/record&gt;&lt;/Cite&gt;&lt;/EndNote&gt;</w:instrText>
      </w:r>
      <w:r w:rsidR="009B4A0A" w:rsidRPr="006234EF">
        <w:fldChar w:fldCharType="separate"/>
      </w:r>
      <w:r w:rsidRPr="006234EF">
        <w:t>(</w:t>
      </w:r>
      <w:hyperlink w:anchor="_ENREF_1" w:tooltip="Anstis, 2002 #1212" w:history="1">
        <w:r w:rsidRPr="006234EF">
          <w:t>2002</w:t>
        </w:r>
      </w:hyperlink>
      <w:r w:rsidRPr="006234EF">
        <w:t>)</w:t>
      </w:r>
      <w:r w:rsidR="009B4A0A" w:rsidRPr="006234EF">
        <w:fldChar w:fldCharType="end"/>
      </w:r>
      <w:r>
        <w:t xml:space="preserve">. </w:t>
      </w:r>
      <w:r w:rsidRPr="006234EF">
        <w:t>Once identified</w:t>
      </w:r>
      <w:r>
        <w:t>,</w:t>
      </w:r>
      <w:r w:rsidRPr="006234EF">
        <w:t xml:space="preserve"> all tadpoles </w:t>
      </w:r>
      <w:r>
        <w:t>were</w:t>
      </w:r>
      <w:r w:rsidRPr="006234EF">
        <w:t xml:space="preserve"> released at the point of capture.</w:t>
      </w:r>
      <w:r>
        <w:t xml:space="preserve"> </w:t>
      </w:r>
    </w:p>
    <w:p w:rsidR="00C14989" w:rsidRDefault="00C14989" w:rsidP="00C14989">
      <w:pPr>
        <w:ind w:right="-1"/>
      </w:pPr>
      <w:r w:rsidRPr="006234EF">
        <w:t>Th</w:t>
      </w:r>
      <w:r>
        <w:t>ree replicate audio and visual surveys were</w:t>
      </w:r>
      <w:r w:rsidRPr="006234EF">
        <w:t xml:space="preserve"> </w:t>
      </w:r>
      <w:r>
        <w:t xml:space="preserve">undertaken at each focus river at monthly intervals, </w:t>
      </w:r>
      <w:r w:rsidRPr="006234EF">
        <w:t>to</w:t>
      </w:r>
      <w:r>
        <w:t xml:space="preserve"> </w:t>
      </w:r>
      <w:r w:rsidR="004E73A6" w:rsidRPr="006234EF">
        <w:t>detect distinct calls of resident frog species</w:t>
      </w:r>
      <w:r w:rsidR="004E73A6">
        <w:t xml:space="preserve"> and record the number of individuals calling</w:t>
      </w:r>
      <w:r>
        <w:t xml:space="preserve">. The </w:t>
      </w:r>
      <w:r w:rsidRPr="006234EF">
        <w:t xml:space="preserve">number of </w:t>
      </w:r>
      <w:r>
        <w:t>individuals</w:t>
      </w:r>
      <w:r w:rsidRPr="007F28CC">
        <w:t xml:space="preserve"> </w:t>
      </w:r>
      <w:r>
        <w:t xml:space="preserve">was </w:t>
      </w:r>
      <w:r w:rsidRPr="006234EF">
        <w:t>estimate</w:t>
      </w:r>
      <w:r>
        <w:t>d</w:t>
      </w:r>
      <w:r w:rsidRPr="006234EF">
        <w:t xml:space="preserve"> </w:t>
      </w:r>
      <w:r>
        <w:t>when calling frog numbers exceeded the ability of the recorder to differentiate between calling individuals. Frogs were</w:t>
      </w:r>
      <w:r w:rsidRPr="006234EF">
        <w:t xml:space="preserve"> surveyed at night along a 200</w:t>
      </w:r>
      <w:r>
        <w:t xml:space="preserve"> </w:t>
      </w:r>
      <w:r w:rsidRPr="006234EF">
        <w:t xml:space="preserve">m </w:t>
      </w:r>
      <w:r>
        <w:t xml:space="preserve">long and 5 m wide </w:t>
      </w:r>
      <w:r w:rsidRPr="006234EF">
        <w:t xml:space="preserve">transect </w:t>
      </w:r>
      <w:r>
        <w:t xml:space="preserve">running parallel to the water’s edge </w:t>
      </w:r>
      <w:r w:rsidRPr="006234EF">
        <w:t xml:space="preserve">for 30 minutes on each </w:t>
      </w:r>
      <w:r>
        <w:t>survey occasion. A spotlight was</w:t>
      </w:r>
      <w:r w:rsidRPr="006234EF">
        <w:t xml:space="preserve"> used to search along the water’s edge and within terrestrial hab</w:t>
      </w:r>
      <w:r>
        <w:t>itats. Each individual encountered was</w:t>
      </w:r>
      <w:r w:rsidRPr="006234EF">
        <w:t xml:space="preserve"> identified to species level</w:t>
      </w:r>
      <w:r>
        <w:t>.</w:t>
      </w:r>
    </w:p>
    <w:p w:rsidR="00C14989" w:rsidRDefault="00C14989" w:rsidP="00C14989">
      <w:pPr>
        <w:spacing w:after="0"/>
        <w:rPr>
          <w:rFonts w:eastAsia="Times New Roman" w:cs="Arial"/>
          <w:szCs w:val="22"/>
          <w:lang w:eastAsia="en-AU"/>
        </w:rPr>
      </w:pPr>
      <w:r w:rsidRPr="008B300C">
        <w:rPr>
          <w:rFonts w:eastAsia="Times New Roman" w:cs="Arial"/>
          <w:szCs w:val="22"/>
          <w:lang w:eastAsia="en-AU"/>
        </w:rPr>
        <w:t xml:space="preserve">Changes in the abundance of each frog species between </w:t>
      </w:r>
      <w:proofErr w:type="gramStart"/>
      <w:r w:rsidRPr="008B300C">
        <w:rPr>
          <w:rFonts w:eastAsia="Times New Roman" w:cs="Arial"/>
          <w:szCs w:val="22"/>
          <w:lang w:eastAsia="en-AU"/>
        </w:rPr>
        <w:t>focus rivers</w:t>
      </w:r>
      <w:proofErr w:type="gramEnd"/>
      <w:r w:rsidRPr="008B300C">
        <w:rPr>
          <w:rFonts w:eastAsia="Times New Roman" w:cs="Arial"/>
          <w:szCs w:val="22"/>
          <w:lang w:eastAsia="en-AU"/>
        </w:rPr>
        <w:t xml:space="preserve"> was assessed using the Kruskal–Wallis one-way analysis of variance by ranks, which is non-parametric equivalent to Analysis of variance. Changes in individual frog species abundance in each focus river over time were measured using the Jonckheere-Terpstra</w:t>
      </w:r>
      <w:r>
        <w:rPr>
          <w:rFonts w:eastAsia="Times New Roman" w:cs="Arial"/>
          <w:szCs w:val="22"/>
          <w:lang w:eastAsia="en-AU"/>
        </w:rPr>
        <w:t xml:space="preserve"> </w:t>
      </w:r>
      <w:r w:rsidRPr="00C34F2E">
        <w:rPr>
          <w:rFonts w:eastAsia="Times New Roman" w:cs="Arial"/>
          <w:szCs w:val="22"/>
          <w:lang w:eastAsia="en-AU"/>
        </w:rPr>
        <w:t>Test for ordered alternatives. Spearman's rho analysis was used to measure the relationships between frog abundance and mean rainfall during the survey period. All Analyses were carried out in SPSS</w:t>
      </w:r>
      <w:r w:rsidRPr="008B300C">
        <w:rPr>
          <w:rFonts w:eastAsia="Times New Roman" w:cs="Arial"/>
          <w:szCs w:val="22"/>
          <w:lang w:eastAsia="en-AU"/>
        </w:rPr>
        <w:t xml:space="preserve"> version 20, IBM.</w:t>
      </w:r>
    </w:p>
    <w:p w:rsidR="00BF551D" w:rsidRDefault="00BF551D" w:rsidP="00BF551D">
      <w:pPr>
        <w:spacing w:after="120" w:line="240" w:lineRule="auto"/>
        <w:ind w:right="-1"/>
      </w:pPr>
      <w:r>
        <w:rPr>
          <w:noProof/>
          <w:lang w:eastAsia="en-AU"/>
        </w:rPr>
        <w:drawing>
          <wp:inline distT="0" distB="0" distL="0" distR="0">
            <wp:extent cx="3381375" cy="3419996"/>
            <wp:effectExtent l="19050" t="0" r="9525" b="0"/>
            <wp:docPr id="144"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20" cstate="email"/>
                    <a:srcRect/>
                    <a:stretch>
                      <a:fillRect/>
                    </a:stretch>
                  </pic:blipFill>
                  <pic:spPr bwMode="auto">
                    <a:xfrm>
                      <a:off x="0" y="0"/>
                      <a:ext cx="3386533" cy="3425213"/>
                    </a:xfrm>
                    <a:prstGeom prst="rect">
                      <a:avLst/>
                    </a:prstGeom>
                    <a:noFill/>
                    <a:ln w="9525">
                      <a:noFill/>
                      <a:miter lim="800000"/>
                      <a:headEnd/>
                      <a:tailEnd/>
                    </a:ln>
                  </pic:spPr>
                </pic:pic>
              </a:graphicData>
            </a:graphic>
          </wp:inline>
        </w:drawing>
      </w:r>
    </w:p>
    <w:p w:rsidR="00BF551D" w:rsidRDefault="001C4883" w:rsidP="00BF551D">
      <w:pPr>
        <w:spacing w:line="240" w:lineRule="auto"/>
        <w:ind w:right="-1"/>
        <w:rPr>
          <w:sz w:val="20"/>
        </w:rPr>
      </w:pPr>
      <w:proofErr w:type="gramStart"/>
      <w:r>
        <w:rPr>
          <w:b/>
          <w:sz w:val="20"/>
        </w:rPr>
        <w:t>Figure 60</w:t>
      </w:r>
      <w:r w:rsidR="00BF551D" w:rsidRPr="0058597A">
        <w:rPr>
          <w:b/>
          <w:sz w:val="20"/>
        </w:rPr>
        <w:t>.</w:t>
      </w:r>
      <w:proofErr w:type="gramEnd"/>
      <w:r w:rsidR="00BF551D" w:rsidRPr="0058597A">
        <w:rPr>
          <w:sz w:val="20"/>
        </w:rPr>
        <w:t xml:space="preserve"> Tadpole surveys using a sweep net at one of the study r</w:t>
      </w:r>
      <w:r w:rsidR="00BF551D">
        <w:rPr>
          <w:sz w:val="20"/>
        </w:rPr>
        <w:t>ivers</w:t>
      </w:r>
      <w:r w:rsidR="00BF551D" w:rsidRPr="0058597A">
        <w:rPr>
          <w:sz w:val="20"/>
        </w:rPr>
        <w:t xml:space="preserve"> </w:t>
      </w:r>
    </w:p>
    <w:p w:rsidR="00BB49D1" w:rsidRDefault="00BB49D1" w:rsidP="00BF551D">
      <w:pPr>
        <w:spacing w:line="240" w:lineRule="auto"/>
        <w:ind w:right="-1"/>
        <w:rPr>
          <w:sz w:val="20"/>
        </w:rPr>
      </w:pPr>
    </w:p>
    <w:p w:rsidR="007525DE" w:rsidRPr="00310F1F" w:rsidRDefault="007525DE" w:rsidP="007525DE">
      <w:pPr>
        <w:spacing w:line="240" w:lineRule="auto"/>
        <w:ind w:right="-1"/>
        <w:rPr>
          <w:b/>
          <w:szCs w:val="22"/>
        </w:rPr>
      </w:pPr>
      <w:r w:rsidRPr="00310F1F">
        <w:rPr>
          <w:b/>
          <w:szCs w:val="22"/>
        </w:rPr>
        <w:t>Results and discussion</w:t>
      </w:r>
    </w:p>
    <w:p w:rsidR="00C14989" w:rsidRDefault="00C14989" w:rsidP="00C14989">
      <w:pPr>
        <w:rPr>
          <w:b/>
          <w:szCs w:val="22"/>
        </w:rPr>
      </w:pPr>
      <w:r w:rsidRPr="00D46E86">
        <w:rPr>
          <w:szCs w:val="22"/>
        </w:rPr>
        <w:t>Six frog</w:t>
      </w:r>
      <w:r>
        <w:rPr>
          <w:szCs w:val="22"/>
        </w:rPr>
        <w:t xml:space="preserve"> species</w:t>
      </w:r>
      <w:r w:rsidRPr="00D46E86">
        <w:rPr>
          <w:szCs w:val="22"/>
        </w:rPr>
        <w:t xml:space="preserve"> were recorded at the </w:t>
      </w:r>
      <w:r>
        <w:rPr>
          <w:szCs w:val="22"/>
        </w:rPr>
        <w:t>four</w:t>
      </w:r>
      <w:r w:rsidRPr="00D46E86">
        <w:rPr>
          <w:szCs w:val="22"/>
        </w:rPr>
        <w:t xml:space="preserve"> </w:t>
      </w:r>
      <w:proofErr w:type="gramStart"/>
      <w:r w:rsidRPr="00D46E86">
        <w:rPr>
          <w:szCs w:val="22"/>
        </w:rPr>
        <w:t>focus r</w:t>
      </w:r>
      <w:r>
        <w:rPr>
          <w:szCs w:val="22"/>
        </w:rPr>
        <w:t>ivers</w:t>
      </w:r>
      <w:proofErr w:type="gramEnd"/>
      <w:r w:rsidRPr="00D46E86">
        <w:rPr>
          <w:szCs w:val="22"/>
        </w:rPr>
        <w:t xml:space="preserve"> over the eight month survey period (September 2012 to April 2013). Little Merran Creek </w:t>
      </w:r>
      <w:r>
        <w:rPr>
          <w:szCs w:val="22"/>
        </w:rPr>
        <w:t xml:space="preserve">initially </w:t>
      </w:r>
      <w:r w:rsidRPr="00D46E86">
        <w:rPr>
          <w:szCs w:val="22"/>
        </w:rPr>
        <w:t xml:space="preserve">supported the highest frog diversity which included the only record of the </w:t>
      </w:r>
      <w:r>
        <w:rPr>
          <w:szCs w:val="22"/>
        </w:rPr>
        <w:t>e</w:t>
      </w:r>
      <w:r w:rsidRPr="00D46E86">
        <w:rPr>
          <w:szCs w:val="22"/>
        </w:rPr>
        <w:t>astern banjo frog (</w:t>
      </w:r>
      <w:r w:rsidRPr="00D46E86">
        <w:rPr>
          <w:i/>
          <w:iCs/>
          <w:szCs w:val="22"/>
        </w:rPr>
        <w:t>Limnodynastes dumerilii</w:t>
      </w:r>
      <w:r w:rsidRPr="00D46E86">
        <w:rPr>
          <w:szCs w:val="22"/>
        </w:rPr>
        <w:t xml:space="preserve">) (Figure </w:t>
      </w:r>
      <w:r w:rsidR="001C4883">
        <w:rPr>
          <w:szCs w:val="22"/>
        </w:rPr>
        <w:t>61</w:t>
      </w:r>
      <w:r w:rsidRPr="00D46E86">
        <w:rPr>
          <w:szCs w:val="22"/>
        </w:rPr>
        <w:t xml:space="preserve">). Colligen Creek contained the highest </w:t>
      </w:r>
      <w:r w:rsidR="004E73A6">
        <w:rPr>
          <w:szCs w:val="22"/>
        </w:rPr>
        <w:t xml:space="preserve">number of </w:t>
      </w:r>
      <w:r w:rsidRPr="00D46E86">
        <w:rPr>
          <w:szCs w:val="22"/>
        </w:rPr>
        <w:t xml:space="preserve">frog (n=509), respectively followed by Little Merran Creek (n=399), Yallakool Creek (n=170) and Wakool </w:t>
      </w:r>
      <w:r>
        <w:rPr>
          <w:szCs w:val="22"/>
        </w:rPr>
        <w:t>River</w:t>
      </w:r>
      <w:r w:rsidRPr="00D46E86">
        <w:rPr>
          <w:szCs w:val="22"/>
        </w:rPr>
        <w:t xml:space="preserve"> (n=114) (Figure </w:t>
      </w:r>
      <w:r w:rsidR="001C4883">
        <w:rPr>
          <w:szCs w:val="22"/>
        </w:rPr>
        <w:t>61</w:t>
      </w:r>
      <w:r w:rsidRPr="00D46E86">
        <w:rPr>
          <w:szCs w:val="22"/>
        </w:rPr>
        <w:t xml:space="preserve">). </w:t>
      </w:r>
      <w:r w:rsidRPr="00DB74A5">
        <w:rPr>
          <w:szCs w:val="22"/>
        </w:rPr>
        <w:t>No frogs listed as vulnerable or endangered under the EPBC Act 1999 were observed</w:t>
      </w:r>
      <w:r w:rsidR="004E73A6">
        <w:rPr>
          <w:szCs w:val="22"/>
        </w:rPr>
        <w:t xml:space="preserve"> or heard calling</w:t>
      </w:r>
      <w:r w:rsidRPr="00DB74A5">
        <w:rPr>
          <w:szCs w:val="22"/>
        </w:rPr>
        <w:t>.</w:t>
      </w:r>
      <w:r w:rsidRPr="003643A1">
        <w:rPr>
          <w:b/>
          <w:szCs w:val="22"/>
          <w:highlight w:val="yellow"/>
        </w:rPr>
        <w:t xml:space="preserve"> </w:t>
      </w:r>
    </w:p>
    <w:p w:rsidR="00C14989" w:rsidRPr="001C24C2" w:rsidRDefault="00C14989" w:rsidP="00C14989">
      <w:pPr>
        <w:pStyle w:val="CommentText"/>
        <w:rPr>
          <w:rFonts w:ascii="Calibri" w:hAnsi="Calibri"/>
          <w:sz w:val="22"/>
          <w:szCs w:val="22"/>
        </w:rPr>
      </w:pPr>
      <w:r w:rsidRPr="00DB74A5">
        <w:rPr>
          <w:rFonts w:ascii="Calibri" w:hAnsi="Calibri"/>
          <w:sz w:val="22"/>
          <w:szCs w:val="22"/>
        </w:rPr>
        <w:t xml:space="preserve">Frog community composition was similar across </w:t>
      </w:r>
      <w:r w:rsidR="004E73A6">
        <w:rPr>
          <w:rFonts w:ascii="Calibri" w:hAnsi="Calibri"/>
          <w:sz w:val="22"/>
          <w:szCs w:val="22"/>
        </w:rPr>
        <w:t>the</w:t>
      </w:r>
      <w:r w:rsidRPr="00DB74A5">
        <w:rPr>
          <w:rFonts w:ascii="Calibri" w:hAnsi="Calibri"/>
          <w:sz w:val="22"/>
          <w:szCs w:val="22"/>
        </w:rPr>
        <w:t xml:space="preserve"> </w:t>
      </w:r>
      <w:r>
        <w:rPr>
          <w:rFonts w:ascii="Calibri" w:hAnsi="Calibri"/>
          <w:sz w:val="22"/>
          <w:szCs w:val="22"/>
        </w:rPr>
        <w:t>rivers over</w:t>
      </w:r>
      <w:r w:rsidRPr="00DB74A5">
        <w:rPr>
          <w:rFonts w:ascii="Calibri" w:hAnsi="Calibri"/>
          <w:sz w:val="22"/>
          <w:szCs w:val="22"/>
        </w:rPr>
        <w:t xml:space="preserve"> the survey period, with spotted marsh frog (</w:t>
      </w:r>
      <w:r w:rsidRPr="00DB74A5">
        <w:rPr>
          <w:rFonts w:ascii="Calibri" w:hAnsi="Calibri"/>
          <w:i/>
          <w:sz w:val="22"/>
          <w:szCs w:val="22"/>
        </w:rPr>
        <w:t>L. tasmaniensis)</w:t>
      </w:r>
      <w:r w:rsidRPr="00DB74A5">
        <w:rPr>
          <w:rFonts w:ascii="Calibri" w:hAnsi="Calibri"/>
          <w:sz w:val="22"/>
          <w:szCs w:val="22"/>
        </w:rPr>
        <w:t xml:space="preserve"> and barking marsh frog (</w:t>
      </w:r>
      <w:r w:rsidRPr="00DB74A5">
        <w:rPr>
          <w:rFonts w:ascii="Calibri" w:hAnsi="Calibri"/>
          <w:i/>
          <w:sz w:val="22"/>
          <w:szCs w:val="22"/>
        </w:rPr>
        <w:t>L. fletcheri</w:t>
      </w:r>
      <w:r w:rsidRPr="00DB74A5">
        <w:rPr>
          <w:rFonts w:ascii="Calibri" w:hAnsi="Calibri"/>
          <w:sz w:val="22"/>
          <w:szCs w:val="22"/>
        </w:rPr>
        <w:t>) being the most commonly encountered species, followed by plain’s froglet (</w:t>
      </w:r>
      <w:r w:rsidRPr="00DB74A5">
        <w:rPr>
          <w:rFonts w:ascii="Calibri" w:hAnsi="Calibri"/>
          <w:i/>
          <w:sz w:val="22"/>
          <w:szCs w:val="22"/>
        </w:rPr>
        <w:t>Crinia parinsignifera)</w:t>
      </w:r>
      <w:r w:rsidR="001C4883">
        <w:rPr>
          <w:rFonts w:ascii="Calibri" w:hAnsi="Calibri"/>
          <w:sz w:val="22"/>
          <w:szCs w:val="22"/>
        </w:rPr>
        <w:t xml:space="preserve"> respectively (Figure 62</w:t>
      </w:r>
      <w:r w:rsidRPr="00DB74A5">
        <w:rPr>
          <w:rFonts w:ascii="Calibri" w:hAnsi="Calibri"/>
          <w:sz w:val="22"/>
          <w:szCs w:val="22"/>
        </w:rPr>
        <w:t xml:space="preserve">). No significant differences between </w:t>
      </w:r>
      <w:r>
        <w:rPr>
          <w:rFonts w:ascii="Calibri" w:hAnsi="Calibri"/>
          <w:sz w:val="22"/>
          <w:szCs w:val="22"/>
        </w:rPr>
        <w:t xml:space="preserve">frog abundance occurred in terms of </w:t>
      </w:r>
      <w:r w:rsidRPr="00DB74A5">
        <w:rPr>
          <w:rFonts w:ascii="Calibri" w:hAnsi="Calibri"/>
          <w:sz w:val="22"/>
          <w:szCs w:val="22"/>
        </w:rPr>
        <w:t xml:space="preserve">the abundance of </w:t>
      </w:r>
      <w:r>
        <w:rPr>
          <w:rFonts w:ascii="Calibri" w:hAnsi="Calibri"/>
          <w:sz w:val="22"/>
          <w:szCs w:val="22"/>
        </w:rPr>
        <w:t>the above-mentioned species (</w:t>
      </w:r>
      <w:r w:rsidRPr="00DB74A5">
        <w:rPr>
          <w:rFonts w:ascii="Calibri" w:hAnsi="Calibri"/>
          <w:sz w:val="22"/>
          <w:szCs w:val="22"/>
        </w:rPr>
        <w:t>Kruskal Wallis Test</w:t>
      </w:r>
      <w:r>
        <w:rPr>
          <w:rFonts w:ascii="Calibri" w:hAnsi="Calibri"/>
          <w:sz w:val="22"/>
          <w:szCs w:val="22"/>
        </w:rPr>
        <w:t xml:space="preserve">; </w:t>
      </w:r>
      <w:r w:rsidRPr="00DB74A5">
        <w:rPr>
          <w:rFonts w:ascii="Calibri" w:hAnsi="Calibri"/>
          <w:sz w:val="22"/>
          <w:szCs w:val="22"/>
        </w:rPr>
        <w:t>p=0.</w:t>
      </w:r>
      <w:r>
        <w:rPr>
          <w:rFonts w:ascii="Calibri" w:hAnsi="Calibri"/>
          <w:sz w:val="22"/>
          <w:szCs w:val="22"/>
        </w:rPr>
        <w:t xml:space="preserve">286; p=0.064; p=0.334 respectively). </w:t>
      </w:r>
      <w:r w:rsidRPr="00DB74A5">
        <w:rPr>
          <w:rFonts w:ascii="Calibri" w:hAnsi="Calibri"/>
          <w:sz w:val="22"/>
          <w:szCs w:val="22"/>
        </w:rPr>
        <w:t>There were significant differences</w:t>
      </w:r>
      <w:r>
        <w:rPr>
          <w:rFonts w:ascii="Calibri" w:hAnsi="Calibri"/>
          <w:sz w:val="22"/>
          <w:szCs w:val="22"/>
        </w:rPr>
        <w:t xml:space="preserve"> however</w:t>
      </w:r>
      <w:r w:rsidRPr="00DB74A5">
        <w:rPr>
          <w:rFonts w:ascii="Calibri" w:hAnsi="Calibri"/>
          <w:sz w:val="22"/>
          <w:szCs w:val="22"/>
        </w:rPr>
        <w:t xml:space="preserve"> in </w:t>
      </w:r>
      <w:r w:rsidRPr="00DB74A5">
        <w:rPr>
          <w:rFonts w:ascii="Calibri" w:hAnsi="Calibri"/>
          <w:i/>
          <w:sz w:val="22"/>
          <w:szCs w:val="22"/>
        </w:rPr>
        <w:t>Litoria peronii</w:t>
      </w:r>
      <w:r w:rsidRPr="00DB74A5">
        <w:rPr>
          <w:rFonts w:ascii="Calibri" w:hAnsi="Calibri"/>
          <w:sz w:val="22"/>
          <w:szCs w:val="22"/>
        </w:rPr>
        <w:t xml:space="preserve"> numbers between rivers </w:t>
      </w:r>
      <w:r>
        <w:rPr>
          <w:rFonts w:ascii="Calibri" w:hAnsi="Calibri"/>
          <w:sz w:val="22"/>
          <w:szCs w:val="22"/>
        </w:rPr>
        <w:t>(</w:t>
      </w:r>
      <w:r w:rsidRPr="00DB74A5">
        <w:rPr>
          <w:rFonts w:ascii="Calibri" w:hAnsi="Calibri"/>
          <w:sz w:val="22"/>
          <w:szCs w:val="22"/>
        </w:rPr>
        <w:t>Kruskal Wallis Test:</w:t>
      </w:r>
      <w:r>
        <w:rPr>
          <w:rFonts w:ascii="Calibri" w:hAnsi="Calibri"/>
          <w:sz w:val="22"/>
          <w:szCs w:val="22"/>
        </w:rPr>
        <w:t xml:space="preserve"> </w:t>
      </w:r>
      <w:r w:rsidRPr="00DB74A5">
        <w:rPr>
          <w:rFonts w:ascii="Calibri" w:hAnsi="Calibri"/>
          <w:sz w:val="22"/>
          <w:szCs w:val="22"/>
        </w:rPr>
        <w:t>p=0.000) which was expected</w:t>
      </w:r>
      <w:r>
        <w:rPr>
          <w:rFonts w:ascii="Calibri" w:hAnsi="Calibri"/>
          <w:sz w:val="22"/>
          <w:szCs w:val="22"/>
        </w:rPr>
        <w:t>,</w:t>
      </w:r>
      <w:r w:rsidRPr="00DB74A5">
        <w:rPr>
          <w:rFonts w:ascii="Calibri" w:hAnsi="Calibri"/>
          <w:sz w:val="22"/>
          <w:szCs w:val="22"/>
        </w:rPr>
        <w:t xml:space="preserve"> as Colligen </w:t>
      </w:r>
      <w:r w:rsidR="004E73A6">
        <w:rPr>
          <w:rFonts w:ascii="Calibri" w:hAnsi="Calibri"/>
          <w:sz w:val="22"/>
          <w:szCs w:val="22"/>
        </w:rPr>
        <w:t>Creek and Little Merran Creek</w:t>
      </w:r>
      <w:r w:rsidRPr="00DB74A5">
        <w:rPr>
          <w:rFonts w:ascii="Calibri" w:hAnsi="Calibri"/>
          <w:sz w:val="22"/>
          <w:szCs w:val="22"/>
        </w:rPr>
        <w:t xml:space="preserve"> both had higher numbers compared to the </w:t>
      </w:r>
      <w:r>
        <w:rPr>
          <w:rFonts w:ascii="Calibri" w:hAnsi="Calibri"/>
          <w:sz w:val="22"/>
          <w:szCs w:val="22"/>
        </w:rPr>
        <w:t>other rivers</w:t>
      </w:r>
      <w:r w:rsidR="001C4883">
        <w:rPr>
          <w:rFonts w:ascii="Calibri" w:hAnsi="Calibri"/>
          <w:sz w:val="22"/>
          <w:szCs w:val="22"/>
        </w:rPr>
        <w:t xml:space="preserve"> (Figure 61, Figure 63</w:t>
      </w:r>
      <w:r w:rsidRPr="00DB74A5">
        <w:rPr>
          <w:rFonts w:ascii="Calibri" w:hAnsi="Calibri"/>
          <w:sz w:val="22"/>
          <w:szCs w:val="22"/>
        </w:rPr>
        <w:t xml:space="preserve">). </w:t>
      </w:r>
      <w:r>
        <w:rPr>
          <w:rFonts w:ascii="Calibri" w:hAnsi="Calibri"/>
          <w:sz w:val="22"/>
          <w:szCs w:val="22"/>
        </w:rPr>
        <w:t>E</w:t>
      </w:r>
      <w:r w:rsidRPr="00DB74A5">
        <w:rPr>
          <w:rFonts w:ascii="Calibri" w:hAnsi="Calibri"/>
          <w:sz w:val="22"/>
          <w:szCs w:val="22"/>
        </w:rPr>
        <w:t>astern froglet (</w:t>
      </w:r>
      <w:r w:rsidRPr="00DB74A5">
        <w:rPr>
          <w:rFonts w:ascii="Calibri" w:hAnsi="Calibri"/>
          <w:i/>
          <w:iCs/>
          <w:sz w:val="22"/>
          <w:szCs w:val="22"/>
        </w:rPr>
        <w:t>C. signifera</w:t>
      </w:r>
      <w:r w:rsidRPr="00DB74A5">
        <w:rPr>
          <w:rFonts w:ascii="Calibri" w:hAnsi="Calibri"/>
          <w:sz w:val="22"/>
          <w:szCs w:val="22"/>
        </w:rPr>
        <w:t>) numbers were significantly different between rivers (Kruskal Wallis Test: p=0.005)</w:t>
      </w:r>
      <w:r>
        <w:rPr>
          <w:rFonts w:ascii="Calibri" w:hAnsi="Calibri"/>
          <w:sz w:val="22"/>
          <w:szCs w:val="22"/>
        </w:rPr>
        <w:t xml:space="preserve"> and were also </w:t>
      </w:r>
      <w:r w:rsidRPr="00DB74A5">
        <w:rPr>
          <w:rFonts w:ascii="Calibri" w:hAnsi="Calibri"/>
          <w:sz w:val="22"/>
          <w:szCs w:val="22"/>
        </w:rPr>
        <w:t xml:space="preserve">found in higher abundances during September and October </w:t>
      </w:r>
      <w:r w:rsidR="004E73A6">
        <w:rPr>
          <w:rFonts w:ascii="Calibri" w:hAnsi="Calibri"/>
          <w:sz w:val="22"/>
          <w:szCs w:val="22"/>
        </w:rPr>
        <w:t xml:space="preserve">2012 </w:t>
      </w:r>
      <w:r w:rsidRPr="00DB74A5">
        <w:rPr>
          <w:rFonts w:ascii="Calibri" w:hAnsi="Calibri"/>
          <w:sz w:val="22"/>
          <w:szCs w:val="22"/>
        </w:rPr>
        <w:t xml:space="preserve">in Colligen Creek than at </w:t>
      </w:r>
      <w:r>
        <w:rPr>
          <w:rFonts w:ascii="Calibri" w:hAnsi="Calibri"/>
          <w:sz w:val="22"/>
          <w:szCs w:val="22"/>
        </w:rPr>
        <w:t xml:space="preserve">the </w:t>
      </w:r>
      <w:r w:rsidRPr="00DB74A5">
        <w:rPr>
          <w:rFonts w:ascii="Calibri" w:hAnsi="Calibri"/>
          <w:sz w:val="22"/>
          <w:szCs w:val="22"/>
        </w:rPr>
        <w:t>oth</w:t>
      </w:r>
      <w:r w:rsidR="001C4883">
        <w:rPr>
          <w:rFonts w:ascii="Calibri" w:hAnsi="Calibri"/>
          <w:sz w:val="22"/>
          <w:szCs w:val="22"/>
        </w:rPr>
        <w:t>er rivers (Figure 61</w:t>
      </w:r>
      <w:r w:rsidRPr="001C24C2">
        <w:rPr>
          <w:rFonts w:ascii="Calibri" w:hAnsi="Calibri"/>
          <w:sz w:val="22"/>
          <w:szCs w:val="22"/>
        </w:rPr>
        <w:t>; Figure</w:t>
      </w:r>
      <w:r w:rsidR="001C4883">
        <w:rPr>
          <w:rFonts w:ascii="Calibri" w:hAnsi="Calibri"/>
          <w:sz w:val="22"/>
          <w:szCs w:val="22"/>
        </w:rPr>
        <w:t xml:space="preserve"> 63</w:t>
      </w:r>
      <w:r w:rsidRPr="001C24C2">
        <w:rPr>
          <w:rFonts w:ascii="Calibri" w:hAnsi="Calibri"/>
          <w:sz w:val="22"/>
          <w:szCs w:val="22"/>
        </w:rPr>
        <w:t>). The eastern banjo frog (</w:t>
      </w:r>
      <w:r w:rsidRPr="001C24C2">
        <w:rPr>
          <w:rFonts w:ascii="Calibri" w:hAnsi="Calibri"/>
          <w:i/>
          <w:sz w:val="22"/>
          <w:szCs w:val="22"/>
        </w:rPr>
        <w:t>L. dumerilii</w:t>
      </w:r>
      <w:r w:rsidRPr="001C24C2">
        <w:rPr>
          <w:rFonts w:ascii="Calibri" w:hAnsi="Calibri"/>
          <w:sz w:val="22"/>
          <w:szCs w:val="22"/>
        </w:rPr>
        <w:t xml:space="preserve">) was recorded once only </w:t>
      </w:r>
      <w:r w:rsidR="004E73A6">
        <w:rPr>
          <w:rFonts w:ascii="Calibri" w:hAnsi="Calibri"/>
          <w:sz w:val="22"/>
          <w:szCs w:val="22"/>
        </w:rPr>
        <w:t>in</w:t>
      </w:r>
      <w:r w:rsidRPr="001C24C2">
        <w:rPr>
          <w:rFonts w:ascii="Calibri" w:hAnsi="Calibri"/>
          <w:sz w:val="22"/>
          <w:szCs w:val="22"/>
        </w:rPr>
        <w:t xml:space="preserve"> S</w:t>
      </w:r>
      <w:r w:rsidR="001C4883">
        <w:rPr>
          <w:rFonts w:ascii="Calibri" w:hAnsi="Calibri"/>
          <w:sz w:val="22"/>
          <w:szCs w:val="22"/>
        </w:rPr>
        <w:t>eptember 2012 (Figure 61; Figure 63</w:t>
      </w:r>
      <w:r w:rsidRPr="001C24C2">
        <w:rPr>
          <w:rFonts w:ascii="Calibri" w:hAnsi="Calibri"/>
          <w:sz w:val="22"/>
          <w:szCs w:val="22"/>
        </w:rPr>
        <w:t>)</w:t>
      </w:r>
      <w:r>
        <w:rPr>
          <w:rFonts w:ascii="Calibri" w:hAnsi="Calibri"/>
          <w:sz w:val="22"/>
          <w:szCs w:val="22"/>
        </w:rPr>
        <w:t xml:space="preserve">. Our findings </w:t>
      </w:r>
      <w:r w:rsidRPr="001C24C2">
        <w:rPr>
          <w:rFonts w:ascii="Calibri" w:hAnsi="Calibri"/>
          <w:sz w:val="22"/>
          <w:szCs w:val="22"/>
        </w:rPr>
        <w:t xml:space="preserve">are comparable to frog diversity and numbers observed along the Murray River between Lock 15 and the South Australian border during an environmental watering event in 2005-06 (Val et al 2007) and very high compared to the more recent environmental flow event in the Darling Anabranch in 2010-12 which detected only 292 individuals during a three year survey </w:t>
      </w:r>
      <w:r w:rsidRPr="00195791">
        <w:rPr>
          <w:rFonts w:ascii="Calibri" w:hAnsi="Calibri"/>
          <w:sz w:val="22"/>
          <w:szCs w:val="22"/>
        </w:rPr>
        <w:t>period (Bogenhuber et al. 2013).</w:t>
      </w:r>
    </w:p>
    <w:p w:rsidR="00BF551D" w:rsidRPr="00D46E86" w:rsidRDefault="00BF551D" w:rsidP="00BF551D">
      <w:pPr>
        <w:ind w:right="26"/>
        <w:rPr>
          <w:szCs w:val="22"/>
        </w:rPr>
      </w:pPr>
    </w:p>
    <w:p w:rsidR="00BF551D" w:rsidRPr="0047767E" w:rsidRDefault="00BF551D" w:rsidP="00BF551D">
      <w:pPr>
        <w:pStyle w:val="Default"/>
        <w:jc w:val="both"/>
        <w:rPr>
          <w:color w:val="auto"/>
          <w:sz w:val="22"/>
          <w:szCs w:val="22"/>
        </w:rPr>
      </w:pPr>
      <w:r w:rsidRPr="00EC1C14">
        <w:rPr>
          <w:noProof/>
        </w:rPr>
        <w:t xml:space="preserve"> </w:t>
      </w:r>
      <w:r w:rsidR="0083102E">
        <w:rPr>
          <w:rFonts w:ascii="Times New Roman" w:hAnsi="Times New Roman" w:cs="Times New Roman"/>
          <w:noProof/>
          <w:color w:val="auto"/>
        </w:rPr>
        <w:drawing>
          <wp:inline distT="0" distB="0" distL="0" distR="0">
            <wp:extent cx="4836923" cy="3914775"/>
            <wp:effectExtent l="19050" t="0" r="1777"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1" cstate="print"/>
                    <a:srcRect r="7641" b="6445"/>
                    <a:stretch>
                      <a:fillRect/>
                    </a:stretch>
                  </pic:blipFill>
                  <pic:spPr bwMode="auto">
                    <a:xfrm>
                      <a:off x="0" y="0"/>
                      <a:ext cx="4837645" cy="3915359"/>
                    </a:xfrm>
                    <a:prstGeom prst="rect">
                      <a:avLst/>
                    </a:prstGeom>
                    <a:noFill/>
                    <a:ln w="9525">
                      <a:noFill/>
                      <a:miter lim="800000"/>
                      <a:headEnd/>
                      <a:tailEnd/>
                    </a:ln>
                  </pic:spPr>
                </pic:pic>
              </a:graphicData>
            </a:graphic>
          </wp:inline>
        </w:drawing>
      </w:r>
      <w:r w:rsidRPr="00EC1C14" w:rsidDel="00EC1C14">
        <w:t xml:space="preserve"> </w:t>
      </w:r>
    </w:p>
    <w:p w:rsidR="00BF551D" w:rsidRDefault="00BF551D" w:rsidP="00BF551D">
      <w:pPr>
        <w:pStyle w:val="Default"/>
        <w:ind w:right="566"/>
        <w:jc w:val="both"/>
        <w:rPr>
          <w:rFonts w:ascii="Calibri" w:hAnsi="Calibri" w:cs="Times New Roman"/>
          <w:color w:val="auto"/>
          <w:sz w:val="20"/>
          <w:szCs w:val="20"/>
          <w:lang w:eastAsia="en-US"/>
        </w:rPr>
      </w:pPr>
      <w:proofErr w:type="gramStart"/>
      <w:r w:rsidRPr="00D264CF">
        <w:rPr>
          <w:rFonts w:ascii="Calibri" w:hAnsi="Calibri" w:cs="Times New Roman"/>
          <w:b/>
          <w:color w:val="auto"/>
          <w:sz w:val="20"/>
          <w:szCs w:val="20"/>
          <w:lang w:eastAsia="en-US"/>
        </w:rPr>
        <w:t xml:space="preserve">Figure </w:t>
      </w:r>
      <w:r w:rsidR="00190725">
        <w:rPr>
          <w:rFonts w:ascii="Calibri" w:hAnsi="Calibri" w:cs="Times New Roman"/>
          <w:b/>
          <w:color w:val="auto"/>
          <w:sz w:val="20"/>
          <w:szCs w:val="20"/>
          <w:lang w:eastAsia="en-US"/>
        </w:rPr>
        <w:t>6</w:t>
      </w:r>
      <w:r w:rsidR="001C4883">
        <w:rPr>
          <w:rFonts w:ascii="Calibri" w:hAnsi="Calibri" w:cs="Times New Roman"/>
          <w:b/>
          <w:color w:val="auto"/>
          <w:sz w:val="20"/>
          <w:szCs w:val="20"/>
          <w:lang w:eastAsia="en-US"/>
        </w:rPr>
        <w:t>1</w:t>
      </w:r>
      <w:r w:rsidR="00053D27">
        <w:rPr>
          <w:rFonts w:ascii="Calibri" w:hAnsi="Calibri" w:cs="Times New Roman"/>
          <w:b/>
          <w:color w:val="auto"/>
          <w:sz w:val="20"/>
          <w:szCs w:val="20"/>
          <w:lang w:eastAsia="en-US"/>
        </w:rPr>
        <w:t>.</w:t>
      </w:r>
      <w:proofErr w:type="gramEnd"/>
      <w:r w:rsidRPr="00D264CF">
        <w:rPr>
          <w:rFonts w:ascii="Calibri" w:hAnsi="Calibri" w:cs="Times New Roman"/>
          <w:color w:val="auto"/>
          <w:sz w:val="20"/>
          <w:szCs w:val="20"/>
          <w:lang w:eastAsia="en-US"/>
        </w:rPr>
        <w:t xml:space="preserve"> Frog community composition and </w:t>
      </w:r>
      <w:r w:rsidR="0083102E">
        <w:rPr>
          <w:rFonts w:ascii="Calibri" w:hAnsi="Calibri" w:cs="Times New Roman"/>
          <w:color w:val="auto"/>
          <w:sz w:val="20"/>
          <w:szCs w:val="20"/>
          <w:lang w:eastAsia="en-US"/>
        </w:rPr>
        <w:t>mean abundance</w:t>
      </w:r>
      <w:r w:rsidRPr="00D264CF">
        <w:rPr>
          <w:rFonts w:ascii="Calibri" w:hAnsi="Calibri" w:cs="Times New Roman"/>
          <w:color w:val="auto"/>
          <w:sz w:val="20"/>
          <w:szCs w:val="20"/>
          <w:lang w:eastAsia="en-US"/>
        </w:rPr>
        <w:t xml:space="preserve"> </w:t>
      </w:r>
      <w:r w:rsidR="0083102E">
        <w:rPr>
          <w:sz w:val="20"/>
        </w:rPr>
        <w:t>(</w:t>
      </w:r>
      <w:r w:rsidR="0083102E">
        <w:rPr>
          <w:rFonts w:cs="Calibri"/>
          <w:sz w:val="20"/>
        </w:rPr>
        <w:t>±</w:t>
      </w:r>
      <w:r w:rsidR="0083102E">
        <w:rPr>
          <w:sz w:val="20"/>
        </w:rPr>
        <w:t xml:space="preserve"> 1SE)</w:t>
      </w:r>
      <w:r w:rsidR="0083102E" w:rsidRPr="00720865">
        <w:rPr>
          <w:sz w:val="20"/>
        </w:rPr>
        <w:t xml:space="preserve"> </w:t>
      </w:r>
      <w:r w:rsidRPr="00D264CF">
        <w:rPr>
          <w:rFonts w:ascii="Calibri" w:hAnsi="Calibri" w:cs="Times New Roman"/>
          <w:color w:val="auto"/>
          <w:sz w:val="20"/>
          <w:szCs w:val="20"/>
          <w:lang w:eastAsia="en-US"/>
        </w:rPr>
        <w:t xml:space="preserve">identified </w:t>
      </w:r>
      <w:r>
        <w:rPr>
          <w:rFonts w:ascii="Calibri" w:hAnsi="Calibri" w:cs="Times New Roman"/>
          <w:color w:val="auto"/>
          <w:sz w:val="20"/>
          <w:szCs w:val="20"/>
          <w:lang w:eastAsia="en-US"/>
        </w:rPr>
        <w:t xml:space="preserve">during audio and visual frog surveys </w:t>
      </w:r>
      <w:r w:rsidRPr="00D264CF">
        <w:rPr>
          <w:rFonts w:ascii="Calibri" w:hAnsi="Calibri" w:cs="Times New Roman"/>
          <w:color w:val="auto"/>
          <w:sz w:val="20"/>
          <w:szCs w:val="20"/>
          <w:lang w:eastAsia="en-US"/>
        </w:rPr>
        <w:t>within each focus reach between September 2012 and April 2013.</w:t>
      </w:r>
    </w:p>
    <w:p w:rsidR="00C14989" w:rsidRDefault="00C14989" w:rsidP="00BF551D">
      <w:pPr>
        <w:spacing w:after="120" w:line="240" w:lineRule="auto"/>
        <w:ind w:right="1287"/>
        <w:rPr>
          <w:b/>
          <w:sz w:val="20"/>
        </w:rPr>
      </w:pPr>
    </w:p>
    <w:p w:rsidR="00C14989" w:rsidRDefault="00C14989">
      <w:pPr>
        <w:spacing w:after="0" w:line="240" w:lineRule="auto"/>
        <w:jc w:val="left"/>
        <w:rPr>
          <w:b/>
          <w:sz w:val="20"/>
        </w:rPr>
      </w:pPr>
      <w:r>
        <w:rPr>
          <w:b/>
          <w:sz w:val="20"/>
        </w:rPr>
        <w:br w:type="page"/>
      </w:r>
    </w:p>
    <w:p w:rsidR="00053D27" w:rsidRDefault="00C14989" w:rsidP="00077AD4">
      <w:pPr>
        <w:spacing w:line="240" w:lineRule="auto"/>
        <w:ind w:right="1287"/>
        <w:rPr>
          <w:b/>
          <w:sz w:val="20"/>
        </w:rPr>
      </w:pPr>
      <w:r>
        <w:rPr>
          <w:noProof/>
          <w:sz w:val="20"/>
          <w:lang w:eastAsia="en-AU"/>
        </w:rPr>
        <w:drawing>
          <wp:inline distT="0" distB="0" distL="0" distR="0">
            <wp:extent cx="4315968" cy="4628083"/>
            <wp:effectExtent l="19050" t="0" r="8382" b="0"/>
            <wp:docPr id="9" name="Picture 13" descr="four f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ur fogs"/>
                    <pic:cNvPicPr>
                      <a:picLocks noChangeAspect="1" noChangeArrowheads="1"/>
                    </pic:cNvPicPr>
                  </pic:nvPicPr>
                  <pic:blipFill>
                    <a:blip r:embed="rId122" cstate="email"/>
                    <a:srcRect/>
                    <a:stretch>
                      <a:fillRect/>
                    </a:stretch>
                  </pic:blipFill>
                  <pic:spPr bwMode="auto">
                    <a:xfrm>
                      <a:off x="0" y="0"/>
                      <a:ext cx="4315968" cy="4628083"/>
                    </a:xfrm>
                    <a:prstGeom prst="rect">
                      <a:avLst/>
                    </a:prstGeom>
                    <a:noFill/>
                    <a:ln w="9525">
                      <a:noFill/>
                      <a:miter lim="800000"/>
                      <a:headEnd/>
                      <a:tailEnd/>
                    </a:ln>
                  </pic:spPr>
                </pic:pic>
              </a:graphicData>
            </a:graphic>
          </wp:inline>
        </w:drawing>
      </w:r>
    </w:p>
    <w:p w:rsidR="00BF551D" w:rsidRPr="00BF551D" w:rsidRDefault="001C4883" w:rsidP="00077AD4">
      <w:pPr>
        <w:spacing w:line="240" w:lineRule="auto"/>
        <w:ind w:right="1287"/>
        <w:rPr>
          <w:sz w:val="20"/>
        </w:rPr>
      </w:pPr>
      <w:proofErr w:type="gramStart"/>
      <w:r>
        <w:rPr>
          <w:b/>
          <w:sz w:val="20"/>
        </w:rPr>
        <w:t>Figure 62</w:t>
      </w:r>
      <w:r w:rsidR="00BF551D" w:rsidRPr="00BF551D">
        <w:rPr>
          <w:b/>
          <w:sz w:val="20"/>
        </w:rPr>
        <w:t>.</w:t>
      </w:r>
      <w:proofErr w:type="gramEnd"/>
      <w:r w:rsidR="00BF551D" w:rsidRPr="00BF551D">
        <w:rPr>
          <w:sz w:val="20"/>
        </w:rPr>
        <w:t xml:space="preserve"> Typical frog species detected during night time surveys </w:t>
      </w:r>
      <w:r w:rsidR="00DF5900">
        <w:rPr>
          <w:sz w:val="20"/>
        </w:rPr>
        <w:t>at the study reaches. a) P</w:t>
      </w:r>
      <w:r w:rsidR="00BF551D" w:rsidRPr="00BF551D">
        <w:rPr>
          <w:sz w:val="20"/>
        </w:rPr>
        <w:t>eron’s tree frog, b) plain’s froglet, c) barking marsh frog and d) spotted marsh frog</w:t>
      </w:r>
    </w:p>
    <w:p w:rsidR="00BF551D" w:rsidRPr="0035320A" w:rsidRDefault="00BF551D" w:rsidP="00BF551D">
      <w:pPr>
        <w:pStyle w:val="Default"/>
        <w:jc w:val="both"/>
        <w:rPr>
          <w:rFonts w:ascii="Calibri" w:hAnsi="Calibri" w:cs="Times New Roman"/>
          <w:b/>
          <w:color w:val="auto"/>
          <w:sz w:val="22"/>
          <w:szCs w:val="22"/>
          <w:lang w:eastAsia="en-US"/>
        </w:rPr>
      </w:pPr>
      <w:r w:rsidRPr="0035320A">
        <w:rPr>
          <w:rFonts w:ascii="Calibri" w:hAnsi="Calibri" w:cs="Times New Roman"/>
          <w:b/>
          <w:color w:val="auto"/>
          <w:sz w:val="22"/>
          <w:szCs w:val="22"/>
          <w:lang w:eastAsia="en-US"/>
        </w:rPr>
        <w:t xml:space="preserve">Response to environmental </w:t>
      </w:r>
      <w:r>
        <w:rPr>
          <w:rFonts w:ascii="Calibri" w:hAnsi="Calibri" w:cs="Times New Roman"/>
          <w:b/>
          <w:color w:val="auto"/>
          <w:sz w:val="22"/>
          <w:szCs w:val="22"/>
          <w:lang w:eastAsia="en-US"/>
        </w:rPr>
        <w:t>watering</w:t>
      </w:r>
      <w:r w:rsidRPr="0035320A">
        <w:rPr>
          <w:rFonts w:ascii="Calibri" w:hAnsi="Calibri" w:cs="Times New Roman"/>
          <w:b/>
          <w:color w:val="auto"/>
          <w:sz w:val="22"/>
          <w:szCs w:val="22"/>
          <w:lang w:eastAsia="en-US"/>
        </w:rPr>
        <w:t xml:space="preserve"> </w:t>
      </w:r>
    </w:p>
    <w:p w:rsidR="00BF551D" w:rsidRPr="00D46E86" w:rsidRDefault="00BF551D" w:rsidP="00BF551D">
      <w:pPr>
        <w:pStyle w:val="Default"/>
        <w:jc w:val="both"/>
        <w:rPr>
          <w:color w:val="auto"/>
          <w:sz w:val="22"/>
          <w:szCs w:val="22"/>
        </w:rPr>
      </w:pPr>
    </w:p>
    <w:p w:rsidR="004E73A6" w:rsidRDefault="00C14989" w:rsidP="00C14989">
      <w:pPr>
        <w:rPr>
          <w:szCs w:val="22"/>
        </w:rPr>
      </w:pPr>
      <w:r w:rsidRPr="00B54C8B">
        <w:t xml:space="preserve">It was </w:t>
      </w:r>
      <w:r>
        <w:t>hypothesised</w:t>
      </w:r>
      <w:r w:rsidRPr="00B54C8B">
        <w:t xml:space="preserve"> that frog activity (measured as an increase in the number of individuals observed) would increase in Colligen and Yallakool Creeks in response to environmental </w:t>
      </w:r>
      <w:r w:rsidR="004E73A6">
        <w:t>watering</w:t>
      </w:r>
      <w:r w:rsidRPr="00B54C8B">
        <w:t xml:space="preserve">. The most frog activity was observed during the September and October 2012 surveys </w:t>
      </w:r>
      <w:r w:rsidR="004E73A6">
        <w:t>in</w:t>
      </w:r>
      <w:r w:rsidRPr="00B54C8B">
        <w:t xml:space="preserve"> all r</w:t>
      </w:r>
      <w:r>
        <w:t>iver</w:t>
      </w:r>
      <w:r w:rsidRPr="00B54C8B">
        <w:t>s</w:t>
      </w:r>
      <w:r>
        <w:t xml:space="preserve"> prior to the environmental watering actions. There </w:t>
      </w:r>
      <w:r w:rsidR="001C4883">
        <w:t>were</w:t>
      </w:r>
      <w:r>
        <w:t xml:space="preserve"> inundated backwaters present from larger unregulated flows within the Edward Wakool system that occurred prior to the commencement of the four environmental water</w:t>
      </w:r>
      <w:r w:rsidR="004E73A6">
        <w:t>ing</w:t>
      </w:r>
      <w:r>
        <w:t xml:space="preserve"> actions, which could have accounted for the large frog numbers and significant differences in abundances of </w:t>
      </w:r>
      <w:r w:rsidRPr="00DB74A5">
        <w:rPr>
          <w:i/>
        </w:rPr>
        <w:t>Litoria peronii</w:t>
      </w:r>
      <w:r>
        <w:t xml:space="preserve"> (</w:t>
      </w:r>
      <w:r w:rsidRPr="00DB74A5">
        <w:rPr>
          <w:rFonts w:cs="Arial"/>
        </w:rPr>
        <w:t>Kruskal Wallis Test</w:t>
      </w:r>
      <w:r w:rsidRPr="00DB74A5">
        <w:t>:</w:t>
      </w:r>
      <w:r>
        <w:t xml:space="preserve"> </w:t>
      </w:r>
      <w:r w:rsidRPr="00F5471F">
        <w:t>p=0.000</w:t>
      </w:r>
      <w:r w:rsidRPr="00DB74A5">
        <w:t xml:space="preserve">) </w:t>
      </w:r>
      <w:r>
        <w:t xml:space="preserve">and </w:t>
      </w:r>
      <w:r w:rsidRPr="00DB74A5">
        <w:rPr>
          <w:i/>
        </w:rPr>
        <w:t>Crinia signifera</w:t>
      </w:r>
      <w:r>
        <w:t xml:space="preserve"> </w:t>
      </w:r>
      <w:r w:rsidRPr="00DB74A5">
        <w:rPr>
          <w:szCs w:val="22"/>
        </w:rPr>
        <w:t>(</w:t>
      </w:r>
      <w:r w:rsidRPr="00DB74A5">
        <w:rPr>
          <w:rFonts w:cs="Arial"/>
          <w:szCs w:val="22"/>
        </w:rPr>
        <w:t xml:space="preserve">Kruskal Wallis </w:t>
      </w:r>
      <w:r w:rsidRPr="00DB74A5">
        <w:rPr>
          <w:szCs w:val="22"/>
        </w:rPr>
        <w:t>Test: p=0.005)</w:t>
      </w:r>
      <w:r>
        <w:rPr>
          <w:szCs w:val="22"/>
        </w:rPr>
        <w:t xml:space="preserve"> </w:t>
      </w:r>
      <w:r>
        <w:t xml:space="preserve">between rivers observed during the September and October </w:t>
      </w:r>
      <w:r w:rsidR="004E73A6">
        <w:t xml:space="preserve">2012 </w:t>
      </w:r>
      <w:r>
        <w:t>surveys. An increase in activity at this time was also expected as most frogs that were identified are generally actively calling from September and during the warmer months (</w:t>
      </w:r>
      <w:r w:rsidRPr="00195791">
        <w:t xml:space="preserve">Wassens </w:t>
      </w:r>
      <w:r w:rsidR="0016014F">
        <w:t xml:space="preserve">and Maher </w:t>
      </w:r>
      <w:r w:rsidRPr="00195791">
        <w:t xml:space="preserve">2011). </w:t>
      </w:r>
      <w:r w:rsidRPr="00195791">
        <w:rPr>
          <w:szCs w:val="22"/>
        </w:rPr>
        <w:t>Subsequent</w:t>
      </w:r>
      <w:r w:rsidRPr="006457F7">
        <w:rPr>
          <w:szCs w:val="22"/>
        </w:rPr>
        <w:t xml:space="preserve"> surveys did not detect </w:t>
      </w:r>
      <w:r>
        <w:rPr>
          <w:szCs w:val="22"/>
        </w:rPr>
        <w:t>significant</w:t>
      </w:r>
      <w:r w:rsidRPr="005427B0">
        <w:rPr>
          <w:szCs w:val="22"/>
        </w:rPr>
        <w:t xml:space="preserve"> differences</w:t>
      </w:r>
      <w:r>
        <w:rPr>
          <w:szCs w:val="22"/>
        </w:rPr>
        <w:t xml:space="preserve"> </w:t>
      </w:r>
      <w:r w:rsidR="004E73A6">
        <w:rPr>
          <w:szCs w:val="22"/>
        </w:rPr>
        <w:t xml:space="preserve">across rivers </w:t>
      </w:r>
      <w:r>
        <w:rPr>
          <w:szCs w:val="22"/>
        </w:rPr>
        <w:t xml:space="preserve">in terms of frog abundance </w:t>
      </w:r>
      <w:r w:rsidR="004E73A6">
        <w:rPr>
          <w:szCs w:val="22"/>
        </w:rPr>
        <w:t>for</w:t>
      </w:r>
      <w:r>
        <w:rPr>
          <w:szCs w:val="22"/>
        </w:rPr>
        <w:t xml:space="preserve"> </w:t>
      </w:r>
      <w:r w:rsidRPr="00312FB7">
        <w:rPr>
          <w:i/>
          <w:szCs w:val="22"/>
        </w:rPr>
        <w:t>L. tasmaniensis</w:t>
      </w:r>
      <w:r w:rsidRPr="008055CF">
        <w:rPr>
          <w:i/>
          <w:szCs w:val="22"/>
        </w:rPr>
        <w:t xml:space="preserve"> </w:t>
      </w:r>
      <w:r>
        <w:rPr>
          <w:i/>
          <w:szCs w:val="22"/>
        </w:rPr>
        <w:t>(</w:t>
      </w:r>
      <w:r w:rsidRPr="00DB74A5">
        <w:rPr>
          <w:rFonts w:cs="Arial"/>
          <w:szCs w:val="22"/>
        </w:rPr>
        <w:t xml:space="preserve">Kruskal Wallis </w:t>
      </w:r>
      <w:r w:rsidRPr="00DB74A5">
        <w:rPr>
          <w:szCs w:val="22"/>
        </w:rPr>
        <w:t>Test:</w:t>
      </w:r>
      <w:r>
        <w:rPr>
          <w:szCs w:val="22"/>
        </w:rPr>
        <w:t xml:space="preserve"> </w:t>
      </w:r>
      <w:r w:rsidRPr="008055CF">
        <w:rPr>
          <w:szCs w:val="22"/>
        </w:rPr>
        <w:t>p=0.286</w:t>
      </w:r>
      <w:r>
        <w:rPr>
          <w:szCs w:val="22"/>
        </w:rPr>
        <w:t>)</w:t>
      </w:r>
      <w:r>
        <w:rPr>
          <w:i/>
          <w:szCs w:val="22"/>
        </w:rPr>
        <w:t xml:space="preserve"> </w:t>
      </w:r>
      <w:r w:rsidRPr="00312FB7">
        <w:rPr>
          <w:i/>
          <w:szCs w:val="22"/>
        </w:rPr>
        <w:t xml:space="preserve">L. fletcheri </w:t>
      </w:r>
      <w:r>
        <w:rPr>
          <w:i/>
          <w:szCs w:val="22"/>
        </w:rPr>
        <w:t>(</w:t>
      </w:r>
      <w:r w:rsidRPr="00DB74A5">
        <w:rPr>
          <w:rFonts w:cs="Arial"/>
          <w:szCs w:val="22"/>
        </w:rPr>
        <w:t xml:space="preserve">Kruskal Wallis </w:t>
      </w:r>
      <w:r w:rsidRPr="00DB74A5">
        <w:rPr>
          <w:szCs w:val="22"/>
        </w:rPr>
        <w:t>Test:</w:t>
      </w:r>
      <w:r>
        <w:rPr>
          <w:szCs w:val="22"/>
        </w:rPr>
        <w:t xml:space="preserve"> </w:t>
      </w:r>
      <w:r w:rsidRPr="008055CF">
        <w:rPr>
          <w:szCs w:val="22"/>
        </w:rPr>
        <w:t>p=0.2</w:t>
      </w:r>
      <w:r>
        <w:rPr>
          <w:szCs w:val="22"/>
        </w:rPr>
        <w:t>6</w:t>
      </w:r>
      <w:r w:rsidRPr="008055CF">
        <w:rPr>
          <w:szCs w:val="22"/>
        </w:rPr>
        <w:t>6</w:t>
      </w:r>
      <w:r>
        <w:rPr>
          <w:szCs w:val="22"/>
        </w:rPr>
        <w:t>)</w:t>
      </w:r>
      <w:r>
        <w:rPr>
          <w:i/>
          <w:szCs w:val="22"/>
        </w:rPr>
        <w:t xml:space="preserve"> </w:t>
      </w:r>
      <w:r w:rsidRPr="00312FB7">
        <w:rPr>
          <w:szCs w:val="22"/>
        </w:rPr>
        <w:t>or</w:t>
      </w:r>
      <w:r w:rsidRPr="00312FB7">
        <w:rPr>
          <w:i/>
          <w:szCs w:val="22"/>
        </w:rPr>
        <w:t xml:space="preserve"> C. parinsignifera</w:t>
      </w:r>
      <w:r w:rsidRPr="008055CF">
        <w:rPr>
          <w:szCs w:val="22"/>
        </w:rPr>
        <w:t xml:space="preserve"> </w:t>
      </w:r>
      <w:r>
        <w:rPr>
          <w:szCs w:val="22"/>
        </w:rPr>
        <w:t>(</w:t>
      </w:r>
      <w:r w:rsidRPr="00DB74A5">
        <w:rPr>
          <w:rFonts w:cs="Arial"/>
          <w:szCs w:val="22"/>
        </w:rPr>
        <w:t xml:space="preserve">Kruskal Wallis </w:t>
      </w:r>
      <w:r w:rsidRPr="00DB74A5">
        <w:rPr>
          <w:szCs w:val="22"/>
        </w:rPr>
        <w:t>Test:</w:t>
      </w:r>
      <w:r>
        <w:rPr>
          <w:szCs w:val="22"/>
        </w:rPr>
        <w:t xml:space="preserve"> </w:t>
      </w:r>
      <w:r w:rsidRPr="008055CF">
        <w:rPr>
          <w:szCs w:val="22"/>
        </w:rPr>
        <w:t>p=0.</w:t>
      </w:r>
      <w:r>
        <w:rPr>
          <w:szCs w:val="22"/>
        </w:rPr>
        <w:t xml:space="preserve">064), </w:t>
      </w:r>
      <w:r w:rsidRPr="005427B0">
        <w:rPr>
          <w:szCs w:val="22"/>
        </w:rPr>
        <w:t xml:space="preserve">as </w:t>
      </w:r>
      <w:r w:rsidR="004E73A6">
        <w:rPr>
          <w:szCs w:val="22"/>
        </w:rPr>
        <w:t>there was a</w:t>
      </w:r>
      <w:r w:rsidRPr="005427B0">
        <w:rPr>
          <w:szCs w:val="22"/>
        </w:rPr>
        <w:t xml:space="preserve"> gradual reduction in </w:t>
      </w:r>
      <w:r>
        <w:rPr>
          <w:szCs w:val="22"/>
        </w:rPr>
        <w:t xml:space="preserve">frog </w:t>
      </w:r>
      <w:r w:rsidRPr="005427B0">
        <w:rPr>
          <w:szCs w:val="22"/>
        </w:rPr>
        <w:t>diversity and number</w:t>
      </w:r>
      <w:r>
        <w:rPr>
          <w:szCs w:val="22"/>
        </w:rPr>
        <w:t>s</w:t>
      </w:r>
      <w:r w:rsidRPr="005427B0">
        <w:rPr>
          <w:szCs w:val="22"/>
        </w:rPr>
        <w:t xml:space="preserve"> from D</w:t>
      </w:r>
      <w:r w:rsidRPr="00B54C8B">
        <w:rPr>
          <w:szCs w:val="22"/>
        </w:rPr>
        <w:t xml:space="preserve">ecember 2012 </w:t>
      </w:r>
      <w:r w:rsidR="004E73A6">
        <w:rPr>
          <w:szCs w:val="22"/>
        </w:rPr>
        <w:t>in all rivers</w:t>
      </w:r>
      <w:r w:rsidRPr="00B54C8B">
        <w:rPr>
          <w:szCs w:val="22"/>
        </w:rPr>
        <w:t xml:space="preserve"> (Figure </w:t>
      </w:r>
      <w:r>
        <w:rPr>
          <w:szCs w:val="22"/>
        </w:rPr>
        <w:t>6</w:t>
      </w:r>
      <w:r w:rsidR="001C4883">
        <w:rPr>
          <w:szCs w:val="22"/>
        </w:rPr>
        <w:t>3</w:t>
      </w:r>
      <w:r>
        <w:rPr>
          <w:szCs w:val="22"/>
        </w:rPr>
        <w:t xml:space="preserve">). </w:t>
      </w:r>
    </w:p>
    <w:p w:rsidR="00406638" w:rsidRDefault="00C14989" w:rsidP="00C14989">
      <w:pPr>
        <w:rPr>
          <w:szCs w:val="22"/>
        </w:rPr>
      </w:pPr>
      <w:r>
        <w:rPr>
          <w:szCs w:val="22"/>
        </w:rPr>
        <w:t>Flows d</w:t>
      </w:r>
      <w:r w:rsidRPr="00D46E86">
        <w:rPr>
          <w:szCs w:val="22"/>
        </w:rPr>
        <w:t xml:space="preserve">uring the </w:t>
      </w:r>
      <w:r w:rsidRPr="00EC1C14">
        <w:rPr>
          <w:bCs/>
        </w:rPr>
        <w:t>Colligen Creek November to December 2012 environmental watering action</w:t>
      </w:r>
      <w:r>
        <w:rPr>
          <w:b/>
          <w:bCs/>
        </w:rPr>
        <w:t xml:space="preserve"> </w:t>
      </w:r>
      <w:r w:rsidRPr="00D46E86">
        <w:rPr>
          <w:szCs w:val="22"/>
        </w:rPr>
        <w:t xml:space="preserve">inundated some </w:t>
      </w:r>
      <w:r>
        <w:rPr>
          <w:szCs w:val="22"/>
        </w:rPr>
        <w:t xml:space="preserve">riverbank </w:t>
      </w:r>
      <w:r w:rsidRPr="00D46E86">
        <w:rPr>
          <w:szCs w:val="22"/>
        </w:rPr>
        <w:t>vegetation, and co</w:t>
      </w:r>
      <w:r>
        <w:rPr>
          <w:szCs w:val="22"/>
        </w:rPr>
        <w:t xml:space="preserve">ncurrent </w:t>
      </w:r>
      <w:r w:rsidRPr="00D46E86">
        <w:rPr>
          <w:szCs w:val="22"/>
        </w:rPr>
        <w:t xml:space="preserve">surveys found frog </w:t>
      </w:r>
      <w:r>
        <w:rPr>
          <w:szCs w:val="22"/>
        </w:rPr>
        <w:t>numbers were</w:t>
      </w:r>
      <w:r w:rsidRPr="00D46E86">
        <w:rPr>
          <w:szCs w:val="22"/>
        </w:rPr>
        <w:t xml:space="preserve"> high</w:t>
      </w:r>
      <w:r w:rsidR="004E73A6">
        <w:rPr>
          <w:szCs w:val="22"/>
        </w:rPr>
        <w:t>er</w:t>
      </w:r>
      <w:r w:rsidRPr="00D46E86">
        <w:rPr>
          <w:szCs w:val="22"/>
        </w:rPr>
        <w:t xml:space="preserve"> </w:t>
      </w:r>
      <w:r>
        <w:rPr>
          <w:szCs w:val="22"/>
        </w:rPr>
        <w:t xml:space="preserve">compared with the other rivers (Figure </w:t>
      </w:r>
      <w:r w:rsidRPr="00943324">
        <w:rPr>
          <w:szCs w:val="22"/>
        </w:rPr>
        <w:t>6</w:t>
      </w:r>
      <w:r w:rsidR="001C4883">
        <w:rPr>
          <w:szCs w:val="22"/>
        </w:rPr>
        <w:t>3</w:t>
      </w:r>
      <w:r w:rsidRPr="00943324">
        <w:rPr>
          <w:szCs w:val="22"/>
        </w:rPr>
        <w:t>).</w:t>
      </w:r>
      <w:r>
        <w:rPr>
          <w:szCs w:val="22"/>
        </w:rPr>
        <w:t xml:space="preserve"> </w:t>
      </w:r>
      <w:r w:rsidRPr="00D46E86">
        <w:rPr>
          <w:szCs w:val="22"/>
        </w:rPr>
        <w:t>Furthermore,</w:t>
      </w:r>
      <w:r>
        <w:rPr>
          <w:szCs w:val="22"/>
        </w:rPr>
        <w:t xml:space="preserve"> </w:t>
      </w:r>
      <w:r w:rsidRPr="00D46E86">
        <w:rPr>
          <w:szCs w:val="22"/>
        </w:rPr>
        <w:t xml:space="preserve">a pair of </w:t>
      </w:r>
      <w:r w:rsidRPr="00D46E86">
        <w:rPr>
          <w:i/>
          <w:szCs w:val="22"/>
        </w:rPr>
        <w:t>L. fletcheri</w:t>
      </w:r>
      <w:r w:rsidRPr="00D46E86">
        <w:rPr>
          <w:szCs w:val="22"/>
        </w:rPr>
        <w:t xml:space="preserve"> was observed in amplexus</w:t>
      </w:r>
      <w:r>
        <w:rPr>
          <w:szCs w:val="22"/>
        </w:rPr>
        <w:t xml:space="preserve"> during the </w:t>
      </w:r>
      <w:r w:rsidRPr="00EC1C14">
        <w:rPr>
          <w:bCs/>
        </w:rPr>
        <w:t>November to December 2012 environmental watering action</w:t>
      </w:r>
      <w:r>
        <w:rPr>
          <w:bCs/>
        </w:rPr>
        <w:t xml:space="preserve"> whilst</w:t>
      </w:r>
      <w:r>
        <w:rPr>
          <w:b/>
          <w:bCs/>
        </w:rPr>
        <w:t xml:space="preserve"> </w:t>
      </w:r>
      <w:r>
        <w:rPr>
          <w:szCs w:val="22"/>
        </w:rPr>
        <w:t xml:space="preserve">amplexus was not observed at the other rivers throughout the study period. The increase in frog numbers and activity at Colligen Creek could be due to the environmental freshes and a shift into the warmer seasons in which the frogs that were identified are generally more active </w:t>
      </w:r>
      <w:r w:rsidR="00406638">
        <w:rPr>
          <w:szCs w:val="22"/>
        </w:rPr>
        <w:t>(Wassens 2011)</w:t>
      </w:r>
      <w:r w:rsidR="0016014F">
        <w:rPr>
          <w:szCs w:val="22"/>
        </w:rPr>
        <w:t>.</w:t>
      </w:r>
      <w:r>
        <w:rPr>
          <w:szCs w:val="22"/>
        </w:rPr>
        <w:t xml:space="preserve"> Little Merran Creek, which received no environmental freshes, also had high calli</w:t>
      </w:r>
      <w:r w:rsidR="00406638">
        <w:rPr>
          <w:szCs w:val="22"/>
        </w:rPr>
        <w:t xml:space="preserve">ng frog numbers during October </w:t>
      </w:r>
      <w:r>
        <w:rPr>
          <w:szCs w:val="22"/>
        </w:rPr>
        <w:t>(Figure 6</w:t>
      </w:r>
      <w:r w:rsidR="001C4883">
        <w:rPr>
          <w:szCs w:val="22"/>
        </w:rPr>
        <w:t>1</w:t>
      </w:r>
      <w:r>
        <w:rPr>
          <w:szCs w:val="22"/>
        </w:rPr>
        <w:t>)</w:t>
      </w:r>
      <w:r w:rsidR="00406638">
        <w:rPr>
          <w:szCs w:val="22"/>
        </w:rPr>
        <w:t>, but</w:t>
      </w:r>
      <w:r>
        <w:rPr>
          <w:szCs w:val="22"/>
        </w:rPr>
        <w:t xml:space="preserve"> may have been influenced by climate, with</w:t>
      </w:r>
      <w:r w:rsidRPr="008C02F0">
        <w:rPr>
          <w:szCs w:val="22"/>
        </w:rPr>
        <w:t xml:space="preserve"> </w:t>
      </w:r>
      <w:r>
        <w:rPr>
          <w:szCs w:val="22"/>
        </w:rPr>
        <w:t>a shift into the warmer seasons in which the frogs identified in this study are generally more active (Wassens 2011).</w:t>
      </w:r>
    </w:p>
    <w:p w:rsidR="00C14989" w:rsidRDefault="00C14989" w:rsidP="00406638">
      <w:pPr>
        <w:rPr>
          <w:rFonts w:cs="Arial"/>
          <w:bCs/>
          <w:szCs w:val="22"/>
        </w:rPr>
      </w:pPr>
      <w:r w:rsidRPr="00D46E86">
        <w:rPr>
          <w:szCs w:val="22"/>
        </w:rPr>
        <w:t xml:space="preserve">The </w:t>
      </w:r>
      <w:r w:rsidRPr="00EC1C14">
        <w:rPr>
          <w:bCs/>
        </w:rPr>
        <w:t xml:space="preserve">Colligen Creek March to April 2013 environmental </w:t>
      </w:r>
      <w:r w:rsidRPr="00DF5900">
        <w:rPr>
          <w:bCs/>
        </w:rPr>
        <w:t>watering action</w:t>
      </w:r>
      <w:r w:rsidRPr="00DF5900">
        <w:rPr>
          <w:b/>
          <w:bCs/>
        </w:rPr>
        <w:t xml:space="preserve"> </w:t>
      </w:r>
      <w:r w:rsidRPr="00DF5900">
        <w:rPr>
          <w:szCs w:val="22"/>
        </w:rPr>
        <w:t xml:space="preserve">was a smaller event than the </w:t>
      </w:r>
      <w:r>
        <w:rPr>
          <w:szCs w:val="22"/>
        </w:rPr>
        <w:t xml:space="preserve">November to December </w:t>
      </w:r>
      <w:r w:rsidRPr="00DF5900">
        <w:rPr>
          <w:szCs w:val="22"/>
        </w:rPr>
        <w:t xml:space="preserve">action and did not inundate </w:t>
      </w:r>
      <w:r w:rsidR="00406638">
        <w:rPr>
          <w:szCs w:val="22"/>
        </w:rPr>
        <w:t xml:space="preserve">a significant area of </w:t>
      </w:r>
      <w:r w:rsidRPr="00DF5900">
        <w:rPr>
          <w:szCs w:val="22"/>
        </w:rPr>
        <w:t xml:space="preserve">riverbank vegetation (see </w:t>
      </w:r>
      <w:r w:rsidR="001C4883" w:rsidRPr="001C4883">
        <w:rPr>
          <w:szCs w:val="22"/>
        </w:rPr>
        <w:t>Section 7.1.2</w:t>
      </w:r>
      <w:r w:rsidRPr="00DF5900">
        <w:rPr>
          <w:szCs w:val="22"/>
        </w:rPr>
        <w:t>).</w:t>
      </w:r>
      <w:r w:rsidRPr="00D46E86">
        <w:rPr>
          <w:szCs w:val="22"/>
        </w:rPr>
        <w:t xml:space="preserve"> The frog response to this event was muted compared to the spring fresh</w:t>
      </w:r>
      <w:r>
        <w:rPr>
          <w:szCs w:val="22"/>
        </w:rPr>
        <w:t xml:space="preserve"> in terms of numbers</w:t>
      </w:r>
      <w:r w:rsidRPr="00DF5900">
        <w:rPr>
          <w:szCs w:val="22"/>
        </w:rPr>
        <w:t>.</w:t>
      </w:r>
      <w:r w:rsidRPr="00D46E86">
        <w:rPr>
          <w:szCs w:val="22"/>
        </w:rPr>
        <w:t xml:space="preserve"> </w:t>
      </w:r>
      <w:r>
        <w:rPr>
          <w:szCs w:val="22"/>
        </w:rPr>
        <w:t xml:space="preserve">Frog response during the Colligen Creek </w:t>
      </w:r>
      <w:r w:rsidRPr="00EC1C14">
        <w:rPr>
          <w:bCs/>
        </w:rPr>
        <w:t>March to April 2013 environmental watering action</w:t>
      </w:r>
      <w:r>
        <w:rPr>
          <w:b/>
          <w:bCs/>
        </w:rPr>
        <w:t xml:space="preserve"> </w:t>
      </w:r>
      <w:r>
        <w:rPr>
          <w:szCs w:val="22"/>
        </w:rPr>
        <w:t>did not differ from frog responses at other focus rivers during that period, thus t</w:t>
      </w:r>
      <w:r w:rsidRPr="00D46E86">
        <w:rPr>
          <w:szCs w:val="22"/>
        </w:rPr>
        <w:t xml:space="preserve">his event may not have reached sufficient height to inundate suitable breeding habitats </w:t>
      </w:r>
      <w:r>
        <w:rPr>
          <w:szCs w:val="22"/>
        </w:rPr>
        <w:t xml:space="preserve">or </w:t>
      </w:r>
      <w:r w:rsidRPr="00D46E86">
        <w:rPr>
          <w:szCs w:val="22"/>
        </w:rPr>
        <w:t xml:space="preserve">trigger an increase in frog </w:t>
      </w:r>
      <w:r>
        <w:rPr>
          <w:szCs w:val="22"/>
        </w:rPr>
        <w:t xml:space="preserve">calling </w:t>
      </w:r>
      <w:r w:rsidRPr="00D46E86">
        <w:rPr>
          <w:szCs w:val="22"/>
        </w:rPr>
        <w:t>activity</w:t>
      </w:r>
      <w:r w:rsidRPr="00ED6B29">
        <w:rPr>
          <w:szCs w:val="22"/>
        </w:rPr>
        <w:t xml:space="preserve"> </w:t>
      </w:r>
      <w:r>
        <w:rPr>
          <w:szCs w:val="22"/>
        </w:rPr>
        <w:t>during this watering action</w:t>
      </w:r>
      <w:r w:rsidRPr="00D46E86">
        <w:rPr>
          <w:szCs w:val="22"/>
        </w:rPr>
        <w:t xml:space="preserve">, thus </w:t>
      </w:r>
      <w:r>
        <w:rPr>
          <w:szCs w:val="22"/>
        </w:rPr>
        <w:t xml:space="preserve">possibly why </w:t>
      </w:r>
      <w:r w:rsidRPr="00D46E86">
        <w:rPr>
          <w:szCs w:val="22"/>
        </w:rPr>
        <w:t xml:space="preserve">fewer individuals were observed or heard calling in response to the </w:t>
      </w:r>
      <w:r w:rsidRPr="00EC1C14">
        <w:rPr>
          <w:bCs/>
        </w:rPr>
        <w:t>Colligen Creek March to April 2013 environmental watering action</w:t>
      </w:r>
      <w:r>
        <w:rPr>
          <w:szCs w:val="22"/>
        </w:rPr>
        <w:t xml:space="preserve">. </w:t>
      </w:r>
      <w:r w:rsidRPr="00D46E86">
        <w:rPr>
          <w:szCs w:val="22"/>
        </w:rPr>
        <w:t>The frog community in Colligen Creek differed to the other focus r</w:t>
      </w:r>
      <w:r>
        <w:rPr>
          <w:szCs w:val="22"/>
        </w:rPr>
        <w:t>iver</w:t>
      </w:r>
      <w:r w:rsidRPr="00D46E86">
        <w:rPr>
          <w:szCs w:val="22"/>
        </w:rPr>
        <w:t xml:space="preserve">s, </w:t>
      </w:r>
      <w:r>
        <w:rPr>
          <w:szCs w:val="22"/>
        </w:rPr>
        <w:t xml:space="preserve">as it contained </w:t>
      </w:r>
      <w:r w:rsidRPr="00D46E86">
        <w:rPr>
          <w:szCs w:val="22"/>
        </w:rPr>
        <w:t xml:space="preserve">higher </w:t>
      </w:r>
      <w:r>
        <w:rPr>
          <w:szCs w:val="22"/>
        </w:rPr>
        <w:t>numbers</w:t>
      </w:r>
      <w:r w:rsidRPr="00D46E86">
        <w:rPr>
          <w:szCs w:val="22"/>
        </w:rPr>
        <w:t xml:space="preserve"> of </w:t>
      </w:r>
      <w:r>
        <w:rPr>
          <w:szCs w:val="22"/>
        </w:rPr>
        <w:t>p</w:t>
      </w:r>
      <w:r w:rsidRPr="00D46E86">
        <w:rPr>
          <w:szCs w:val="22"/>
        </w:rPr>
        <w:t>lain</w:t>
      </w:r>
      <w:r>
        <w:rPr>
          <w:szCs w:val="22"/>
        </w:rPr>
        <w:t>’</w:t>
      </w:r>
      <w:r w:rsidRPr="00D46E86">
        <w:rPr>
          <w:szCs w:val="22"/>
        </w:rPr>
        <w:t xml:space="preserve">s and </w:t>
      </w:r>
      <w:r>
        <w:rPr>
          <w:szCs w:val="22"/>
        </w:rPr>
        <w:t>e</w:t>
      </w:r>
      <w:r w:rsidRPr="00D46E86">
        <w:rPr>
          <w:szCs w:val="22"/>
        </w:rPr>
        <w:t>astern froglets (</w:t>
      </w:r>
      <w:r w:rsidRPr="00D46E86">
        <w:rPr>
          <w:i/>
          <w:szCs w:val="22"/>
        </w:rPr>
        <w:t>Crinia spp.</w:t>
      </w:r>
      <w:r w:rsidRPr="00D46E86">
        <w:rPr>
          <w:szCs w:val="22"/>
        </w:rPr>
        <w:t xml:space="preserve">) and </w:t>
      </w:r>
      <w:r>
        <w:rPr>
          <w:szCs w:val="22"/>
        </w:rPr>
        <w:t>s</w:t>
      </w:r>
      <w:r w:rsidRPr="00D46E86">
        <w:rPr>
          <w:szCs w:val="22"/>
        </w:rPr>
        <w:t>potted marsh frogs (</w:t>
      </w:r>
      <w:r w:rsidRPr="00D46E86">
        <w:rPr>
          <w:i/>
          <w:szCs w:val="22"/>
        </w:rPr>
        <w:t>L.</w:t>
      </w:r>
      <w:r>
        <w:rPr>
          <w:i/>
          <w:szCs w:val="22"/>
        </w:rPr>
        <w:t xml:space="preserve"> </w:t>
      </w:r>
      <w:r w:rsidRPr="00D46E86">
        <w:rPr>
          <w:i/>
          <w:szCs w:val="22"/>
        </w:rPr>
        <w:t>tasmaniensis</w:t>
      </w:r>
      <w:r w:rsidRPr="00D46E86">
        <w:rPr>
          <w:szCs w:val="22"/>
        </w:rPr>
        <w:t>) (Figure</w:t>
      </w:r>
      <w:r>
        <w:rPr>
          <w:szCs w:val="22"/>
        </w:rPr>
        <w:t xml:space="preserve"> 6</w:t>
      </w:r>
      <w:r w:rsidR="001C4883">
        <w:rPr>
          <w:szCs w:val="22"/>
        </w:rPr>
        <w:t>3</w:t>
      </w:r>
      <w:r w:rsidRPr="00D46E86">
        <w:rPr>
          <w:szCs w:val="22"/>
        </w:rPr>
        <w:t xml:space="preserve">). </w:t>
      </w:r>
      <w:r w:rsidRPr="00D46E86">
        <w:rPr>
          <w:i/>
          <w:iCs/>
          <w:szCs w:val="22"/>
        </w:rPr>
        <w:t xml:space="preserve">Crinia parinsignifera </w:t>
      </w:r>
      <w:r w:rsidRPr="00D46E86">
        <w:rPr>
          <w:szCs w:val="22"/>
        </w:rPr>
        <w:t>dominated the frog community</w:t>
      </w:r>
      <w:r>
        <w:rPr>
          <w:szCs w:val="22"/>
        </w:rPr>
        <w:t xml:space="preserve"> at Colligen Creek</w:t>
      </w:r>
      <w:r w:rsidRPr="00D46E86">
        <w:rPr>
          <w:szCs w:val="22"/>
        </w:rPr>
        <w:t xml:space="preserve">, and although it was already </w:t>
      </w:r>
      <w:r w:rsidRPr="006457F7">
        <w:rPr>
          <w:szCs w:val="22"/>
        </w:rPr>
        <w:t xml:space="preserve">initially prevalent, its activity did not </w:t>
      </w:r>
      <w:r>
        <w:rPr>
          <w:szCs w:val="22"/>
        </w:rPr>
        <w:t>increase</w:t>
      </w:r>
      <w:r w:rsidRPr="006457F7">
        <w:rPr>
          <w:szCs w:val="22"/>
        </w:rPr>
        <w:t xml:space="preserve"> in response to either of the environmental freshes</w:t>
      </w:r>
      <w:r>
        <w:rPr>
          <w:szCs w:val="22"/>
        </w:rPr>
        <w:t>,</w:t>
      </w:r>
      <w:r w:rsidRPr="006457F7">
        <w:rPr>
          <w:szCs w:val="22"/>
        </w:rPr>
        <w:t xml:space="preserve"> rather</w:t>
      </w:r>
      <w:r w:rsidRPr="00D46E86">
        <w:rPr>
          <w:szCs w:val="22"/>
        </w:rPr>
        <w:t xml:space="preserve"> it </w:t>
      </w:r>
      <w:r>
        <w:rPr>
          <w:szCs w:val="22"/>
        </w:rPr>
        <w:t>declined significantly over time during the survey period</w:t>
      </w:r>
      <w:r w:rsidRPr="00EC1C14">
        <w:rPr>
          <w:bCs/>
        </w:rPr>
        <w:t xml:space="preserve"> </w:t>
      </w:r>
      <w:r w:rsidRPr="00D46E86">
        <w:rPr>
          <w:szCs w:val="22"/>
        </w:rPr>
        <w:t xml:space="preserve">(Figure </w:t>
      </w:r>
      <w:r>
        <w:rPr>
          <w:szCs w:val="22"/>
        </w:rPr>
        <w:t>6</w:t>
      </w:r>
      <w:r w:rsidR="001C4883">
        <w:rPr>
          <w:szCs w:val="22"/>
        </w:rPr>
        <w:t>3</w:t>
      </w:r>
      <w:r>
        <w:rPr>
          <w:szCs w:val="22"/>
        </w:rPr>
        <w:t xml:space="preserve">; </w:t>
      </w:r>
      <w:r w:rsidRPr="009F5F65">
        <w:rPr>
          <w:rFonts w:cs="Arial"/>
          <w:bCs/>
          <w:szCs w:val="22"/>
        </w:rPr>
        <w:t>Jonckheere-Terpstra Test: p=0.000).</w:t>
      </w:r>
    </w:p>
    <w:p w:rsidR="0083102E" w:rsidRDefault="0083102E" w:rsidP="00056FA0">
      <w:pPr>
        <w:spacing w:after="120" w:line="240" w:lineRule="auto"/>
        <w:rPr>
          <w:b/>
          <w:sz w:val="20"/>
        </w:rPr>
      </w:pPr>
      <w:r>
        <w:rPr>
          <w:rFonts w:ascii="Times New Roman" w:hAnsi="Times New Roman"/>
          <w:noProof/>
          <w:sz w:val="24"/>
          <w:szCs w:val="24"/>
          <w:lang w:eastAsia="en-AU"/>
        </w:rPr>
        <w:drawing>
          <wp:inline distT="0" distB="0" distL="0" distR="0">
            <wp:extent cx="5905500" cy="474668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3" cstate="print"/>
                    <a:srcRect l="2658" r="9302" b="11434"/>
                    <a:stretch>
                      <a:fillRect/>
                    </a:stretch>
                  </pic:blipFill>
                  <pic:spPr bwMode="auto">
                    <a:xfrm>
                      <a:off x="0" y="0"/>
                      <a:ext cx="5905500" cy="4746685"/>
                    </a:xfrm>
                    <a:prstGeom prst="rect">
                      <a:avLst/>
                    </a:prstGeom>
                    <a:noFill/>
                    <a:ln w="9525">
                      <a:noFill/>
                      <a:miter lim="800000"/>
                      <a:headEnd/>
                      <a:tailEnd/>
                    </a:ln>
                  </pic:spPr>
                </pic:pic>
              </a:graphicData>
            </a:graphic>
          </wp:inline>
        </w:drawing>
      </w:r>
    </w:p>
    <w:p w:rsidR="00BF551D" w:rsidRPr="00BE1D6E" w:rsidRDefault="00BF551D" w:rsidP="00056FA0">
      <w:pPr>
        <w:spacing w:line="240" w:lineRule="auto"/>
        <w:rPr>
          <w:szCs w:val="22"/>
        </w:rPr>
      </w:pPr>
      <w:proofErr w:type="gramStart"/>
      <w:r w:rsidRPr="00720865">
        <w:rPr>
          <w:b/>
          <w:sz w:val="20"/>
        </w:rPr>
        <w:t xml:space="preserve">Figure </w:t>
      </w:r>
      <w:r w:rsidR="00190725">
        <w:rPr>
          <w:b/>
          <w:sz w:val="20"/>
        </w:rPr>
        <w:t>6</w:t>
      </w:r>
      <w:r w:rsidR="001C4883">
        <w:rPr>
          <w:b/>
          <w:sz w:val="20"/>
        </w:rPr>
        <w:t>3</w:t>
      </w:r>
      <w:r w:rsidRPr="00720865">
        <w:rPr>
          <w:sz w:val="20"/>
        </w:rPr>
        <w:t>.</w:t>
      </w:r>
      <w:proofErr w:type="gramEnd"/>
      <w:r w:rsidRPr="00720865">
        <w:rPr>
          <w:sz w:val="20"/>
        </w:rPr>
        <w:t xml:space="preserve"> Frog community composition and </w:t>
      </w:r>
      <w:r w:rsidR="0083102E">
        <w:rPr>
          <w:sz w:val="20"/>
        </w:rPr>
        <w:t>mean abundance (</w:t>
      </w:r>
      <w:r w:rsidR="0083102E">
        <w:rPr>
          <w:rFonts w:cs="Calibri"/>
          <w:sz w:val="20"/>
        </w:rPr>
        <w:t>±</w:t>
      </w:r>
      <w:r w:rsidR="0083102E">
        <w:rPr>
          <w:sz w:val="20"/>
        </w:rPr>
        <w:t xml:space="preserve"> 1SE)</w:t>
      </w:r>
      <w:r w:rsidRPr="00720865">
        <w:rPr>
          <w:sz w:val="20"/>
        </w:rPr>
        <w:t xml:space="preserve"> identified within each focus reach </w:t>
      </w:r>
      <w:r>
        <w:rPr>
          <w:sz w:val="20"/>
        </w:rPr>
        <w:t>during</w:t>
      </w:r>
      <w:r w:rsidRPr="00720865">
        <w:rPr>
          <w:sz w:val="20"/>
        </w:rPr>
        <w:t xml:space="preserve"> each survey month (September 2012 and April 2013). </w:t>
      </w:r>
    </w:p>
    <w:p w:rsidR="00BF551D" w:rsidRPr="000967C7" w:rsidRDefault="00BF551D" w:rsidP="00BF551D">
      <w:pPr>
        <w:rPr>
          <w:bCs/>
        </w:rPr>
      </w:pPr>
      <w:r>
        <w:t xml:space="preserve">Although </w:t>
      </w:r>
      <w:r w:rsidR="00406638">
        <w:t xml:space="preserve">there was a slight increase in </w:t>
      </w:r>
      <w:r>
        <w:t>f</w:t>
      </w:r>
      <w:r w:rsidRPr="000967C7">
        <w:t xml:space="preserve">rog </w:t>
      </w:r>
      <w:r>
        <w:t xml:space="preserve">numbers </w:t>
      </w:r>
      <w:r w:rsidRPr="000967C7">
        <w:t xml:space="preserve">at Colligen Creek during the </w:t>
      </w:r>
      <w:r w:rsidRPr="000967C7">
        <w:rPr>
          <w:bCs/>
        </w:rPr>
        <w:t>November to December 2012 and the March to April 2013 environmental watering actions compared to focus reaches that did not receive freshes</w:t>
      </w:r>
      <w:r>
        <w:rPr>
          <w:bCs/>
        </w:rPr>
        <w:t xml:space="preserve">, they were only significantly different to other rivers in terms of </w:t>
      </w:r>
      <w:r w:rsidRPr="00BF2D39">
        <w:rPr>
          <w:bCs/>
          <w:i/>
        </w:rPr>
        <w:t>Crinia signifera</w:t>
      </w:r>
      <w:r>
        <w:rPr>
          <w:bCs/>
        </w:rPr>
        <w:t xml:space="preserve"> and </w:t>
      </w:r>
      <w:r w:rsidRPr="00BF2D39">
        <w:rPr>
          <w:bCs/>
          <w:i/>
        </w:rPr>
        <w:t>C. parinsignifera</w:t>
      </w:r>
      <w:r>
        <w:rPr>
          <w:bCs/>
        </w:rPr>
        <w:t xml:space="preserve"> from September 2012 to April 2013 </w:t>
      </w:r>
      <w:r w:rsidRPr="009F5F65">
        <w:rPr>
          <w:szCs w:val="22"/>
        </w:rPr>
        <w:t>(</w:t>
      </w:r>
      <w:r w:rsidRPr="009F5F65">
        <w:rPr>
          <w:rFonts w:cs="Arial"/>
          <w:bCs/>
          <w:szCs w:val="22"/>
        </w:rPr>
        <w:t>Jonckheere-Terpstra Test: p=0.000).</w:t>
      </w:r>
      <w:r>
        <w:rPr>
          <w:rFonts w:cs="Arial"/>
          <w:bCs/>
          <w:szCs w:val="22"/>
        </w:rPr>
        <w:t xml:space="preserve"> However no significant differences were detected between the other frog species in this river. </w:t>
      </w:r>
      <w:r>
        <w:rPr>
          <w:bCs/>
        </w:rPr>
        <w:t>Furthermore, t</w:t>
      </w:r>
      <w:r w:rsidRPr="000967C7">
        <w:rPr>
          <w:bCs/>
        </w:rPr>
        <w:t xml:space="preserve">he Yallakool </w:t>
      </w:r>
      <w:r>
        <w:rPr>
          <w:bCs/>
        </w:rPr>
        <w:t xml:space="preserve">Creek </w:t>
      </w:r>
      <w:r w:rsidRPr="000967C7">
        <w:rPr>
          <w:bCs/>
        </w:rPr>
        <w:t xml:space="preserve">environmental watering actions </w:t>
      </w:r>
      <w:r w:rsidR="004D29C3">
        <w:rPr>
          <w:bCs/>
        </w:rPr>
        <w:t>resulted in</w:t>
      </w:r>
      <w:r w:rsidRPr="000967C7">
        <w:rPr>
          <w:bCs/>
        </w:rPr>
        <w:t xml:space="preserve"> little difference to other focus reaches in terms of increased frog numbers</w:t>
      </w:r>
      <w:r>
        <w:rPr>
          <w:bCs/>
        </w:rPr>
        <w:t xml:space="preserve"> </w:t>
      </w:r>
      <w:r w:rsidRPr="009F5F65">
        <w:rPr>
          <w:szCs w:val="22"/>
        </w:rPr>
        <w:t>(</w:t>
      </w:r>
      <w:r w:rsidRPr="009F5F65">
        <w:rPr>
          <w:rFonts w:cs="Arial"/>
          <w:bCs/>
          <w:szCs w:val="22"/>
        </w:rPr>
        <w:t>Jonckheere-Terpstra Test: p=</w:t>
      </w:r>
      <w:r>
        <w:rPr>
          <w:rFonts w:cs="Arial"/>
          <w:bCs/>
          <w:szCs w:val="22"/>
        </w:rPr>
        <w:t>not sig</w:t>
      </w:r>
      <w:r w:rsidRPr="009F5F65">
        <w:rPr>
          <w:rFonts w:cs="Arial"/>
          <w:bCs/>
          <w:szCs w:val="22"/>
        </w:rPr>
        <w:t>)</w:t>
      </w:r>
      <w:r>
        <w:rPr>
          <w:bCs/>
        </w:rPr>
        <w:t>.</w:t>
      </w:r>
      <w:r w:rsidRPr="000967C7">
        <w:rPr>
          <w:bCs/>
        </w:rPr>
        <w:t xml:space="preserve"> Frog recruitment was not observed, </w:t>
      </w:r>
      <w:r>
        <w:rPr>
          <w:bCs/>
        </w:rPr>
        <w:t>and no</w:t>
      </w:r>
      <w:r w:rsidRPr="000967C7">
        <w:rPr>
          <w:bCs/>
        </w:rPr>
        <w:t xml:space="preserve"> tadpoles or egg masses </w:t>
      </w:r>
      <w:r>
        <w:rPr>
          <w:bCs/>
        </w:rPr>
        <w:t xml:space="preserve">were </w:t>
      </w:r>
      <w:r w:rsidRPr="000967C7">
        <w:rPr>
          <w:bCs/>
        </w:rPr>
        <w:t xml:space="preserve">observed at </w:t>
      </w:r>
      <w:r>
        <w:rPr>
          <w:bCs/>
        </w:rPr>
        <w:t xml:space="preserve">any </w:t>
      </w:r>
      <w:r w:rsidRPr="000967C7">
        <w:rPr>
          <w:bCs/>
        </w:rPr>
        <w:t xml:space="preserve">focus </w:t>
      </w:r>
      <w:r>
        <w:rPr>
          <w:bCs/>
        </w:rPr>
        <w:t xml:space="preserve">river, regardless whether it </w:t>
      </w:r>
      <w:r w:rsidRPr="000967C7">
        <w:rPr>
          <w:bCs/>
        </w:rPr>
        <w:t>receive</w:t>
      </w:r>
      <w:r>
        <w:rPr>
          <w:bCs/>
        </w:rPr>
        <w:t>d an</w:t>
      </w:r>
      <w:r w:rsidRPr="000967C7">
        <w:rPr>
          <w:bCs/>
        </w:rPr>
        <w:t xml:space="preserve"> environmental </w:t>
      </w:r>
      <w:r>
        <w:rPr>
          <w:bCs/>
        </w:rPr>
        <w:t>fresh</w:t>
      </w:r>
      <w:r w:rsidR="00406638">
        <w:rPr>
          <w:bCs/>
        </w:rPr>
        <w:t xml:space="preserve"> or not</w:t>
      </w:r>
      <w:r w:rsidRPr="000967C7">
        <w:rPr>
          <w:bCs/>
        </w:rPr>
        <w:t xml:space="preserve">. </w:t>
      </w:r>
    </w:p>
    <w:p w:rsidR="00BF551D" w:rsidRDefault="00BF551D" w:rsidP="00BF551D">
      <w:pPr>
        <w:rPr>
          <w:szCs w:val="22"/>
        </w:rPr>
      </w:pPr>
      <w:r>
        <w:rPr>
          <w:szCs w:val="22"/>
        </w:rPr>
        <w:t>T</w:t>
      </w:r>
      <w:r w:rsidRPr="00D46E86">
        <w:rPr>
          <w:szCs w:val="22"/>
        </w:rPr>
        <w:t>h</w:t>
      </w:r>
      <w:r>
        <w:rPr>
          <w:szCs w:val="22"/>
        </w:rPr>
        <w:t>e</w:t>
      </w:r>
      <w:r w:rsidRPr="00D46E86">
        <w:rPr>
          <w:szCs w:val="22"/>
        </w:rPr>
        <w:t xml:space="preserve"> </w:t>
      </w:r>
      <w:r>
        <w:rPr>
          <w:szCs w:val="22"/>
        </w:rPr>
        <w:t>small</w:t>
      </w:r>
      <w:r w:rsidRPr="00D46E86">
        <w:rPr>
          <w:szCs w:val="22"/>
        </w:rPr>
        <w:t xml:space="preserve"> </w:t>
      </w:r>
      <w:r>
        <w:rPr>
          <w:szCs w:val="22"/>
        </w:rPr>
        <w:t xml:space="preserve">frog </w:t>
      </w:r>
      <w:r w:rsidRPr="00D46E86">
        <w:rPr>
          <w:szCs w:val="22"/>
        </w:rPr>
        <w:t>response</w:t>
      </w:r>
      <w:r>
        <w:rPr>
          <w:szCs w:val="22"/>
        </w:rPr>
        <w:t xml:space="preserve"> in</w:t>
      </w:r>
      <w:r w:rsidRPr="00D46E86">
        <w:rPr>
          <w:szCs w:val="22"/>
        </w:rPr>
        <w:t xml:space="preserve"> Colligen </w:t>
      </w:r>
      <w:r>
        <w:rPr>
          <w:szCs w:val="22"/>
        </w:rPr>
        <w:t>Creek and the</w:t>
      </w:r>
      <w:r w:rsidRPr="00D46E86">
        <w:rPr>
          <w:szCs w:val="22"/>
        </w:rPr>
        <w:t xml:space="preserve"> </w:t>
      </w:r>
      <w:r>
        <w:rPr>
          <w:szCs w:val="22"/>
        </w:rPr>
        <w:t xml:space="preserve">lack of frog response in </w:t>
      </w:r>
      <w:r w:rsidRPr="00D46E86">
        <w:rPr>
          <w:szCs w:val="22"/>
        </w:rPr>
        <w:t>Yallakool Creek</w:t>
      </w:r>
      <w:r>
        <w:rPr>
          <w:szCs w:val="22"/>
        </w:rPr>
        <w:t xml:space="preserve"> to the environmental watering actions as well as significant declines in frog abundances (</w:t>
      </w:r>
      <w:r w:rsidRPr="006F3184">
        <w:rPr>
          <w:i/>
          <w:szCs w:val="22"/>
        </w:rPr>
        <w:t>Litoria peronii, Limnodynastes tasmaniensis</w:t>
      </w:r>
      <w:r>
        <w:rPr>
          <w:szCs w:val="22"/>
        </w:rPr>
        <w:t xml:space="preserve">, </w:t>
      </w:r>
      <w:r w:rsidRPr="006F3184">
        <w:rPr>
          <w:i/>
          <w:szCs w:val="22"/>
        </w:rPr>
        <w:t>L. fletcheri</w:t>
      </w:r>
      <w:r>
        <w:rPr>
          <w:szCs w:val="22"/>
        </w:rPr>
        <w:t xml:space="preserve">, </w:t>
      </w:r>
      <w:r w:rsidRPr="006F3184">
        <w:rPr>
          <w:i/>
          <w:szCs w:val="22"/>
        </w:rPr>
        <w:t>C.sigifera</w:t>
      </w:r>
      <w:r>
        <w:rPr>
          <w:szCs w:val="22"/>
        </w:rPr>
        <w:t xml:space="preserve"> and </w:t>
      </w:r>
      <w:r w:rsidRPr="006F3184">
        <w:rPr>
          <w:i/>
          <w:szCs w:val="22"/>
        </w:rPr>
        <w:t>C.parinsignifera</w:t>
      </w:r>
      <w:r>
        <w:rPr>
          <w:szCs w:val="22"/>
        </w:rPr>
        <w:t>)</w:t>
      </w:r>
      <w:r w:rsidRPr="006F3184">
        <w:rPr>
          <w:szCs w:val="22"/>
        </w:rPr>
        <w:t xml:space="preserve"> </w:t>
      </w:r>
      <w:r>
        <w:rPr>
          <w:szCs w:val="22"/>
        </w:rPr>
        <w:t>over time observed in Little Merran Creek (</w:t>
      </w:r>
      <w:r w:rsidRPr="009F5F65">
        <w:rPr>
          <w:rFonts w:cs="Arial"/>
          <w:bCs/>
          <w:szCs w:val="22"/>
        </w:rPr>
        <w:t>Jonckheere-Terpstra Test: p=0.00</w:t>
      </w:r>
      <w:r>
        <w:rPr>
          <w:rFonts w:cs="Arial"/>
          <w:bCs/>
          <w:szCs w:val="22"/>
        </w:rPr>
        <w:t>1; p=.011, p=.030,p=0.009,p=0.009 respectively</w:t>
      </w:r>
      <w:r w:rsidRPr="009F5F65">
        <w:rPr>
          <w:rFonts w:cs="Arial"/>
          <w:bCs/>
          <w:szCs w:val="22"/>
        </w:rPr>
        <w:t>)</w:t>
      </w:r>
      <w:r>
        <w:rPr>
          <w:szCs w:val="22"/>
        </w:rPr>
        <w:t xml:space="preserve"> and declines for </w:t>
      </w:r>
      <w:r w:rsidRPr="00037368">
        <w:rPr>
          <w:i/>
          <w:szCs w:val="22"/>
        </w:rPr>
        <w:t>C. signifera</w:t>
      </w:r>
      <w:r>
        <w:rPr>
          <w:szCs w:val="22"/>
        </w:rPr>
        <w:t xml:space="preserve"> and </w:t>
      </w:r>
      <w:r w:rsidRPr="00037368">
        <w:rPr>
          <w:i/>
          <w:szCs w:val="22"/>
        </w:rPr>
        <w:t>C. parinsignifera</w:t>
      </w:r>
      <w:r>
        <w:rPr>
          <w:szCs w:val="22"/>
        </w:rPr>
        <w:t xml:space="preserve"> in Colligen Creek and the Wakool River (</w:t>
      </w:r>
      <w:r w:rsidRPr="009F5F65">
        <w:rPr>
          <w:rFonts w:cs="Arial"/>
          <w:bCs/>
          <w:szCs w:val="22"/>
        </w:rPr>
        <w:t>Jonckheere-Terpstra Test: p=0.00</w:t>
      </w:r>
      <w:r>
        <w:rPr>
          <w:rFonts w:cs="Arial"/>
          <w:bCs/>
          <w:szCs w:val="22"/>
        </w:rPr>
        <w:t>0; p=.001 respectively),</w:t>
      </w:r>
      <w:r w:rsidRPr="00D46E86" w:rsidDel="006F3184">
        <w:rPr>
          <w:szCs w:val="22"/>
        </w:rPr>
        <w:t xml:space="preserve"> </w:t>
      </w:r>
      <w:r w:rsidRPr="00D46E86">
        <w:rPr>
          <w:szCs w:val="22"/>
        </w:rPr>
        <w:t>may</w:t>
      </w:r>
      <w:r>
        <w:rPr>
          <w:szCs w:val="22"/>
        </w:rPr>
        <w:t xml:space="preserve"> </w:t>
      </w:r>
      <w:r w:rsidRPr="00D46E86">
        <w:rPr>
          <w:szCs w:val="22"/>
        </w:rPr>
        <w:t xml:space="preserve">be </w:t>
      </w:r>
      <w:r>
        <w:rPr>
          <w:szCs w:val="22"/>
        </w:rPr>
        <w:t xml:space="preserve">in part, </w:t>
      </w:r>
      <w:r w:rsidRPr="00D46E86">
        <w:rPr>
          <w:szCs w:val="22"/>
        </w:rPr>
        <w:t xml:space="preserve">due to </w:t>
      </w:r>
      <w:r w:rsidRPr="001C4883">
        <w:rPr>
          <w:szCs w:val="22"/>
        </w:rPr>
        <w:t>the unprecedented hot weather and extremely low rainfall conditions experienced in the region at this time (</w:t>
      </w:r>
      <w:r w:rsidR="00DF5900" w:rsidRPr="001C4883">
        <w:rPr>
          <w:szCs w:val="22"/>
        </w:rPr>
        <w:t>Figure 15, section 7.1.2</w:t>
      </w:r>
      <w:r w:rsidRPr="001C4883">
        <w:rPr>
          <w:szCs w:val="22"/>
        </w:rPr>
        <w:t>). Mean maximum temperatures escalated to 45.9 degrees Celsius and low mean rainfall of 4.4 mm recorded in January 2013 (</w:t>
      </w:r>
      <w:r w:rsidR="00DF5900" w:rsidRPr="001C4883">
        <w:rPr>
          <w:szCs w:val="22"/>
        </w:rPr>
        <w:t>Figure 15, Section 7.1.2</w:t>
      </w:r>
      <w:r w:rsidRPr="001C4883">
        <w:rPr>
          <w:szCs w:val="22"/>
        </w:rPr>
        <w:t xml:space="preserve">) which is </w:t>
      </w:r>
      <w:r w:rsidR="005C2807" w:rsidRPr="001C4883">
        <w:rPr>
          <w:szCs w:val="22"/>
        </w:rPr>
        <w:t>considerably</w:t>
      </w:r>
      <w:r w:rsidRPr="001C4883">
        <w:rPr>
          <w:szCs w:val="22"/>
        </w:rPr>
        <w:t xml:space="preserve"> lower than</w:t>
      </w:r>
      <w:r>
        <w:rPr>
          <w:szCs w:val="22"/>
        </w:rPr>
        <w:t xml:space="preserve"> the 30 year January average monthly rainfall which ranges between 25 and 50 mm (BOM, accessed online 5</w:t>
      </w:r>
      <w:r>
        <w:rPr>
          <w:szCs w:val="22"/>
          <w:vertAlign w:val="superscript"/>
        </w:rPr>
        <w:t xml:space="preserve"> </w:t>
      </w:r>
      <w:r>
        <w:rPr>
          <w:szCs w:val="22"/>
        </w:rPr>
        <w:t>September 2013)</w:t>
      </w:r>
      <w:r w:rsidRPr="00D46E86">
        <w:rPr>
          <w:szCs w:val="22"/>
        </w:rPr>
        <w:t xml:space="preserve">. </w:t>
      </w:r>
      <w:r>
        <w:rPr>
          <w:szCs w:val="22"/>
        </w:rPr>
        <w:t xml:space="preserve"> Although rainfall decreased over time dur</w:t>
      </w:r>
      <w:r w:rsidR="00DF5900">
        <w:rPr>
          <w:szCs w:val="22"/>
        </w:rPr>
        <w:t>ing the survey period</w:t>
      </w:r>
      <w:r>
        <w:rPr>
          <w:szCs w:val="22"/>
        </w:rPr>
        <w:t>, along with frog abundances at Colligen Creek, Wakool River and Little Merran Creek (</w:t>
      </w:r>
      <w:r w:rsidRPr="009F5F65">
        <w:rPr>
          <w:rFonts w:cs="Arial"/>
          <w:bCs/>
          <w:szCs w:val="22"/>
        </w:rPr>
        <w:t>Jonckheere-Terpstra Test: p=0.000)</w:t>
      </w:r>
      <w:r>
        <w:rPr>
          <w:rFonts w:cs="Arial"/>
          <w:bCs/>
          <w:szCs w:val="22"/>
        </w:rPr>
        <w:t xml:space="preserve">, </w:t>
      </w:r>
      <w:r>
        <w:rPr>
          <w:szCs w:val="22"/>
        </w:rPr>
        <w:t>a strong correlation existed between rainfall and abundance for all frogs (</w:t>
      </w:r>
      <w:r w:rsidRPr="00AF37F9">
        <w:rPr>
          <w:rFonts w:cs="Arial"/>
          <w:color w:val="000000"/>
          <w:szCs w:val="22"/>
          <w:lang w:eastAsia="en-AU"/>
        </w:rPr>
        <w:t>Spearman's</w:t>
      </w:r>
      <w:r w:rsidRPr="00AF37F9">
        <w:rPr>
          <w:szCs w:val="22"/>
        </w:rPr>
        <w:t xml:space="preserve"> Correlation</w:t>
      </w:r>
      <w:r>
        <w:rPr>
          <w:szCs w:val="22"/>
        </w:rPr>
        <w:t xml:space="preserve">; p= &lt;0.005) across all focus rivers when there was better rainfall earlier in the season. </w:t>
      </w:r>
    </w:p>
    <w:p w:rsidR="00BF551D" w:rsidRPr="00D46E86" w:rsidRDefault="00406638" w:rsidP="00BF551D">
      <w:pPr>
        <w:rPr>
          <w:szCs w:val="22"/>
        </w:rPr>
      </w:pPr>
      <w:r>
        <w:rPr>
          <w:szCs w:val="22"/>
        </w:rPr>
        <w:t>Riverbank</w:t>
      </w:r>
      <w:r w:rsidR="00BF551D" w:rsidRPr="001C4883">
        <w:rPr>
          <w:szCs w:val="22"/>
        </w:rPr>
        <w:t xml:space="preserve"> vegetation cover and </w:t>
      </w:r>
      <w:r>
        <w:rPr>
          <w:szCs w:val="22"/>
        </w:rPr>
        <w:t>aquatic</w:t>
      </w:r>
      <w:r w:rsidR="00BF551D" w:rsidRPr="001C4883">
        <w:rPr>
          <w:szCs w:val="22"/>
        </w:rPr>
        <w:t xml:space="preserve"> vegetation </w:t>
      </w:r>
      <w:r>
        <w:rPr>
          <w:szCs w:val="22"/>
        </w:rPr>
        <w:t xml:space="preserve">cover </w:t>
      </w:r>
      <w:r w:rsidR="00BF551D" w:rsidRPr="001C4883">
        <w:rPr>
          <w:szCs w:val="22"/>
        </w:rPr>
        <w:t>was generally low in each focus reach (</w:t>
      </w:r>
      <w:r w:rsidR="00DF5900" w:rsidRPr="001C4883">
        <w:rPr>
          <w:szCs w:val="22"/>
        </w:rPr>
        <w:t>Section 7.1.2</w:t>
      </w:r>
      <w:r w:rsidR="00BF551D" w:rsidRPr="001C4883">
        <w:rPr>
          <w:szCs w:val="22"/>
        </w:rPr>
        <w:t>), which potentially reduced suitable habitat for frogs. Inundated vegetation is used by frogs as calling and spawning locations (Wassens et al</w:t>
      </w:r>
      <w:r w:rsidR="005C2807" w:rsidRPr="001C4883">
        <w:rPr>
          <w:szCs w:val="22"/>
        </w:rPr>
        <w:t>.</w:t>
      </w:r>
      <w:r w:rsidR="00BF551D" w:rsidRPr="001C4883">
        <w:rPr>
          <w:szCs w:val="22"/>
        </w:rPr>
        <w:t xml:space="preserve"> 2010) and as habitat for adults and tadpoles (Healey et al</w:t>
      </w:r>
      <w:r w:rsidR="00324611">
        <w:rPr>
          <w:szCs w:val="22"/>
        </w:rPr>
        <w:t>.</w:t>
      </w:r>
      <w:r w:rsidR="00BF551D" w:rsidRPr="001C4883">
        <w:rPr>
          <w:szCs w:val="22"/>
        </w:rPr>
        <w:t xml:space="preserve"> 1997). Inundated vegetation also acts as substrate for biofilm which is an important food sour</w:t>
      </w:r>
      <w:r w:rsidR="00F83DAA">
        <w:rPr>
          <w:szCs w:val="22"/>
        </w:rPr>
        <w:t>ce for tadpoles</w:t>
      </w:r>
      <w:r w:rsidR="00BF551D" w:rsidRPr="001C4883">
        <w:rPr>
          <w:szCs w:val="22"/>
        </w:rPr>
        <w:t xml:space="preserve">. The availability of inundated vegetation </w:t>
      </w:r>
      <w:r>
        <w:rPr>
          <w:szCs w:val="22"/>
        </w:rPr>
        <w:t xml:space="preserve">may have been low </w:t>
      </w:r>
      <w:r w:rsidR="00BF551D" w:rsidRPr="001C4883">
        <w:rPr>
          <w:szCs w:val="22"/>
        </w:rPr>
        <w:t>because environmental freshes remained in channel,</w:t>
      </w:r>
      <w:r w:rsidR="00BF551D" w:rsidRPr="001C4883">
        <w:t xml:space="preserve"> </w:t>
      </w:r>
      <w:r w:rsidR="005C2807" w:rsidRPr="001C4883">
        <w:t>not</w:t>
      </w:r>
      <w:r w:rsidR="00BF551D" w:rsidRPr="001C4883">
        <w:t xml:space="preserve"> reaching half bank full (</w:t>
      </w:r>
      <w:r w:rsidR="002C08F4" w:rsidRPr="001C4883">
        <w:t>Section 7.1.1</w:t>
      </w:r>
      <w:r w:rsidR="00BF551D" w:rsidRPr="001C4883">
        <w:t>)</w:t>
      </w:r>
      <w:r w:rsidR="00BF551D" w:rsidRPr="001C4883">
        <w:rPr>
          <w:szCs w:val="22"/>
        </w:rPr>
        <w:t>.</w:t>
      </w:r>
      <w:r w:rsidR="00BF551D" w:rsidRPr="002C08F4">
        <w:rPr>
          <w:szCs w:val="22"/>
        </w:rPr>
        <w:t xml:space="preserve"> As a consequence, the lack of newly wetted vegetated habitats may be a key factor influencing</w:t>
      </w:r>
      <w:r w:rsidR="00BF551D" w:rsidRPr="00D46E86">
        <w:rPr>
          <w:szCs w:val="22"/>
        </w:rPr>
        <w:t xml:space="preserve"> the response of frogs </w:t>
      </w:r>
      <w:r w:rsidR="00BF551D">
        <w:rPr>
          <w:szCs w:val="22"/>
        </w:rPr>
        <w:t xml:space="preserve">to </w:t>
      </w:r>
      <w:r w:rsidR="005C2807">
        <w:rPr>
          <w:szCs w:val="22"/>
        </w:rPr>
        <w:t>environmental watering</w:t>
      </w:r>
      <w:r w:rsidR="00BF551D" w:rsidRPr="00D46E86">
        <w:rPr>
          <w:szCs w:val="22"/>
        </w:rPr>
        <w:t>.</w:t>
      </w:r>
    </w:p>
    <w:p w:rsidR="00BF551D" w:rsidRDefault="00BF551D" w:rsidP="00BF551D">
      <w:r>
        <w:t>High</w:t>
      </w:r>
      <w:r w:rsidRPr="00D46E86">
        <w:t xml:space="preserve"> predator densities in the main channel</w:t>
      </w:r>
      <w:r>
        <w:t xml:space="preserve"> from low flows</w:t>
      </w:r>
      <w:r w:rsidRPr="00D46E86">
        <w:t xml:space="preserve"> may </w:t>
      </w:r>
      <w:r>
        <w:t xml:space="preserve">also </w:t>
      </w:r>
      <w:r w:rsidRPr="00D46E86">
        <w:t xml:space="preserve">inhibit frog </w:t>
      </w:r>
      <w:r>
        <w:t>breeding activity and</w:t>
      </w:r>
      <w:r w:rsidRPr="00D46E86">
        <w:t xml:space="preserve"> </w:t>
      </w:r>
      <w:r>
        <w:t xml:space="preserve">could explain </w:t>
      </w:r>
      <w:r w:rsidR="005C2807">
        <w:t>why no tadpoles were caught in-</w:t>
      </w:r>
      <w:r w:rsidRPr="00D46E86">
        <w:t xml:space="preserve">channel </w:t>
      </w:r>
      <w:r>
        <w:t xml:space="preserve">during the survey period. Exotic predatory </w:t>
      </w:r>
      <w:r w:rsidRPr="00D46E86">
        <w:t xml:space="preserve">fish including the </w:t>
      </w:r>
      <w:r>
        <w:t>m</w:t>
      </w:r>
      <w:r w:rsidRPr="00D46E86">
        <w:t>osquito fish (</w:t>
      </w:r>
      <w:r w:rsidRPr="00D46E86">
        <w:rPr>
          <w:i/>
        </w:rPr>
        <w:t>Gambusia holbrooki</w:t>
      </w:r>
      <w:r w:rsidRPr="00D46E86">
        <w:t>)</w:t>
      </w:r>
      <w:r>
        <w:t>,</w:t>
      </w:r>
      <w:r w:rsidRPr="00D46E86">
        <w:t xml:space="preserve"> known to predate upon tadpoles (Anstis 2002</w:t>
      </w:r>
      <w:r w:rsidR="00C54DEA">
        <w:t>; Ralph</w:t>
      </w:r>
      <w:r>
        <w:t xml:space="preserve"> </w:t>
      </w:r>
      <w:r w:rsidR="00C54DEA">
        <w:t>et al.</w:t>
      </w:r>
      <w:r>
        <w:t xml:space="preserve"> 2011</w:t>
      </w:r>
      <w:r w:rsidRPr="00D46E86">
        <w:t>)</w:t>
      </w:r>
      <w:r>
        <w:t xml:space="preserve"> and the European carp (</w:t>
      </w:r>
      <w:r w:rsidRPr="008E3905">
        <w:rPr>
          <w:i/>
        </w:rPr>
        <w:t>Cyprinus carpio</w:t>
      </w:r>
      <w:r>
        <w:t>)</w:t>
      </w:r>
      <w:r w:rsidR="005C2807">
        <w:t>,</w:t>
      </w:r>
      <w:r>
        <w:t xml:space="preserve"> also known to im</w:t>
      </w:r>
      <w:r w:rsidR="00C54DEA">
        <w:t>pact frog recruitment (Spencer and</w:t>
      </w:r>
      <w:r>
        <w:t xml:space="preserve"> Wassens 2009)</w:t>
      </w:r>
      <w:r w:rsidR="005C2807">
        <w:t>,</w:t>
      </w:r>
      <w:r>
        <w:t xml:space="preserve"> </w:t>
      </w:r>
      <w:r w:rsidRPr="00D46E86">
        <w:t xml:space="preserve">were present </w:t>
      </w:r>
      <w:r w:rsidR="005C2807">
        <w:t>in most rivers</w:t>
      </w:r>
      <w:r>
        <w:t>.</w:t>
      </w:r>
      <w:r w:rsidRPr="00D46E86">
        <w:t xml:space="preserve"> </w:t>
      </w:r>
      <w:r>
        <w:t xml:space="preserve">The occurrence of </w:t>
      </w:r>
      <w:r w:rsidR="005C2807">
        <w:t>these</w:t>
      </w:r>
      <w:r>
        <w:t xml:space="preserve"> predators, combined with </w:t>
      </w:r>
      <w:r w:rsidR="005C2807">
        <w:t xml:space="preserve">small </w:t>
      </w:r>
      <w:r>
        <w:t xml:space="preserve">environmental freshes, may </w:t>
      </w:r>
      <w:r w:rsidR="005C2807">
        <w:t>have resulted in no</w:t>
      </w:r>
      <w:r>
        <w:t xml:space="preserve"> </w:t>
      </w:r>
      <w:r w:rsidRPr="00D46E86">
        <w:t xml:space="preserve">suitable </w:t>
      </w:r>
      <w:r>
        <w:t xml:space="preserve">inundated habitat </w:t>
      </w:r>
      <w:r w:rsidR="005C2807">
        <w:t xml:space="preserve">being available </w:t>
      </w:r>
      <w:r>
        <w:t xml:space="preserve">to provide refuge from predators or </w:t>
      </w:r>
      <w:r w:rsidRPr="00D46E86">
        <w:t>support breeding</w:t>
      </w:r>
      <w:r>
        <w:t xml:space="preserve"> and recruitment of </w:t>
      </w:r>
      <w:r w:rsidRPr="00D46E86">
        <w:t>frogs</w:t>
      </w:r>
      <w:r w:rsidR="005C2807">
        <w:t xml:space="preserve"> </w:t>
      </w:r>
      <w:r w:rsidRPr="00D46E86">
        <w:t>(Wassens and Maher 2011).</w:t>
      </w:r>
    </w:p>
    <w:p w:rsidR="00A60B61" w:rsidRDefault="00A60B61">
      <w:pPr>
        <w:spacing w:after="0" w:line="240" w:lineRule="auto"/>
        <w:jc w:val="left"/>
        <w:rPr>
          <w:b/>
          <w:sz w:val="20"/>
          <w:highlight w:val="yellow"/>
        </w:rPr>
      </w:pPr>
    </w:p>
    <w:sectPr w:rsidR="00A60B61" w:rsidSect="00116BE4">
      <w:footerReference w:type="default" r:id="rId124"/>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4FC8" w:rsidRDefault="00B84FC8" w:rsidP="003D4358">
      <w:pPr>
        <w:spacing w:after="0" w:line="240" w:lineRule="auto"/>
      </w:pPr>
      <w:r>
        <w:separator/>
      </w:r>
    </w:p>
  </w:endnote>
  <w:endnote w:type="continuationSeparator" w:id="0">
    <w:p w:rsidR="00B84FC8" w:rsidRDefault="00B84FC8"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TimesNewRomanPSMT">
    <w:panose1 w:val="00000000000000000000"/>
    <w:charset w:val="00"/>
    <w:family w:val="roman"/>
    <w:notTrueType/>
    <w:pitch w:val="default"/>
    <w:sig w:usb0="00000003" w:usb1="00000000" w:usb2="00000000" w:usb3="00000000" w:csb0="00000001" w:csb1="00000000"/>
  </w:font>
  <w:font w:name="SwiftNeueLTPro-Book">
    <w:altName w:val="MS Mincho"/>
    <w:panose1 w:val="00000000000000000000"/>
    <w:charset w:val="80"/>
    <w:family w:val="auto"/>
    <w:notTrueType/>
    <w:pitch w:val="default"/>
    <w:sig w:usb0="00000001" w:usb1="08070000" w:usb2="00000010" w:usb3="00000000" w:csb0="00020000" w:csb1="00000000"/>
  </w:font>
  <w:font w:name="AdvTimNR-R">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pPr>
      <w:pStyle w:val="Footer"/>
      <w:jc w:val="right"/>
    </w:pPr>
    <w:fldSimple w:instr=" PAGE   \* MERGEFORMAT ">
      <w:r>
        <w:rPr>
          <w:noProof/>
        </w:rPr>
        <w:t>1</w:t>
      </w:r>
    </w:fldSimple>
  </w:p>
  <w:p w:rsidR="00B84FC8" w:rsidRDefault="00B84FC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rsidP="007E0E29">
    <w:pPr>
      <w:pStyle w:val="Footer"/>
      <w:tabs>
        <w:tab w:val="right" w:pos="9071"/>
      </w:tabs>
    </w:pPr>
    <w:r>
      <w:tab/>
    </w:r>
    <w:r>
      <w:tab/>
    </w:r>
    <w:fldSimple w:instr=" PAGE   \* MERGEFORMAT ">
      <w:r>
        <w:rPr>
          <w:noProof/>
        </w:rPr>
        <w:t>9</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rsidP="00023981">
    <w:pPr>
      <w:pStyle w:val="Footer"/>
      <w:pBdr>
        <w:top w:val="single" w:sz="4" w:space="1" w:color="auto"/>
      </w:pBdr>
      <w:jc w:val="right"/>
    </w:pPr>
    <w:fldSimple w:instr=" PAGE   \* MERGEFORMAT ">
      <w:r>
        <w:rPr>
          <w:noProof/>
        </w:rPr>
        <w:t>90</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rsidP="00023981">
    <w:pPr>
      <w:pStyle w:val="Footer"/>
      <w:pBdr>
        <w:top w:val="single" w:sz="4" w:space="1" w:color="auto"/>
      </w:pBdr>
      <w:jc w:val="right"/>
    </w:pPr>
    <w:fldSimple w:instr=" PAGE   \* MERGEFORMAT ">
      <w:r w:rsidR="005B5D2E">
        <w:rPr>
          <w:noProof/>
        </w:rPr>
        <w:t>117</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4FC8" w:rsidRDefault="00B84FC8" w:rsidP="003D4358">
      <w:pPr>
        <w:spacing w:after="0" w:line="240" w:lineRule="auto"/>
      </w:pPr>
      <w:r>
        <w:separator/>
      </w:r>
    </w:p>
  </w:footnote>
  <w:footnote w:type="continuationSeparator" w:id="0">
    <w:p w:rsidR="00B84FC8" w:rsidRDefault="00B84FC8"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Pr="00A15430" w:rsidRDefault="00B84FC8" w:rsidP="005C2416">
    <w:pPr>
      <w:pBdr>
        <w:bottom w:val="single" w:sz="4" w:space="1" w:color="auto"/>
      </w:pBdr>
      <w:spacing w:line="240" w:lineRule="auto"/>
      <w:rPr>
        <w:b/>
        <w:bCs/>
        <w:i/>
        <w:sz w:val="20"/>
      </w:rPr>
    </w:pPr>
    <w:r>
      <w:rPr>
        <w:b/>
        <w:bCs/>
        <w:i/>
        <w:sz w:val="20"/>
      </w:rPr>
      <w:t>Watts, R.J</w:t>
    </w:r>
    <w:r w:rsidRPr="00A15430">
      <w:rPr>
        <w:b/>
        <w:bCs/>
        <w:i/>
        <w:sz w:val="20"/>
      </w:rPr>
      <w:t xml:space="preserve">. </w:t>
    </w:r>
    <w:r>
      <w:rPr>
        <w:b/>
        <w:bCs/>
        <w:i/>
        <w:sz w:val="20"/>
      </w:rPr>
      <w:t>et al. (2013</w:t>
    </w:r>
    <w:r w:rsidRPr="00A15430">
      <w:rPr>
        <w:b/>
        <w:bCs/>
        <w:i/>
        <w:sz w:val="20"/>
      </w:rPr>
      <w:t>)</w:t>
    </w:r>
    <w:r>
      <w:rPr>
        <w:b/>
        <w:bCs/>
        <w:i/>
        <w:sz w:val="20"/>
      </w:rPr>
      <w:t>.</w:t>
    </w:r>
    <w:r w:rsidRPr="00A15430">
      <w:rPr>
        <w:b/>
        <w:bCs/>
        <w:i/>
        <w:sz w:val="20"/>
      </w:rPr>
      <w:t xml:space="preserve"> Monitoring of ecosystem responses to the delivery of environmental water in the </w:t>
    </w:r>
    <w:r>
      <w:rPr>
        <w:b/>
        <w:bCs/>
        <w:i/>
        <w:sz w:val="20"/>
      </w:rPr>
      <w:t>Edward-Wakool</w:t>
    </w:r>
    <w:r w:rsidRPr="00A15430">
      <w:rPr>
        <w:b/>
        <w:bCs/>
        <w:i/>
        <w:sz w:val="20"/>
      </w:rPr>
      <w:t xml:space="preserve"> system</w:t>
    </w:r>
    <w:r>
      <w:rPr>
        <w:b/>
        <w:bCs/>
        <w:i/>
        <w:sz w:val="20"/>
      </w:rPr>
      <w:t>, 2012-2013. Institute for Land, Water and Society.</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FC8" w:rsidRDefault="00B84FC8"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nsid w:val="024B24D0"/>
    <w:multiLevelType w:val="hybridMultilevel"/>
    <w:tmpl w:val="0FCA33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4AC6298"/>
    <w:multiLevelType w:val="hybridMultilevel"/>
    <w:tmpl w:val="0E4A81C0"/>
    <w:lvl w:ilvl="0" w:tplc="1C6A79F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5251412"/>
    <w:multiLevelType w:val="hybridMultilevel"/>
    <w:tmpl w:val="31669BA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0815853"/>
    <w:multiLevelType w:val="hybridMultilevel"/>
    <w:tmpl w:val="41EC4D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9CE3AAB"/>
    <w:multiLevelType w:val="hybridMultilevel"/>
    <w:tmpl w:val="81924EA4"/>
    <w:lvl w:ilvl="0" w:tplc="1F1E350C">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FE07B0B"/>
    <w:multiLevelType w:val="hybridMultilevel"/>
    <w:tmpl w:val="ECF07066"/>
    <w:lvl w:ilvl="0" w:tplc="B4887604">
      <w:start w:val="1"/>
      <w:numFmt w:val="bullet"/>
      <w:lvlText w:val=""/>
      <w:lvlJc w:val="left"/>
      <w:pPr>
        <w:tabs>
          <w:tab w:val="num" w:pos="357"/>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069015D"/>
    <w:multiLevelType w:val="hybridMultilevel"/>
    <w:tmpl w:val="07EC41DE"/>
    <w:lvl w:ilvl="0" w:tplc="D2DE16FC">
      <w:start w:val="10"/>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6431C9C"/>
    <w:multiLevelType w:val="hybridMultilevel"/>
    <w:tmpl w:val="EF94B16E"/>
    <w:lvl w:ilvl="0" w:tplc="0C090001">
      <w:start w:val="1"/>
      <w:numFmt w:val="bullet"/>
      <w:lvlText w:val=""/>
      <w:lvlJc w:val="left"/>
      <w:pPr>
        <w:ind w:left="753" w:hanging="360"/>
      </w:pPr>
      <w:rPr>
        <w:rFonts w:ascii="Symbol" w:hAnsi="Symbol" w:hint="default"/>
      </w:rPr>
    </w:lvl>
    <w:lvl w:ilvl="1" w:tplc="0C090003" w:tentative="1">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10">
    <w:nsid w:val="29BD65B9"/>
    <w:multiLevelType w:val="hybridMultilevel"/>
    <w:tmpl w:val="876E18F6"/>
    <w:lvl w:ilvl="0" w:tplc="59DA5EAC">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2FE21FFB"/>
    <w:multiLevelType w:val="hybridMultilevel"/>
    <w:tmpl w:val="3DA2F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56D51BA"/>
    <w:multiLevelType w:val="multilevel"/>
    <w:tmpl w:val="295054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4">
    <w:nsid w:val="3C9863B4"/>
    <w:multiLevelType w:val="hybridMultilevel"/>
    <w:tmpl w:val="49D4C6B8"/>
    <w:lvl w:ilvl="0" w:tplc="ADB6A69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D9A0CF2"/>
    <w:multiLevelType w:val="hybridMultilevel"/>
    <w:tmpl w:val="B5F28C0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3DE42204"/>
    <w:multiLevelType w:val="multilevel"/>
    <w:tmpl w:val="739C9E4C"/>
    <w:styleLink w:val="MurrumListStyle"/>
    <w:lvl w:ilvl="0">
      <w:start w:val="1"/>
      <w:numFmt w:val="decimal"/>
      <w:pStyle w:val="MurrumH1"/>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7">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8">
    <w:nsid w:val="4C367099"/>
    <w:multiLevelType w:val="multilevel"/>
    <w:tmpl w:val="739C9E4C"/>
    <w:numStyleLink w:val="MurrumListStyle"/>
  </w:abstractNum>
  <w:abstractNum w:abstractNumId="19">
    <w:nsid w:val="56A96C00"/>
    <w:multiLevelType w:val="multilevel"/>
    <w:tmpl w:val="FF8AE154"/>
    <w:lvl w:ilvl="0">
      <w:start w:val="1"/>
      <w:numFmt w:val="decimal"/>
      <w:lvlText w:val="%1."/>
      <w:lvlJc w:val="left"/>
      <w:pPr>
        <w:ind w:left="360" w:hanging="360"/>
      </w:pPr>
      <w:rPr>
        <w:rFonts w:cs="Times New Roman"/>
      </w:rPr>
    </w:lvl>
    <w:lvl w:ilvl="1">
      <w:start w:val="3"/>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200" w:hanging="1440"/>
      </w:pPr>
      <w:rPr>
        <w:rFonts w:hint="default"/>
      </w:rPr>
    </w:lvl>
  </w:abstractNum>
  <w:abstractNum w:abstractNumId="20">
    <w:nsid w:val="57C01F3C"/>
    <w:multiLevelType w:val="hybridMultilevel"/>
    <w:tmpl w:val="F228B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B977EF2"/>
    <w:multiLevelType w:val="hybridMultilevel"/>
    <w:tmpl w:val="C5A263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608632F2"/>
    <w:multiLevelType w:val="hybridMultilevel"/>
    <w:tmpl w:val="6C44D5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67AB6363"/>
    <w:multiLevelType w:val="hybridMultilevel"/>
    <w:tmpl w:val="611E17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69B0442B"/>
    <w:multiLevelType w:val="hybridMultilevel"/>
    <w:tmpl w:val="C36236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E614A3A"/>
    <w:multiLevelType w:val="hybridMultilevel"/>
    <w:tmpl w:val="3FD4392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EEB757B"/>
    <w:multiLevelType w:val="hybridMultilevel"/>
    <w:tmpl w:val="68363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5CF57AA"/>
    <w:multiLevelType w:val="hybridMultilevel"/>
    <w:tmpl w:val="55340A70"/>
    <w:lvl w:ilvl="0" w:tplc="CB1C771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76F27792"/>
    <w:multiLevelType w:val="hybridMultilevel"/>
    <w:tmpl w:val="D46E25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77984203"/>
    <w:multiLevelType w:val="hybridMultilevel"/>
    <w:tmpl w:val="3F007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DC671DD"/>
    <w:multiLevelType w:val="hybridMultilevel"/>
    <w:tmpl w:val="E1BC65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
  </w:num>
  <w:num w:numId="3">
    <w:abstractNumId w:val="18"/>
  </w:num>
  <w:num w:numId="4">
    <w:abstractNumId w:val="20"/>
  </w:num>
  <w:num w:numId="5">
    <w:abstractNumId w:val="7"/>
  </w:num>
  <w:num w:numId="6">
    <w:abstractNumId w:val="11"/>
  </w:num>
  <w:num w:numId="7">
    <w:abstractNumId w:val="9"/>
  </w:num>
  <w:num w:numId="8">
    <w:abstractNumId w:val="12"/>
  </w:num>
  <w:num w:numId="9">
    <w:abstractNumId w:val="5"/>
  </w:num>
  <w:num w:numId="10">
    <w:abstractNumId w:val="22"/>
  </w:num>
  <w:num w:numId="11">
    <w:abstractNumId w:val="27"/>
  </w:num>
  <w:num w:numId="12">
    <w:abstractNumId w:val="13"/>
  </w:num>
  <w:num w:numId="13">
    <w:abstractNumId w:val="17"/>
  </w:num>
  <w:num w:numId="14">
    <w:abstractNumId w:val="0"/>
  </w:num>
  <w:num w:numId="15">
    <w:abstractNumId w:val="30"/>
  </w:num>
  <w:num w:numId="16">
    <w:abstractNumId w:val="14"/>
  </w:num>
  <w:num w:numId="17">
    <w:abstractNumId w:val="19"/>
  </w:num>
  <w:num w:numId="18">
    <w:abstractNumId w:val="21"/>
  </w:num>
  <w:num w:numId="19">
    <w:abstractNumId w:val="15"/>
  </w:num>
  <w:num w:numId="20">
    <w:abstractNumId w:val="4"/>
  </w:num>
  <w:num w:numId="21">
    <w:abstractNumId w:val="10"/>
  </w:num>
  <w:num w:numId="22">
    <w:abstractNumId w:val="28"/>
  </w:num>
  <w:num w:numId="23">
    <w:abstractNumId w:val="24"/>
  </w:num>
  <w:num w:numId="24">
    <w:abstractNumId w:val="23"/>
  </w:num>
  <w:num w:numId="25">
    <w:abstractNumId w:val="2"/>
  </w:num>
  <w:num w:numId="26">
    <w:abstractNumId w:val="25"/>
  </w:num>
  <w:num w:numId="27">
    <w:abstractNumId w:val="29"/>
  </w:num>
  <w:num w:numId="28">
    <w:abstractNumId w:val="6"/>
  </w:num>
  <w:num w:numId="29">
    <w:abstractNumId w:val="8"/>
  </w:num>
  <w:num w:numId="30">
    <w:abstractNumId w:val="3"/>
  </w:num>
  <w:num w:numId="31">
    <w:abstractNumId w:val="26"/>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removePersonalInformation/>
  <w:removeDateAndTime/>
  <w:embedSystemFonts/>
  <w:hideSpellingErrors/>
  <w:hideGrammaticalErrors/>
  <w:proofState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309249">
      <o:colormenu v:ext="edit" fillcolor="none" strokecolor="red"/>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318"/>
    <w:rsid w:val="00000472"/>
    <w:rsid w:val="00000B8C"/>
    <w:rsid w:val="000010A0"/>
    <w:rsid w:val="0000118E"/>
    <w:rsid w:val="000011E6"/>
    <w:rsid w:val="00001306"/>
    <w:rsid w:val="00001AC1"/>
    <w:rsid w:val="00001E11"/>
    <w:rsid w:val="0000218C"/>
    <w:rsid w:val="000022FB"/>
    <w:rsid w:val="00002561"/>
    <w:rsid w:val="00002774"/>
    <w:rsid w:val="000028D4"/>
    <w:rsid w:val="00003368"/>
    <w:rsid w:val="00003CDE"/>
    <w:rsid w:val="0000447F"/>
    <w:rsid w:val="000048E0"/>
    <w:rsid w:val="00004B29"/>
    <w:rsid w:val="00005BFF"/>
    <w:rsid w:val="00005EEB"/>
    <w:rsid w:val="00005F4B"/>
    <w:rsid w:val="0000604C"/>
    <w:rsid w:val="00006C43"/>
    <w:rsid w:val="00006CBE"/>
    <w:rsid w:val="00006E85"/>
    <w:rsid w:val="000076FD"/>
    <w:rsid w:val="000077DC"/>
    <w:rsid w:val="00007A57"/>
    <w:rsid w:val="00007B4B"/>
    <w:rsid w:val="00007FB4"/>
    <w:rsid w:val="0001002D"/>
    <w:rsid w:val="00010189"/>
    <w:rsid w:val="00010AFE"/>
    <w:rsid w:val="00012407"/>
    <w:rsid w:val="0001263E"/>
    <w:rsid w:val="0001389A"/>
    <w:rsid w:val="00014B24"/>
    <w:rsid w:val="00014C6E"/>
    <w:rsid w:val="0001607F"/>
    <w:rsid w:val="000169D1"/>
    <w:rsid w:val="0001737B"/>
    <w:rsid w:val="0001769D"/>
    <w:rsid w:val="00017957"/>
    <w:rsid w:val="00017C45"/>
    <w:rsid w:val="00017CB3"/>
    <w:rsid w:val="00022456"/>
    <w:rsid w:val="00022E13"/>
    <w:rsid w:val="00023224"/>
    <w:rsid w:val="000232C2"/>
    <w:rsid w:val="000236BC"/>
    <w:rsid w:val="00023981"/>
    <w:rsid w:val="00024AD6"/>
    <w:rsid w:val="000254C2"/>
    <w:rsid w:val="00025851"/>
    <w:rsid w:val="00025DDA"/>
    <w:rsid w:val="0002623B"/>
    <w:rsid w:val="00026BF1"/>
    <w:rsid w:val="00026BF2"/>
    <w:rsid w:val="000271AF"/>
    <w:rsid w:val="00027E80"/>
    <w:rsid w:val="00027FC8"/>
    <w:rsid w:val="00030110"/>
    <w:rsid w:val="000303AD"/>
    <w:rsid w:val="000303F9"/>
    <w:rsid w:val="000304BF"/>
    <w:rsid w:val="000304E0"/>
    <w:rsid w:val="0003072D"/>
    <w:rsid w:val="00030863"/>
    <w:rsid w:val="00031C81"/>
    <w:rsid w:val="0003256D"/>
    <w:rsid w:val="00032F7C"/>
    <w:rsid w:val="00033119"/>
    <w:rsid w:val="0003336C"/>
    <w:rsid w:val="000335FE"/>
    <w:rsid w:val="0003365C"/>
    <w:rsid w:val="000354E3"/>
    <w:rsid w:val="00036304"/>
    <w:rsid w:val="00036528"/>
    <w:rsid w:val="00036CD6"/>
    <w:rsid w:val="00037BAE"/>
    <w:rsid w:val="00037F02"/>
    <w:rsid w:val="00037F44"/>
    <w:rsid w:val="0004030C"/>
    <w:rsid w:val="00040B24"/>
    <w:rsid w:val="00040C45"/>
    <w:rsid w:val="00041B8F"/>
    <w:rsid w:val="00041CBE"/>
    <w:rsid w:val="000421DE"/>
    <w:rsid w:val="00042426"/>
    <w:rsid w:val="00042A47"/>
    <w:rsid w:val="00042DFD"/>
    <w:rsid w:val="00043617"/>
    <w:rsid w:val="000444AE"/>
    <w:rsid w:val="00044643"/>
    <w:rsid w:val="00044DE1"/>
    <w:rsid w:val="00045264"/>
    <w:rsid w:val="000458AA"/>
    <w:rsid w:val="00045B27"/>
    <w:rsid w:val="00045DA0"/>
    <w:rsid w:val="000460B5"/>
    <w:rsid w:val="00046251"/>
    <w:rsid w:val="000462F7"/>
    <w:rsid w:val="000464E2"/>
    <w:rsid w:val="0004661D"/>
    <w:rsid w:val="00046914"/>
    <w:rsid w:val="0004717B"/>
    <w:rsid w:val="000471B0"/>
    <w:rsid w:val="00047D23"/>
    <w:rsid w:val="00047D9D"/>
    <w:rsid w:val="00051512"/>
    <w:rsid w:val="0005178A"/>
    <w:rsid w:val="00051D45"/>
    <w:rsid w:val="00051EE1"/>
    <w:rsid w:val="00052348"/>
    <w:rsid w:val="0005244A"/>
    <w:rsid w:val="00052477"/>
    <w:rsid w:val="00053856"/>
    <w:rsid w:val="00053A16"/>
    <w:rsid w:val="00053D27"/>
    <w:rsid w:val="0005434C"/>
    <w:rsid w:val="00054718"/>
    <w:rsid w:val="00054B0C"/>
    <w:rsid w:val="00054C1E"/>
    <w:rsid w:val="00054F26"/>
    <w:rsid w:val="0005531A"/>
    <w:rsid w:val="00055354"/>
    <w:rsid w:val="000558D0"/>
    <w:rsid w:val="00055920"/>
    <w:rsid w:val="00055EAA"/>
    <w:rsid w:val="000565FF"/>
    <w:rsid w:val="000566C4"/>
    <w:rsid w:val="00056851"/>
    <w:rsid w:val="00056BE3"/>
    <w:rsid w:val="00056E18"/>
    <w:rsid w:val="00056F24"/>
    <w:rsid w:val="00056FA0"/>
    <w:rsid w:val="0005744D"/>
    <w:rsid w:val="00057856"/>
    <w:rsid w:val="000602B4"/>
    <w:rsid w:val="000604B2"/>
    <w:rsid w:val="00060642"/>
    <w:rsid w:val="0006073E"/>
    <w:rsid w:val="00060C43"/>
    <w:rsid w:val="00060FCB"/>
    <w:rsid w:val="00062455"/>
    <w:rsid w:val="0006247C"/>
    <w:rsid w:val="00062837"/>
    <w:rsid w:val="00062B04"/>
    <w:rsid w:val="000632BD"/>
    <w:rsid w:val="00063D61"/>
    <w:rsid w:val="00065225"/>
    <w:rsid w:val="00065B96"/>
    <w:rsid w:val="00066057"/>
    <w:rsid w:val="000661CE"/>
    <w:rsid w:val="000664ED"/>
    <w:rsid w:val="00066C8C"/>
    <w:rsid w:val="00066DDA"/>
    <w:rsid w:val="000678A4"/>
    <w:rsid w:val="0006799F"/>
    <w:rsid w:val="00070D41"/>
    <w:rsid w:val="000717D9"/>
    <w:rsid w:val="00072CDE"/>
    <w:rsid w:val="000734B1"/>
    <w:rsid w:val="00074D2A"/>
    <w:rsid w:val="00074DF8"/>
    <w:rsid w:val="00074E88"/>
    <w:rsid w:val="000751B0"/>
    <w:rsid w:val="000757B4"/>
    <w:rsid w:val="00075A29"/>
    <w:rsid w:val="00077775"/>
    <w:rsid w:val="00077AD4"/>
    <w:rsid w:val="00077D07"/>
    <w:rsid w:val="00080E08"/>
    <w:rsid w:val="000813E3"/>
    <w:rsid w:val="0008155B"/>
    <w:rsid w:val="00081606"/>
    <w:rsid w:val="00082043"/>
    <w:rsid w:val="0008260E"/>
    <w:rsid w:val="00082E15"/>
    <w:rsid w:val="0008361C"/>
    <w:rsid w:val="00083A75"/>
    <w:rsid w:val="00083D2B"/>
    <w:rsid w:val="00084F55"/>
    <w:rsid w:val="000858D7"/>
    <w:rsid w:val="00085D64"/>
    <w:rsid w:val="000863FF"/>
    <w:rsid w:val="000868CE"/>
    <w:rsid w:val="00086C2A"/>
    <w:rsid w:val="00086FEE"/>
    <w:rsid w:val="00086FF4"/>
    <w:rsid w:val="000872D2"/>
    <w:rsid w:val="00087F65"/>
    <w:rsid w:val="00090B0F"/>
    <w:rsid w:val="00091208"/>
    <w:rsid w:val="00091743"/>
    <w:rsid w:val="00092180"/>
    <w:rsid w:val="000928B5"/>
    <w:rsid w:val="00092AA4"/>
    <w:rsid w:val="00093B24"/>
    <w:rsid w:val="0009435E"/>
    <w:rsid w:val="0009501A"/>
    <w:rsid w:val="0009516D"/>
    <w:rsid w:val="000952A6"/>
    <w:rsid w:val="000954C6"/>
    <w:rsid w:val="0009650E"/>
    <w:rsid w:val="00096C51"/>
    <w:rsid w:val="00096E57"/>
    <w:rsid w:val="0009713A"/>
    <w:rsid w:val="000974B5"/>
    <w:rsid w:val="00097512"/>
    <w:rsid w:val="0009777A"/>
    <w:rsid w:val="00097FE4"/>
    <w:rsid w:val="000A0280"/>
    <w:rsid w:val="000A097B"/>
    <w:rsid w:val="000A0B6B"/>
    <w:rsid w:val="000A0DF0"/>
    <w:rsid w:val="000A1B27"/>
    <w:rsid w:val="000A1C85"/>
    <w:rsid w:val="000A204A"/>
    <w:rsid w:val="000A218C"/>
    <w:rsid w:val="000A2BC9"/>
    <w:rsid w:val="000A3542"/>
    <w:rsid w:val="000A3633"/>
    <w:rsid w:val="000A377E"/>
    <w:rsid w:val="000A4C59"/>
    <w:rsid w:val="000A4C5A"/>
    <w:rsid w:val="000A544D"/>
    <w:rsid w:val="000A7373"/>
    <w:rsid w:val="000A7760"/>
    <w:rsid w:val="000A7FFB"/>
    <w:rsid w:val="000B0293"/>
    <w:rsid w:val="000B0417"/>
    <w:rsid w:val="000B0C8D"/>
    <w:rsid w:val="000B154F"/>
    <w:rsid w:val="000B1771"/>
    <w:rsid w:val="000B1E5E"/>
    <w:rsid w:val="000B2D5D"/>
    <w:rsid w:val="000B2DB6"/>
    <w:rsid w:val="000B3666"/>
    <w:rsid w:val="000B480E"/>
    <w:rsid w:val="000B53FF"/>
    <w:rsid w:val="000B5816"/>
    <w:rsid w:val="000B61B6"/>
    <w:rsid w:val="000B6FEC"/>
    <w:rsid w:val="000B7C55"/>
    <w:rsid w:val="000C028D"/>
    <w:rsid w:val="000C0806"/>
    <w:rsid w:val="000C13D2"/>
    <w:rsid w:val="000C1ACC"/>
    <w:rsid w:val="000C1F42"/>
    <w:rsid w:val="000C2237"/>
    <w:rsid w:val="000C2337"/>
    <w:rsid w:val="000C25FB"/>
    <w:rsid w:val="000C2720"/>
    <w:rsid w:val="000C28CD"/>
    <w:rsid w:val="000C2A4D"/>
    <w:rsid w:val="000C2A6F"/>
    <w:rsid w:val="000C30D3"/>
    <w:rsid w:val="000C3771"/>
    <w:rsid w:val="000C3EAF"/>
    <w:rsid w:val="000C3F9C"/>
    <w:rsid w:val="000C41CB"/>
    <w:rsid w:val="000C4278"/>
    <w:rsid w:val="000C5C16"/>
    <w:rsid w:val="000C5EE6"/>
    <w:rsid w:val="000C6016"/>
    <w:rsid w:val="000C6192"/>
    <w:rsid w:val="000C63DB"/>
    <w:rsid w:val="000C6BA7"/>
    <w:rsid w:val="000C7234"/>
    <w:rsid w:val="000C7605"/>
    <w:rsid w:val="000D0387"/>
    <w:rsid w:val="000D0526"/>
    <w:rsid w:val="000D09FF"/>
    <w:rsid w:val="000D0DB3"/>
    <w:rsid w:val="000D0DCB"/>
    <w:rsid w:val="000D105B"/>
    <w:rsid w:val="000D13BE"/>
    <w:rsid w:val="000D16F8"/>
    <w:rsid w:val="000D1725"/>
    <w:rsid w:val="000D17D4"/>
    <w:rsid w:val="000D1CC6"/>
    <w:rsid w:val="000D1FB1"/>
    <w:rsid w:val="000D26CC"/>
    <w:rsid w:val="000D2DB0"/>
    <w:rsid w:val="000D30CA"/>
    <w:rsid w:val="000D3A12"/>
    <w:rsid w:val="000D3D27"/>
    <w:rsid w:val="000D4074"/>
    <w:rsid w:val="000D4B51"/>
    <w:rsid w:val="000D4E0B"/>
    <w:rsid w:val="000D5416"/>
    <w:rsid w:val="000D5675"/>
    <w:rsid w:val="000D569B"/>
    <w:rsid w:val="000D58BB"/>
    <w:rsid w:val="000D5B75"/>
    <w:rsid w:val="000D64E2"/>
    <w:rsid w:val="000D6CBF"/>
    <w:rsid w:val="000D6E21"/>
    <w:rsid w:val="000D7392"/>
    <w:rsid w:val="000D78E6"/>
    <w:rsid w:val="000D7937"/>
    <w:rsid w:val="000E049D"/>
    <w:rsid w:val="000E0D45"/>
    <w:rsid w:val="000E0F8B"/>
    <w:rsid w:val="000E1152"/>
    <w:rsid w:val="000E1549"/>
    <w:rsid w:val="000E15F6"/>
    <w:rsid w:val="000E1FA3"/>
    <w:rsid w:val="000E3882"/>
    <w:rsid w:val="000E43F3"/>
    <w:rsid w:val="000E44DD"/>
    <w:rsid w:val="000E4E8A"/>
    <w:rsid w:val="000E5066"/>
    <w:rsid w:val="000E522F"/>
    <w:rsid w:val="000E52D3"/>
    <w:rsid w:val="000E5A28"/>
    <w:rsid w:val="000E6186"/>
    <w:rsid w:val="000E63F8"/>
    <w:rsid w:val="000E6630"/>
    <w:rsid w:val="000E673A"/>
    <w:rsid w:val="000E6759"/>
    <w:rsid w:val="000E6DA4"/>
    <w:rsid w:val="000E6EFC"/>
    <w:rsid w:val="000E741F"/>
    <w:rsid w:val="000E7CA6"/>
    <w:rsid w:val="000E7CB0"/>
    <w:rsid w:val="000F07D1"/>
    <w:rsid w:val="000F0FDF"/>
    <w:rsid w:val="000F20C7"/>
    <w:rsid w:val="000F2CF3"/>
    <w:rsid w:val="000F3A05"/>
    <w:rsid w:val="000F3E83"/>
    <w:rsid w:val="000F40CE"/>
    <w:rsid w:val="000F4114"/>
    <w:rsid w:val="000F41C5"/>
    <w:rsid w:val="000F4257"/>
    <w:rsid w:val="000F47A7"/>
    <w:rsid w:val="000F47F5"/>
    <w:rsid w:val="000F5796"/>
    <w:rsid w:val="000F6005"/>
    <w:rsid w:val="000F6424"/>
    <w:rsid w:val="000F6526"/>
    <w:rsid w:val="000F6B94"/>
    <w:rsid w:val="001006F2"/>
    <w:rsid w:val="00100AAE"/>
    <w:rsid w:val="00100ECB"/>
    <w:rsid w:val="00102122"/>
    <w:rsid w:val="001022E3"/>
    <w:rsid w:val="0010331B"/>
    <w:rsid w:val="0010371E"/>
    <w:rsid w:val="001038F4"/>
    <w:rsid w:val="0010455D"/>
    <w:rsid w:val="00105A03"/>
    <w:rsid w:val="001064DA"/>
    <w:rsid w:val="0010688E"/>
    <w:rsid w:val="0011009D"/>
    <w:rsid w:val="00110120"/>
    <w:rsid w:val="0011031E"/>
    <w:rsid w:val="00110704"/>
    <w:rsid w:val="00111A24"/>
    <w:rsid w:val="00112051"/>
    <w:rsid w:val="00112114"/>
    <w:rsid w:val="0011305D"/>
    <w:rsid w:val="001130BF"/>
    <w:rsid w:val="00113421"/>
    <w:rsid w:val="001134A0"/>
    <w:rsid w:val="00113BF0"/>
    <w:rsid w:val="001148AE"/>
    <w:rsid w:val="00114FB2"/>
    <w:rsid w:val="0011558C"/>
    <w:rsid w:val="00115C34"/>
    <w:rsid w:val="00116064"/>
    <w:rsid w:val="00116153"/>
    <w:rsid w:val="0011625C"/>
    <w:rsid w:val="00116302"/>
    <w:rsid w:val="00116BE4"/>
    <w:rsid w:val="00116E4B"/>
    <w:rsid w:val="00116EDF"/>
    <w:rsid w:val="00116F49"/>
    <w:rsid w:val="00117EB3"/>
    <w:rsid w:val="00120454"/>
    <w:rsid w:val="00121BC4"/>
    <w:rsid w:val="0012382B"/>
    <w:rsid w:val="00123BCE"/>
    <w:rsid w:val="00123BDD"/>
    <w:rsid w:val="00123FCC"/>
    <w:rsid w:val="0012481D"/>
    <w:rsid w:val="00124B65"/>
    <w:rsid w:val="0012505E"/>
    <w:rsid w:val="00125679"/>
    <w:rsid w:val="00125954"/>
    <w:rsid w:val="00125E10"/>
    <w:rsid w:val="00126374"/>
    <w:rsid w:val="0012677A"/>
    <w:rsid w:val="00130077"/>
    <w:rsid w:val="001300C7"/>
    <w:rsid w:val="001304B2"/>
    <w:rsid w:val="001306B0"/>
    <w:rsid w:val="001311C6"/>
    <w:rsid w:val="00131506"/>
    <w:rsid w:val="00131B4D"/>
    <w:rsid w:val="00131B79"/>
    <w:rsid w:val="00131BA4"/>
    <w:rsid w:val="0013281B"/>
    <w:rsid w:val="00133158"/>
    <w:rsid w:val="00133B75"/>
    <w:rsid w:val="001349AF"/>
    <w:rsid w:val="0013624C"/>
    <w:rsid w:val="00136A58"/>
    <w:rsid w:val="00136A92"/>
    <w:rsid w:val="001371F5"/>
    <w:rsid w:val="001402B5"/>
    <w:rsid w:val="00140347"/>
    <w:rsid w:val="0014040D"/>
    <w:rsid w:val="00140C4B"/>
    <w:rsid w:val="00140EF9"/>
    <w:rsid w:val="00141079"/>
    <w:rsid w:val="001413A3"/>
    <w:rsid w:val="001423F0"/>
    <w:rsid w:val="0014263C"/>
    <w:rsid w:val="0014264D"/>
    <w:rsid w:val="00142AE8"/>
    <w:rsid w:val="001430F9"/>
    <w:rsid w:val="00143EBA"/>
    <w:rsid w:val="0014481A"/>
    <w:rsid w:val="00144E1C"/>
    <w:rsid w:val="0014543E"/>
    <w:rsid w:val="001458D2"/>
    <w:rsid w:val="001459A3"/>
    <w:rsid w:val="00145E37"/>
    <w:rsid w:val="00145EB3"/>
    <w:rsid w:val="00146A82"/>
    <w:rsid w:val="00146F64"/>
    <w:rsid w:val="00147291"/>
    <w:rsid w:val="001472CC"/>
    <w:rsid w:val="001474CD"/>
    <w:rsid w:val="0014773F"/>
    <w:rsid w:val="001503C2"/>
    <w:rsid w:val="0015099A"/>
    <w:rsid w:val="00151451"/>
    <w:rsid w:val="00151B0D"/>
    <w:rsid w:val="00151D8C"/>
    <w:rsid w:val="001526E6"/>
    <w:rsid w:val="00153BB4"/>
    <w:rsid w:val="00153C15"/>
    <w:rsid w:val="0015451F"/>
    <w:rsid w:val="001547BB"/>
    <w:rsid w:val="00154BE1"/>
    <w:rsid w:val="00154E45"/>
    <w:rsid w:val="001551A5"/>
    <w:rsid w:val="00155EF3"/>
    <w:rsid w:val="00156263"/>
    <w:rsid w:val="00157897"/>
    <w:rsid w:val="0015799A"/>
    <w:rsid w:val="00157EA8"/>
    <w:rsid w:val="0016014F"/>
    <w:rsid w:val="001608CC"/>
    <w:rsid w:val="00160EF4"/>
    <w:rsid w:val="00161E72"/>
    <w:rsid w:val="00162111"/>
    <w:rsid w:val="001621B2"/>
    <w:rsid w:val="001628B2"/>
    <w:rsid w:val="001635D0"/>
    <w:rsid w:val="001635EC"/>
    <w:rsid w:val="0016373D"/>
    <w:rsid w:val="00163ACE"/>
    <w:rsid w:val="00163B8B"/>
    <w:rsid w:val="001643AC"/>
    <w:rsid w:val="00164C10"/>
    <w:rsid w:val="00164C82"/>
    <w:rsid w:val="001657B6"/>
    <w:rsid w:val="001666B0"/>
    <w:rsid w:val="001666D2"/>
    <w:rsid w:val="00166D86"/>
    <w:rsid w:val="00166F1C"/>
    <w:rsid w:val="00167A43"/>
    <w:rsid w:val="00167C42"/>
    <w:rsid w:val="00170100"/>
    <w:rsid w:val="0017018D"/>
    <w:rsid w:val="00172947"/>
    <w:rsid w:val="00173491"/>
    <w:rsid w:val="00173E99"/>
    <w:rsid w:val="00175824"/>
    <w:rsid w:val="00175B52"/>
    <w:rsid w:val="00175BC2"/>
    <w:rsid w:val="00176537"/>
    <w:rsid w:val="00176976"/>
    <w:rsid w:val="00177DD4"/>
    <w:rsid w:val="0018009E"/>
    <w:rsid w:val="00180914"/>
    <w:rsid w:val="0018186E"/>
    <w:rsid w:val="0018195B"/>
    <w:rsid w:val="00181EB9"/>
    <w:rsid w:val="00182255"/>
    <w:rsid w:val="00183005"/>
    <w:rsid w:val="0018366C"/>
    <w:rsid w:val="00183DDE"/>
    <w:rsid w:val="00184042"/>
    <w:rsid w:val="001850A7"/>
    <w:rsid w:val="00185150"/>
    <w:rsid w:val="00186B30"/>
    <w:rsid w:val="00187DB9"/>
    <w:rsid w:val="00187EF7"/>
    <w:rsid w:val="00190394"/>
    <w:rsid w:val="00190725"/>
    <w:rsid w:val="00191B05"/>
    <w:rsid w:val="00191B11"/>
    <w:rsid w:val="001922B5"/>
    <w:rsid w:val="0019275F"/>
    <w:rsid w:val="00193B1C"/>
    <w:rsid w:val="00193D29"/>
    <w:rsid w:val="00193D83"/>
    <w:rsid w:val="00194172"/>
    <w:rsid w:val="0019442F"/>
    <w:rsid w:val="00194454"/>
    <w:rsid w:val="0019479C"/>
    <w:rsid w:val="00194E1A"/>
    <w:rsid w:val="00195686"/>
    <w:rsid w:val="00196543"/>
    <w:rsid w:val="0019683D"/>
    <w:rsid w:val="00196E47"/>
    <w:rsid w:val="001A01AC"/>
    <w:rsid w:val="001A0ABC"/>
    <w:rsid w:val="001A10B4"/>
    <w:rsid w:val="001A1335"/>
    <w:rsid w:val="001A1ABD"/>
    <w:rsid w:val="001A1B68"/>
    <w:rsid w:val="001A203B"/>
    <w:rsid w:val="001A2B48"/>
    <w:rsid w:val="001A2C2F"/>
    <w:rsid w:val="001A2D1B"/>
    <w:rsid w:val="001A2F18"/>
    <w:rsid w:val="001A34C6"/>
    <w:rsid w:val="001A4057"/>
    <w:rsid w:val="001A496F"/>
    <w:rsid w:val="001A5F9B"/>
    <w:rsid w:val="001A6E43"/>
    <w:rsid w:val="001A7002"/>
    <w:rsid w:val="001A7311"/>
    <w:rsid w:val="001A7B04"/>
    <w:rsid w:val="001B0884"/>
    <w:rsid w:val="001B0AC4"/>
    <w:rsid w:val="001B10C3"/>
    <w:rsid w:val="001B1DEE"/>
    <w:rsid w:val="001B1E41"/>
    <w:rsid w:val="001B211F"/>
    <w:rsid w:val="001B2648"/>
    <w:rsid w:val="001B27C6"/>
    <w:rsid w:val="001B286D"/>
    <w:rsid w:val="001B2D8C"/>
    <w:rsid w:val="001B329E"/>
    <w:rsid w:val="001B3A04"/>
    <w:rsid w:val="001B3DCF"/>
    <w:rsid w:val="001B3EC2"/>
    <w:rsid w:val="001B3F30"/>
    <w:rsid w:val="001B4148"/>
    <w:rsid w:val="001B436C"/>
    <w:rsid w:val="001B43F6"/>
    <w:rsid w:val="001B57C6"/>
    <w:rsid w:val="001B676B"/>
    <w:rsid w:val="001B6A27"/>
    <w:rsid w:val="001B6BD1"/>
    <w:rsid w:val="001C1043"/>
    <w:rsid w:val="001C1170"/>
    <w:rsid w:val="001C1306"/>
    <w:rsid w:val="001C15FE"/>
    <w:rsid w:val="001C1640"/>
    <w:rsid w:val="001C2686"/>
    <w:rsid w:val="001C2E53"/>
    <w:rsid w:val="001C433A"/>
    <w:rsid w:val="001C441F"/>
    <w:rsid w:val="001C4883"/>
    <w:rsid w:val="001C4C5A"/>
    <w:rsid w:val="001C5531"/>
    <w:rsid w:val="001C56EA"/>
    <w:rsid w:val="001C5DCC"/>
    <w:rsid w:val="001C63D9"/>
    <w:rsid w:val="001C67C3"/>
    <w:rsid w:val="001C69B0"/>
    <w:rsid w:val="001C6A10"/>
    <w:rsid w:val="001C7158"/>
    <w:rsid w:val="001C735B"/>
    <w:rsid w:val="001C7796"/>
    <w:rsid w:val="001C7A33"/>
    <w:rsid w:val="001C7CBF"/>
    <w:rsid w:val="001D0702"/>
    <w:rsid w:val="001D0DC1"/>
    <w:rsid w:val="001D1854"/>
    <w:rsid w:val="001D2C02"/>
    <w:rsid w:val="001D3E87"/>
    <w:rsid w:val="001D4EA7"/>
    <w:rsid w:val="001D5FB3"/>
    <w:rsid w:val="001D69B4"/>
    <w:rsid w:val="001D7479"/>
    <w:rsid w:val="001D7505"/>
    <w:rsid w:val="001D78E1"/>
    <w:rsid w:val="001E0EDE"/>
    <w:rsid w:val="001E16ED"/>
    <w:rsid w:val="001E1DBA"/>
    <w:rsid w:val="001E1F4E"/>
    <w:rsid w:val="001E225E"/>
    <w:rsid w:val="001E2EEA"/>
    <w:rsid w:val="001E37BA"/>
    <w:rsid w:val="001E44BE"/>
    <w:rsid w:val="001E4987"/>
    <w:rsid w:val="001E4D71"/>
    <w:rsid w:val="001E54E7"/>
    <w:rsid w:val="001E6336"/>
    <w:rsid w:val="001E6C51"/>
    <w:rsid w:val="001E6D65"/>
    <w:rsid w:val="001E6DFB"/>
    <w:rsid w:val="001E7499"/>
    <w:rsid w:val="001E7E0E"/>
    <w:rsid w:val="001F020C"/>
    <w:rsid w:val="001F024E"/>
    <w:rsid w:val="001F05B2"/>
    <w:rsid w:val="001F0F0F"/>
    <w:rsid w:val="001F11B1"/>
    <w:rsid w:val="001F13A0"/>
    <w:rsid w:val="001F1411"/>
    <w:rsid w:val="001F1D8E"/>
    <w:rsid w:val="001F2F03"/>
    <w:rsid w:val="001F319C"/>
    <w:rsid w:val="001F3337"/>
    <w:rsid w:val="001F34A7"/>
    <w:rsid w:val="001F3BF9"/>
    <w:rsid w:val="001F3E19"/>
    <w:rsid w:val="001F413C"/>
    <w:rsid w:val="001F4547"/>
    <w:rsid w:val="001F4680"/>
    <w:rsid w:val="001F5569"/>
    <w:rsid w:val="001F5B29"/>
    <w:rsid w:val="001F61E9"/>
    <w:rsid w:val="001F6F99"/>
    <w:rsid w:val="001F70D5"/>
    <w:rsid w:val="00200A1C"/>
    <w:rsid w:val="00200A9F"/>
    <w:rsid w:val="00200B93"/>
    <w:rsid w:val="0020146E"/>
    <w:rsid w:val="002029C1"/>
    <w:rsid w:val="002035D0"/>
    <w:rsid w:val="00205408"/>
    <w:rsid w:val="002056DD"/>
    <w:rsid w:val="00205995"/>
    <w:rsid w:val="002059B5"/>
    <w:rsid w:val="00205A71"/>
    <w:rsid w:val="00205AA8"/>
    <w:rsid w:val="00205C8A"/>
    <w:rsid w:val="00206580"/>
    <w:rsid w:val="00207942"/>
    <w:rsid w:val="00207AE3"/>
    <w:rsid w:val="00207DFB"/>
    <w:rsid w:val="00207EAF"/>
    <w:rsid w:val="00207FAE"/>
    <w:rsid w:val="002102BD"/>
    <w:rsid w:val="0021038F"/>
    <w:rsid w:val="00210F18"/>
    <w:rsid w:val="00210FC9"/>
    <w:rsid w:val="002117E4"/>
    <w:rsid w:val="00211821"/>
    <w:rsid w:val="00211DFD"/>
    <w:rsid w:val="00211F3B"/>
    <w:rsid w:val="002121EC"/>
    <w:rsid w:val="00212C92"/>
    <w:rsid w:val="002132FA"/>
    <w:rsid w:val="002135B1"/>
    <w:rsid w:val="00213F2B"/>
    <w:rsid w:val="00215333"/>
    <w:rsid w:val="0021578D"/>
    <w:rsid w:val="00215AD0"/>
    <w:rsid w:val="00215F7B"/>
    <w:rsid w:val="00215FDE"/>
    <w:rsid w:val="002167AA"/>
    <w:rsid w:val="00216877"/>
    <w:rsid w:val="00217427"/>
    <w:rsid w:val="00217553"/>
    <w:rsid w:val="0022024C"/>
    <w:rsid w:val="00220391"/>
    <w:rsid w:val="00221DA6"/>
    <w:rsid w:val="002224EC"/>
    <w:rsid w:val="00222A41"/>
    <w:rsid w:val="00222C19"/>
    <w:rsid w:val="00222EA7"/>
    <w:rsid w:val="002237E7"/>
    <w:rsid w:val="0022392A"/>
    <w:rsid w:val="0022423A"/>
    <w:rsid w:val="002242ED"/>
    <w:rsid w:val="00224306"/>
    <w:rsid w:val="002243B6"/>
    <w:rsid w:val="002245B4"/>
    <w:rsid w:val="00224C75"/>
    <w:rsid w:val="0022520E"/>
    <w:rsid w:val="0022651F"/>
    <w:rsid w:val="00226529"/>
    <w:rsid w:val="00226B73"/>
    <w:rsid w:val="00226F34"/>
    <w:rsid w:val="00227A5F"/>
    <w:rsid w:val="00227BF2"/>
    <w:rsid w:val="00227F80"/>
    <w:rsid w:val="002307C6"/>
    <w:rsid w:val="00230D4E"/>
    <w:rsid w:val="002315D6"/>
    <w:rsid w:val="00231A76"/>
    <w:rsid w:val="00231F26"/>
    <w:rsid w:val="00232299"/>
    <w:rsid w:val="0023387A"/>
    <w:rsid w:val="00234AFE"/>
    <w:rsid w:val="00234D7D"/>
    <w:rsid w:val="00235926"/>
    <w:rsid w:val="00235A18"/>
    <w:rsid w:val="002361D1"/>
    <w:rsid w:val="002367F9"/>
    <w:rsid w:val="00236E98"/>
    <w:rsid w:val="0023755E"/>
    <w:rsid w:val="0023767E"/>
    <w:rsid w:val="00237AF5"/>
    <w:rsid w:val="00237BA9"/>
    <w:rsid w:val="002416D9"/>
    <w:rsid w:val="002444F5"/>
    <w:rsid w:val="00244640"/>
    <w:rsid w:val="002453CB"/>
    <w:rsid w:val="00245448"/>
    <w:rsid w:val="002460A1"/>
    <w:rsid w:val="00246470"/>
    <w:rsid w:val="00246B2D"/>
    <w:rsid w:val="002473EF"/>
    <w:rsid w:val="002479C6"/>
    <w:rsid w:val="0025071C"/>
    <w:rsid w:val="00250FF8"/>
    <w:rsid w:val="00251E70"/>
    <w:rsid w:val="00252749"/>
    <w:rsid w:val="002527F2"/>
    <w:rsid w:val="00252E4A"/>
    <w:rsid w:val="0025300E"/>
    <w:rsid w:val="00253C6B"/>
    <w:rsid w:val="0025435D"/>
    <w:rsid w:val="0025451E"/>
    <w:rsid w:val="0025471F"/>
    <w:rsid w:val="00254934"/>
    <w:rsid w:val="00254DB4"/>
    <w:rsid w:val="0025554A"/>
    <w:rsid w:val="00256501"/>
    <w:rsid w:val="00256B1A"/>
    <w:rsid w:val="00256BDD"/>
    <w:rsid w:val="0025707D"/>
    <w:rsid w:val="0025743B"/>
    <w:rsid w:val="00257B61"/>
    <w:rsid w:val="00257FA0"/>
    <w:rsid w:val="002601A0"/>
    <w:rsid w:val="002616E1"/>
    <w:rsid w:val="00261F9A"/>
    <w:rsid w:val="0026226B"/>
    <w:rsid w:val="002636CB"/>
    <w:rsid w:val="0026386E"/>
    <w:rsid w:val="00263CCF"/>
    <w:rsid w:val="00264C9A"/>
    <w:rsid w:val="002654A9"/>
    <w:rsid w:val="002656D2"/>
    <w:rsid w:val="00265A8C"/>
    <w:rsid w:val="00265C5F"/>
    <w:rsid w:val="00265D2A"/>
    <w:rsid w:val="00266EEA"/>
    <w:rsid w:val="00267361"/>
    <w:rsid w:val="002673F3"/>
    <w:rsid w:val="00267AC4"/>
    <w:rsid w:val="0027182D"/>
    <w:rsid w:val="002729D2"/>
    <w:rsid w:val="00274245"/>
    <w:rsid w:val="00274412"/>
    <w:rsid w:val="00274DFE"/>
    <w:rsid w:val="0027506C"/>
    <w:rsid w:val="00275621"/>
    <w:rsid w:val="00275EC4"/>
    <w:rsid w:val="00276123"/>
    <w:rsid w:val="002763E5"/>
    <w:rsid w:val="00276A17"/>
    <w:rsid w:val="00276D2C"/>
    <w:rsid w:val="00277074"/>
    <w:rsid w:val="002772DC"/>
    <w:rsid w:val="00277395"/>
    <w:rsid w:val="00277925"/>
    <w:rsid w:val="00280A80"/>
    <w:rsid w:val="00280BE1"/>
    <w:rsid w:val="0028115D"/>
    <w:rsid w:val="00281466"/>
    <w:rsid w:val="00281CCB"/>
    <w:rsid w:val="002824D0"/>
    <w:rsid w:val="002829FA"/>
    <w:rsid w:val="00284CCD"/>
    <w:rsid w:val="00284FF2"/>
    <w:rsid w:val="00285E6C"/>
    <w:rsid w:val="00286FEF"/>
    <w:rsid w:val="00287024"/>
    <w:rsid w:val="0028716C"/>
    <w:rsid w:val="0028726B"/>
    <w:rsid w:val="00287F51"/>
    <w:rsid w:val="002900E1"/>
    <w:rsid w:val="00290BEA"/>
    <w:rsid w:val="00291460"/>
    <w:rsid w:val="00291C9B"/>
    <w:rsid w:val="00291DBA"/>
    <w:rsid w:val="0029227D"/>
    <w:rsid w:val="002931E0"/>
    <w:rsid w:val="00293704"/>
    <w:rsid w:val="00293FC8"/>
    <w:rsid w:val="0029462E"/>
    <w:rsid w:val="00294E87"/>
    <w:rsid w:val="00295045"/>
    <w:rsid w:val="002950DF"/>
    <w:rsid w:val="00295A23"/>
    <w:rsid w:val="00296CD6"/>
    <w:rsid w:val="00296EB2"/>
    <w:rsid w:val="00296EE8"/>
    <w:rsid w:val="0029724B"/>
    <w:rsid w:val="0029748D"/>
    <w:rsid w:val="0029766F"/>
    <w:rsid w:val="002A0360"/>
    <w:rsid w:val="002A03B9"/>
    <w:rsid w:val="002A0480"/>
    <w:rsid w:val="002A04F3"/>
    <w:rsid w:val="002A06A3"/>
    <w:rsid w:val="002A0C6B"/>
    <w:rsid w:val="002A1427"/>
    <w:rsid w:val="002A1527"/>
    <w:rsid w:val="002A16E6"/>
    <w:rsid w:val="002A1BE9"/>
    <w:rsid w:val="002A23E2"/>
    <w:rsid w:val="002A30B6"/>
    <w:rsid w:val="002A4026"/>
    <w:rsid w:val="002A474E"/>
    <w:rsid w:val="002A49B3"/>
    <w:rsid w:val="002A4CE5"/>
    <w:rsid w:val="002A528A"/>
    <w:rsid w:val="002A5BA8"/>
    <w:rsid w:val="002A5CEF"/>
    <w:rsid w:val="002A696C"/>
    <w:rsid w:val="002A7520"/>
    <w:rsid w:val="002B0FC7"/>
    <w:rsid w:val="002B10D6"/>
    <w:rsid w:val="002B1135"/>
    <w:rsid w:val="002B167A"/>
    <w:rsid w:val="002B1FC0"/>
    <w:rsid w:val="002B2694"/>
    <w:rsid w:val="002B38FD"/>
    <w:rsid w:val="002B3F48"/>
    <w:rsid w:val="002B4024"/>
    <w:rsid w:val="002B4155"/>
    <w:rsid w:val="002B47BA"/>
    <w:rsid w:val="002B55BC"/>
    <w:rsid w:val="002B58A4"/>
    <w:rsid w:val="002B593C"/>
    <w:rsid w:val="002B6491"/>
    <w:rsid w:val="002B6586"/>
    <w:rsid w:val="002B6D58"/>
    <w:rsid w:val="002C0790"/>
    <w:rsid w:val="002C08CC"/>
    <w:rsid w:val="002C08F4"/>
    <w:rsid w:val="002C0CB8"/>
    <w:rsid w:val="002C1FDB"/>
    <w:rsid w:val="002C27F3"/>
    <w:rsid w:val="002C3585"/>
    <w:rsid w:val="002C3DAF"/>
    <w:rsid w:val="002C4315"/>
    <w:rsid w:val="002C4A5D"/>
    <w:rsid w:val="002C4CBF"/>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C93"/>
    <w:rsid w:val="002D5E6A"/>
    <w:rsid w:val="002D5F13"/>
    <w:rsid w:val="002D63DD"/>
    <w:rsid w:val="002D70D5"/>
    <w:rsid w:val="002D7198"/>
    <w:rsid w:val="002D7947"/>
    <w:rsid w:val="002D7F80"/>
    <w:rsid w:val="002D7FC4"/>
    <w:rsid w:val="002E052B"/>
    <w:rsid w:val="002E0672"/>
    <w:rsid w:val="002E1A02"/>
    <w:rsid w:val="002E1F80"/>
    <w:rsid w:val="002E20CD"/>
    <w:rsid w:val="002E2A18"/>
    <w:rsid w:val="002E2CB6"/>
    <w:rsid w:val="002E36CA"/>
    <w:rsid w:val="002E3F0C"/>
    <w:rsid w:val="002E4064"/>
    <w:rsid w:val="002E4233"/>
    <w:rsid w:val="002E539B"/>
    <w:rsid w:val="002E5B9B"/>
    <w:rsid w:val="002E7293"/>
    <w:rsid w:val="002E742E"/>
    <w:rsid w:val="002F02B8"/>
    <w:rsid w:val="002F111F"/>
    <w:rsid w:val="002F1182"/>
    <w:rsid w:val="002F1542"/>
    <w:rsid w:val="002F1C52"/>
    <w:rsid w:val="002F227A"/>
    <w:rsid w:val="002F23A2"/>
    <w:rsid w:val="002F26FD"/>
    <w:rsid w:val="002F35CA"/>
    <w:rsid w:val="002F365A"/>
    <w:rsid w:val="002F3E92"/>
    <w:rsid w:val="002F443C"/>
    <w:rsid w:val="002F4529"/>
    <w:rsid w:val="002F4955"/>
    <w:rsid w:val="002F4D97"/>
    <w:rsid w:val="002F6459"/>
    <w:rsid w:val="002F6625"/>
    <w:rsid w:val="002F66A2"/>
    <w:rsid w:val="002F700D"/>
    <w:rsid w:val="002F7380"/>
    <w:rsid w:val="003001DF"/>
    <w:rsid w:val="00300371"/>
    <w:rsid w:val="0030087D"/>
    <w:rsid w:val="00301E21"/>
    <w:rsid w:val="00302051"/>
    <w:rsid w:val="00302312"/>
    <w:rsid w:val="0030280B"/>
    <w:rsid w:val="00303498"/>
    <w:rsid w:val="00303B0B"/>
    <w:rsid w:val="00303B94"/>
    <w:rsid w:val="00303DD5"/>
    <w:rsid w:val="003053DF"/>
    <w:rsid w:val="00305BAE"/>
    <w:rsid w:val="00306331"/>
    <w:rsid w:val="00306365"/>
    <w:rsid w:val="00306F67"/>
    <w:rsid w:val="003106EF"/>
    <w:rsid w:val="00310F1F"/>
    <w:rsid w:val="00311EEE"/>
    <w:rsid w:val="00312C58"/>
    <w:rsid w:val="003131FC"/>
    <w:rsid w:val="00313C41"/>
    <w:rsid w:val="00314572"/>
    <w:rsid w:val="00314680"/>
    <w:rsid w:val="003146F3"/>
    <w:rsid w:val="00314985"/>
    <w:rsid w:val="00314B8C"/>
    <w:rsid w:val="00315193"/>
    <w:rsid w:val="0031530F"/>
    <w:rsid w:val="0031534B"/>
    <w:rsid w:val="00315CB4"/>
    <w:rsid w:val="00316BAA"/>
    <w:rsid w:val="00316C1C"/>
    <w:rsid w:val="0031721E"/>
    <w:rsid w:val="003179C6"/>
    <w:rsid w:val="0032000B"/>
    <w:rsid w:val="00320C67"/>
    <w:rsid w:val="0032103B"/>
    <w:rsid w:val="00321194"/>
    <w:rsid w:val="003216F0"/>
    <w:rsid w:val="0032189D"/>
    <w:rsid w:val="003218A1"/>
    <w:rsid w:val="00321AEB"/>
    <w:rsid w:val="00321C15"/>
    <w:rsid w:val="00322663"/>
    <w:rsid w:val="00322813"/>
    <w:rsid w:val="003232D5"/>
    <w:rsid w:val="00324474"/>
    <w:rsid w:val="00324513"/>
    <w:rsid w:val="00324584"/>
    <w:rsid w:val="00324611"/>
    <w:rsid w:val="00324697"/>
    <w:rsid w:val="00324756"/>
    <w:rsid w:val="00324F70"/>
    <w:rsid w:val="00325DB6"/>
    <w:rsid w:val="0032656F"/>
    <w:rsid w:val="00326E6D"/>
    <w:rsid w:val="00326F7F"/>
    <w:rsid w:val="003275FE"/>
    <w:rsid w:val="003277E0"/>
    <w:rsid w:val="00330436"/>
    <w:rsid w:val="003308E1"/>
    <w:rsid w:val="0033109C"/>
    <w:rsid w:val="00331CF8"/>
    <w:rsid w:val="0033213B"/>
    <w:rsid w:val="00332D6B"/>
    <w:rsid w:val="00332EB2"/>
    <w:rsid w:val="0033327A"/>
    <w:rsid w:val="00333437"/>
    <w:rsid w:val="0033375B"/>
    <w:rsid w:val="00333FCA"/>
    <w:rsid w:val="00333FFE"/>
    <w:rsid w:val="00334EED"/>
    <w:rsid w:val="003353FA"/>
    <w:rsid w:val="00335777"/>
    <w:rsid w:val="00336165"/>
    <w:rsid w:val="003364B2"/>
    <w:rsid w:val="003374FD"/>
    <w:rsid w:val="00337FD4"/>
    <w:rsid w:val="00340324"/>
    <w:rsid w:val="00340368"/>
    <w:rsid w:val="0034080F"/>
    <w:rsid w:val="00340FF3"/>
    <w:rsid w:val="0034149F"/>
    <w:rsid w:val="0034152B"/>
    <w:rsid w:val="00343E95"/>
    <w:rsid w:val="0034401B"/>
    <w:rsid w:val="00345169"/>
    <w:rsid w:val="00345890"/>
    <w:rsid w:val="003458F4"/>
    <w:rsid w:val="00345B5F"/>
    <w:rsid w:val="00345D22"/>
    <w:rsid w:val="00345E81"/>
    <w:rsid w:val="00346175"/>
    <w:rsid w:val="00346192"/>
    <w:rsid w:val="00346FBA"/>
    <w:rsid w:val="0034725D"/>
    <w:rsid w:val="00347BF0"/>
    <w:rsid w:val="00347F16"/>
    <w:rsid w:val="00350131"/>
    <w:rsid w:val="00350224"/>
    <w:rsid w:val="0035070C"/>
    <w:rsid w:val="003509B7"/>
    <w:rsid w:val="003509D2"/>
    <w:rsid w:val="00350B60"/>
    <w:rsid w:val="00350F10"/>
    <w:rsid w:val="00350F97"/>
    <w:rsid w:val="0035121A"/>
    <w:rsid w:val="003516E1"/>
    <w:rsid w:val="00352816"/>
    <w:rsid w:val="00353138"/>
    <w:rsid w:val="00353896"/>
    <w:rsid w:val="00353C24"/>
    <w:rsid w:val="00354953"/>
    <w:rsid w:val="00354B70"/>
    <w:rsid w:val="003551E4"/>
    <w:rsid w:val="003559C7"/>
    <w:rsid w:val="00356085"/>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3199"/>
    <w:rsid w:val="00363C56"/>
    <w:rsid w:val="003640E0"/>
    <w:rsid w:val="0036418E"/>
    <w:rsid w:val="00364A13"/>
    <w:rsid w:val="00364FEA"/>
    <w:rsid w:val="00365430"/>
    <w:rsid w:val="0036552E"/>
    <w:rsid w:val="00365F0F"/>
    <w:rsid w:val="00367586"/>
    <w:rsid w:val="00367C3C"/>
    <w:rsid w:val="003702A3"/>
    <w:rsid w:val="003708AC"/>
    <w:rsid w:val="003708EB"/>
    <w:rsid w:val="00371399"/>
    <w:rsid w:val="003713BD"/>
    <w:rsid w:val="003726E8"/>
    <w:rsid w:val="00375145"/>
    <w:rsid w:val="0037541D"/>
    <w:rsid w:val="003779AA"/>
    <w:rsid w:val="003800CE"/>
    <w:rsid w:val="0038073B"/>
    <w:rsid w:val="00380B54"/>
    <w:rsid w:val="00381C61"/>
    <w:rsid w:val="00381FDB"/>
    <w:rsid w:val="003831E3"/>
    <w:rsid w:val="00383252"/>
    <w:rsid w:val="00383E0E"/>
    <w:rsid w:val="00383F6A"/>
    <w:rsid w:val="00384927"/>
    <w:rsid w:val="00384C3A"/>
    <w:rsid w:val="00385C45"/>
    <w:rsid w:val="00385F33"/>
    <w:rsid w:val="003862AF"/>
    <w:rsid w:val="003868C4"/>
    <w:rsid w:val="00391D45"/>
    <w:rsid w:val="0039319E"/>
    <w:rsid w:val="003933DF"/>
    <w:rsid w:val="00393D55"/>
    <w:rsid w:val="00393E7B"/>
    <w:rsid w:val="00394DD7"/>
    <w:rsid w:val="00394E85"/>
    <w:rsid w:val="003952F6"/>
    <w:rsid w:val="0039532F"/>
    <w:rsid w:val="003954BF"/>
    <w:rsid w:val="00396D70"/>
    <w:rsid w:val="00397498"/>
    <w:rsid w:val="003A0553"/>
    <w:rsid w:val="003A05F7"/>
    <w:rsid w:val="003A0A28"/>
    <w:rsid w:val="003A144E"/>
    <w:rsid w:val="003A1637"/>
    <w:rsid w:val="003A2151"/>
    <w:rsid w:val="003A2492"/>
    <w:rsid w:val="003A2843"/>
    <w:rsid w:val="003A2CA2"/>
    <w:rsid w:val="003A2CB1"/>
    <w:rsid w:val="003A2CF6"/>
    <w:rsid w:val="003A30D5"/>
    <w:rsid w:val="003A3A7F"/>
    <w:rsid w:val="003A4166"/>
    <w:rsid w:val="003A4190"/>
    <w:rsid w:val="003A47ED"/>
    <w:rsid w:val="003A4FF6"/>
    <w:rsid w:val="003A581B"/>
    <w:rsid w:val="003A5D86"/>
    <w:rsid w:val="003A67DC"/>
    <w:rsid w:val="003A7328"/>
    <w:rsid w:val="003B005C"/>
    <w:rsid w:val="003B0D1D"/>
    <w:rsid w:val="003B0D42"/>
    <w:rsid w:val="003B1056"/>
    <w:rsid w:val="003B1355"/>
    <w:rsid w:val="003B2876"/>
    <w:rsid w:val="003B2ECB"/>
    <w:rsid w:val="003B33C8"/>
    <w:rsid w:val="003B3E69"/>
    <w:rsid w:val="003B3F9D"/>
    <w:rsid w:val="003B4344"/>
    <w:rsid w:val="003B4408"/>
    <w:rsid w:val="003B622C"/>
    <w:rsid w:val="003B7227"/>
    <w:rsid w:val="003B779D"/>
    <w:rsid w:val="003B7DB1"/>
    <w:rsid w:val="003C0422"/>
    <w:rsid w:val="003C13D4"/>
    <w:rsid w:val="003C22C7"/>
    <w:rsid w:val="003C23BE"/>
    <w:rsid w:val="003C29A2"/>
    <w:rsid w:val="003C3A60"/>
    <w:rsid w:val="003C3B8A"/>
    <w:rsid w:val="003C3C87"/>
    <w:rsid w:val="003C401F"/>
    <w:rsid w:val="003C447A"/>
    <w:rsid w:val="003C5389"/>
    <w:rsid w:val="003C5F3D"/>
    <w:rsid w:val="003C7128"/>
    <w:rsid w:val="003C731A"/>
    <w:rsid w:val="003C747F"/>
    <w:rsid w:val="003C757F"/>
    <w:rsid w:val="003C75DF"/>
    <w:rsid w:val="003C761C"/>
    <w:rsid w:val="003C783E"/>
    <w:rsid w:val="003D022D"/>
    <w:rsid w:val="003D0C08"/>
    <w:rsid w:val="003D0C55"/>
    <w:rsid w:val="003D1CDA"/>
    <w:rsid w:val="003D1F27"/>
    <w:rsid w:val="003D2052"/>
    <w:rsid w:val="003D2264"/>
    <w:rsid w:val="003D28F1"/>
    <w:rsid w:val="003D2929"/>
    <w:rsid w:val="003D2A6A"/>
    <w:rsid w:val="003D2F1F"/>
    <w:rsid w:val="003D35D1"/>
    <w:rsid w:val="003D4358"/>
    <w:rsid w:val="003D4486"/>
    <w:rsid w:val="003D4876"/>
    <w:rsid w:val="003D48F0"/>
    <w:rsid w:val="003D48FF"/>
    <w:rsid w:val="003D4F18"/>
    <w:rsid w:val="003D521C"/>
    <w:rsid w:val="003D5670"/>
    <w:rsid w:val="003D5808"/>
    <w:rsid w:val="003D5A6F"/>
    <w:rsid w:val="003D6418"/>
    <w:rsid w:val="003D6858"/>
    <w:rsid w:val="003D7227"/>
    <w:rsid w:val="003D757D"/>
    <w:rsid w:val="003D7A0C"/>
    <w:rsid w:val="003D7E99"/>
    <w:rsid w:val="003E0D6A"/>
    <w:rsid w:val="003E10BB"/>
    <w:rsid w:val="003E132F"/>
    <w:rsid w:val="003E17B1"/>
    <w:rsid w:val="003E2ABB"/>
    <w:rsid w:val="003E372B"/>
    <w:rsid w:val="003E3759"/>
    <w:rsid w:val="003E3FD2"/>
    <w:rsid w:val="003E475A"/>
    <w:rsid w:val="003E47E8"/>
    <w:rsid w:val="003E49AE"/>
    <w:rsid w:val="003E4D3D"/>
    <w:rsid w:val="003E5B7A"/>
    <w:rsid w:val="003E72CA"/>
    <w:rsid w:val="003E7844"/>
    <w:rsid w:val="003F0BC4"/>
    <w:rsid w:val="003F212D"/>
    <w:rsid w:val="003F2532"/>
    <w:rsid w:val="003F2589"/>
    <w:rsid w:val="003F3044"/>
    <w:rsid w:val="003F38DB"/>
    <w:rsid w:val="003F3976"/>
    <w:rsid w:val="003F3B8D"/>
    <w:rsid w:val="003F3BAF"/>
    <w:rsid w:val="003F3E1D"/>
    <w:rsid w:val="003F3E4A"/>
    <w:rsid w:val="003F40A7"/>
    <w:rsid w:val="003F4E69"/>
    <w:rsid w:val="003F5DA7"/>
    <w:rsid w:val="003F64E3"/>
    <w:rsid w:val="003F739D"/>
    <w:rsid w:val="003F73A8"/>
    <w:rsid w:val="003F7C06"/>
    <w:rsid w:val="003F7D07"/>
    <w:rsid w:val="003F7F1D"/>
    <w:rsid w:val="004005B6"/>
    <w:rsid w:val="0040090B"/>
    <w:rsid w:val="004012F4"/>
    <w:rsid w:val="00401578"/>
    <w:rsid w:val="0040167F"/>
    <w:rsid w:val="004018F8"/>
    <w:rsid w:val="00401E92"/>
    <w:rsid w:val="004032BE"/>
    <w:rsid w:val="00403302"/>
    <w:rsid w:val="00403490"/>
    <w:rsid w:val="00403753"/>
    <w:rsid w:val="00404057"/>
    <w:rsid w:val="0040492F"/>
    <w:rsid w:val="00404B61"/>
    <w:rsid w:val="00404B86"/>
    <w:rsid w:val="004055DF"/>
    <w:rsid w:val="00405E9E"/>
    <w:rsid w:val="00406638"/>
    <w:rsid w:val="0040703C"/>
    <w:rsid w:val="004075A8"/>
    <w:rsid w:val="00411543"/>
    <w:rsid w:val="004119BD"/>
    <w:rsid w:val="00411EF8"/>
    <w:rsid w:val="00412721"/>
    <w:rsid w:val="00413134"/>
    <w:rsid w:val="0041313E"/>
    <w:rsid w:val="004136D8"/>
    <w:rsid w:val="00414152"/>
    <w:rsid w:val="00414BA6"/>
    <w:rsid w:val="004150A9"/>
    <w:rsid w:val="0041539D"/>
    <w:rsid w:val="0041554B"/>
    <w:rsid w:val="00415D0F"/>
    <w:rsid w:val="00416474"/>
    <w:rsid w:val="00417DAA"/>
    <w:rsid w:val="00417DD3"/>
    <w:rsid w:val="004203F0"/>
    <w:rsid w:val="0042069B"/>
    <w:rsid w:val="00420883"/>
    <w:rsid w:val="00420B92"/>
    <w:rsid w:val="004210AD"/>
    <w:rsid w:val="00421EA3"/>
    <w:rsid w:val="00422563"/>
    <w:rsid w:val="004226EF"/>
    <w:rsid w:val="004228E1"/>
    <w:rsid w:val="00423361"/>
    <w:rsid w:val="004237F5"/>
    <w:rsid w:val="00425755"/>
    <w:rsid w:val="004263A6"/>
    <w:rsid w:val="004274BD"/>
    <w:rsid w:val="00427ABB"/>
    <w:rsid w:val="004300E1"/>
    <w:rsid w:val="00430B0F"/>
    <w:rsid w:val="00430C37"/>
    <w:rsid w:val="00430F36"/>
    <w:rsid w:val="00431271"/>
    <w:rsid w:val="00431746"/>
    <w:rsid w:val="00431CDE"/>
    <w:rsid w:val="00431CEC"/>
    <w:rsid w:val="00431FF7"/>
    <w:rsid w:val="0043310E"/>
    <w:rsid w:val="0043384F"/>
    <w:rsid w:val="00433A11"/>
    <w:rsid w:val="00434190"/>
    <w:rsid w:val="00434880"/>
    <w:rsid w:val="004349CF"/>
    <w:rsid w:val="00434A53"/>
    <w:rsid w:val="00434D16"/>
    <w:rsid w:val="00434E9E"/>
    <w:rsid w:val="004350A7"/>
    <w:rsid w:val="004373E2"/>
    <w:rsid w:val="00437782"/>
    <w:rsid w:val="00437DF8"/>
    <w:rsid w:val="00437EE0"/>
    <w:rsid w:val="0044033A"/>
    <w:rsid w:val="0044193C"/>
    <w:rsid w:val="00442293"/>
    <w:rsid w:val="00442402"/>
    <w:rsid w:val="00442B49"/>
    <w:rsid w:val="004430A3"/>
    <w:rsid w:val="00443373"/>
    <w:rsid w:val="00443623"/>
    <w:rsid w:val="00444385"/>
    <w:rsid w:val="004447CF"/>
    <w:rsid w:val="00445603"/>
    <w:rsid w:val="004456B8"/>
    <w:rsid w:val="00445C46"/>
    <w:rsid w:val="00446951"/>
    <w:rsid w:val="00447C4B"/>
    <w:rsid w:val="00450153"/>
    <w:rsid w:val="004501DC"/>
    <w:rsid w:val="00451616"/>
    <w:rsid w:val="004516CC"/>
    <w:rsid w:val="00451797"/>
    <w:rsid w:val="00452CB2"/>
    <w:rsid w:val="00452D3E"/>
    <w:rsid w:val="004535F2"/>
    <w:rsid w:val="004542B3"/>
    <w:rsid w:val="00454328"/>
    <w:rsid w:val="004557A5"/>
    <w:rsid w:val="00456730"/>
    <w:rsid w:val="004567E0"/>
    <w:rsid w:val="00456B96"/>
    <w:rsid w:val="00456D68"/>
    <w:rsid w:val="004612B2"/>
    <w:rsid w:val="004623D4"/>
    <w:rsid w:val="004626DF"/>
    <w:rsid w:val="00462A01"/>
    <w:rsid w:val="00463772"/>
    <w:rsid w:val="0046384A"/>
    <w:rsid w:val="00463A95"/>
    <w:rsid w:val="00464ADD"/>
    <w:rsid w:val="00465192"/>
    <w:rsid w:val="004654F7"/>
    <w:rsid w:val="00466851"/>
    <w:rsid w:val="00466D27"/>
    <w:rsid w:val="00467ACA"/>
    <w:rsid w:val="004716A3"/>
    <w:rsid w:val="00472436"/>
    <w:rsid w:val="00474F69"/>
    <w:rsid w:val="004752A7"/>
    <w:rsid w:val="00475485"/>
    <w:rsid w:val="00475A78"/>
    <w:rsid w:val="004760EB"/>
    <w:rsid w:val="004774EB"/>
    <w:rsid w:val="00477AB1"/>
    <w:rsid w:val="00477B3A"/>
    <w:rsid w:val="00480378"/>
    <w:rsid w:val="00480760"/>
    <w:rsid w:val="00481B23"/>
    <w:rsid w:val="00482ABF"/>
    <w:rsid w:val="00482E90"/>
    <w:rsid w:val="00484250"/>
    <w:rsid w:val="00485033"/>
    <w:rsid w:val="00485464"/>
    <w:rsid w:val="004856E9"/>
    <w:rsid w:val="004860C0"/>
    <w:rsid w:val="0048694B"/>
    <w:rsid w:val="00486E80"/>
    <w:rsid w:val="00486F2E"/>
    <w:rsid w:val="00487110"/>
    <w:rsid w:val="0048745F"/>
    <w:rsid w:val="0048767E"/>
    <w:rsid w:val="00487BDA"/>
    <w:rsid w:val="00490AE6"/>
    <w:rsid w:val="00490D03"/>
    <w:rsid w:val="00490F20"/>
    <w:rsid w:val="00491403"/>
    <w:rsid w:val="00491A4D"/>
    <w:rsid w:val="004925C4"/>
    <w:rsid w:val="004932ED"/>
    <w:rsid w:val="004932FD"/>
    <w:rsid w:val="00494152"/>
    <w:rsid w:val="004948C8"/>
    <w:rsid w:val="00494B78"/>
    <w:rsid w:val="00495E63"/>
    <w:rsid w:val="00495FC9"/>
    <w:rsid w:val="00496498"/>
    <w:rsid w:val="004976E8"/>
    <w:rsid w:val="00497D0E"/>
    <w:rsid w:val="004A0162"/>
    <w:rsid w:val="004A07A6"/>
    <w:rsid w:val="004A0E99"/>
    <w:rsid w:val="004A0FE5"/>
    <w:rsid w:val="004A1898"/>
    <w:rsid w:val="004A1AFA"/>
    <w:rsid w:val="004A1F7B"/>
    <w:rsid w:val="004A2398"/>
    <w:rsid w:val="004A2440"/>
    <w:rsid w:val="004A2986"/>
    <w:rsid w:val="004A38D0"/>
    <w:rsid w:val="004A3D2F"/>
    <w:rsid w:val="004A52CE"/>
    <w:rsid w:val="004A5951"/>
    <w:rsid w:val="004A5A0D"/>
    <w:rsid w:val="004A7186"/>
    <w:rsid w:val="004A72D7"/>
    <w:rsid w:val="004A789D"/>
    <w:rsid w:val="004B025E"/>
    <w:rsid w:val="004B04D2"/>
    <w:rsid w:val="004B0C5D"/>
    <w:rsid w:val="004B100E"/>
    <w:rsid w:val="004B1DD4"/>
    <w:rsid w:val="004B239C"/>
    <w:rsid w:val="004B2617"/>
    <w:rsid w:val="004B2A71"/>
    <w:rsid w:val="004B30EC"/>
    <w:rsid w:val="004B312B"/>
    <w:rsid w:val="004B32EC"/>
    <w:rsid w:val="004B34E0"/>
    <w:rsid w:val="004B3B84"/>
    <w:rsid w:val="004B4FB0"/>
    <w:rsid w:val="004B5233"/>
    <w:rsid w:val="004B54EB"/>
    <w:rsid w:val="004B5857"/>
    <w:rsid w:val="004B5CE8"/>
    <w:rsid w:val="004B7169"/>
    <w:rsid w:val="004B73DA"/>
    <w:rsid w:val="004B7700"/>
    <w:rsid w:val="004B773C"/>
    <w:rsid w:val="004B7D23"/>
    <w:rsid w:val="004C0238"/>
    <w:rsid w:val="004C077C"/>
    <w:rsid w:val="004C12A6"/>
    <w:rsid w:val="004C15F4"/>
    <w:rsid w:val="004C189F"/>
    <w:rsid w:val="004C2D74"/>
    <w:rsid w:val="004C33F2"/>
    <w:rsid w:val="004C348C"/>
    <w:rsid w:val="004C3AC9"/>
    <w:rsid w:val="004C3CAB"/>
    <w:rsid w:val="004C4022"/>
    <w:rsid w:val="004C42F6"/>
    <w:rsid w:val="004C47B2"/>
    <w:rsid w:val="004C4D3B"/>
    <w:rsid w:val="004C5452"/>
    <w:rsid w:val="004C6237"/>
    <w:rsid w:val="004C63E2"/>
    <w:rsid w:val="004C6835"/>
    <w:rsid w:val="004C6A4B"/>
    <w:rsid w:val="004C6DDB"/>
    <w:rsid w:val="004C6DE4"/>
    <w:rsid w:val="004C7558"/>
    <w:rsid w:val="004C7F5D"/>
    <w:rsid w:val="004D061C"/>
    <w:rsid w:val="004D1B89"/>
    <w:rsid w:val="004D200A"/>
    <w:rsid w:val="004D2510"/>
    <w:rsid w:val="004D2772"/>
    <w:rsid w:val="004D298D"/>
    <w:rsid w:val="004D29C3"/>
    <w:rsid w:val="004D3653"/>
    <w:rsid w:val="004D3CD3"/>
    <w:rsid w:val="004D50C3"/>
    <w:rsid w:val="004D547C"/>
    <w:rsid w:val="004D5F63"/>
    <w:rsid w:val="004D5FA2"/>
    <w:rsid w:val="004D5FB1"/>
    <w:rsid w:val="004D70AF"/>
    <w:rsid w:val="004D740E"/>
    <w:rsid w:val="004D7E2A"/>
    <w:rsid w:val="004E01FA"/>
    <w:rsid w:val="004E07DD"/>
    <w:rsid w:val="004E0B69"/>
    <w:rsid w:val="004E187A"/>
    <w:rsid w:val="004E459B"/>
    <w:rsid w:val="004E487A"/>
    <w:rsid w:val="004E4A0C"/>
    <w:rsid w:val="004E50E1"/>
    <w:rsid w:val="004E56E9"/>
    <w:rsid w:val="004E57BA"/>
    <w:rsid w:val="004E5CA4"/>
    <w:rsid w:val="004E6C15"/>
    <w:rsid w:val="004E71A4"/>
    <w:rsid w:val="004E73A6"/>
    <w:rsid w:val="004E749B"/>
    <w:rsid w:val="004E7A30"/>
    <w:rsid w:val="004F022B"/>
    <w:rsid w:val="004F04BD"/>
    <w:rsid w:val="004F0686"/>
    <w:rsid w:val="004F1050"/>
    <w:rsid w:val="004F1346"/>
    <w:rsid w:val="004F192C"/>
    <w:rsid w:val="004F1C13"/>
    <w:rsid w:val="004F1C54"/>
    <w:rsid w:val="004F1CDA"/>
    <w:rsid w:val="004F247A"/>
    <w:rsid w:val="004F2960"/>
    <w:rsid w:val="004F2D6B"/>
    <w:rsid w:val="004F2E0C"/>
    <w:rsid w:val="004F346C"/>
    <w:rsid w:val="004F399E"/>
    <w:rsid w:val="004F3A9D"/>
    <w:rsid w:val="004F4A0E"/>
    <w:rsid w:val="004F527E"/>
    <w:rsid w:val="004F6599"/>
    <w:rsid w:val="004F72A8"/>
    <w:rsid w:val="004F72F8"/>
    <w:rsid w:val="004F7622"/>
    <w:rsid w:val="005006DB"/>
    <w:rsid w:val="005013EA"/>
    <w:rsid w:val="00501495"/>
    <w:rsid w:val="0050172D"/>
    <w:rsid w:val="0050278F"/>
    <w:rsid w:val="005027EA"/>
    <w:rsid w:val="00503158"/>
    <w:rsid w:val="005035A7"/>
    <w:rsid w:val="0050392F"/>
    <w:rsid w:val="00503BC4"/>
    <w:rsid w:val="005054EC"/>
    <w:rsid w:val="005055E3"/>
    <w:rsid w:val="00506A5E"/>
    <w:rsid w:val="0050725E"/>
    <w:rsid w:val="005104F1"/>
    <w:rsid w:val="005113C0"/>
    <w:rsid w:val="00511758"/>
    <w:rsid w:val="00511EA1"/>
    <w:rsid w:val="00511F80"/>
    <w:rsid w:val="00511FE2"/>
    <w:rsid w:val="005126A0"/>
    <w:rsid w:val="00512E13"/>
    <w:rsid w:val="005132B2"/>
    <w:rsid w:val="00513594"/>
    <w:rsid w:val="005137E9"/>
    <w:rsid w:val="00513B49"/>
    <w:rsid w:val="00513E08"/>
    <w:rsid w:val="00513EBA"/>
    <w:rsid w:val="00514F17"/>
    <w:rsid w:val="005152E9"/>
    <w:rsid w:val="005153BD"/>
    <w:rsid w:val="00515A8C"/>
    <w:rsid w:val="005160B2"/>
    <w:rsid w:val="0051616D"/>
    <w:rsid w:val="00516D83"/>
    <w:rsid w:val="00516F9B"/>
    <w:rsid w:val="00517438"/>
    <w:rsid w:val="00517940"/>
    <w:rsid w:val="00517E59"/>
    <w:rsid w:val="0052035F"/>
    <w:rsid w:val="005208ED"/>
    <w:rsid w:val="00520EE5"/>
    <w:rsid w:val="005211B5"/>
    <w:rsid w:val="00523617"/>
    <w:rsid w:val="005239D6"/>
    <w:rsid w:val="00523A33"/>
    <w:rsid w:val="00524044"/>
    <w:rsid w:val="0052537E"/>
    <w:rsid w:val="00525B01"/>
    <w:rsid w:val="00526A63"/>
    <w:rsid w:val="00526D5E"/>
    <w:rsid w:val="00527388"/>
    <w:rsid w:val="005273ED"/>
    <w:rsid w:val="00527548"/>
    <w:rsid w:val="00527AC6"/>
    <w:rsid w:val="00527E0B"/>
    <w:rsid w:val="00530468"/>
    <w:rsid w:val="00531239"/>
    <w:rsid w:val="00531302"/>
    <w:rsid w:val="00531A77"/>
    <w:rsid w:val="00532F29"/>
    <w:rsid w:val="0053339D"/>
    <w:rsid w:val="00533E13"/>
    <w:rsid w:val="0053569C"/>
    <w:rsid w:val="00535D79"/>
    <w:rsid w:val="00535F8B"/>
    <w:rsid w:val="00537925"/>
    <w:rsid w:val="00537BE3"/>
    <w:rsid w:val="00537DD4"/>
    <w:rsid w:val="00541CEA"/>
    <w:rsid w:val="00542892"/>
    <w:rsid w:val="00542DFB"/>
    <w:rsid w:val="005432B1"/>
    <w:rsid w:val="00543C76"/>
    <w:rsid w:val="00545449"/>
    <w:rsid w:val="005462A1"/>
    <w:rsid w:val="005468D1"/>
    <w:rsid w:val="00546987"/>
    <w:rsid w:val="005469A6"/>
    <w:rsid w:val="00546B6B"/>
    <w:rsid w:val="00546D43"/>
    <w:rsid w:val="00547168"/>
    <w:rsid w:val="00547862"/>
    <w:rsid w:val="00547BB1"/>
    <w:rsid w:val="00547E86"/>
    <w:rsid w:val="00550394"/>
    <w:rsid w:val="005515DF"/>
    <w:rsid w:val="00551B01"/>
    <w:rsid w:val="00551FCE"/>
    <w:rsid w:val="0055201D"/>
    <w:rsid w:val="005520C3"/>
    <w:rsid w:val="0055339C"/>
    <w:rsid w:val="005534C8"/>
    <w:rsid w:val="005539A7"/>
    <w:rsid w:val="00553CE0"/>
    <w:rsid w:val="00553D3D"/>
    <w:rsid w:val="00554BF4"/>
    <w:rsid w:val="00554E3B"/>
    <w:rsid w:val="005556A5"/>
    <w:rsid w:val="00555906"/>
    <w:rsid w:val="00555B23"/>
    <w:rsid w:val="00555B5C"/>
    <w:rsid w:val="00556886"/>
    <w:rsid w:val="00557E21"/>
    <w:rsid w:val="00560001"/>
    <w:rsid w:val="00560878"/>
    <w:rsid w:val="00560CDD"/>
    <w:rsid w:val="00560F17"/>
    <w:rsid w:val="005610D0"/>
    <w:rsid w:val="005617F0"/>
    <w:rsid w:val="00561C71"/>
    <w:rsid w:val="00562EBC"/>
    <w:rsid w:val="005636C4"/>
    <w:rsid w:val="005636DF"/>
    <w:rsid w:val="00563816"/>
    <w:rsid w:val="0056525F"/>
    <w:rsid w:val="00565379"/>
    <w:rsid w:val="005665D1"/>
    <w:rsid w:val="00566824"/>
    <w:rsid w:val="00566879"/>
    <w:rsid w:val="00566A00"/>
    <w:rsid w:val="00566E10"/>
    <w:rsid w:val="00567166"/>
    <w:rsid w:val="005679A5"/>
    <w:rsid w:val="00567CCA"/>
    <w:rsid w:val="00570CEF"/>
    <w:rsid w:val="00571A87"/>
    <w:rsid w:val="00572637"/>
    <w:rsid w:val="00572AC3"/>
    <w:rsid w:val="00572DF3"/>
    <w:rsid w:val="00573582"/>
    <w:rsid w:val="00573F64"/>
    <w:rsid w:val="005743C0"/>
    <w:rsid w:val="00575450"/>
    <w:rsid w:val="00575E0D"/>
    <w:rsid w:val="0057622F"/>
    <w:rsid w:val="005764CC"/>
    <w:rsid w:val="00577383"/>
    <w:rsid w:val="00580189"/>
    <w:rsid w:val="00580301"/>
    <w:rsid w:val="00580797"/>
    <w:rsid w:val="005814B8"/>
    <w:rsid w:val="0058162C"/>
    <w:rsid w:val="005818A5"/>
    <w:rsid w:val="00581B1F"/>
    <w:rsid w:val="00581C42"/>
    <w:rsid w:val="005824E6"/>
    <w:rsid w:val="005831AD"/>
    <w:rsid w:val="0058341B"/>
    <w:rsid w:val="00583B42"/>
    <w:rsid w:val="00584AB4"/>
    <w:rsid w:val="00584F6C"/>
    <w:rsid w:val="00584F9B"/>
    <w:rsid w:val="0058524E"/>
    <w:rsid w:val="00587099"/>
    <w:rsid w:val="00591000"/>
    <w:rsid w:val="005911AC"/>
    <w:rsid w:val="00592C35"/>
    <w:rsid w:val="0059374A"/>
    <w:rsid w:val="00593824"/>
    <w:rsid w:val="00593853"/>
    <w:rsid w:val="00593B57"/>
    <w:rsid w:val="005943D3"/>
    <w:rsid w:val="00594461"/>
    <w:rsid w:val="005947AC"/>
    <w:rsid w:val="00594FEF"/>
    <w:rsid w:val="0059591D"/>
    <w:rsid w:val="00595AB4"/>
    <w:rsid w:val="00596053"/>
    <w:rsid w:val="00597A26"/>
    <w:rsid w:val="00597C77"/>
    <w:rsid w:val="005A0C54"/>
    <w:rsid w:val="005A0CE7"/>
    <w:rsid w:val="005A0E1C"/>
    <w:rsid w:val="005A1094"/>
    <w:rsid w:val="005A21B0"/>
    <w:rsid w:val="005A272E"/>
    <w:rsid w:val="005A2732"/>
    <w:rsid w:val="005A27E5"/>
    <w:rsid w:val="005A2888"/>
    <w:rsid w:val="005A2ADA"/>
    <w:rsid w:val="005A2C7A"/>
    <w:rsid w:val="005A328A"/>
    <w:rsid w:val="005A3892"/>
    <w:rsid w:val="005A3B35"/>
    <w:rsid w:val="005A4878"/>
    <w:rsid w:val="005A4E29"/>
    <w:rsid w:val="005A4F76"/>
    <w:rsid w:val="005A5737"/>
    <w:rsid w:val="005A5A58"/>
    <w:rsid w:val="005A5BC2"/>
    <w:rsid w:val="005A5DB0"/>
    <w:rsid w:val="005A6056"/>
    <w:rsid w:val="005A6FD7"/>
    <w:rsid w:val="005A70C8"/>
    <w:rsid w:val="005B029B"/>
    <w:rsid w:val="005B048A"/>
    <w:rsid w:val="005B0A25"/>
    <w:rsid w:val="005B0AF7"/>
    <w:rsid w:val="005B1197"/>
    <w:rsid w:val="005B144F"/>
    <w:rsid w:val="005B197E"/>
    <w:rsid w:val="005B225C"/>
    <w:rsid w:val="005B2671"/>
    <w:rsid w:val="005B4161"/>
    <w:rsid w:val="005B4503"/>
    <w:rsid w:val="005B4D17"/>
    <w:rsid w:val="005B4E7F"/>
    <w:rsid w:val="005B4EFE"/>
    <w:rsid w:val="005B4FBF"/>
    <w:rsid w:val="005B5217"/>
    <w:rsid w:val="005B558B"/>
    <w:rsid w:val="005B58C1"/>
    <w:rsid w:val="005B5A27"/>
    <w:rsid w:val="005B5D2E"/>
    <w:rsid w:val="005B6056"/>
    <w:rsid w:val="005B60DE"/>
    <w:rsid w:val="005C011D"/>
    <w:rsid w:val="005C0F5D"/>
    <w:rsid w:val="005C1273"/>
    <w:rsid w:val="005C1648"/>
    <w:rsid w:val="005C1E25"/>
    <w:rsid w:val="005C2416"/>
    <w:rsid w:val="005C2807"/>
    <w:rsid w:val="005C29CE"/>
    <w:rsid w:val="005C2ECA"/>
    <w:rsid w:val="005C3BA6"/>
    <w:rsid w:val="005C444C"/>
    <w:rsid w:val="005C4BF8"/>
    <w:rsid w:val="005C58B2"/>
    <w:rsid w:val="005C6B56"/>
    <w:rsid w:val="005C6CDA"/>
    <w:rsid w:val="005C6E39"/>
    <w:rsid w:val="005C7A7A"/>
    <w:rsid w:val="005C7DA0"/>
    <w:rsid w:val="005D03B8"/>
    <w:rsid w:val="005D11E9"/>
    <w:rsid w:val="005D201A"/>
    <w:rsid w:val="005D2031"/>
    <w:rsid w:val="005D249F"/>
    <w:rsid w:val="005D2FA1"/>
    <w:rsid w:val="005D38E3"/>
    <w:rsid w:val="005D3EB2"/>
    <w:rsid w:val="005D3F34"/>
    <w:rsid w:val="005D4E1E"/>
    <w:rsid w:val="005D5565"/>
    <w:rsid w:val="005D5E00"/>
    <w:rsid w:val="005D6194"/>
    <w:rsid w:val="005D6655"/>
    <w:rsid w:val="005D6AEC"/>
    <w:rsid w:val="005D6CCE"/>
    <w:rsid w:val="005D716B"/>
    <w:rsid w:val="005D73F8"/>
    <w:rsid w:val="005D7A19"/>
    <w:rsid w:val="005D7BEA"/>
    <w:rsid w:val="005E04EB"/>
    <w:rsid w:val="005E0C0A"/>
    <w:rsid w:val="005E0F20"/>
    <w:rsid w:val="005E1E63"/>
    <w:rsid w:val="005E230B"/>
    <w:rsid w:val="005E292C"/>
    <w:rsid w:val="005E2AB8"/>
    <w:rsid w:val="005E3B40"/>
    <w:rsid w:val="005E4695"/>
    <w:rsid w:val="005E528B"/>
    <w:rsid w:val="005E5FAB"/>
    <w:rsid w:val="005E685F"/>
    <w:rsid w:val="005E6C35"/>
    <w:rsid w:val="005E6C5B"/>
    <w:rsid w:val="005E70FA"/>
    <w:rsid w:val="005E7BB9"/>
    <w:rsid w:val="005F0841"/>
    <w:rsid w:val="005F0B3C"/>
    <w:rsid w:val="005F0F46"/>
    <w:rsid w:val="005F2648"/>
    <w:rsid w:val="005F2CA0"/>
    <w:rsid w:val="005F34F2"/>
    <w:rsid w:val="005F59AF"/>
    <w:rsid w:val="005F5AA2"/>
    <w:rsid w:val="005F6387"/>
    <w:rsid w:val="005F6DB8"/>
    <w:rsid w:val="005F75E5"/>
    <w:rsid w:val="005F7678"/>
    <w:rsid w:val="0060062F"/>
    <w:rsid w:val="006007DA"/>
    <w:rsid w:val="0060140F"/>
    <w:rsid w:val="00601488"/>
    <w:rsid w:val="00601C26"/>
    <w:rsid w:val="00601EEE"/>
    <w:rsid w:val="0060229E"/>
    <w:rsid w:val="00602752"/>
    <w:rsid w:val="00602C2D"/>
    <w:rsid w:val="00602C74"/>
    <w:rsid w:val="006038A2"/>
    <w:rsid w:val="0060448B"/>
    <w:rsid w:val="0060461D"/>
    <w:rsid w:val="006059E8"/>
    <w:rsid w:val="0060730F"/>
    <w:rsid w:val="00610845"/>
    <w:rsid w:val="0061086D"/>
    <w:rsid w:val="00610E08"/>
    <w:rsid w:val="00611E0D"/>
    <w:rsid w:val="006126D1"/>
    <w:rsid w:val="00613316"/>
    <w:rsid w:val="0061480D"/>
    <w:rsid w:val="006152A8"/>
    <w:rsid w:val="00615897"/>
    <w:rsid w:val="0061597C"/>
    <w:rsid w:val="00616296"/>
    <w:rsid w:val="0061728F"/>
    <w:rsid w:val="006172D4"/>
    <w:rsid w:val="00620132"/>
    <w:rsid w:val="00620A33"/>
    <w:rsid w:val="00620BA1"/>
    <w:rsid w:val="00620D7F"/>
    <w:rsid w:val="0062273E"/>
    <w:rsid w:val="006234EF"/>
    <w:rsid w:val="00623A59"/>
    <w:rsid w:val="00623E72"/>
    <w:rsid w:val="006240C5"/>
    <w:rsid w:val="00624C28"/>
    <w:rsid w:val="00625214"/>
    <w:rsid w:val="006252F2"/>
    <w:rsid w:val="00625C91"/>
    <w:rsid w:val="00625FA7"/>
    <w:rsid w:val="006266E3"/>
    <w:rsid w:val="00626970"/>
    <w:rsid w:val="00626A69"/>
    <w:rsid w:val="00626E49"/>
    <w:rsid w:val="00627007"/>
    <w:rsid w:val="00627F4E"/>
    <w:rsid w:val="006302FF"/>
    <w:rsid w:val="0063073F"/>
    <w:rsid w:val="00630836"/>
    <w:rsid w:val="00630916"/>
    <w:rsid w:val="00631579"/>
    <w:rsid w:val="006317AB"/>
    <w:rsid w:val="00631DC8"/>
    <w:rsid w:val="006321AE"/>
    <w:rsid w:val="00632B67"/>
    <w:rsid w:val="00632BC6"/>
    <w:rsid w:val="00633B7A"/>
    <w:rsid w:val="006343E3"/>
    <w:rsid w:val="006344FB"/>
    <w:rsid w:val="006344FF"/>
    <w:rsid w:val="006345B2"/>
    <w:rsid w:val="00634743"/>
    <w:rsid w:val="00634BCC"/>
    <w:rsid w:val="006361B4"/>
    <w:rsid w:val="006363BD"/>
    <w:rsid w:val="00636967"/>
    <w:rsid w:val="00636E6E"/>
    <w:rsid w:val="00637341"/>
    <w:rsid w:val="006375DF"/>
    <w:rsid w:val="00637AB1"/>
    <w:rsid w:val="00641FD0"/>
    <w:rsid w:val="00642960"/>
    <w:rsid w:val="00643A01"/>
    <w:rsid w:val="00643C2C"/>
    <w:rsid w:val="00644290"/>
    <w:rsid w:val="00644864"/>
    <w:rsid w:val="0064617B"/>
    <w:rsid w:val="00646D01"/>
    <w:rsid w:val="00646DA0"/>
    <w:rsid w:val="00646F61"/>
    <w:rsid w:val="006470EA"/>
    <w:rsid w:val="0064748F"/>
    <w:rsid w:val="00650191"/>
    <w:rsid w:val="006508B3"/>
    <w:rsid w:val="00650E52"/>
    <w:rsid w:val="006518B0"/>
    <w:rsid w:val="00651C29"/>
    <w:rsid w:val="0065216C"/>
    <w:rsid w:val="00653A2D"/>
    <w:rsid w:val="006545C7"/>
    <w:rsid w:val="006553D5"/>
    <w:rsid w:val="00655C91"/>
    <w:rsid w:val="006563D1"/>
    <w:rsid w:val="006579FF"/>
    <w:rsid w:val="006604D0"/>
    <w:rsid w:val="00661005"/>
    <w:rsid w:val="00661E12"/>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7007E"/>
    <w:rsid w:val="00670821"/>
    <w:rsid w:val="00670F95"/>
    <w:rsid w:val="006719BC"/>
    <w:rsid w:val="00671CEE"/>
    <w:rsid w:val="00671FFB"/>
    <w:rsid w:val="00672F6D"/>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77D"/>
    <w:rsid w:val="00676878"/>
    <w:rsid w:val="00676C1D"/>
    <w:rsid w:val="00676C73"/>
    <w:rsid w:val="006772D5"/>
    <w:rsid w:val="00677813"/>
    <w:rsid w:val="00677A2A"/>
    <w:rsid w:val="00677FA3"/>
    <w:rsid w:val="006803E9"/>
    <w:rsid w:val="00680BB6"/>
    <w:rsid w:val="006812A8"/>
    <w:rsid w:val="0068135A"/>
    <w:rsid w:val="00681495"/>
    <w:rsid w:val="00681F67"/>
    <w:rsid w:val="00682558"/>
    <w:rsid w:val="00682C24"/>
    <w:rsid w:val="00682C39"/>
    <w:rsid w:val="00683493"/>
    <w:rsid w:val="00683AFF"/>
    <w:rsid w:val="00683CC6"/>
    <w:rsid w:val="00684092"/>
    <w:rsid w:val="006850E6"/>
    <w:rsid w:val="0068532A"/>
    <w:rsid w:val="006853B2"/>
    <w:rsid w:val="00685D86"/>
    <w:rsid w:val="00686C9D"/>
    <w:rsid w:val="00686CD3"/>
    <w:rsid w:val="00686FFF"/>
    <w:rsid w:val="006875A3"/>
    <w:rsid w:val="00687A85"/>
    <w:rsid w:val="00690225"/>
    <w:rsid w:val="00691012"/>
    <w:rsid w:val="006916FB"/>
    <w:rsid w:val="00691BFE"/>
    <w:rsid w:val="00691D38"/>
    <w:rsid w:val="00691FB5"/>
    <w:rsid w:val="0069211F"/>
    <w:rsid w:val="00692797"/>
    <w:rsid w:val="006928EB"/>
    <w:rsid w:val="00693420"/>
    <w:rsid w:val="00693454"/>
    <w:rsid w:val="0069406E"/>
    <w:rsid w:val="006941B1"/>
    <w:rsid w:val="00694373"/>
    <w:rsid w:val="00694418"/>
    <w:rsid w:val="006947E9"/>
    <w:rsid w:val="00695182"/>
    <w:rsid w:val="006953CE"/>
    <w:rsid w:val="00695C4A"/>
    <w:rsid w:val="00695F03"/>
    <w:rsid w:val="0069616B"/>
    <w:rsid w:val="0069629C"/>
    <w:rsid w:val="0069658B"/>
    <w:rsid w:val="00696FC8"/>
    <w:rsid w:val="0069706E"/>
    <w:rsid w:val="00697158"/>
    <w:rsid w:val="00697DA8"/>
    <w:rsid w:val="006A0596"/>
    <w:rsid w:val="006A0A49"/>
    <w:rsid w:val="006A1909"/>
    <w:rsid w:val="006A1A80"/>
    <w:rsid w:val="006A28CA"/>
    <w:rsid w:val="006A29A7"/>
    <w:rsid w:val="006A2E08"/>
    <w:rsid w:val="006A35F6"/>
    <w:rsid w:val="006A3769"/>
    <w:rsid w:val="006A380E"/>
    <w:rsid w:val="006A3D66"/>
    <w:rsid w:val="006A4045"/>
    <w:rsid w:val="006A431B"/>
    <w:rsid w:val="006A5DC8"/>
    <w:rsid w:val="006A5F79"/>
    <w:rsid w:val="006A6DCB"/>
    <w:rsid w:val="006A70DE"/>
    <w:rsid w:val="006A76E4"/>
    <w:rsid w:val="006A7E04"/>
    <w:rsid w:val="006B0671"/>
    <w:rsid w:val="006B1395"/>
    <w:rsid w:val="006B1833"/>
    <w:rsid w:val="006B1BE0"/>
    <w:rsid w:val="006B1CC8"/>
    <w:rsid w:val="006B3261"/>
    <w:rsid w:val="006B35F8"/>
    <w:rsid w:val="006B3922"/>
    <w:rsid w:val="006B3AD9"/>
    <w:rsid w:val="006B3BA2"/>
    <w:rsid w:val="006B3BCE"/>
    <w:rsid w:val="006B3EAC"/>
    <w:rsid w:val="006B41FE"/>
    <w:rsid w:val="006B4384"/>
    <w:rsid w:val="006B46F7"/>
    <w:rsid w:val="006B4A73"/>
    <w:rsid w:val="006B4BD8"/>
    <w:rsid w:val="006B4E72"/>
    <w:rsid w:val="006B5DCE"/>
    <w:rsid w:val="006B6207"/>
    <w:rsid w:val="006B66A5"/>
    <w:rsid w:val="006B69EC"/>
    <w:rsid w:val="006B6A67"/>
    <w:rsid w:val="006B73F6"/>
    <w:rsid w:val="006B758A"/>
    <w:rsid w:val="006B7888"/>
    <w:rsid w:val="006B7DB0"/>
    <w:rsid w:val="006B7E32"/>
    <w:rsid w:val="006C009A"/>
    <w:rsid w:val="006C00D4"/>
    <w:rsid w:val="006C0C81"/>
    <w:rsid w:val="006C28E1"/>
    <w:rsid w:val="006C30B1"/>
    <w:rsid w:val="006C3344"/>
    <w:rsid w:val="006C39DD"/>
    <w:rsid w:val="006C41A9"/>
    <w:rsid w:val="006C439E"/>
    <w:rsid w:val="006C4416"/>
    <w:rsid w:val="006C609D"/>
    <w:rsid w:val="006C62A1"/>
    <w:rsid w:val="006C687C"/>
    <w:rsid w:val="006C6D14"/>
    <w:rsid w:val="006C6FB6"/>
    <w:rsid w:val="006D0314"/>
    <w:rsid w:val="006D04F6"/>
    <w:rsid w:val="006D0604"/>
    <w:rsid w:val="006D09C8"/>
    <w:rsid w:val="006D0CE5"/>
    <w:rsid w:val="006D19CC"/>
    <w:rsid w:val="006D20DC"/>
    <w:rsid w:val="006D3508"/>
    <w:rsid w:val="006D35FD"/>
    <w:rsid w:val="006D39D9"/>
    <w:rsid w:val="006D4187"/>
    <w:rsid w:val="006D4705"/>
    <w:rsid w:val="006D49A3"/>
    <w:rsid w:val="006D54A5"/>
    <w:rsid w:val="006D5563"/>
    <w:rsid w:val="006D5EFA"/>
    <w:rsid w:val="006D6DA2"/>
    <w:rsid w:val="006D7617"/>
    <w:rsid w:val="006D7A31"/>
    <w:rsid w:val="006D7DC9"/>
    <w:rsid w:val="006E0562"/>
    <w:rsid w:val="006E0594"/>
    <w:rsid w:val="006E0725"/>
    <w:rsid w:val="006E07FE"/>
    <w:rsid w:val="006E193D"/>
    <w:rsid w:val="006E1C1D"/>
    <w:rsid w:val="006E1E6A"/>
    <w:rsid w:val="006E26EE"/>
    <w:rsid w:val="006E282C"/>
    <w:rsid w:val="006E3015"/>
    <w:rsid w:val="006E34C3"/>
    <w:rsid w:val="006E3682"/>
    <w:rsid w:val="006E3944"/>
    <w:rsid w:val="006E428D"/>
    <w:rsid w:val="006E449E"/>
    <w:rsid w:val="006E4856"/>
    <w:rsid w:val="006E4F4B"/>
    <w:rsid w:val="006E5104"/>
    <w:rsid w:val="006E6397"/>
    <w:rsid w:val="006E63C4"/>
    <w:rsid w:val="006E6E02"/>
    <w:rsid w:val="006E77A5"/>
    <w:rsid w:val="006E780F"/>
    <w:rsid w:val="006E7DCB"/>
    <w:rsid w:val="006E7E46"/>
    <w:rsid w:val="006E7E83"/>
    <w:rsid w:val="006F0413"/>
    <w:rsid w:val="006F1392"/>
    <w:rsid w:val="006F2064"/>
    <w:rsid w:val="006F23EC"/>
    <w:rsid w:val="006F2922"/>
    <w:rsid w:val="006F292E"/>
    <w:rsid w:val="006F3617"/>
    <w:rsid w:val="006F3A78"/>
    <w:rsid w:val="006F47BB"/>
    <w:rsid w:val="006F5932"/>
    <w:rsid w:val="006F5C3F"/>
    <w:rsid w:val="006F600B"/>
    <w:rsid w:val="006F69CD"/>
    <w:rsid w:val="006F6D2D"/>
    <w:rsid w:val="006F723F"/>
    <w:rsid w:val="00700269"/>
    <w:rsid w:val="00700E20"/>
    <w:rsid w:val="00700EE3"/>
    <w:rsid w:val="007010B0"/>
    <w:rsid w:val="00701C87"/>
    <w:rsid w:val="00702E30"/>
    <w:rsid w:val="00704346"/>
    <w:rsid w:val="00704B27"/>
    <w:rsid w:val="0070523A"/>
    <w:rsid w:val="0070618E"/>
    <w:rsid w:val="00706FB0"/>
    <w:rsid w:val="007073C6"/>
    <w:rsid w:val="00707492"/>
    <w:rsid w:val="00707639"/>
    <w:rsid w:val="00707FE8"/>
    <w:rsid w:val="00710335"/>
    <w:rsid w:val="00710C4B"/>
    <w:rsid w:val="007116B8"/>
    <w:rsid w:val="007117B9"/>
    <w:rsid w:val="0071233E"/>
    <w:rsid w:val="00712699"/>
    <w:rsid w:val="00712836"/>
    <w:rsid w:val="0071399C"/>
    <w:rsid w:val="00713F91"/>
    <w:rsid w:val="0071595B"/>
    <w:rsid w:val="00715E46"/>
    <w:rsid w:val="00715F9C"/>
    <w:rsid w:val="00716262"/>
    <w:rsid w:val="00717952"/>
    <w:rsid w:val="007205B2"/>
    <w:rsid w:val="007206AD"/>
    <w:rsid w:val="007226D1"/>
    <w:rsid w:val="00722A08"/>
    <w:rsid w:val="00722AA2"/>
    <w:rsid w:val="00724387"/>
    <w:rsid w:val="0072480E"/>
    <w:rsid w:val="00724817"/>
    <w:rsid w:val="00724822"/>
    <w:rsid w:val="007248AD"/>
    <w:rsid w:val="00724A45"/>
    <w:rsid w:val="00724C6D"/>
    <w:rsid w:val="00724EE3"/>
    <w:rsid w:val="00725736"/>
    <w:rsid w:val="00725B20"/>
    <w:rsid w:val="00725E65"/>
    <w:rsid w:val="007261CF"/>
    <w:rsid w:val="00726699"/>
    <w:rsid w:val="0072712D"/>
    <w:rsid w:val="00727D30"/>
    <w:rsid w:val="00730429"/>
    <w:rsid w:val="0073197F"/>
    <w:rsid w:val="0073293F"/>
    <w:rsid w:val="00732A82"/>
    <w:rsid w:val="00732D66"/>
    <w:rsid w:val="00732E36"/>
    <w:rsid w:val="00733494"/>
    <w:rsid w:val="00733F23"/>
    <w:rsid w:val="00734389"/>
    <w:rsid w:val="007343D9"/>
    <w:rsid w:val="00734C18"/>
    <w:rsid w:val="00734F56"/>
    <w:rsid w:val="0073582C"/>
    <w:rsid w:val="00735887"/>
    <w:rsid w:val="00735F4E"/>
    <w:rsid w:val="00737732"/>
    <w:rsid w:val="00737C42"/>
    <w:rsid w:val="00740A7A"/>
    <w:rsid w:val="00741A43"/>
    <w:rsid w:val="00741CA9"/>
    <w:rsid w:val="007428D9"/>
    <w:rsid w:val="00742EF1"/>
    <w:rsid w:val="00743563"/>
    <w:rsid w:val="007438EA"/>
    <w:rsid w:val="007440CB"/>
    <w:rsid w:val="007441C6"/>
    <w:rsid w:val="00744772"/>
    <w:rsid w:val="00744FC0"/>
    <w:rsid w:val="007455B7"/>
    <w:rsid w:val="00745665"/>
    <w:rsid w:val="00745821"/>
    <w:rsid w:val="007459C5"/>
    <w:rsid w:val="007474CC"/>
    <w:rsid w:val="00747FBF"/>
    <w:rsid w:val="007500C2"/>
    <w:rsid w:val="00751B0C"/>
    <w:rsid w:val="007525DE"/>
    <w:rsid w:val="00752E66"/>
    <w:rsid w:val="00753450"/>
    <w:rsid w:val="007543AE"/>
    <w:rsid w:val="00754505"/>
    <w:rsid w:val="00754C38"/>
    <w:rsid w:val="00754C97"/>
    <w:rsid w:val="00754EB3"/>
    <w:rsid w:val="00755600"/>
    <w:rsid w:val="007565B2"/>
    <w:rsid w:val="0075667C"/>
    <w:rsid w:val="0075680F"/>
    <w:rsid w:val="00756F4D"/>
    <w:rsid w:val="00756FBA"/>
    <w:rsid w:val="00757272"/>
    <w:rsid w:val="00757385"/>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D8C"/>
    <w:rsid w:val="0076426B"/>
    <w:rsid w:val="00764584"/>
    <w:rsid w:val="00765FA6"/>
    <w:rsid w:val="00766DAF"/>
    <w:rsid w:val="00766E3A"/>
    <w:rsid w:val="0076722E"/>
    <w:rsid w:val="007707DB"/>
    <w:rsid w:val="00770A70"/>
    <w:rsid w:val="00770A9E"/>
    <w:rsid w:val="00770C54"/>
    <w:rsid w:val="00770E1D"/>
    <w:rsid w:val="00771296"/>
    <w:rsid w:val="00771A42"/>
    <w:rsid w:val="00771BFC"/>
    <w:rsid w:val="0077284B"/>
    <w:rsid w:val="00772A37"/>
    <w:rsid w:val="00774023"/>
    <w:rsid w:val="007748B1"/>
    <w:rsid w:val="00774A50"/>
    <w:rsid w:val="00774F3A"/>
    <w:rsid w:val="007755B6"/>
    <w:rsid w:val="007757B3"/>
    <w:rsid w:val="00776D04"/>
    <w:rsid w:val="0077707C"/>
    <w:rsid w:val="007772C7"/>
    <w:rsid w:val="00777991"/>
    <w:rsid w:val="00777A21"/>
    <w:rsid w:val="00780692"/>
    <w:rsid w:val="00780CE9"/>
    <w:rsid w:val="00780DCD"/>
    <w:rsid w:val="00782318"/>
    <w:rsid w:val="00782BD5"/>
    <w:rsid w:val="00782D20"/>
    <w:rsid w:val="00783923"/>
    <w:rsid w:val="0078397B"/>
    <w:rsid w:val="00783AF2"/>
    <w:rsid w:val="00784780"/>
    <w:rsid w:val="00785F62"/>
    <w:rsid w:val="007860E5"/>
    <w:rsid w:val="007865BC"/>
    <w:rsid w:val="007870B7"/>
    <w:rsid w:val="007877F7"/>
    <w:rsid w:val="007879C8"/>
    <w:rsid w:val="0079040D"/>
    <w:rsid w:val="007913A1"/>
    <w:rsid w:val="007916FA"/>
    <w:rsid w:val="00792216"/>
    <w:rsid w:val="0079248A"/>
    <w:rsid w:val="00792994"/>
    <w:rsid w:val="00792B70"/>
    <w:rsid w:val="00792D87"/>
    <w:rsid w:val="007937FE"/>
    <w:rsid w:val="0079464D"/>
    <w:rsid w:val="00795ED8"/>
    <w:rsid w:val="007965CC"/>
    <w:rsid w:val="0079671F"/>
    <w:rsid w:val="00796B67"/>
    <w:rsid w:val="0079734D"/>
    <w:rsid w:val="00797664"/>
    <w:rsid w:val="007977EB"/>
    <w:rsid w:val="00797C2F"/>
    <w:rsid w:val="007A0310"/>
    <w:rsid w:val="007A06F8"/>
    <w:rsid w:val="007A0B9F"/>
    <w:rsid w:val="007A16E6"/>
    <w:rsid w:val="007A182D"/>
    <w:rsid w:val="007A1C4E"/>
    <w:rsid w:val="007A4136"/>
    <w:rsid w:val="007A4414"/>
    <w:rsid w:val="007A4500"/>
    <w:rsid w:val="007A4D99"/>
    <w:rsid w:val="007A5643"/>
    <w:rsid w:val="007A5C1A"/>
    <w:rsid w:val="007A6AB5"/>
    <w:rsid w:val="007A73F9"/>
    <w:rsid w:val="007A76CC"/>
    <w:rsid w:val="007B091D"/>
    <w:rsid w:val="007B1D6A"/>
    <w:rsid w:val="007B3549"/>
    <w:rsid w:val="007B44B7"/>
    <w:rsid w:val="007B482B"/>
    <w:rsid w:val="007B5BA1"/>
    <w:rsid w:val="007B5BC4"/>
    <w:rsid w:val="007B6555"/>
    <w:rsid w:val="007B7545"/>
    <w:rsid w:val="007B779E"/>
    <w:rsid w:val="007B7CCC"/>
    <w:rsid w:val="007B7D90"/>
    <w:rsid w:val="007C0221"/>
    <w:rsid w:val="007C1835"/>
    <w:rsid w:val="007C1CD6"/>
    <w:rsid w:val="007C213A"/>
    <w:rsid w:val="007C29EC"/>
    <w:rsid w:val="007C2ABD"/>
    <w:rsid w:val="007C2EC7"/>
    <w:rsid w:val="007C3315"/>
    <w:rsid w:val="007C39C9"/>
    <w:rsid w:val="007C3DDB"/>
    <w:rsid w:val="007C3EE5"/>
    <w:rsid w:val="007C4434"/>
    <w:rsid w:val="007C4725"/>
    <w:rsid w:val="007C492D"/>
    <w:rsid w:val="007C58A9"/>
    <w:rsid w:val="007C5E78"/>
    <w:rsid w:val="007C5EDE"/>
    <w:rsid w:val="007C645C"/>
    <w:rsid w:val="007C6EB7"/>
    <w:rsid w:val="007C7170"/>
    <w:rsid w:val="007D0415"/>
    <w:rsid w:val="007D0569"/>
    <w:rsid w:val="007D1170"/>
    <w:rsid w:val="007D1C2E"/>
    <w:rsid w:val="007D2378"/>
    <w:rsid w:val="007D2504"/>
    <w:rsid w:val="007D3484"/>
    <w:rsid w:val="007D39F4"/>
    <w:rsid w:val="007D3C4D"/>
    <w:rsid w:val="007D3CD7"/>
    <w:rsid w:val="007D3F33"/>
    <w:rsid w:val="007D46B5"/>
    <w:rsid w:val="007D6058"/>
    <w:rsid w:val="007D62B6"/>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5E7D"/>
    <w:rsid w:val="007E63DC"/>
    <w:rsid w:val="007E7D71"/>
    <w:rsid w:val="007F0377"/>
    <w:rsid w:val="007F282F"/>
    <w:rsid w:val="007F2C53"/>
    <w:rsid w:val="007F3064"/>
    <w:rsid w:val="007F3BDA"/>
    <w:rsid w:val="007F40EF"/>
    <w:rsid w:val="007F5344"/>
    <w:rsid w:val="007F579C"/>
    <w:rsid w:val="007F6367"/>
    <w:rsid w:val="007F6393"/>
    <w:rsid w:val="007F678F"/>
    <w:rsid w:val="007F6B1E"/>
    <w:rsid w:val="007F6B5A"/>
    <w:rsid w:val="007F7305"/>
    <w:rsid w:val="007F7388"/>
    <w:rsid w:val="007F78A2"/>
    <w:rsid w:val="007F7E6D"/>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64C5"/>
    <w:rsid w:val="00806AB3"/>
    <w:rsid w:val="00806BA6"/>
    <w:rsid w:val="00807CCB"/>
    <w:rsid w:val="00807FFA"/>
    <w:rsid w:val="0081051A"/>
    <w:rsid w:val="00810B34"/>
    <w:rsid w:val="00812246"/>
    <w:rsid w:val="0081264F"/>
    <w:rsid w:val="00813F6A"/>
    <w:rsid w:val="008144CD"/>
    <w:rsid w:val="0081487C"/>
    <w:rsid w:val="00814A30"/>
    <w:rsid w:val="00814E07"/>
    <w:rsid w:val="00815261"/>
    <w:rsid w:val="00815D53"/>
    <w:rsid w:val="0081632A"/>
    <w:rsid w:val="0081633E"/>
    <w:rsid w:val="0081717E"/>
    <w:rsid w:val="008203D6"/>
    <w:rsid w:val="00820989"/>
    <w:rsid w:val="00821517"/>
    <w:rsid w:val="008215E9"/>
    <w:rsid w:val="008216B9"/>
    <w:rsid w:val="00821D8F"/>
    <w:rsid w:val="0082204A"/>
    <w:rsid w:val="008220A7"/>
    <w:rsid w:val="00822CAE"/>
    <w:rsid w:val="008238E5"/>
    <w:rsid w:val="00823D4C"/>
    <w:rsid w:val="0082428E"/>
    <w:rsid w:val="008242DD"/>
    <w:rsid w:val="008248F1"/>
    <w:rsid w:val="00824BB4"/>
    <w:rsid w:val="00824D54"/>
    <w:rsid w:val="0082529E"/>
    <w:rsid w:val="00825499"/>
    <w:rsid w:val="008256A3"/>
    <w:rsid w:val="00825B75"/>
    <w:rsid w:val="0082659D"/>
    <w:rsid w:val="0082693C"/>
    <w:rsid w:val="008271D2"/>
    <w:rsid w:val="0082785B"/>
    <w:rsid w:val="00827D19"/>
    <w:rsid w:val="00827E13"/>
    <w:rsid w:val="00830710"/>
    <w:rsid w:val="00830E65"/>
    <w:rsid w:val="0083102E"/>
    <w:rsid w:val="008312E5"/>
    <w:rsid w:val="0083153F"/>
    <w:rsid w:val="00831553"/>
    <w:rsid w:val="008317A9"/>
    <w:rsid w:val="00831AFA"/>
    <w:rsid w:val="00832481"/>
    <w:rsid w:val="00832498"/>
    <w:rsid w:val="00832730"/>
    <w:rsid w:val="00832B8A"/>
    <w:rsid w:val="00833DFE"/>
    <w:rsid w:val="0083468A"/>
    <w:rsid w:val="0083531C"/>
    <w:rsid w:val="00835C3A"/>
    <w:rsid w:val="0083723D"/>
    <w:rsid w:val="00837605"/>
    <w:rsid w:val="0084096B"/>
    <w:rsid w:val="00840C10"/>
    <w:rsid w:val="00842043"/>
    <w:rsid w:val="008425A0"/>
    <w:rsid w:val="008432AE"/>
    <w:rsid w:val="00843991"/>
    <w:rsid w:val="00843DA1"/>
    <w:rsid w:val="00844219"/>
    <w:rsid w:val="00844325"/>
    <w:rsid w:val="00844497"/>
    <w:rsid w:val="00844CE4"/>
    <w:rsid w:val="00844DDC"/>
    <w:rsid w:val="0084558B"/>
    <w:rsid w:val="00846A27"/>
    <w:rsid w:val="0085064C"/>
    <w:rsid w:val="00850CFE"/>
    <w:rsid w:val="00850EFB"/>
    <w:rsid w:val="00850F4B"/>
    <w:rsid w:val="00851B1F"/>
    <w:rsid w:val="0085225D"/>
    <w:rsid w:val="008522A2"/>
    <w:rsid w:val="00852863"/>
    <w:rsid w:val="00852D4A"/>
    <w:rsid w:val="008534BC"/>
    <w:rsid w:val="00853FED"/>
    <w:rsid w:val="00855716"/>
    <w:rsid w:val="00855FE1"/>
    <w:rsid w:val="00856568"/>
    <w:rsid w:val="008570F7"/>
    <w:rsid w:val="00857539"/>
    <w:rsid w:val="008578C7"/>
    <w:rsid w:val="00860165"/>
    <w:rsid w:val="00860171"/>
    <w:rsid w:val="008602D9"/>
    <w:rsid w:val="008603AC"/>
    <w:rsid w:val="008617CD"/>
    <w:rsid w:val="008623CA"/>
    <w:rsid w:val="00862B9E"/>
    <w:rsid w:val="00862EDD"/>
    <w:rsid w:val="0086355D"/>
    <w:rsid w:val="008639F2"/>
    <w:rsid w:val="00863CF8"/>
    <w:rsid w:val="008642AB"/>
    <w:rsid w:val="0086430C"/>
    <w:rsid w:val="00864639"/>
    <w:rsid w:val="00864F79"/>
    <w:rsid w:val="0086599B"/>
    <w:rsid w:val="00866A72"/>
    <w:rsid w:val="0086749B"/>
    <w:rsid w:val="0086767E"/>
    <w:rsid w:val="00867EDE"/>
    <w:rsid w:val="00870247"/>
    <w:rsid w:val="008704E5"/>
    <w:rsid w:val="00870C9B"/>
    <w:rsid w:val="00870D09"/>
    <w:rsid w:val="00871183"/>
    <w:rsid w:val="008713EB"/>
    <w:rsid w:val="0087198B"/>
    <w:rsid w:val="0087204F"/>
    <w:rsid w:val="0087213B"/>
    <w:rsid w:val="0087248D"/>
    <w:rsid w:val="008732EC"/>
    <w:rsid w:val="00873347"/>
    <w:rsid w:val="00873A2A"/>
    <w:rsid w:val="00873DF4"/>
    <w:rsid w:val="00873F3E"/>
    <w:rsid w:val="00874756"/>
    <w:rsid w:val="00874775"/>
    <w:rsid w:val="00874A0E"/>
    <w:rsid w:val="00875397"/>
    <w:rsid w:val="008755D8"/>
    <w:rsid w:val="00875F0A"/>
    <w:rsid w:val="00876575"/>
    <w:rsid w:val="00876AEB"/>
    <w:rsid w:val="00877179"/>
    <w:rsid w:val="00877292"/>
    <w:rsid w:val="008777A9"/>
    <w:rsid w:val="00877EE8"/>
    <w:rsid w:val="00880610"/>
    <w:rsid w:val="00880844"/>
    <w:rsid w:val="008808DA"/>
    <w:rsid w:val="00881A26"/>
    <w:rsid w:val="0088248B"/>
    <w:rsid w:val="0088378C"/>
    <w:rsid w:val="00883AAC"/>
    <w:rsid w:val="00884B7C"/>
    <w:rsid w:val="00884C9B"/>
    <w:rsid w:val="008850B6"/>
    <w:rsid w:val="00885843"/>
    <w:rsid w:val="00885AE4"/>
    <w:rsid w:val="00885E75"/>
    <w:rsid w:val="00886A2F"/>
    <w:rsid w:val="00886B9D"/>
    <w:rsid w:val="00886EB5"/>
    <w:rsid w:val="008903EB"/>
    <w:rsid w:val="008909EC"/>
    <w:rsid w:val="00891741"/>
    <w:rsid w:val="008922A1"/>
    <w:rsid w:val="00892B2D"/>
    <w:rsid w:val="008930CC"/>
    <w:rsid w:val="00894179"/>
    <w:rsid w:val="008945E3"/>
    <w:rsid w:val="008952F2"/>
    <w:rsid w:val="00897693"/>
    <w:rsid w:val="00897862"/>
    <w:rsid w:val="00897B42"/>
    <w:rsid w:val="00897C19"/>
    <w:rsid w:val="00897D12"/>
    <w:rsid w:val="008A0453"/>
    <w:rsid w:val="008A076A"/>
    <w:rsid w:val="008A17A9"/>
    <w:rsid w:val="008A1E3F"/>
    <w:rsid w:val="008A26E9"/>
    <w:rsid w:val="008A29A1"/>
    <w:rsid w:val="008A2A63"/>
    <w:rsid w:val="008A2D2B"/>
    <w:rsid w:val="008A3735"/>
    <w:rsid w:val="008A4039"/>
    <w:rsid w:val="008A4815"/>
    <w:rsid w:val="008A4B1D"/>
    <w:rsid w:val="008A4E7F"/>
    <w:rsid w:val="008A5625"/>
    <w:rsid w:val="008A5A31"/>
    <w:rsid w:val="008A6223"/>
    <w:rsid w:val="008A635F"/>
    <w:rsid w:val="008A6E1F"/>
    <w:rsid w:val="008B0261"/>
    <w:rsid w:val="008B057B"/>
    <w:rsid w:val="008B0D75"/>
    <w:rsid w:val="008B11FA"/>
    <w:rsid w:val="008B1247"/>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E63"/>
    <w:rsid w:val="008B61E5"/>
    <w:rsid w:val="008B7BFC"/>
    <w:rsid w:val="008C1AC5"/>
    <w:rsid w:val="008C1F62"/>
    <w:rsid w:val="008C2FA7"/>
    <w:rsid w:val="008C3D0E"/>
    <w:rsid w:val="008C41E3"/>
    <w:rsid w:val="008C43A0"/>
    <w:rsid w:val="008C4728"/>
    <w:rsid w:val="008C4C38"/>
    <w:rsid w:val="008C4DA6"/>
    <w:rsid w:val="008C532C"/>
    <w:rsid w:val="008C53A9"/>
    <w:rsid w:val="008C59EA"/>
    <w:rsid w:val="008C5C17"/>
    <w:rsid w:val="008C75FB"/>
    <w:rsid w:val="008C7B28"/>
    <w:rsid w:val="008C7EE2"/>
    <w:rsid w:val="008C7F1E"/>
    <w:rsid w:val="008D0A37"/>
    <w:rsid w:val="008D0D9D"/>
    <w:rsid w:val="008D36D7"/>
    <w:rsid w:val="008D3BA6"/>
    <w:rsid w:val="008D48FE"/>
    <w:rsid w:val="008D5978"/>
    <w:rsid w:val="008D685C"/>
    <w:rsid w:val="008D6EB9"/>
    <w:rsid w:val="008D76A0"/>
    <w:rsid w:val="008D77BA"/>
    <w:rsid w:val="008D7A7E"/>
    <w:rsid w:val="008E2DE1"/>
    <w:rsid w:val="008E43AA"/>
    <w:rsid w:val="008E4F36"/>
    <w:rsid w:val="008E5F17"/>
    <w:rsid w:val="008E5FBC"/>
    <w:rsid w:val="008E6433"/>
    <w:rsid w:val="008E6595"/>
    <w:rsid w:val="008E6754"/>
    <w:rsid w:val="008E709D"/>
    <w:rsid w:val="008E70EF"/>
    <w:rsid w:val="008F041F"/>
    <w:rsid w:val="008F06CA"/>
    <w:rsid w:val="008F08F0"/>
    <w:rsid w:val="008F09BE"/>
    <w:rsid w:val="008F0AA3"/>
    <w:rsid w:val="008F155A"/>
    <w:rsid w:val="008F239C"/>
    <w:rsid w:val="008F2B95"/>
    <w:rsid w:val="008F2F84"/>
    <w:rsid w:val="008F3189"/>
    <w:rsid w:val="008F3DA3"/>
    <w:rsid w:val="008F3F01"/>
    <w:rsid w:val="008F4544"/>
    <w:rsid w:val="008F4599"/>
    <w:rsid w:val="008F5AB1"/>
    <w:rsid w:val="008F5BF4"/>
    <w:rsid w:val="008F7323"/>
    <w:rsid w:val="008F7FA4"/>
    <w:rsid w:val="009004BE"/>
    <w:rsid w:val="0090093F"/>
    <w:rsid w:val="0090114C"/>
    <w:rsid w:val="009017C9"/>
    <w:rsid w:val="009017F7"/>
    <w:rsid w:val="00901C62"/>
    <w:rsid w:val="00901E86"/>
    <w:rsid w:val="0090236A"/>
    <w:rsid w:val="00902732"/>
    <w:rsid w:val="00902F28"/>
    <w:rsid w:val="009032FF"/>
    <w:rsid w:val="00904250"/>
    <w:rsid w:val="009044A8"/>
    <w:rsid w:val="009051F9"/>
    <w:rsid w:val="00905956"/>
    <w:rsid w:val="009061B1"/>
    <w:rsid w:val="009066C9"/>
    <w:rsid w:val="00906BD5"/>
    <w:rsid w:val="009075DC"/>
    <w:rsid w:val="009077C5"/>
    <w:rsid w:val="00910116"/>
    <w:rsid w:val="00911309"/>
    <w:rsid w:val="00912447"/>
    <w:rsid w:val="00912489"/>
    <w:rsid w:val="00912BDA"/>
    <w:rsid w:val="00913A07"/>
    <w:rsid w:val="00914358"/>
    <w:rsid w:val="00914D5C"/>
    <w:rsid w:val="009152E8"/>
    <w:rsid w:val="009160A0"/>
    <w:rsid w:val="00917393"/>
    <w:rsid w:val="00917952"/>
    <w:rsid w:val="00920561"/>
    <w:rsid w:val="0092102A"/>
    <w:rsid w:val="009210AE"/>
    <w:rsid w:val="00921179"/>
    <w:rsid w:val="009212DA"/>
    <w:rsid w:val="009214DE"/>
    <w:rsid w:val="009215A1"/>
    <w:rsid w:val="00921901"/>
    <w:rsid w:val="009219EF"/>
    <w:rsid w:val="00921ACC"/>
    <w:rsid w:val="00921B45"/>
    <w:rsid w:val="00921D3D"/>
    <w:rsid w:val="00921FF5"/>
    <w:rsid w:val="009220A2"/>
    <w:rsid w:val="009222CB"/>
    <w:rsid w:val="00922353"/>
    <w:rsid w:val="00922ECD"/>
    <w:rsid w:val="00922ED7"/>
    <w:rsid w:val="00923574"/>
    <w:rsid w:val="00923730"/>
    <w:rsid w:val="009237F4"/>
    <w:rsid w:val="009239EF"/>
    <w:rsid w:val="0092419E"/>
    <w:rsid w:val="00925A10"/>
    <w:rsid w:val="00925ED9"/>
    <w:rsid w:val="00925FA9"/>
    <w:rsid w:val="009261C2"/>
    <w:rsid w:val="00927091"/>
    <w:rsid w:val="0092724B"/>
    <w:rsid w:val="00930C02"/>
    <w:rsid w:val="00930D9B"/>
    <w:rsid w:val="009312C9"/>
    <w:rsid w:val="0093162C"/>
    <w:rsid w:val="009317F3"/>
    <w:rsid w:val="009324E2"/>
    <w:rsid w:val="009329F2"/>
    <w:rsid w:val="00932B9C"/>
    <w:rsid w:val="00932D8F"/>
    <w:rsid w:val="00933AF6"/>
    <w:rsid w:val="00933C95"/>
    <w:rsid w:val="009348FE"/>
    <w:rsid w:val="0093490F"/>
    <w:rsid w:val="00935AEE"/>
    <w:rsid w:val="00935D8E"/>
    <w:rsid w:val="009360F9"/>
    <w:rsid w:val="009369BE"/>
    <w:rsid w:val="0093721F"/>
    <w:rsid w:val="009375D5"/>
    <w:rsid w:val="00937989"/>
    <w:rsid w:val="00937F19"/>
    <w:rsid w:val="009401C9"/>
    <w:rsid w:val="009405D5"/>
    <w:rsid w:val="00940C44"/>
    <w:rsid w:val="00941470"/>
    <w:rsid w:val="009414D8"/>
    <w:rsid w:val="00941E46"/>
    <w:rsid w:val="009429F7"/>
    <w:rsid w:val="0094308B"/>
    <w:rsid w:val="009430AE"/>
    <w:rsid w:val="009439B5"/>
    <w:rsid w:val="00943C07"/>
    <w:rsid w:val="00944CC1"/>
    <w:rsid w:val="009451B8"/>
    <w:rsid w:val="00946219"/>
    <w:rsid w:val="00946AC9"/>
    <w:rsid w:val="00947572"/>
    <w:rsid w:val="00947860"/>
    <w:rsid w:val="0095008C"/>
    <w:rsid w:val="009501B8"/>
    <w:rsid w:val="009503F8"/>
    <w:rsid w:val="009509E9"/>
    <w:rsid w:val="00950B73"/>
    <w:rsid w:val="00950E56"/>
    <w:rsid w:val="00951A61"/>
    <w:rsid w:val="009527B3"/>
    <w:rsid w:val="00952AC1"/>
    <w:rsid w:val="0095408E"/>
    <w:rsid w:val="00954D36"/>
    <w:rsid w:val="00954F95"/>
    <w:rsid w:val="009556E4"/>
    <w:rsid w:val="009558CC"/>
    <w:rsid w:val="0095703B"/>
    <w:rsid w:val="00957146"/>
    <w:rsid w:val="0095735F"/>
    <w:rsid w:val="0095763D"/>
    <w:rsid w:val="00957F1D"/>
    <w:rsid w:val="009608E8"/>
    <w:rsid w:val="00960C13"/>
    <w:rsid w:val="00960D4B"/>
    <w:rsid w:val="0096151D"/>
    <w:rsid w:val="0096185F"/>
    <w:rsid w:val="00961F01"/>
    <w:rsid w:val="009623F6"/>
    <w:rsid w:val="00962405"/>
    <w:rsid w:val="009632EA"/>
    <w:rsid w:val="009641E2"/>
    <w:rsid w:val="00964306"/>
    <w:rsid w:val="00964D70"/>
    <w:rsid w:val="00964FD0"/>
    <w:rsid w:val="00965321"/>
    <w:rsid w:val="00965819"/>
    <w:rsid w:val="00965884"/>
    <w:rsid w:val="009658D5"/>
    <w:rsid w:val="009660A9"/>
    <w:rsid w:val="00966460"/>
    <w:rsid w:val="00970801"/>
    <w:rsid w:val="009710B7"/>
    <w:rsid w:val="00971291"/>
    <w:rsid w:val="009717A5"/>
    <w:rsid w:val="0097238D"/>
    <w:rsid w:val="009733D8"/>
    <w:rsid w:val="00973972"/>
    <w:rsid w:val="00973995"/>
    <w:rsid w:val="00973B5F"/>
    <w:rsid w:val="0097443C"/>
    <w:rsid w:val="0097461A"/>
    <w:rsid w:val="00974734"/>
    <w:rsid w:val="0097475A"/>
    <w:rsid w:val="00974EEA"/>
    <w:rsid w:val="00975A26"/>
    <w:rsid w:val="00975C76"/>
    <w:rsid w:val="0097621C"/>
    <w:rsid w:val="0097707E"/>
    <w:rsid w:val="00980090"/>
    <w:rsid w:val="009814E3"/>
    <w:rsid w:val="00981C09"/>
    <w:rsid w:val="009827B9"/>
    <w:rsid w:val="00984E67"/>
    <w:rsid w:val="009858CE"/>
    <w:rsid w:val="00985B60"/>
    <w:rsid w:val="00985E5C"/>
    <w:rsid w:val="00985F46"/>
    <w:rsid w:val="009865CA"/>
    <w:rsid w:val="0098675F"/>
    <w:rsid w:val="0098676F"/>
    <w:rsid w:val="009869B5"/>
    <w:rsid w:val="00987A6D"/>
    <w:rsid w:val="00987A70"/>
    <w:rsid w:val="00987D5F"/>
    <w:rsid w:val="00990080"/>
    <w:rsid w:val="00990150"/>
    <w:rsid w:val="009903BF"/>
    <w:rsid w:val="00991DB2"/>
    <w:rsid w:val="00991E5F"/>
    <w:rsid w:val="00993164"/>
    <w:rsid w:val="00993933"/>
    <w:rsid w:val="00993C0F"/>
    <w:rsid w:val="009945DC"/>
    <w:rsid w:val="00994826"/>
    <w:rsid w:val="009948E8"/>
    <w:rsid w:val="00996856"/>
    <w:rsid w:val="00997123"/>
    <w:rsid w:val="009971B6"/>
    <w:rsid w:val="009A067D"/>
    <w:rsid w:val="009A0B05"/>
    <w:rsid w:val="009A2383"/>
    <w:rsid w:val="009A2CAA"/>
    <w:rsid w:val="009A2F86"/>
    <w:rsid w:val="009A3414"/>
    <w:rsid w:val="009A3ACA"/>
    <w:rsid w:val="009A402A"/>
    <w:rsid w:val="009A4164"/>
    <w:rsid w:val="009A45C0"/>
    <w:rsid w:val="009A5A92"/>
    <w:rsid w:val="009A5F0E"/>
    <w:rsid w:val="009A5F98"/>
    <w:rsid w:val="009A603B"/>
    <w:rsid w:val="009A6547"/>
    <w:rsid w:val="009A7921"/>
    <w:rsid w:val="009B0078"/>
    <w:rsid w:val="009B0099"/>
    <w:rsid w:val="009B14B9"/>
    <w:rsid w:val="009B1823"/>
    <w:rsid w:val="009B1DA9"/>
    <w:rsid w:val="009B1EBD"/>
    <w:rsid w:val="009B2095"/>
    <w:rsid w:val="009B2C3F"/>
    <w:rsid w:val="009B2FED"/>
    <w:rsid w:val="009B3515"/>
    <w:rsid w:val="009B370E"/>
    <w:rsid w:val="009B41C9"/>
    <w:rsid w:val="009B436D"/>
    <w:rsid w:val="009B44EC"/>
    <w:rsid w:val="009B4A0A"/>
    <w:rsid w:val="009B4B05"/>
    <w:rsid w:val="009B4C0C"/>
    <w:rsid w:val="009B5A35"/>
    <w:rsid w:val="009B660B"/>
    <w:rsid w:val="009B6D5C"/>
    <w:rsid w:val="009B71D4"/>
    <w:rsid w:val="009B744C"/>
    <w:rsid w:val="009C04CA"/>
    <w:rsid w:val="009C1210"/>
    <w:rsid w:val="009C1791"/>
    <w:rsid w:val="009C19FF"/>
    <w:rsid w:val="009C2C37"/>
    <w:rsid w:val="009C2D60"/>
    <w:rsid w:val="009C3217"/>
    <w:rsid w:val="009C393A"/>
    <w:rsid w:val="009C3C00"/>
    <w:rsid w:val="009C45F9"/>
    <w:rsid w:val="009C491E"/>
    <w:rsid w:val="009C4967"/>
    <w:rsid w:val="009C4EB6"/>
    <w:rsid w:val="009C50BF"/>
    <w:rsid w:val="009C57EE"/>
    <w:rsid w:val="009C587B"/>
    <w:rsid w:val="009C5EBE"/>
    <w:rsid w:val="009C61E6"/>
    <w:rsid w:val="009C638D"/>
    <w:rsid w:val="009C63AF"/>
    <w:rsid w:val="009C6954"/>
    <w:rsid w:val="009C6CE4"/>
    <w:rsid w:val="009C762F"/>
    <w:rsid w:val="009D18F2"/>
    <w:rsid w:val="009D25F3"/>
    <w:rsid w:val="009D3458"/>
    <w:rsid w:val="009D36C0"/>
    <w:rsid w:val="009D3937"/>
    <w:rsid w:val="009D3E94"/>
    <w:rsid w:val="009D415D"/>
    <w:rsid w:val="009D459A"/>
    <w:rsid w:val="009D4B32"/>
    <w:rsid w:val="009D59FF"/>
    <w:rsid w:val="009D5B40"/>
    <w:rsid w:val="009D626B"/>
    <w:rsid w:val="009D64E6"/>
    <w:rsid w:val="009D6812"/>
    <w:rsid w:val="009D6E00"/>
    <w:rsid w:val="009D6FE6"/>
    <w:rsid w:val="009D77E3"/>
    <w:rsid w:val="009D7C97"/>
    <w:rsid w:val="009E0558"/>
    <w:rsid w:val="009E0952"/>
    <w:rsid w:val="009E0B3A"/>
    <w:rsid w:val="009E0E3F"/>
    <w:rsid w:val="009E0FCC"/>
    <w:rsid w:val="009E1795"/>
    <w:rsid w:val="009E204C"/>
    <w:rsid w:val="009E2224"/>
    <w:rsid w:val="009E3AD1"/>
    <w:rsid w:val="009E3F9F"/>
    <w:rsid w:val="009E4230"/>
    <w:rsid w:val="009E44DE"/>
    <w:rsid w:val="009E45B3"/>
    <w:rsid w:val="009E5B75"/>
    <w:rsid w:val="009E5D1D"/>
    <w:rsid w:val="009E5D38"/>
    <w:rsid w:val="009E60A3"/>
    <w:rsid w:val="009E64A2"/>
    <w:rsid w:val="009E67A6"/>
    <w:rsid w:val="009F001C"/>
    <w:rsid w:val="009F02C4"/>
    <w:rsid w:val="009F0646"/>
    <w:rsid w:val="009F0CA0"/>
    <w:rsid w:val="009F146F"/>
    <w:rsid w:val="009F2150"/>
    <w:rsid w:val="009F2CA4"/>
    <w:rsid w:val="009F2D9A"/>
    <w:rsid w:val="009F30D4"/>
    <w:rsid w:val="009F35F6"/>
    <w:rsid w:val="009F36AB"/>
    <w:rsid w:val="009F36E3"/>
    <w:rsid w:val="009F3DF1"/>
    <w:rsid w:val="009F47A9"/>
    <w:rsid w:val="009F4C49"/>
    <w:rsid w:val="009F5049"/>
    <w:rsid w:val="009F5F0F"/>
    <w:rsid w:val="009F685B"/>
    <w:rsid w:val="009F738E"/>
    <w:rsid w:val="009F77CF"/>
    <w:rsid w:val="00A00ABD"/>
    <w:rsid w:val="00A00C5E"/>
    <w:rsid w:val="00A0181E"/>
    <w:rsid w:val="00A01D06"/>
    <w:rsid w:val="00A02725"/>
    <w:rsid w:val="00A02939"/>
    <w:rsid w:val="00A02F8A"/>
    <w:rsid w:val="00A0333E"/>
    <w:rsid w:val="00A0346F"/>
    <w:rsid w:val="00A03A10"/>
    <w:rsid w:val="00A042FB"/>
    <w:rsid w:val="00A04911"/>
    <w:rsid w:val="00A04E00"/>
    <w:rsid w:val="00A06208"/>
    <w:rsid w:val="00A07146"/>
    <w:rsid w:val="00A071A2"/>
    <w:rsid w:val="00A07DD6"/>
    <w:rsid w:val="00A103B1"/>
    <w:rsid w:val="00A1086C"/>
    <w:rsid w:val="00A1179E"/>
    <w:rsid w:val="00A1197A"/>
    <w:rsid w:val="00A11FB4"/>
    <w:rsid w:val="00A124F7"/>
    <w:rsid w:val="00A132FF"/>
    <w:rsid w:val="00A13394"/>
    <w:rsid w:val="00A135FC"/>
    <w:rsid w:val="00A14041"/>
    <w:rsid w:val="00A147A4"/>
    <w:rsid w:val="00A14DB7"/>
    <w:rsid w:val="00A14E7A"/>
    <w:rsid w:val="00A150CC"/>
    <w:rsid w:val="00A15131"/>
    <w:rsid w:val="00A15430"/>
    <w:rsid w:val="00A155AE"/>
    <w:rsid w:val="00A1614A"/>
    <w:rsid w:val="00A16991"/>
    <w:rsid w:val="00A1700D"/>
    <w:rsid w:val="00A173B2"/>
    <w:rsid w:val="00A17567"/>
    <w:rsid w:val="00A17B64"/>
    <w:rsid w:val="00A17D84"/>
    <w:rsid w:val="00A21158"/>
    <w:rsid w:val="00A21BAE"/>
    <w:rsid w:val="00A2312C"/>
    <w:rsid w:val="00A23486"/>
    <w:rsid w:val="00A23792"/>
    <w:rsid w:val="00A238C9"/>
    <w:rsid w:val="00A23C60"/>
    <w:rsid w:val="00A23CA4"/>
    <w:rsid w:val="00A23CFD"/>
    <w:rsid w:val="00A24AA7"/>
    <w:rsid w:val="00A24E9C"/>
    <w:rsid w:val="00A24FD7"/>
    <w:rsid w:val="00A261DB"/>
    <w:rsid w:val="00A26617"/>
    <w:rsid w:val="00A277E0"/>
    <w:rsid w:val="00A27C08"/>
    <w:rsid w:val="00A3037B"/>
    <w:rsid w:val="00A3086B"/>
    <w:rsid w:val="00A30A42"/>
    <w:rsid w:val="00A30A9D"/>
    <w:rsid w:val="00A30C46"/>
    <w:rsid w:val="00A31610"/>
    <w:rsid w:val="00A32073"/>
    <w:rsid w:val="00A327EB"/>
    <w:rsid w:val="00A32DFE"/>
    <w:rsid w:val="00A3303B"/>
    <w:rsid w:val="00A338A6"/>
    <w:rsid w:val="00A34614"/>
    <w:rsid w:val="00A3551B"/>
    <w:rsid w:val="00A35579"/>
    <w:rsid w:val="00A3694D"/>
    <w:rsid w:val="00A37A9B"/>
    <w:rsid w:val="00A40022"/>
    <w:rsid w:val="00A4099A"/>
    <w:rsid w:val="00A4183A"/>
    <w:rsid w:val="00A419ED"/>
    <w:rsid w:val="00A41B2B"/>
    <w:rsid w:val="00A41D0F"/>
    <w:rsid w:val="00A41F78"/>
    <w:rsid w:val="00A42210"/>
    <w:rsid w:val="00A42239"/>
    <w:rsid w:val="00A424E7"/>
    <w:rsid w:val="00A42550"/>
    <w:rsid w:val="00A43753"/>
    <w:rsid w:val="00A43F9E"/>
    <w:rsid w:val="00A44E7D"/>
    <w:rsid w:val="00A4510F"/>
    <w:rsid w:val="00A453D5"/>
    <w:rsid w:val="00A465D3"/>
    <w:rsid w:val="00A46D58"/>
    <w:rsid w:val="00A47388"/>
    <w:rsid w:val="00A47DB6"/>
    <w:rsid w:val="00A516C7"/>
    <w:rsid w:val="00A52DAB"/>
    <w:rsid w:val="00A52EFD"/>
    <w:rsid w:val="00A53B57"/>
    <w:rsid w:val="00A54868"/>
    <w:rsid w:val="00A54A7B"/>
    <w:rsid w:val="00A56B18"/>
    <w:rsid w:val="00A56FFD"/>
    <w:rsid w:val="00A5711D"/>
    <w:rsid w:val="00A57B60"/>
    <w:rsid w:val="00A6049C"/>
    <w:rsid w:val="00A60584"/>
    <w:rsid w:val="00A605F8"/>
    <w:rsid w:val="00A60B61"/>
    <w:rsid w:val="00A625FE"/>
    <w:rsid w:val="00A62863"/>
    <w:rsid w:val="00A62CF2"/>
    <w:rsid w:val="00A638DA"/>
    <w:rsid w:val="00A64E9C"/>
    <w:rsid w:val="00A65C17"/>
    <w:rsid w:val="00A66364"/>
    <w:rsid w:val="00A66EC9"/>
    <w:rsid w:val="00A67A8E"/>
    <w:rsid w:val="00A70B4F"/>
    <w:rsid w:val="00A71284"/>
    <w:rsid w:val="00A71558"/>
    <w:rsid w:val="00A723BB"/>
    <w:rsid w:val="00A72A78"/>
    <w:rsid w:val="00A72E62"/>
    <w:rsid w:val="00A73532"/>
    <w:rsid w:val="00A743BA"/>
    <w:rsid w:val="00A74C4B"/>
    <w:rsid w:val="00A7586E"/>
    <w:rsid w:val="00A758FE"/>
    <w:rsid w:val="00A76729"/>
    <w:rsid w:val="00A76B7C"/>
    <w:rsid w:val="00A77907"/>
    <w:rsid w:val="00A77AE5"/>
    <w:rsid w:val="00A77C9D"/>
    <w:rsid w:val="00A80A70"/>
    <w:rsid w:val="00A814EA"/>
    <w:rsid w:val="00A81FC7"/>
    <w:rsid w:val="00A825D3"/>
    <w:rsid w:val="00A8278D"/>
    <w:rsid w:val="00A82A51"/>
    <w:rsid w:val="00A82FE4"/>
    <w:rsid w:val="00A83040"/>
    <w:rsid w:val="00A841C5"/>
    <w:rsid w:val="00A845EB"/>
    <w:rsid w:val="00A85787"/>
    <w:rsid w:val="00A86091"/>
    <w:rsid w:val="00A86790"/>
    <w:rsid w:val="00A86C73"/>
    <w:rsid w:val="00A86F3A"/>
    <w:rsid w:val="00A87570"/>
    <w:rsid w:val="00A875EC"/>
    <w:rsid w:val="00A875FD"/>
    <w:rsid w:val="00A90150"/>
    <w:rsid w:val="00A90B54"/>
    <w:rsid w:val="00A91A9D"/>
    <w:rsid w:val="00A91BBF"/>
    <w:rsid w:val="00A92623"/>
    <w:rsid w:val="00A9320C"/>
    <w:rsid w:val="00A94DB9"/>
    <w:rsid w:val="00A9501C"/>
    <w:rsid w:val="00A956E7"/>
    <w:rsid w:val="00A96C74"/>
    <w:rsid w:val="00A96C9E"/>
    <w:rsid w:val="00A976BC"/>
    <w:rsid w:val="00A97B14"/>
    <w:rsid w:val="00AA006E"/>
    <w:rsid w:val="00AA058F"/>
    <w:rsid w:val="00AA185D"/>
    <w:rsid w:val="00AA1B14"/>
    <w:rsid w:val="00AA1B6A"/>
    <w:rsid w:val="00AA2300"/>
    <w:rsid w:val="00AA24CE"/>
    <w:rsid w:val="00AA2E4B"/>
    <w:rsid w:val="00AA2F45"/>
    <w:rsid w:val="00AA3A6E"/>
    <w:rsid w:val="00AA3F55"/>
    <w:rsid w:val="00AA4F00"/>
    <w:rsid w:val="00AA5FFB"/>
    <w:rsid w:val="00AA68E5"/>
    <w:rsid w:val="00AA6967"/>
    <w:rsid w:val="00AA7099"/>
    <w:rsid w:val="00AA7FB7"/>
    <w:rsid w:val="00AB0259"/>
    <w:rsid w:val="00AB03B7"/>
    <w:rsid w:val="00AB06AE"/>
    <w:rsid w:val="00AB06B3"/>
    <w:rsid w:val="00AB076A"/>
    <w:rsid w:val="00AB0D4A"/>
    <w:rsid w:val="00AB110E"/>
    <w:rsid w:val="00AB1184"/>
    <w:rsid w:val="00AB1455"/>
    <w:rsid w:val="00AB1710"/>
    <w:rsid w:val="00AB1ED2"/>
    <w:rsid w:val="00AB2C6A"/>
    <w:rsid w:val="00AB2E47"/>
    <w:rsid w:val="00AB40C6"/>
    <w:rsid w:val="00AB45B9"/>
    <w:rsid w:val="00AB4A52"/>
    <w:rsid w:val="00AB4D97"/>
    <w:rsid w:val="00AB51BA"/>
    <w:rsid w:val="00AB5765"/>
    <w:rsid w:val="00AB5BBB"/>
    <w:rsid w:val="00AB5CF2"/>
    <w:rsid w:val="00AB6033"/>
    <w:rsid w:val="00AB6ABB"/>
    <w:rsid w:val="00AB73F0"/>
    <w:rsid w:val="00AB7B22"/>
    <w:rsid w:val="00AC0331"/>
    <w:rsid w:val="00AC0960"/>
    <w:rsid w:val="00AC0D08"/>
    <w:rsid w:val="00AC10C5"/>
    <w:rsid w:val="00AC1AD7"/>
    <w:rsid w:val="00AC2353"/>
    <w:rsid w:val="00AC272E"/>
    <w:rsid w:val="00AC378B"/>
    <w:rsid w:val="00AC3DB2"/>
    <w:rsid w:val="00AC4082"/>
    <w:rsid w:val="00AC4813"/>
    <w:rsid w:val="00AC50F7"/>
    <w:rsid w:val="00AC5DEA"/>
    <w:rsid w:val="00AC5FD0"/>
    <w:rsid w:val="00AC64BC"/>
    <w:rsid w:val="00AC7E00"/>
    <w:rsid w:val="00AC7E69"/>
    <w:rsid w:val="00AC7ED2"/>
    <w:rsid w:val="00AD05C4"/>
    <w:rsid w:val="00AD07BE"/>
    <w:rsid w:val="00AD0AC2"/>
    <w:rsid w:val="00AD1368"/>
    <w:rsid w:val="00AD1C7C"/>
    <w:rsid w:val="00AD2E6A"/>
    <w:rsid w:val="00AD345E"/>
    <w:rsid w:val="00AD4B57"/>
    <w:rsid w:val="00AD4FBB"/>
    <w:rsid w:val="00AD588E"/>
    <w:rsid w:val="00AD5CC9"/>
    <w:rsid w:val="00AD5E2D"/>
    <w:rsid w:val="00AD6AB3"/>
    <w:rsid w:val="00AD751B"/>
    <w:rsid w:val="00AE1375"/>
    <w:rsid w:val="00AE1AA1"/>
    <w:rsid w:val="00AE1C48"/>
    <w:rsid w:val="00AE22F2"/>
    <w:rsid w:val="00AE22FA"/>
    <w:rsid w:val="00AE2420"/>
    <w:rsid w:val="00AE247A"/>
    <w:rsid w:val="00AE2C4E"/>
    <w:rsid w:val="00AE3210"/>
    <w:rsid w:val="00AE354E"/>
    <w:rsid w:val="00AE42F4"/>
    <w:rsid w:val="00AE43C9"/>
    <w:rsid w:val="00AE44B7"/>
    <w:rsid w:val="00AE481F"/>
    <w:rsid w:val="00AE4956"/>
    <w:rsid w:val="00AE4AB0"/>
    <w:rsid w:val="00AE4B5D"/>
    <w:rsid w:val="00AE4CCD"/>
    <w:rsid w:val="00AE504F"/>
    <w:rsid w:val="00AE5159"/>
    <w:rsid w:val="00AE5F5A"/>
    <w:rsid w:val="00AE6DC9"/>
    <w:rsid w:val="00AE7286"/>
    <w:rsid w:val="00AF031E"/>
    <w:rsid w:val="00AF0460"/>
    <w:rsid w:val="00AF04AA"/>
    <w:rsid w:val="00AF04F5"/>
    <w:rsid w:val="00AF09DC"/>
    <w:rsid w:val="00AF0A70"/>
    <w:rsid w:val="00AF0ABE"/>
    <w:rsid w:val="00AF1C6E"/>
    <w:rsid w:val="00AF2875"/>
    <w:rsid w:val="00AF2E6B"/>
    <w:rsid w:val="00AF3C66"/>
    <w:rsid w:val="00AF41DF"/>
    <w:rsid w:val="00AF523A"/>
    <w:rsid w:val="00AF544E"/>
    <w:rsid w:val="00AF553C"/>
    <w:rsid w:val="00AF6446"/>
    <w:rsid w:val="00AF64E8"/>
    <w:rsid w:val="00AF6ACF"/>
    <w:rsid w:val="00AF79ED"/>
    <w:rsid w:val="00AF7F1D"/>
    <w:rsid w:val="00B0062A"/>
    <w:rsid w:val="00B01329"/>
    <w:rsid w:val="00B01D9B"/>
    <w:rsid w:val="00B0229D"/>
    <w:rsid w:val="00B02C2C"/>
    <w:rsid w:val="00B02E57"/>
    <w:rsid w:val="00B03218"/>
    <w:rsid w:val="00B038EC"/>
    <w:rsid w:val="00B045A5"/>
    <w:rsid w:val="00B04758"/>
    <w:rsid w:val="00B04857"/>
    <w:rsid w:val="00B05F88"/>
    <w:rsid w:val="00B06E04"/>
    <w:rsid w:val="00B0725E"/>
    <w:rsid w:val="00B07675"/>
    <w:rsid w:val="00B07C25"/>
    <w:rsid w:val="00B10212"/>
    <w:rsid w:val="00B10D23"/>
    <w:rsid w:val="00B11464"/>
    <w:rsid w:val="00B117D5"/>
    <w:rsid w:val="00B117DF"/>
    <w:rsid w:val="00B11E25"/>
    <w:rsid w:val="00B12039"/>
    <w:rsid w:val="00B138E7"/>
    <w:rsid w:val="00B13F5E"/>
    <w:rsid w:val="00B1407A"/>
    <w:rsid w:val="00B14268"/>
    <w:rsid w:val="00B143A9"/>
    <w:rsid w:val="00B14E73"/>
    <w:rsid w:val="00B15675"/>
    <w:rsid w:val="00B159B6"/>
    <w:rsid w:val="00B15D7A"/>
    <w:rsid w:val="00B160CA"/>
    <w:rsid w:val="00B16348"/>
    <w:rsid w:val="00B16F08"/>
    <w:rsid w:val="00B17175"/>
    <w:rsid w:val="00B17310"/>
    <w:rsid w:val="00B17F1F"/>
    <w:rsid w:val="00B2007C"/>
    <w:rsid w:val="00B2029F"/>
    <w:rsid w:val="00B212BB"/>
    <w:rsid w:val="00B21482"/>
    <w:rsid w:val="00B21ABE"/>
    <w:rsid w:val="00B226B3"/>
    <w:rsid w:val="00B22A78"/>
    <w:rsid w:val="00B23538"/>
    <w:rsid w:val="00B23EBA"/>
    <w:rsid w:val="00B2415D"/>
    <w:rsid w:val="00B24DCC"/>
    <w:rsid w:val="00B2512B"/>
    <w:rsid w:val="00B25842"/>
    <w:rsid w:val="00B259D6"/>
    <w:rsid w:val="00B25FC9"/>
    <w:rsid w:val="00B266E6"/>
    <w:rsid w:val="00B26919"/>
    <w:rsid w:val="00B26A95"/>
    <w:rsid w:val="00B3128C"/>
    <w:rsid w:val="00B31408"/>
    <w:rsid w:val="00B31566"/>
    <w:rsid w:val="00B31861"/>
    <w:rsid w:val="00B3191D"/>
    <w:rsid w:val="00B31974"/>
    <w:rsid w:val="00B3199D"/>
    <w:rsid w:val="00B31FF8"/>
    <w:rsid w:val="00B32240"/>
    <w:rsid w:val="00B334F2"/>
    <w:rsid w:val="00B3356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7660"/>
    <w:rsid w:val="00B3773A"/>
    <w:rsid w:val="00B41DA9"/>
    <w:rsid w:val="00B420C9"/>
    <w:rsid w:val="00B424B1"/>
    <w:rsid w:val="00B427BF"/>
    <w:rsid w:val="00B43A8C"/>
    <w:rsid w:val="00B44043"/>
    <w:rsid w:val="00B44051"/>
    <w:rsid w:val="00B4442D"/>
    <w:rsid w:val="00B44851"/>
    <w:rsid w:val="00B44963"/>
    <w:rsid w:val="00B45904"/>
    <w:rsid w:val="00B468C8"/>
    <w:rsid w:val="00B473E7"/>
    <w:rsid w:val="00B47775"/>
    <w:rsid w:val="00B47955"/>
    <w:rsid w:val="00B500BF"/>
    <w:rsid w:val="00B5014F"/>
    <w:rsid w:val="00B50EB3"/>
    <w:rsid w:val="00B51006"/>
    <w:rsid w:val="00B51347"/>
    <w:rsid w:val="00B51ACF"/>
    <w:rsid w:val="00B51DD6"/>
    <w:rsid w:val="00B5241D"/>
    <w:rsid w:val="00B52796"/>
    <w:rsid w:val="00B52857"/>
    <w:rsid w:val="00B5335F"/>
    <w:rsid w:val="00B53FD8"/>
    <w:rsid w:val="00B54507"/>
    <w:rsid w:val="00B54631"/>
    <w:rsid w:val="00B54C8B"/>
    <w:rsid w:val="00B555FF"/>
    <w:rsid w:val="00B55B6D"/>
    <w:rsid w:val="00B55C6D"/>
    <w:rsid w:val="00B56584"/>
    <w:rsid w:val="00B567C1"/>
    <w:rsid w:val="00B5687D"/>
    <w:rsid w:val="00B56904"/>
    <w:rsid w:val="00B56A62"/>
    <w:rsid w:val="00B57E6E"/>
    <w:rsid w:val="00B604F2"/>
    <w:rsid w:val="00B6064D"/>
    <w:rsid w:val="00B60A33"/>
    <w:rsid w:val="00B60F79"/>
    <w:rsid w:val="00B615B1"/>
    <w:rsid w:val="00B61A22"/>
    <w:rsid w:val="00B61B29"/>
    <w:rsid w:val="00B621CE"/>
    <w:rsid w:val="00B6376D"/>
    <w:rsid w:val="00B63D26"/>
    <w:rsid w:val="00B63F71"/>
    <w:rsid w:val="00B63FFA"/>
    <w:rsid w:val="00B6420F"/>
    <w:rsid w:val="00B6480E"/>
    <w:rsid w:val="00B6485E"/>
    <w:rsid w:val="00B64E3A"/>
    <w:rsid w:val="00B6509E"/>
    <w:rsid w:val="00B65251"/>
    <w:rsid w:val="00B65E23"/>
    <w:rsid w:val="00B662C9"/>
    <w:rsid w:val="00B662FF"/>
    <w:rsid w:val="00B66B02"/>
    <w:rsid w:val="00B67094"/>
    <w:rsid w:val="00B6749C"/>
    <w:rsid w:val="00B7063F"/>
    <w:rsid w:val="00B70C8A"/>
    <w:rsid w:val="00B7160C"/>
    <w:rsid w:val="00B71AA6"/>
    <w:rsid w:val="00B71F74"/>
    <w:rsid w:val="00B71FA0"/>
    <w:rsid w:val="00B72CCC"/>
    <w:rsid w:val="00B73313"/>
    <w:rsid w:val="00B7357B"/>
    <w:rsid w:val="00B73999"/>
    <w:rsid w:val="00B73D56"/>
    <w:rsid w:val="00B74519"/>
    <w:rsid w:val="00B74938"/>
    <w:rsid w:val="00B74A43"/>
    <w:rsid w:val="00B74B63"/>
    <w:rsid w:val="00B750A4"/>
    <w:rsid w:val="00B75117"/>
    <w:rsid w:val="00B751BC"/>
    <w:rsid w:val="00B759CC"/>
    <w:rsid w:val="00B75B34"/>
    <w:rsid w:val="00B75BA1"/>
    <w:rsid w:val="00B75BAA"/>
    <w:rsid w:val="00B75C32"/>
    <w:rsid w:val="00B7717F"/>
    <w:rsid w:val="00B777E7"/>
    <w:rsid w:val="00B80007"/>
    <w:rsid w:val="00B800E1"/>
    <w:rsid w:val="00B80952"/>
    <w:rsid w:val="00B80F90"/>
    <w:rsid w:val="00B817BE"/>
    <w:rsid w:val="00B81E3A"/>
    <w:rsid w:val="00B8217E"/>
    <w:rsid w:val="00B82429"/>
    <w:rsid w:val="00B8296B"/>
    <w:rsid w:val="00B82C20"/>
    <w:rsid w:val="00B83002"/>
    <w:rsid w:val="00B830BD"/>
    <w:rsid w:val="00B83719"/>
    <w:rsid w:val="00B83A0C"/>
    <w:rsid w:val="00B846CC"/>
    <w:rsid w:val="00B84FC8"/>
    <w:rsid w:val="00B85589"/>
    <w:rsid w:val="00B86427"/>
    <w:rsid w:val="00B86934"/>
    <w:rsid w:val="00B86B13"/>
    <w:rsid w:val="00B87EB3"/>
    <w:rsid w:val="00B91258"/>
    <w:rsid w:val="00B91695"/>
    <w:rsid w:val="00B91FD3"/>
    <w:rsid w:val="00B931A4"/>
    <w:rsid w:val="00B9367B"/>
    <w:rsid w:val="00B9369B"/>
    <w:rsid w:val="00B93D00"/>
    <w:rsid w:val="00B93D60"/>
    <w:rsid w:val="00B93F40"/>
    <w:rsid w:val="00B9465B"/>
    <w:rsid w:val="00B9474D"/>
    <w:rsid w:val="00B950D0"/>
    <w:rsid w:val="00B955F4"/>
    <w:rsid w:val="00B958B9"/>
    <w:rsid w:val="00B958C7"/>
    <w:rsid w:val="00B95AA2"/>
    <w:rsid w:val="00B95BDD"/>
    <w:rsid w:val="00B961AA"/>
    <w:rsid w:val="00B966B7"/>
    <w:rsid w:val="00B9691D"/>
    <w:rsid w:val="00B970F2"/>
    <w:rsid w:val="00B97523"/>
    <w:rsid w:val="00B97A7A"/>
    <w:rsid w:val="00BA0046"/>
    <w:rsid w:val="00BA1402"/>
    <w:rsid w:val="00BA1C99"/>
    <w:rsid w:val="00BA1CB1"/>
    <w:rsid w:val="00BA2D9B"/>
    <w:rsid w:val="00BA36D2"/>
    <w:rsid w:val="00BA3C52"/>
    <w:rsid w:val="00BA4156"/>
    <w:rsid w:val="00BA418E"/>
    <w:rsid w:val="00BA4D93"/>
    <w:rsid w:val="00BA540F"/>
    <w:rsid w:val="00BA55EB"/>
    <w:rsid w:val="00BA56FD"/>
    <w:rsid w:val="00BA5ADB"/>
    <w:rsid w:val="00BA68A8"/>
    <w:rsid w:val="00BA6BA3"/>
    <w:rsid w:val="00BA7487"/>
    <w:rsid w:val="00BA7BB4"/>
    <w:rsid w:val="00BA7D5B"/>
    <w:rsid w:val="00BB01A3"/>
    <w:rsid w:val="00BB0249"/>
    <w:rsid w:val="00BB06D1"/>
    <w:rsid w:val="00BB0A09"/>
    <w:rsid w:val="00BB0D23"/>
    <w:rsid w:val="00BB0EE8"/>
    <w:rsid w:val="00BB1295"/>
    <w:rsid w:val="00BB1791"/>
    <w:rsid w:val="00BB1DFA"/>
    <w:rsid w:val="00BB3EF5"/>
    <w:rsid w:val="00BB41DD"/>
    <w:rsid w:val="00BB43D3"/>
    <w:rsid w:val="00BB4482"/>
    <w:rsid w:val="00BB46D7"/>
    <w:rsid w:val="00BB49D1"/>
    <w:rsid w:val="00BB4D58"/>
    <w:rsid w:val="00BB4E1C"/>
    <w:rsid w:val="00BB4E20"/>
    <w:rsid w:val="00BB516C"/>
    <w:rsid w:val="00BB6084"/>
    <w:rsid w:val="00BB75D3"/>
    <w:rsid w:val="00BB7816"/>
    <w:rsid w:val="00BB7F98"/>
    <w:rsid w:val="00BC0D59"/>
    <w:rsid w:val="00BC0DFC"/>
    <w:rsid w:val="00BC272F"/>
    <w:rsid w:val="00BC2B88"/>
    <w:rsid w:val="00BC2D71"/>
    <w:rsid w:val="00BC34F8"/>
    <w:rsid w:val="00BC3E58"/>
    <w:rsid w:val="00BC425E"/>
    <w:rsid w:val="00BC4B2E"/>
    <w:rsid w:val="00BC4EC1"/>
    <w:rsid w:val="00BC51F7"/>
    <w:rsid w:val="00BC5360"/>
    <w:rsid w:val="00BC5A11"/>
    <w:rsid w:val="00BC6047"/>
    <w:rsid w:val="00BC61CA"/>
    <w:rsid w:val="00BC74BF"/>
    <w:rsid w:val="00BC7A5C"/>
    <w:rsid w:val="00BC7FED"/>
    <w:rsid w:val="00BD0266"/>
    <w:rsid w:val="00BD0270"/>
    <w:rsid w:val="00BD0633"/>
    <w:rsid w:val="00BD068A"/>
    <w:rsid w:val="00BD129A"/>
    <w:rsid w:val="00BD18CE"/>
    <w:rsid w:val="00BD1D72"/>
    <w:rsid w:val="00BD1FAD"/>
    <w:rsid w:val="00BD24BC"/>
    <w:rsid w:val="00BD3151"/>
    <w:rsid w:val="00BD32BA"/>
    <w:rsid w:val="00BD45AE"/>
    <w:rsid w:val="00BD46CE"/>
    <w:rsid w:val="00BD4C6A"/>
    <w:rsid w:val="00BD54D4"/>
    <w:rsid w:val="00BD6FC1"/>
    <w:rsid w:val="00BD70A0"/>
    <w:rsid w:val="00BD746D"/>
    <w:rsid w:val="00BD78C8"/>
    <w:rsid w:val="00BE007E"/>
    <w:rsid w:val="00BE0632"/>
    <w:rsid w:val="00BE07C8"/>
    <w:rsid w:val="00BE0A3C"/>
    <w:rsid w:val="00BE1DD6"/>
    <w:rsid w:val="00BE2B21"/>
    <w:rsid w:val="00BE2C33"/>
    <w:rsid w:val="00BE358D"/>
    <w:rsid w:val="00BE4CA5"/>
    <w:rsid w:val="00BE4D6F"/>
    <w:rsid w:val="00BE50D4"/>
    <w:rsid w:val="00BE59FA"/>
    <w:rsid w:val="00BE60E0"/>
    <w:rsid w:val="00BE655A"/>
    <w:rsid w:val="00BE67C8"/>
    <w:rsid w:val="00BE6AD6"/>
    <w:rsid w:val="00BE6C25"/>
    <w:rsid w:val="00BE7388"/>
    <w:rsid w:val="00BE7EAB"/>
    <w:rsid w:val="00BF01EE"/>
    <w:rsid w:val="00BF02E4"/>
    <w:rsid w:val="00BF0402"/>
    <w:rsid w:val="00BF0CED"/>
    <w:rsid w:val="00BF1765"/>
    <w:rsid w:val="00BF1FEC"/>
    <w:rsid w:val="00BF305B"/>
    <w:rsid w:val="00BF35BF"/>
    <w:rsid w:val="00BF3791"/>
    <w:rsid w:val="00BF43E2"/>
    <w:rsid w:val="00BF49C9"/>
    <w:rsid w:val="00BF4BE6"/>
    <w:rsid w:val="00BF551D"/>
    <w:rsid w:val="00BF73D9"/>
    <w:rsid w:val="00BF7DD3"/>
    <w:rsid w:val="00BF7E0E"/>
    <w:rsid w:val="00C009B1"/>
    <w:rsid w:val="00C011FD"/>
    <w:rsid w:val="00C013CC"/>
    <w:rsid w:val="00C017E0"/>
    <w:rsid w:val="00C0383A"/>
    <w:rsid w:val="00C0395B"/>
    <w:rsid w:val="00C04571"/>
    <w:rsid w:val="00C05D12"/>
    <w:rsid w:val="00C05EDC"/>
    <w:rsid w:val="00C06F69"/>
    <w:rsid w:val="00C06FE2"/>
    <w:rsid w:val="00C07B69"/>
    <w:rsid w:val="00C1066D"/>
    <w:rsid w:val="00C10843"/>
    <w:rsid w:val="00C120B9"/>
    <w:rsid w:val="00C12192"/>
    <w:rsid w:val="00C121C3"/>
    <w:rsid w:val="00C12225"/>
    <w:rsid w:val="00C129C8"/>
    <w:rsid w:val="00C12F4C"/>
    <w:rsid w:val="00C133D7"/>
    <w:rsid w:val="00C14989"/>
    <w:rsid w:val="00C14D6A"/>
    <w:rsid w:val="00C1500C"/>
    <w:rsid w:val="00C1545F"/>
    <w:rsid w:val="00C15485"/>
    <w:rsid w:val="00C154D3"/>
    <w:rsid w:val="00C1596E"/>
    <w:rsid w:val="00C15985"/>
    <w:rsid w:val="00C164A1"/>
    <w:rsid w:val="00C164F3"/>
    <w:rsid w:val="00C16646"/>
    <w:rsid w:val="00C1752E"/>
    <w:rsid w:val="00C178FC"/>
    <w:rsid w:val="00C17F22"/>
    <w:rsid w:val="00C20441"/>
    <w:rsid w:val="00C2046E"/>
    <w:rsid w:val="00C22E2C"/>
    <w:rsid w:val="00C23EA2"/>
    <w:rsid w:val="00C2410B"/>
    <w:rsid w:val="00C24234"/>
    <w:rsid w:val="00C24257"/>
    <w:rsid w:val="00C2499D"/>
    <w:rsid w:val="00C24E84"/>
    <w:rsid w:val="00C253E5"/>
    <w:rsid w:val="00C25756"/>
    <w:rsid w:val="00C307BD"/>
    <w:rsid w:val="00C30D8E"/>
    <w:rsid w:val="00C30F13"/>
    <w:rsid w:val="00C322C8"/>
    <w:rsid w:val="00C32A1B"/>
    <w:rsid w:val="00C333C5"/>
    <w:rsid w:val="00C33E18"/>
    <w:rsid w:val="00C3454D"/>
    <w:rsid w:val="00C35581"/>
    <w:rsid w:val="00C3567E"/>
    <w:rsid w:val="00C35C31"/>
    <w:rsid w:val="00C3617D"/>
    <w:rsid w:val="00C361C6"/>
    <w:rsid w:val="00C362A7"/>
    <w:rsid w:val="00C36339"/>
    <w:rsid w:val="00C369EC"/>
    <w:rsid w:val="00C36D46"/>
    <w:rsid w:val="00C36E3D"/>
    <w:rsid w:val="00C3700F"/>
    <w:rsid w:val="00C37584"/>
    <w:rsid w:val="00C37886"/>
    <w:rsid w:val="00C37CB6"/>
    <w:rsid w:val="00C4000A"/>
    <w:rsid w:val="00C42745"/>
    <w:rsid w:val="00C42D14"/>
    <w:rsid w:val="00C43706"/>
    <w:rsid w:val="00C43C72"/>
    <w:rsid w:val="00C448F8"/>
    <w:rsid w:val="00C44A5C"/>
    <w:rsid w:val="00C44D5E"/>
    <w:rsid w:val="00C45118"/>
    <w:rsid w:val="00C46327"/>
    <w:rsid w:val="00C47E46"/>
    <w:rsid w:val="00C502E8"/>
    <w:rsid w:val="00C502F8"/>
    <w:rsid w:val="00C506A3"/>
    <w:rsid w:val="00C50BA0"/>
    <w:rsid w:val="00C50C54"/>
    <w:rsid w:val="00C51EA9"/>
    <w:rsid w:val="00C51F9F"/>
    <w:rsid w:val="00C52132"/>
    <w:rsid w:val="00C52406"/>
    <w:rsid w:val="00C5323D"/>
    <w:rsid w:val="00C53AC7"/>
    <w:rsid w:val="00C53ED5"/>
    <w:rsid w:val="00C54305"/>
    <w:rsid w:val="00C54DEA"/>
    <w:rsid w:val="00C55A9F"/>
    <w:rsid w:val="00C561B0"/>
    <w:rsid w:val="00C56471"/>
    <w:rsid w:val="00C56B69"/>
    <w:rsid w:val="00C570FF"/>
    <w:rsid w:val="00C57321"/>
    <w:rsid w:val="00C57861"/>
    <w:rsid w:val="00C57C07"/>
    <w:rsid w:val="00C57ECC"/>
    <w:rsid w:val="00C6010D"/>
    <w:rsid w:val="00C60BFA"/>
    <w:rsid w:val="00C6114E"/>
    <w:rsid w:val="00C61944"/>
    <w:rsid w:val="00C61A22"/>
    <w:rsid w:val="00C6226E"/>
    <w:rsid w:val="00C63103"/>
    <w:rsid w:val="00C6324C"/>
    <w:rsid w:val="00C63E09"/>
    <w:rsid w:val="00C65EE6"/>
    <w:rsid w:val="00C65FA8"/>
    <w:rsid w:val="00C666D4"/>
    <w:rsid w:val="00C66B53"/>
    <w:rsid w:val="00C66F0F"/>
    <w:rsid w:val="00C6753A"/>
    <w:rsid w:val="00C70388"/>
    <w:rsid w:val="00C703D2"/>
    <w:rsid w:val="00C708F3"/>
    <w:rsid w:val="00C7090D"/>
    <w:rsid w:val="00C70987"/>
    <w:rsid w:val="00C70B61"/>
    <w:rsid w:val="00C7171E"/>
    <w:rsid w:val="00C719FA"/>
    <w:rsid w:val="00C71ACD"/>
    <w:rsid w:val="00C71E9A"/>
    <w:rsid w:val="00C72339"/>
    <w:rsid w:val="00C72379"/>
    <w:rsid w:val="00C72955"/>
    <w:rsid w:val="00C72BA6"/>
    <w:rsid w:val="00C72E29"/>
    <w:rsid w:val="00C731FD"/>
    <w:rsid w:val="00C732BA"/>
    <w:rsid w:val="00C7358D"/>
    <w:rsid w:val="00C735DF"/>
    <w:rsid w:val="00C736C5"/>
    <w:rsid w:val="00C74734"/>
    <w:rsid w:val="00C747DB"/>
    <w:rsid w:val="00C74866"/>
    <w:rsid w:val="00C74988"/>
    <w:rsid w:val="00C75789"/>
    <w:rsid w:val="00C76C9C"/>
    <w:rsid w:val="00C77793"/>
    <w:rsid w:val="00C777DC"/>
    <w:rsid w:val="00C778D3"/>
    <w:rsid w:val="00C80088"/>
    <w:rsid w:val="00C804FE"/>
    <w:rsid w:val="00C80626"/>
    <w:rsid w:val="00C80DBE"/>
    <w:rsid w:val="00C80EEC"/>
    <w:rsid w:val="00C810F3"/>
    <w:rsid w:val="00C8226D"/>
    <w:rsid w:val="00C82551"/>
    <w:rsid w:val="00C827BA"/>
    <w:rsid w:val="00C82C39"/>
    <w:rsid w:val="00C8336D"/>
    <w:rsid w:val="00C840C7"/>
    <w:rsid w:val="00C846F3"/>
    <w:rsid w:val="00C851C9"/>
    <w:rsid w:val="00C85ECC"/>
    <w:rsid w:val="00C85F0C"/>
    <w:rsid w:val="00C86AD9"/>
    <w:rsid w:val="00C86B3C"/>
    <w:rsid w:val="00C86CF6"/>
    <w:rsid w:val="00C876A5"/>
    <w:rsid w:val="00C87A68"/>
    <w:rsid w:val="00C90601"/>
    <w:rsid w:val="00C90AF2"/>
    <w:rsid w:val="00C91A8D"/>
    <w:rsid w:val="00C91BEB"/>
    <w:rsid w:val="00C91CE8"/>
    <w:rsid w:val="00C92F68"/>
    <w:rsid w:val="00C93B73"/>
    <w:rsid w:val="00C93BFC"/>
    <w:rsid w:val="00C93D6E"/>
    <w:rsid w:val="00C9407D"/>
    <w:rsid w:val="00C94992"/>
    <w:rsid w:val="00C94DCF"/>
    <w:rsid w:val="00C94FBD"/>
    <w:rsid w:val="00C953AC"/>
    <w:rsid w:val="00C954A4"/>
    <w:rsid w:val="00C9558E"/>
    <w:rsid w:val="00C95593"/>
    <w:rsid w:val="00C95A5A"/>
    <w:rsid w:val="00C95AB2"/>
    <w:rsid w:val="00C95E17"/>
    <w:rsid w:val="00C960EB"/>
    <w:rsid w:val="00C9639B"/>
    <w:rsid w:val="00C96510"/>
    <w:rsid w:val="00C973A3"/>
    <w:rsid w:val="00C975C0"/>
    <w:rsid w:val="00C97CED"/>
    <w:rsid w:val="00C97F5A"/>
    <w:rsid w:val="00CA049D"/>
    <w:rsid w:val="00CA1EA0"/>
    <w:rsid w:val="00CA21FE"/>
    <w:rsid w:val="00CA2316"/>
    <w:rsid w:val="00CA23D5"/>
    <w:rsid w:val="00CA27DB"/>
    <w:rsid w:val="00CA2F9C"/>
    <w:rsid w:val="00CA34D6"/>
    <w:rsid w:val="00CA3674"/>
    <w:rsid w:val="00CA386F"/>
    <w:rsid w:val="00CA50DD"/>
    <w:rsid w:val="00CA514E"/>
    <w:rsid w:val="00CA5980"/>
    <w:rsid w:val="00CA5A43"/>
    <w:rsid w:val="00CA5D96"/>
    <w:rsid w:val="00CB10FC"/>
    <w:rsid w:val="00CB1A8D"/>
    <w:rsid w:val="00CB206D"/>
    <w:rsid w:val="00CB33CF"/>
    <w:rsid w:val="00CB34EB"/>
    <w:rsid w:val="00CB43E2"/>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13F7"/>
    <w:rsid w:val="00CC21DB"/>
    <w:rsid w:val="00CC22FC"/>
    <w:rsid w:val="00CC2302"/>
    <w:rsid w:val="00CC2686"/>
    <w:rsid w:val="00CC35E2"/>
    <w:rsid w:val="00CC4F68"/>
    <w:rsid w:val="00CC5AE5"/>
    <w:rsid w:val="00CC63CA"/>
    <w:rsid w:val="00CC676E"/>
    <w:rsid w:val="00CC6A25"/>
    <w:rsid w:val="00CC6CF1"/>
    <w:rsid w:val="00CC70E8"/>
    <w:rsid w:val="00CC71E7"/>
    <w:rsid w:val="00CC7CC7"/>
    <w:rsid w:val="00CD0462"/>
    <w:rsid w:val="00CD0BA0"/>
    <w:rsid w:val="00CD1617"/>
    <w:rsid w:val="00CD19C1"/>
    <w:rsid w:val="00CD20A7"/>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ADC"/>
    <w:rsid w:val="00CD6DE6"/>
    <w:rsid w:val="00CD70BA"/>
    <w:rsid w:val="00CD7281"/>
    <w:rsid w:val="00CE043C"/>
    <w:rsid w:val="00CE048C"/>
    <w:rsid w:val="00CE0698"/>
    <w:rsid w:val="00CE0EDE"/>
    <w:rsid w:val="00CE1166"/>
    <w:rsid w:val="00CE18C2"/>
    <w:rsid w:val="00CE23EF"/>
    <w:rsid w:val="00CE2550"/>
    <w:rsid w:val="00CE32B9"/>
    <w:rsid w:val="00CE3558"/>
    <w:rsid w:val="00CE3621"/>
    <w:rsid w:val="00CE387D"/>
    <w:rsid w:val="00CE3B9E"/>
    <w:rsid w:val="00CE3DD8"/>
    <w:rsid w:val="00CE457F"/>
    <w:rsid w:val="00CE48A3"/>
    <w:rsid w:val="00CE4C77"/>
    <w:rsid w:val="00CE4EAC"/>
    <w:rsid w:val="00CE5037"/>
    <w:rsid w:val="00CE59B0"/>
    <w:rsid w:val="00CE6A64"/>
    <w:rsid w:val="00CE6C89"/>
    <w:rsid w:val="00CE767E"/>
    <w:rsid w:val="00CE7A1E"/>
    <w:rsid w:val="00CE7ACF"/>
    <w:rsid w:val="00CE7B09"/>
    <w:rsid w:val="00CE7D36"/>
    <w:rsid w:val="00CF0BC8"/>
    <w:rsid w:val="00CF0DD7"/>
    <w:rsid w:val="00CF106C"/>
    <w:rsid w:val="00CF2066"/>
    <w:rsid w:val="00CF36FA"/>
    <w:rsid w:val="00CF429A"/>
    <w:rsid w:val="00CF57BB"/>
    <w:rsid w:val="00CF6033"/>
    <w:rsid w:val="00CF63BA"/>
    <w:rsid w:val="00CF6852"/>
    <w:rsid w:val="00CF6A86"/>
    <w:rsid w:val="00CF6B05"/>
    <w:rsid w:val="00CF6BAB"/>
    <w:rsid w:val="00CF6E4E"/>
    <w:rsid w:val="00CF7737"/>
    <w:rsid w:val="00CF7BA7"/>
    <w:rsid w:val="00D00177"/>
    <w:rsid w:val="00D00197"/>
    <w:rsid w:val="00D00632"/>
    <w:rsid w:val="00D019EC"/>
    <w:rsid w:val="00D0216B"/>
    <w:rsid w:val="00D021EC"/>
    <w:rsid w:val="00D0246C"/>
    <w:rsid w:val="00D035FB"/>
    <w:rsid w:val="00D036B0"/>
    <w:rsid w:val="00D0479C"/>
    <w:rsid w:val="00D04AD6"/>
    <w:rsid w:val="00D04CA4"/>
    <w:rsid w:val="00D0533F"/>
    <w:rsid w:val="00D06855"/>
    <w:rsid w:val="00D0723A"/>
    <w:rsid w:val="00D10052"/>
    <w:rsid w:val="00D10652"/>
    <w:rsid w:val="00D106AE"/>
    <w:rsid w:val="00D10989"/>
    <w:rsid w:val="00D11BA8"/>
    <w:rsid w:val="00D1245C"/>
    <w:rsid w:val="00D1282C"/>
    <w:rsid w:val="00D12E20"/>
    <w:rsid w:val="00D12ED7"/>
    <w:rsid w:val="00D13D98"/>
    <w:rsid w:val="00D13FA1"/>
    <w:rsid w:val="00D14AC6"/>
    <w:rsid w:val="00D14C9F"/>
    <w:rsid w:val="00D151FF"/>
    <w:rsid w:val="00D15440"/>
    <w:rsid w:val="00D15711"/>
    <w:rsid w:val="00D15840"/>
    <w:rsid w:val="00D159DA"/>
    <w:rsid w:val="00D1765E"/>
    <w:rsid w:val="00D177DB"/>
    <w:rsid w:val="00D17D15"/>
    <w:rsid w:val="00D17D75"/>
    <w:rsid w:val="00D17E93"/>
    <w:rsid w:val="00D2000C"/>
    <w:rsid w:val="00D20FE5"/>
    <w:rsid w:val="00D21669"/>
    <w:rsid w:val="00D2245F"/>
    <w:rsid w:val="00D225D2"/>
    <w:rsid w:val="00D23A92"/>
    <w:rsid w:val="00D24261"/>
    <w:rsid w:val="00D2440F"/>
    <w:rsid w:val="00D24799"/>
    <w:rsid w:val="00D251B4"/>
    <w:rsid w:val="00D25C68"/>
    <w:rsid w:val="00D2621A"/>
    <w:rsid w:val="00D264CF"/>
    <w:rsid w:val="00D2679A"/>
    <w:rsid w:val="00D2697F"/>
    <w:rsid w:val="00D26EC9"/>
    <w:rsid w:val="00D32704"/>
    <w:rsid w:val="00D328CD"/>
    <w:rsid w:val="00D333F4"/>
    <w:rsid w:val="00D33631"/>
    <w:rsid w:val="00D34336"/>
    <w:rsid w:val="00D3466F"/>
    <w:rsid w:val="00D35213"/>
    <w:rsid w:val="00D353EF"/>
    <w:rsid w:val="00D356C7"/>
    <w:rsid w:val="00D35ED8"/>
    <w:rsid w:val="00D3603E"/>
    <w:rsid w:val="00D3610F"/>
    <w:rsid w:val="00D3642E"/>
    <w:rsid w:val="00D37D6A"/>
    <w:rsid w:val="00D40774"/>
    <w:rsid w:val="00D407F4"/>
    <w:rsid w:val="00D40B60"/>
    <w:rsid w:val="00D4130C"/>
    <w:rsid w:val="00D419B5"/>
    <w:rsid w:val="00D41BEC"/>
    <w:rsid w:val="00D41E2A"/>
    <w:rsid w:val="00D43376"/>
    <w:rsid w:val="00D43C86"/>
    <w:rsid w:val="00D440A2"/>
    <w:rsid w:val="00D440AE"/>
    <w:rsid w:val="00D442BD"/>
    <w:rsid w:val="00D44663"/>
    <w:rsid w:val="00D446E0"/>
    <w:rsid w:val="00D449A8"/>
    <w:rsid w:val="00D455DF"/>
    <w:rsid w:val="00D45A12"/>
    <w:rsid w:val="00D45CA4"/>
    <w:rsid w:val="00D466B5"/>
    <w:rsid w:val="00D46811"/>
    <w:rsid w:val="00D470B7"/>
    <w:rsid w:val="00D47892"/>
    <w:rsid w:val="00D47C5E"/>
    <w:rsid w:val="00D50938"/>
    <w:rsid w:val="00D50DB0"/>
    <w:rsid w:val="00D511E3"/>
    <w:rsid w:val="00D51971"/>
    <w:rsid w:val="00D5280A"/>
    <w:rsid w:val="00D54886"/>
    <w:rsid w:val="00D54A3D"/>
    <w:rsid w:val="00D54F63"/>
    <w:rsid w:val="00D55296"/>
    <w:rsid w:val="00D5560F"/>
    <w:rsid w:val="00D55E59"/>
    <w:rsid w:val="00D56050"/>
    <w:rsid w:val="00D56253"/>
    <w:rsid w:val="00D56421"/>
    <w:rsid w:val="00D56D1C"/>
    <w:rsid w:val="00D572EC"/>
    <w:rsid w:val="00D60287"/>
    <w:rsid w:val="00D60BA6"/>
    <w:rsid w:val="00D61697"/>
    <w:rsid w:val="00D61F30"/>
    <w:rsid w:val="00D6233E"/>
    <w:rsid w:val="00D62451"/>
    <w:rsid w:val="00D628CC"/>
    <w:rsid w:val="00D62D3F"/>
    <w:rsid w:val="00D63AA1"/>
    <w:rsid w:val="00D63BA5"/>
    <w:rsid w:val="00D63BED"/>
    <w:rsid w:val="00D63FF8"/>
    <w:rsid w:val="00D649F2"/>
    <w:rsid w:val="00D64AE2"/>
    <w:rsid w:val="00D64C5B"/>
    <w:rsid w:val="00D651FE"/>
    <w:rsid w:val="00D6528E"/>
    <w:rsid w:val="00D65A1B"/>
    <w:rsid w:val="00D66082"/>
    <w:rsid w:val="00D66474"/>
    <w:rsid w:val="00D67B4D"/>
    <w:rsid w:val="00D67C2A"/>
    <w:rsid w:val="00D70422"/>
    <w:rsid w:val="00D70815"/>
    <w:rsid w:val="00D70C43"/>
    <w:rsid w:val="00D7108B"/>
    <w:rsid w:val="00D710A8"/>
    <w:rsid w:val="00D7131A"/>
    <w:rsid w:val="00D713F5"/>
    <w:rsid w:val="00D72547"/>
    <w:rsid w:val="00D72611"/>
    <w:rsid w:val="00D726C0"/>
    <w:rsid w:val="00D726E0"/>
    <w:rsid w:val="00D72F37"/>
    <w:rsid w:val="00D732C8"/>
    <w:rsid w:val="00D7378E"/>
    <w:rsid w:val="00D73D81"/>
    <w:rsid w:val="00D7487C"/>
    <w:rsid w:val="00D749A8"/>
    <w:rsid w:val="00D749B6"/>
    <w:rsid w:val="00D759B1"/>
    <w:rsid w:val="00D7627B"/>
    <w:rsid w:val="00D7684F"/>
    <w:rsid w:val="00D80116"/>
    <w:rsid w:val="00D80D31"/>
    <w:rsid w:val="00D80E19"/>
    <w:rsid w:val="00D81968"/>
    <w:rsid w:val="00D81D6D"/>
    <w:rsid w:val="00D82B5C"/>
    <w:rsid w:val="00D82CBF"/>
    <w:rsid w:val="00D832E3"/>
    <w:rsid w:val="00D833DC"/>
    <w:rsid w:val="00D834F5"/>
    <w:rsid w:val="00D840E8"/>
    <w:rsid w:val="00D84153"/>
    <w:rsid w:val="00D843FD"/>
    <w:rsid w:val="00D84486"/>
    <w:rsid w:val="00D84E2C"/>
    <w:rsid w:val="00D85338"/>
    <w:rsid w:val="00D86018"/>
    <w:rsid w:val="00D866AE"/>
    <w:rsid w:val="00D86C12"/>
    <w:rsid w:val="00D8741A"/>
    <w:rsid w:val="00D87557"/>
    <w:rsid w:val="00D87A9F"/>
    <w:rsid w:val="00D901D8"/>
    <w:rsid w:val="00D90C98"/>
    <w:rsid w:val="00D9131F"/>
    <w:rsid w:val="00D919A4"/>
    <w:rsid w:val="00D9243D"/>
    <w:rsid w:val="00D932AA"/>
    <w:rsid w:val="00D942F9"/>
    <w:rsid w:val="00D947C9"/>
    <w:rsid w:val="00D94897"/>
    <w:rsid w:val="00D94D9C"/>
    <w:rsid w:val="00D96BDC"/>
    <w:rsid w:val="00D97931"/>
    <w:rsid w:val="00DA0A6A"/>
    <w:rsid w:val="00DA1CCD"/>
    <w:rsid w:val="00DA2476"/>
    <w:rsid w:val="00DA2D30"/>
    <w:rsid w:val="00DA3352"/>
    <w:rsid w:val="00DA4B25"/>
    <w:rsid w:val="00DA4C12"/>
    <w:rsid w:val="00DA5C02"/>
    <w:rsid w:val="00DA6029"/>
    <w:rsid w:val="00DA6132"/>
    <w:rsid w:val="00DA6147"/>
    <w:rsid w:val="00DA66A3"/>
    <w:rsid w:val="00DA7311"/>
    <w:rsid w:val="00DA731D"/>
    <w:rsid w:val="00DA7568"/>
    <w:rsid w:val="00DB0B64"/>
    <w:rsid w:val="00DB0CE7"/>
    <w:rsid w:val="00DB0E8C"/>
    <w:rsid w:val="00DB186A"/>
    <w:rsid w:val="00DB2043"/>
    <w:rsid w:val="00DB2653"/>
    <w:rsid w:val="00DB2B23"/>
    <w:rsid w:val="00DB2D96"/>
    <w:rsid w:val="00DB3034"/>
    <w:rsid w:val="00DB3233"/>
    <w:rsid w:val="00DB3CFF"/>
    <w:rsid w:val="00DB403D"/>
    <w:rsid w:val="00DB4295"/>
    <w:rsid w:val="00DB4387"/>
    <w:rsid w:val="00DB4918"/>
    <w:rsid w:val="00DB498E"/>
    <w:rsid w:val="00DB4C96"/>
    <w:rsid w:val="00DB4E45"/>
    <w:rsid w:val="00DB510C"/>
    <w:rsid w:val="00DB5C69"/>
    <w:rsid w:val="00DB5D3A"/>
    <w:rsid w:val="00DB60BE"/>
    <w:rsid w:val="00DB63F8"/>
    <w:rsid w:val="00DB65F0"/>
    <w:rsid w:val="00DB7B04"/>
    <w:rsid w:val="00DB7BB4"/>
    <w:rsid w:val="00DC0A6E"/>
    <w:rsid w:val="00DC1358"/>
    <w:rsid w:val="00DC1830"/>
    <w:rsid w:val="00DC1AC1"/>
    <w:rsid w:val="00DC3DFA"/>
    <w:rsid w:val="00DC53E2"/>
    <w:rsid w:val="00DC55AD"/>
    <w:rsid w:val="00DC5A29"/>
    <w:rsid w:val="00DC65C6"/>
    <w:rsid w:val="00DC6871"/>
    <w:rsid w:val="00DC7703"/>
    <w:rsid w:val="00DC7F23"/>
    <w:rsid w:val="00DD11F1"/>
    <w:rsid w:val="00DD1338"/>
    <w:rsid w:val="00DD18FF"/>
    <w:rsid w:val="00DD1D53"/>
    <w:rsid w:val="00DD1F88"/>
    <w:rsid w:val="00DD1FE1"/>
    <w:rsid w:val="00DD3345"/>
    <w:rsid w:val="00DD35BD"/>
    <w:rsid w:val="00DD3735"/>
    <w:rsid w:val="00DD451D"/>
    <w:rsid w:val="00DD4CA9"/>
    <w:rsid w:val="00DD5788"/>
    <w:rsid w:val="00DD5B41"/>
    <w:rsid w:val="00DD6388"/>
    <w:rsid w:val="00DD6B74"/>
    <w:rsid w:val="00DD6C13"/>
    <w:rsid w:val="00DD7AAC"/>
    <w:rsid w:val="00DE0185"/>
    <w:rsid w:val="00DE079E"/>
    <w:rsid w:val="00DE0CA7"/>
    <w:rsid w:val="00DE0E43"/>
    <w:rsid w:val="00DE120F"/>
    <w:rsid w:val="00DE155A"/>
    <w:rsid w:val="00DE1796"/>
    <w:rsid w:val="00DE23BE"/>
    <w:rsid w:val="00DE247B"/>
    <w:rsid w:val="00DE33A2"/>
    <w:rsid w:val="00DE34EF"/>
    <w:rsid w:val="00DE3B00"/>
    <w:rsid w:val="00DE4C9D"/>
    <w:rsid w:val="00DE4D25"/>
    <w:rsid w:val="00DE5833"/>
    <w:rsid w:val="00DE6EC4"/>
    <w:rsid w:val="00DE7F9C"/>
    <w:rsid w:val="00DF2809"/>
    <w:rsid w:val="00DF2D57"/>
    <w:rsid w:val="00DF4571"/>
    <w:rsid w:val="00DF4798"/>
    <w:rsid w:val="00DF47D6"/>
    <w:rsid w:val="00DF4960"/>
    <w:rsid w:val="00DF5900"/>
    <w:rsid w:val="00DF5EEE"/>
    <w:rsid w:val="00DF620C"/>
    <w:rsid w:val="00DF7195"/>
    <w:rsid w:val="00DF71B2"/>
    <w:rsid w:val="00DF7CBF"/>
    <w:rsid w:val="00E00EB9"/>
    <w:rsid w:val="00E01BF6"/>
    <w:rsid w:val="00E02131"/>
    <w:rsid w:val="00E021AE"/>
    <w:rsid w:val="00E02E5D"/>
    <w:rsid w:val="00E032BE"/>
    <w:rsid w:val="00E03712"/>
    <w:rsid w:val="00E03B67"/>
    <w:rsid w:val="00E04C9D"/>
    <w:rsid w:val="00E05C31"/>
    <w:rsid w:val="00E05F6E"/>
    <w:rsid w:val="00E06905"/>
    <w:rsid w:val="00E06A2B"/>
    <w:rsid w:val="00E06B6B"/>
    <w:rsid w:val="00E0764F"/>
    <w:rsid w:val="00E07809"/>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CF6"/>
    <w:rsid w:val="00E13EDC"/>
    <w:rsid w:val="00E13F35"/>
    <w:rsid w:val="00E14FA0"/>
    <w:rsid w:val="00E15372"/>
    <w:rsid w:val="00E15859"/>
    <w:rsid w:val="00E15B30"/>
    <w:rsid w:val="00E16F82"/>
    <w:rsid w:val="00E17B9E"/>
    <w:rsid w:val="00E2043B"/>
    <w:rsid w:val="00E2059A"/>
    <w:rsid w:val="00E20935"/>
    <w:rsid w:val="00E20950"/>
    <w:rsid w:val="00E20B78"/>
    <w:rsid w:val="00E20CBE"/>
    <w:rsid w:val="00E2134A"/>
    <w:rsid w:val="00E21E76"/>
    <w:rsid w:val="00E21F2F"/>
    <w:rsid w:val="00E220A4"/>
    <w:rsid w:val="00E22F28"/>
    <w:rsid w:val="00E230F7"/>
    <w:rsid w:val="00E2498F"/>
    <w:rsid w:val="00E24B35"/>
    <w:rsid w:val="00E24E10"/>
    <w:rsid w:val="00E25420"/>
    <w:rsid w:val="00E25AD0"/>
    <w:rsid w:val="00E261B7"/>
    <w:rsid w:val="00E27DD3"/>
    <w:rsid w:val="00E3020C"/>
    <w:rsid w:val="00E308E2"/>
    <w:rsid w:val="00E312B2"/>
    <w:rsid w:val="00E3143E"/>
    <w:rsid w:val="00E31715"/>
    <w:rsid w:val="00E321B4"/>
    <w:rsid w:val="00E3330D"/>
    <w:rsid w:val="00E339B5"/>
    <w:rsid w:val="00E33CC1"/>
    <w:rsid w:val="00E3400C"/>
    <w:rsid w:val="00E34928"/>
    <w:rsid w:val="00E35A16"/>
    <w:rsid w:val="00E35F24"/>
    <w:rsid w:val="00E36244"/>
    <w:rsid w:val="00E36FBE"/>
    <w:rsid w:val="00E37689"/>
    <w:rsid w:val="00E37B23"/>
    <w:rsid w:val="00E37BE3"/>
    <w:rsid w:val="00E37D9A"/>
    <w:rsid w:val="00E400C5"/>
    <w:rsid w:val="00E4027C"/>
    <w:rsid w:val="00E40AA2"/>
    <w:rsid w:val="00E41531"/>
    <w:rsid w:val="00E430FA"/>
    <w:rsid w:val="00E4327F"/>
    <w:rsid w:val="00E437A0"/>
    <w:rsid w:val="00E43AAA"/>
    <w:rsid w:val="00E44AAA"/>
    <w:rsid w:val="00E44E2F"/>
    <w:rsid w:val="00E4546B"/>
    <w:rsid w:val="00E457E2"/>
    <w:rsid w:val="00E4630B"/>
    <w:rsid w:val="00E463AB"/>
    <w:rsid w:val="00E46428"/>
    <w:rsid w:val="00E46BA7"/>
    <w:rsid w:val="00E4722B"/>
    <w:rsid w:val="00E478FF"/>
    <w:rsid w:val="00E51B7F"/>
    <w:rsid w:val="00E523A5"/>
    <w:rsid w:val="00E5278A"/>
    <w:rsid w:val="00E52DB8"/>
    <w:rsid w:val="00E532F8"/>
    <w:rsid w:val="00E5349D"/>
    <w:rsid w:val="00E53A28"/>
    <w:rsid w:val="00E53F3D"/>
    <w:rsid w:val="00E54170"/>
    <w:rsid w:val="00E54A0F"/>
    <w:rsid w:val="00E551B8"/>
    <w:rsid w:val="00E563AA"/>
    <w:rsid w:val="00E564CC"/>
    <w:rsid w:val="00E56FE1"/>
    <w:rsid w:val="00E57C26"/>
    <w:rsid w:val="00E57E3B"/>
    <w:rsid w:val="00E57FF6"/>
    <w:rsid w:val="00E6127F"/>
    <w:rsid w:val="00E61A54"/>
    <w:rsid w:val="00E61AE8"/>
    <w:rsid w:val="00E61EDD"/>
    <w:rsid w:val="00E62028"/>
    <w:rsid w:val="00E628AA"/>
    <w:rsid w:val="00E62986"/>
    <w:rsid w:val="00E62BEA"/>
    <w:rsid w:val="00E63134"/>
    <w:rsid w:val="00E63569"/>
    <w:rsid w:val="00E64E0E"/>
    <w:rsid w:val="00E6522E"/>
    <w:rsid w:val="00E661EE"/>
    <w:rsid w:val="00E6622A"/>
    <w:rsid w:val="00E6652A"/>
    <w:rsid w:val="00E67149"/>
    <w:rsid w:val="00E67D8E"/>
    <w:rsid w:val="00E705EA"/>
    <w:rsid w:val="00E7071D"/>
    <w:rsid w:val="00E70807"/>
    <w:rsid w:val="00E70E08"/>
    <w:rsid w:val="00E71173"/>
    <w:rsid w:val="00E7287F"/>
    <w:rsid w:val="00E731FA"/>
    <w:rsid w:val="00E735C4"/>
    <w:rsid w:val="00E736E2"/>
    <w:rsid w:val="00E73CA9"/>
    <w:rsid w:val="00E73DA3"/>
    <w:rsid w:val="00E7447D"/>
    <w:rsid w:val="00E74655"/>
    <w:rsid w:val="00E75795"/>
    <w:rsid w:val="00E7582B"/>
    <w:rsid w:val="00E75B7C"/>
    <w:rsid w:val="00E76A48"/>
    <w:rsid w:val="00E76BD9"/>
    <w:rsid w:val="00E775C5"/>
    <w:rsid w:val="00E805FF"/>
    <w:rsid w:val="00E808EF"/>
    <w:rsid w:val="00E80CFE"/>
    <w:rsid w:val="00E80F5D"/>
    <w:rsid w:val="00E8159C"/>
    <w:rsid w:val="00E81F3A"/>
    <w:rsid w:val="00E81FCC"/>
    <w:rsid w:val="00E82004"/>
    <w:rsid w:val="00E8275C"/>
    <w:rsid w:val="00E831E0"/>
    <w:rsid w:val="00E8331D"/>
    <w:rsid w:val="00E8380D"/>
    <w:rsid w:val="00E83C45"/>
    <w:rsid w:val="00E845C9"/>
    <w:rsid w:val="00E84679"/>
    <w:rsid w:val="00E8477B"/>
    <w:rsid w:val="00E84CAF"/>
    <w:rsid w:val="00E85A68"/>
    <w:rsid w:val="00E85CB8"/>
    <w:rsid w:val="00E871E4"/>
    <w:rsid w:val="00E87E11"/>
    <w:rsid w:val="00E87EA0"/>
    <w:rsid w:val="00E902A0"/>
    <w:rsid w:val="00E903A7"/>
    <w:rsid w:val="00E90AC9"/>
    <w:rsid w:val="00E90C3D"/>
    <w:rsid w:val="00E90C93"/>
    <w:rsid w:val="00E91427"/>
    <w:rsid w:val="00E91624"/>
    <w:rsid w:val="00E927BA"/>
    <w:rsid w:val="00E92D86"/>
    <w:rsid w:val="00E935CE"/>
    <w:rsid w:val="00E936D3"/>
    <w:rsid w:val="00E93969"/>
    <w:rsid w:val="00E9430B"/>
    <w:rsid w:val="00E946B7"/>
    <w:rsid w:val="00E94730"/>
    <w:rsid w:val="00E9487F"/>
    <w:rsid w:val="00E94B45"/>
    <w:rsid w:val="00E94FB6"/>
    <w:rsid w:val="00E95190"/>
    <w:rsid w:val="00E952CF"/>
    <w:rsid w:val="00E96134"/>
    <w:rsid w:val="00E9622D"/>
    <w:rsid w:val="00E96510"/>
    <w:rsid w:val="00E96AF0"/>
    <w:rsid w:val="00E97BEA"/>
    <w:rsid w:val="00EA01E5"/>
    <w:rsid w:val="00EA026E"/>
    <w:rsid w:val="00EA0ACB"/>
    <w:rsid w:val="00EA1AB0"/>
    <w:rsid w:val="00EA1CD2"/>
    <w:rsid w:val="00EA1EFF"/>
    <w:rsid w:val="00EA1FCE"/>
    <w:rsid w:val="00EA2B81"/>
    <w:rsid w:val="00EA32EB"/>
    <w:rsid w:val="00EA3424"/>
    <w:rsid w:val="00EA3C24"/>
    <w:rsid w:val="00EA4359"/>
    <w:rsid w:val="00EA49CA"/>
    <w:rsid w:val="00EA4D84"/>
    <w:rsid w:val="00EA5C57"/>
    <w:rsid w:val="00EA607B"/>
    <w:rsid w:val="00EA6276"/>
    <w:rsid w:val="00EA62DD"/>
    <w:rsid w:val="00EA64E4"/>
    <w:rsid w:val="00EA6F08"/>
    <w:rsid w:val="00EA7305"/>
    <w:rsid w:val="00EA791D"/>
    <w:rsid w:val="00EA7A8F"/>
    <w:rsid w:val="00EA7FEE"/>
    <w:rsid w:val="00EB150B"/>
    <w:rsid w:val="00EB2753"/>
    <w:rsid w:val="00EB2D0E"/>
    <w:rsid w:val="00EB4746"/>
    <w:rsid w:val="00EB4C35"/>
    <w:rsid w:val="00EB588B"/>
    <w:rsid w:val="00EB5C77"/>
    <w:rsid w:val="00EB61E7"/>
    <w:rsid w:val="00EB64E6"/>
    <w:rsid w:val="00EB65B1"/>
    <w:rsid w:val="00EB75C0"/>
    <w:rsid w:val="00EB7F38"/>
    <w:rsid w:val="00EB7F93"/>
    <w:rsid w:val="00EC022D"/>
    <w:rsid w:val="00EC0676"/>
    <w:rsid w:val="00EC0E18"/>
    <w:rsid w:val="00EC204D"/>
    <w:rsid w:val="00EC2890"/>
    <w:rsid w:val="00EC2FF4"/>
    <w:rsid w:val="00EC3027"/>
    <w:rsid w:val="00EC356A"/>
    <w:rsid w:val="00EC3B9C"/>
    <w:rsid w:val="00EC3F2A"/>
    <w:rsid w:val="00EC41A7"/>
    <w:rsid w:val="00EC514F"/>
    <w:rsid w:val="00EC75C9"/>
    <w:rsid w:val="00EC7DD8"/>
    <w:rsid w:val="00ED0028"/>
    <w:rsid w:val="00ED00C2"/>
    <w:rsid w:val="00ED00E8"/>
    <w:rsid w:val="00ED02DA"/>
    <w:rsid w:val="00ED0416"/>
    <w:rsid w:val="00ED053C"/>
    <w:rsid w:val="00ED08CD"/>
    <w:rsid w:val="00ED0970"/>
    <w:rsid w:val="00ED09D1"/>
    <w:rsid w:val="00ED0B7D"/>
    <w:rsid w:val="00ED0C38"/>
    <w:rsid w:val="00ED1025"/>
    <w:rsid w:val="00ED1A56"/>
    <w:rsid w:val="00ED1E0F"/>
    <w:rsid w:val="00ED2422"/>
    <w:rsid w:val="00ED2DE9"/>
    <w:rsid w:val="00ED350A"/>
    <w:rsid w:val="00ED38E3"/>
    <w:rsid w:val="00ED52FE"/>
    <w:rsid w:val="00ED54DF"/>
    <w:rsid w:val="00ED590D"/>
    <w:rsid w:val="00ED5972"/>
    <w:rsid w:val="00ED5B34"/>
    <w:rsid w:val="00ED5F65"/>
    <w:rsid w:val="00ED66C0"/>
    <w:rsid w:val="00ED71CA"/>
    <w:rsid w:val="00EE1A70"/>
    <w:rsid w:val="00EE1DD9"/>
    <w:rsid w:val="00EE2AC7"/>
    <w:rsid w:val="00EE2B94"/>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2B"/>
    <w:rsid w:val="00EF4158"/>
    <w:rsid w:val="00EF4D42"/>
    <w:rsid w:val="00EF510B"/>
    <w:rsid w:val="00EF5483"/>
    <w:rsid w:val="00EF5892"/>
    <w:rsid w:val="00EF60DA"/>
    <w:rsid w:val="00EF645D"/>
    <w:rsid w:val="00EF6720"/>
    <w:rsid w:val="00EF6885"/>
    <w:rsid w:val="00EF6AE6"/>
    <w:rsid w:val="00EF6CBD"/>
    <w:rsid w:val="00EF6CCA"/>
    <w:rsid w:val="00EF71E8"/>
    <w:rsid w:val="00F00406"/>
    <w:rsid w:val="00F00700"/>
    <w:rsid w:val="00F00F64"/>
    <w:rsid w:val="00F014CA"/>
    <w:rsid w:val="00F018B0"/>
    <w:rsid w:val="00F021DC"/>
    <w:rsid w:val="00F02614"/>
    <w:rsid w:val="00F02653"/>
    <w:rsid w:val="00F02858"/>
    <w:rsid w:val="00F02C20"/>
    <w:rsid w:val="00F045B0"/>
    <w:rsid w:val="00F04D87"/>
    <w:rsid w:val="00F04E40"/>
    <w:rsid w:val="00F05EAE"/>
    <w:rsid w:val="00F0610A"/>
    <w:rsid w:val="00F063F6"/>
    <w:rsid w:val="00F063FF"/>
    <w:rsid w:val="00F0735C"/>
    <w:rsid w:val="00F075A0"/>
    <w:rsid w:val="00F078C4"/>
    <w:rsid w:val="00F07A9D"/>
    <w:rsid w:val="00F1039A"/>
    <w:rsid w:val="00F107BB"/>
    <w:rsid w:val="00F117BF"/>
    <w:rsid w:val="00F135CA"/>
    <w:rsid w:val="00F13770"/>
    <w:rsid w:val="00F13EB3"/>
    <w:rsid w:val="00F141D9"/>
    <w:rsid w:val="00F146B2"/>
    <w:rsid w:val="00F146CB"/>
    <w:rsid w:val="00F14D52"/>
    <w:rsid w:val="00F169D7"/>
    <w:rsid w:val="00F16D7C"/>
    <w:rsid w:val="00F171F2"/>
    <w:rsid w:val="00F17357"/>
    <w:rsid w:val="00F17465"/>
    <w:rsid w:val="00F17A61"/>
    <w:rsid w:val="00F17CD2"/>
    <w:rsid w:val="00F20301"/>
    <w:rsid w:val="00F20324"/>
    <w:rsid w:val="00F20E52"/>
    <w:rsid w:val="00F218B5"/>
    <w:rsid w:val="00F21A92"/>
    <w:rsid w:val="00F21D1C"/>
    <w:rsid w:val="00F221B2"/>
    <w:rsid w:val="00F2288F"/>
    <w:rsid w:val="00F23246"/>
    <w:rsid w:val="00F2467E"/>
    <w:rsid w:val="00F25026"/>
    <w:rsid w:val="00F2534D"/>
    <w:rsid w:val="00F25ABA"/>
    <w:rsid w:val="00F25FB7"/>
    <w:rsid w:val="00F2601D"/>
    <w:rsid w:val="00F26A26"/>
    <w:rsid w:val="00F300CD"/>
    <w:rsid w:val="00F306D9"/>
    <w:rsid w:val="00F314F6"/>
    <w:rsid w:val="00F31674"/>
    <w:rsid w:val="00F319E6"/>
    <w:rsid w:val="00F31C19"/>
    <w:rsid w:val="00F32D5B"/>
    <w:rsid w:val="00F331CA"/>
    <w:rsid w:val="00F33FAB"/>
    <w:rsid w:val="00F34630"/>
    <w:rsid w:val="00F34DBA"/>
    <w:rsid w:val="00F34F15"/>
    <w:rsid w:val="00F3524A"/>
    <w:rsid w:val="00F354FE"/>
    <w:rsid w:val="00F35EAC"/>
    <w:rsid w:val="00F36186"/>
    <w:rsid w:val="00F36299"/>
    <w:rsid w:val="00F366FC"/>
    <w:rsid w:val="00F369CA"/>
    <w:rsid w:val="00F36C62"/>
    <w:rsid w:val="00F37931"/>
    <w:rsid w:val="00F37A1B"/>
    <w:rsid w:val="00F40630"/>
    <w:rsid w:val="00F40DA7"/>
    <w:rsid w:val="00F4179A"/>
    <w:rsid w:val="00F418C3"/>
    <w:rsid w:val="00F42507"/>
    <w:rsid w:val="00F42553"/>
    <w:rsid w:val="00F42AAE"/>
    <w:rsid w:val="00F4304C"/>
    <w:rsid w:val="00F437C1"/>
    <w:rsid w:val="00F43827"/>
    <w:rsid w:val="00F43BAE"/>
    <w:rsid w:val="00F43F83"/>
    <w:rsid w:val="00F440CC"/>
    <w:rsid w:val="00F444BC"/>
    <w:rsid w:val="00F44696"/>
    <w:rsid w:val="00F44AB5"/>
    <w:rsid w:val="00F44AF9"/>
    <w:rsid w:val="00F44E8D"/>
    <w:rsid w:val="00F45A9C"/>
    <w:rsid w:val="00F45E31"/>
    <w:rsid w:val="00F462FD"/>
    <w:rsid w:val="00F4648F"/>
    <w:rsid w:val="00F46DB6"/>
    <w:rsid w:val="00F46FD7"/>
    <w:rsid w:val="00F479F4"/>
    <w:rsid w:val="00F47BB3"/>
    <w:rsid w:val="00F5078B"/>
    <w:rsid w:val="00F50961"/>
    <w:rsid w:val="00F511EB"/>
    <w:rsid w:val="00F517B0"/>
    <w:rsid w:val="00F51BBA"/>
    <w:rsid w:val="00F523EC"/>
    <w:rsid w:val="00F527E2"/>
    <w:rsid w:val="00F527E7"/>
    <w:rsid w:val="00F52EFC"/>
    <w:rsid w:val="00F531AB"/>
    <w:rsid w:val="00F53692"/>
    <w:rsid w:val="00F54071"/>
    <w:rsid w:val="00F5491E"/>
    <w:rsid w:val="00F54AB1"/>
    <w:rsid w:val="00F54DD1"/>
    <w:rsid w:val="00F550A4"/>
    <w:rsid w:val="00F5510C"/>
    <w:rsid w:val="00F563C2"/>
    <w:rsid w:val="00F56C73"/>
    <w:rsid w:val="00F57425"/>
    <w:rsid w:val="00F5770D"/>
    <w:rsid w:val="00F5776B"/>
    <w:rsid w:val="00F60586"/>
    <w:rsid w:val="00F60647"/>
    <w:rsid w:val="00F60A01"/>
    <w:rsid w:val="00F60A1C"/>
    <w:rsid w:val="00F61506"/>
    <w:rsid w:val="00F61701"/>
    <w:rsid w:val="00F62C2B"/>
    <w:rsid w:val="00F62DC9"/>
    <w:rsid w:val="00F62FAF"/>
    <w:rsid w:val="00F63B80"/>
    <w:rsid w:val="00F643E7"/>
    <w:rsid w:val="00F646FA"/>
    <w:rsid w:val="00F64775"/>
    <w:rsid w:val="00F64FF8"/>
    <w:rsid w:val="00F65223"/>
    <w:rsid w:val="00F65B20"/>
    <w:rsid w:val="00F65D77"/>
    <w:rsid w:val="00F660D1"/>
    <w:rsid w:val="00F6782D"/>
    <w:rsid w:val="00F6789B"/>
    <w:rsid w:val="00F67F32"/>
    <w:rsid w:val="00F70857"/>
    <w:rsid w:val="00F70EA1"/>
    <w:rsid w:val="00F70F66"/>
    <w:rsid w:val="00F720DB"/>
    <w:rsid w:val="00F7223A"/>
    <w:rsid w:val="00F72B2A"/>
    <w:rsid w:val="00F73ADF"/>
    <w:rsid w:val="00F744BA"/>
    <w:rsid w:val="00F748FC"/>
    <w:rsid w:val="00F74B00"/>
    <w:rsid w:val="00F75C7E"/>
    <w:rsid w:val="00F762C4"/>
    <w:rsid w:val="00F76338"/>
    <w:rsid w:val="00F80364"/>
    <w:rsid w:val="00F80AED"/>
    <w:rsid w:val="00F80B0F"/>
    <w:rsid w:val="00F80CE0"/>
    <w:rsid w:val="00F81458"/>
    <w:rsid w:val="00F81A41"/>
    <w:rsid w:val="00F822BF"/>
    <w:rsid w:val="00F82382"/>
    <w:rsid w:val="00F826BF"/>
    <w:rsid w:val="00F82910"/>
    <w:rsid w:val="00F82ACC"/>
    <w:rsid w:val="00F82CD0"/>
    <w:rsid w:val="00F83DAA"/>
    <w:rsid w:val="00F84049"/>
    <w:rsid w:val="00F84218"/>
    <w:rsid w:val="00F8429B"/>
    <w:rsid w:val="00F84BEB"/>
    <w:rsid w:val="00F84DB7"/>
    <w:rsid w:val="00F84F21"/>
    <w:rsid w:val="00F85869"/>
    <w:rsid w:val="00F86ACD"/>
    <w:rsid w:val="00F86EC0"/>
    <w:rsid w:val="00F86F76"/>
    <w:rsid w:val="00F8799A"/>
    <w:rsid w:val="00F9018D"/>
    <w:rsid w:val="00F901AF"/>
    <w:rsid w:val="00F904A7"/>
    <w:rsid w:val="00F905CA"/>
    <w:rsid w:val="00F906E3"/>
    <w:rsid w:val="00F90B6E"/>
    <w:rsid w:val="00F90D3D"/>
    <w:rsid w:val="00F910A0"/>
    <w:rsid w:val="00F9160F"/>
    <w:rsid w:val="00F9380C"/>
    <w:rsid w:val="00F9411D"/>
    <w:rsid w:val="00F945F5"/>
    <w:rsid w:val="00F959C4"/>
    <w:rsid w:val="00F9671B"/>
    <w:rsid w:val="00F977E3"/>
    <w:rsid w:val="00FA0610"/>
    <w:rsid w:val="00FA09AE"/>
    <w:rsid w:val="00FA0C78"/>
    <w:rsid w:val="00FA1786"/>
    <w:rsid w:val="00FA181D"/>
    <w:rsid w:val="00FA19C1"/>
    <w:rsid w:val="00FA1A09"/>
    <w:rsid w:val="00FA1E24"/>
    <w:rsid w:val="00FA2317"/>
    <w:rsid w:val="00FA3F5E"/>
    <w:rsid w:val="00FA4D02"/>
    <w:rsid w:val="00FA4FC2"/>
    <w:rsid w:val="00FA507D"/>
    <w:rsid w:val="00FA5108"/>
    <w:rsid w:val="00FA5636"/>
    <w:rsid w:val="00FA5E03"/>
    <w:rsid w:val="00FA5F1D"/>
    <w:rsid w:val="00FA7E2A"/>
    <w:rsid w:val="00FB01B2"/>
    <w:rsid w:val="00FB0A06"/>
    <w:rsid w:val="00FB1379"/>
    <w:rsid w:val="00FB1389"/>
    <w:rsid w:val="00FB147A"/>
    <w:rsid w:val="00FB148E"/>
    <w:rsid w:val="00FB244A"/>
    <w:rsid w:val="00FB2493"/>
    <w:rsid w:val="00FB2789"/>
    <w:rsid w:val="00FB2ABC"/>
    <w:rsid w:val="00FB2CE7"/>
    <w:rsid w:val="00FB2F88"/>
    <w:rsid w:val="00FB37C4"/>
    <w:rsid w:val="00FB42DA"/>
    <w:rsid w:val="00FB4627"/>
    <w:rsid w:val="00FB53D2"/>
    <w:rsid w:val="00FB545A"/>
    <w:rsid w:val="00FB590A"/>
    <w:rsid w:val="00FB5999"/>
    <w:rsid w:val="00FB5D68"/>
    <w:rsid w:val="00FB5EC2"/>
    <w:rsid w:val="00FB62D9"/>
    <w:rsid w:val="00FB6698"/>
    <w:rsid w:val="00FB6ABE"/>
    <w:rsid w:val="00FB6DC0"/>
    <w:rsid w:val="00FB7582"/>
    <w:rsid w:val="00FB77FC"/>
    <w:rsid w:val="00FB7F0A"/>
    <w:rsid w:val="00FC057E"/>
    <w:rsid w:val="00FC0AE4"/>
    <w:rsid w:val="00FC117B"/>
    <w:rsid w:val="00FC132F"/>
    <w:rsid w:val="00FC13EF"/>
    <w:rsid w:val="00FC15EC"/>
    <w:rsid w:val="00FC198E"/>
    <w:rsid w:val="00FC2BAE"/>
    <w:rsid w:val="00FC2F51"/>
    <w:rsid w:val="00FC39C3"/>
    <w:rsid w:val="00FC39F5"/>
    <w:rsid w:val="00FC3A71"/>
    <w:rsid w:val="00FC3CCD"/>
    <w:rsid w:val="00FC3D3B"/>
    <w:rsid w:val="00FC42AC"/>
    <w:rsid w:val="00FC4837"/>
    <w:rsid w:val="00FC4A11"/>
    <w:rsid w:val="00FC5058"/>
    <w:rsid w:val="00FC5987"/>
    <w:rsid w:val="00FC5DA2"/>
    <w:rsid w:val="00FC676B"/>
    <w:rsid w:val="00FC68BD"/>
    <w:rsid w:val="00FC71EF"/>
    <w:rsid w:val="00FC73BE"/>
    <w:rsid w:val="00FC7EBA"/>
    <w:rsid w:val="00FD01F4"/>
    <w:rsid w:val="00FD0C34"/>
    <w:rsid w:val="00FD14D4"/>
    <w:rsid w:val="00FD2BE3"/>
    <w:rsid w:val="00FD352E"/>
    <w:rsid w:val="00FD3A9B"/>
    <w:rsid w:val="00FD433F"/>
    <w:rsid w:val="00FD43C5"/>
    <w:rsid w:val="00FD4BE5"/>
    <w:rsid w:val="00FD4D69"/>
    <w:rsid w:val="00FD51DA"/>
    <w:rsid w:val="00FD5277"/>
    <w:rsid w:val="00FD55AC"/>
    <w:rsid w:val="00FD5FB3"/>
    <w:rsid w:val="00FD6B13"/>
    <w:rsid w:val="00FD6E85"/>
    <w:rsid w:val="00FD71B1"/>
    <w:rsid w:val="00FD798F"/>
    <w:rsid w:val="00FD79A0"/>
    <w:rsid w:val="00FD7C28"/>
    <w:rsid w:val="00FE065B"/>
    <w:rsid w:val="00FE1EDB"/>
    <w:rsid w:val="00FE2F58"/>
    <w:rsid w:val="00FE3D55"/>
    <w:rsid w:val="00FE4726"/>
    <w:rsid w:val="00FE526B"/>
    <w:rsid w:val="00FE5604"/>
    <w:rsid w:val="00FE616A"/>
    <w:rsid w:val="00FE7047"/>
    <w:rsid w:val="00FE7442"/>
    <w:rsid w:val="00FF19D6"/>
    <w:rsid w:val="00FF1A60"/>
    <w:rsid w:val="00FF1B74"/>
    <w:rsid w:val="00FF29C2"/>
    <w:rsid w:val="00FF2D92"/>
    <w:rsid w:val="00FF2FFF"/>
    <w:rsid w:val="00FF305C"/>
    <w:rsid w:val="00FF3361"/>
    <w:rsid w:val="00FF3530"/>
    <w:rsid w:val="00FF39B1"/>
    <w:rsid w:val="00FF3FEF"/>
    <w:rsid w:val="00FF4FCF"/>
    <w:rsid w:val="00FF5133"/>
    <w:rsid w:val="00FF549E"/>
    <w:rsid w:val="00FF5817"/>
    <w:rsid w:val="00FF5DDA"/>
    <w:rsid w:val="00FF5F00"/>
    <w:rsid w:val="00FF7142"/>
    <w:rsid w:val="00FF745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9249">
      <o:colormenu v:ext="edit" fillcolor="none" strokecolor="red"/>
    </o:shapedefaults>
    <o:shapelayout v:ext="edit">
      <o:idmap v:ext="edit" data="1,124"/>
      <o:regrouptable v:ext="edit">
        <o:entry new="1" old="0"/>
        <o:entry new="2" old="0"/>
        <o:entry new="3" old="0"/>
        <o:entry new="4" old="0"/>
        <o:entry new="5" old="0"/>
        <o:entry new="6" old="0"/>
        <o:entry new="7"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267">
    <w:lsdException w:name="Normal" w:locked="1" w:qFormat="1"/>
    <w:lsdException w:name="heading 1" w:locked="1" w:uiPriority="99" w:qFormat="1"/>
    <w:lsdException w:name="heading 2" w:locked="1" w:uiPriority="99" w:qFormat="1"/>
    <w:lsdException w:name="heading 3" w:locked="1" w:uiPriority="99" w:qFormat="1"/>
    <w:lsdException w:name="heading 4" w:locked="1" w:uiPriority="9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99" w:qFormat="1"/>
    <w:lsdException w:name="table of figures" w:uiPriority="99"/>
    <w:lsdException w:name="footnote reference" w:uiPriority="99"/>
    <w:lsdException w:name="annotation reference" w:uiPriority="99"/>
    <w:lsdException w:name="List Bullet" w:uiPriority="99" w:qFormat="1"/>
    <w:lsdException w:name="Title" w:locked="1" w:qFormat="1"/>
    <w:lsdException w:name="Default Paragraph Font" w:locked="1"/>
    <w:lsdException w:name="Body Text" w:locked="1" w:uiPriority="99"/>
    <w:lsdException w:name="Body Text Indent" w:uiPriority="99"/>
    <w:lsdException w:name="Subtitle" w:locked="1" w:qFormat="1"/>
    <w:lsdException w:name="Hyperlink" w:uiPriority="99"/>
    <w:lsdException w:name="FollowedHyperlink" w:uiPriority="99"/>
    <w:lsdException w:name="Strong" w:locked="1" w:uiPriority="22" w:qFormat="1"/>
    <w:lsdException w:name="Emphasis" w:locked="1" w:uiPriority="2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basedOn w:val="Normal"/>
    <w:next w:val="Normal"/>
    <w:link w:val="Heading1Char"/>
    <w:autoRedefine/>
    <w:uiPriority w:val="99"/>
    <w:qFormat/>
    <w:rsid w:val="007E5E7D"/>
    <w:pPr>
      <w:keepNext/>
      <w:tabs>
        <w:tab w:val="left" w:pos="2694"/>
      </w:tabs>
      <w:spacing w:after="0"/>
      <w:jc w:val="left"/>
      <w:outlineLvl w:val="0"/>
    </w:pPr>
    <w:rPr>
      <w:rFonts w:eastAsia="Times New Roman"/>
      <w:b/>
      <w:smallCaps/>
      <w:noProof/>
      <w:color w:val="4F6228"/>
      <w:spacing w:val="5"/>
      <w:sz w:val="40"/>
      <w:szCs w:val="40"/>
      <w:lang w:val="en-US" w:eastAsia="en-AU"/>
    </w:rPr>
  </w:style>
  <w:style w:type="paragraph" w:styleId="Heading2">
    <w:name w:val="heading 2"/>
    <w:basedOn w:val="Normal"/>
    <w:next w:val="Normal"/>
    <w:link w:val="Heading2Char"/>
    <w:autoRedefine/>
    <w:uiPriority w:val="99"/>
    <w:qFormat/>
    <w:rsid w:val="00C506A3"/>
    <w:pPr>
      <w:keepNext/>
      <w:spacing w:before="240" w:after="60"/>
      <w:outlineLvl w:val="1"/>
    </w:pPr>
    <w:rPr>
      <w:b/>
      <w:bCs/>
      <w:iCs/>
      <w:color w:val="4F6228" w:themeColor="accent3" w:themeShade="80"/>
      <w:sz w:val="32"/>
      <w:szCs w:val="28"/>
    </w:rPr>
  </w:style>
  <w:style w:type="paragraph" w:styleId="Heading3">
    <w:name w:val="heading 3"/>
    <w:basedOn w:val="Heading2"/>
    <w:next w:val="Normal"/>
    <w:link w:val="Heading3Char"/>
    <w:uiPriority w:val="99"/>
    <w:qFormat/>
    <w:rsid w:val="009C3C00"/>
    <w:pPr>
      <w:outlineLvl w:val="2"/>
    </w:pPr>
    <w:rPr>
      <w:bCs w:val="0"/>
      <w:sz w:val="24"/>
      <w:szCs w:val="26"/>
    </w:rPr>
  </w:style>
  <w:style w:type="paragraph" w:styleId="Heading4">
    <w:name w:val="heading 4"/>
    <w:basedOn w:val="Normal"/>
    <w:next w:val="Normal"/>
    <w:link w:val="Heading4Char"/>
    <w:uiPriority w:val="99"/>
    <w:qFormat/>
    <w:rsid w:val="009375D5"/>
    <w:pPr>
      <w:keepNext/>
      <w:spacing w:before="240" w:after="60"/>
      <w:outlineLvl w:val="3"/>
    </w:pPr>
    <w:rPr>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locked/>
    <w:rsid w:val="007E5E7D"/>
    <w:rPr>
      <w:rFonts w:eastAsia="Times New Roman"/>
      <w:b/>
      <w:smallCaps/>
      <w:noProof/>
      <w:color w:val="4F6228"/>
      <w:spacing w:val="5"/>
      <w:sz w:val="40"/>
      <w:szCs w:val="40"/>
      <w:lang w:val="en-US"/>
    </w:rPr>
  </w:style>
  <w:style w:type="character" w:customStyle="1" w:styleId="Heading2Char">
    <w:name w:val="Heading 2 Char"/>
    <w:basedOn w:val="DefaultParagraphFont"/>
    <w:link w:val="Heading2"/>
    <w:uiPriority w:val="99"/>
    <w:locked/>
    <w:rsid w:val="00C506A3"/>
    <w:rPr>
      <w:b/>
      <w:bCs/>
      <w:iCs/>
      <w:color w:val="4F6228" w:themeColor="accent3" w:themeShade="80"/>
      <w:sz w:val="32"/>
      <w:szCs w:val="28"/>
    </w:rPr>
  </w:style>
  <w:style w:type="character" w:customStyle="1" w:styleId="Heading3Char">
    <w:name w:val="Heading 3 Char"/>
    <w:basedOn w:val="DefaultParagraphFont"/>
    <w:link w:val="Heading3"/>
    <w:uiPriority w:val="9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semiHidden/>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semiHidden/>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99"/>
    <w:qFormat/>
    <w:rsid w:val="00302051"/>
    <w:pPr>
      <w:keepLines/>
      <w:spacing w:before="240" w:after="120" w:line="240" w:lineRule="auto"/>
      <w:jc w:val="left"/>
    </w:pPr>
    <w:rPr>
      <w:rFonts w:cs="Arial"/>
      <w:bCs/>
      <w:sz w:val="20"/>
      <w:lang w:val="en-US"/>
    </w:rPr>
  </w:style>
  <w:style w:type="table" w:styleId="TableGrid">
    <w:name w:val="Table Grid"/>
    <w:basedOn w:val="TableNormal"/>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9"/>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basedOn w:val="Normal"/>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cs="Calibri"/>
      <w:b/>
      <w:bC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8903EB"/>
    <w:pPr>
      <w:numPr>
        <w:numId w:val="3"/>
      </w:numPr>
      <w:spacing w:line="240" w:lineRule="auto"/>
      <w:ind w:left="426" w:hanging="426"/>
    </w:p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E946B7"/>
    <w:pPr>
      <w:tabs>
        <w:tab w:val="right" w:leader="dot" w:pos="9061"/>
      </w:tabs>
      <w:spacing w:after="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uiPriority w:val="99"/>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13"/>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13"/>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13"/>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13"/>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99"/>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14"/>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customStyle="1" w:styleId="BodyText1">
    <w:name w:val="Body Text1"/>
    <w:basedOn w:val="Normal"/>
    <w:next w:val="Normal"/>
    <w:qFormat/>
    <w:rsid w:val="00F54DD1"/>
    <w:pPr>
      <w:tabs>
        <w:tab w:val="left" w:pos="851"/>
      </w:tabs>
      <w:spacing w:before="120" w:after="120"/>
    </w:pPr>
    <w:rPr>
      <w:rFonts w:ascii="Century Gothic" w:eastAsia="Times New Roman" w:hAnsi="Century Gothic" w:cs="Angsana New"/>
      <w:szCs w:val="22"/>
      <w:lang w:eastAsia="zh-CN" w:bidi="th-TH"/>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27413">
      <w:bodyDiv w:val="1"/>
      <w:marLeft w:val="0"/>
      <w:marRight w:val="0"/>
      <w:marTop w:val="0"/>
      <w:marBottom w:val="0"/>
      <w:divBdr>
        <w:top w:val="none" w:sz="0" w:space="0" w:color="auto"/>
        <w:left w:val="none" w:sz="0" w:space="0" w:color="auto"/>
        <w:bottom w:val="none" w:sz="0" w:space="0" w:color="auto"/>
        <w:right w:val="none" w:sz="0" w:space="0" w:color="auto"/>
      </w:divBdr>
    </w:div>
    <w:div w:id="288635665">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533230563">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24517998">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204671196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8.jpeg"/><Relationship Id="rId21" Type="http://schemas.openxmlformats.org/officeDocument/2006/relationships/hyperlink" Target="http://creativecommons.org/licenses/by/3.0/au/" TargetMode="External"/><Relationship Id="rId42" Type="http://schemas.openxmlformats.org/officeDocument/2006/relationships/image" Target="media/image27.png"/><Relationship Id="rId47" Type="http://schemas.openxmlformats.org/officeDocument/2006/relationships/image" Target="media/image31.jpeg"/><Relationship Id="rId63" Type="http://schemas.openxmlformats.org/officeDocument/2006/relationships/image" Target="media/image47.emf"/><Relationship Id="rId68" Type="http://schemas.openxmlformats.org/officeDocument/2006/relationships/image" Target="media/image52.jpeg"/><Relationship Id="rId84" Type="http://schemas.openxmlformats.org/officeDocument/2006/relationships/image" Target="media/image68.emf"/><Relationship Id="rId89" Type="http://schemas.openxmlformats.org/officeDocument/2006/relationships/image" Target="media/image73.emf"/><Relationship Id="rId112" Type="http://schemas.openxmlformats.org/officeDocument/2006/relationships/oleObject" Target="embeddings/oleObject1.bin"/><Relationship Id="rId16" Type="http://schemas.openxmlformats.org/officeDocument/2006/relationships/image" Target="media/image3.jpeg"/><Relationship Id="rId107" Type="http://schemas.openxmlformats.org/officeDocument/2006/relationships/image" Target="media/image90.emf"/><Relationship Id="rId11" Type="http://schemas.openxmlformats.org/officeDocument/2006/relationships/footer" Target="footer2.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2.emf"/><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5.emf"/><Relationship Id="rId123" Type="http://schemas.openxmlformats.org/officeDocument/2006/relationships/image" Target="media/image104.png"/><Relationship Id="rId5" Type="http://schemas.openxmlformats.org/officeDocument/2006/relationships/webSettings" Target="webSettings.xml"/><Relationship Id="rId61" Type="http://schemas.openxmlformats.org/officeDocument/2006/relationships/image" Target="media/image45.emf"/><Relationship Id="rId82" Type="http://schemas.openxmlformats.org/officeDocument/2006/relationships/image" Target="media/image66.emf"/><Relationship Id="rId90" Type="http://schemas.openxmlformats.org/officeDocument/2006/relationships/image" Target="media/image74.emf"/><Relationship Id="rId95" Type="http://schemas.openxmlformats.org/officeDocument/2006/relationships/image" Target="media/image79.emf"/><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emf"/><Relationship Id="rId69" Type="http://schemas.openxmlformats.org/officeDocument/2006/relationships/image" Target="media/image53.jpeg"/><Relationship Id="rId77" Type="http://schemas.openxmlformats.org/officeDocument/2006/relationships/image" Target="media/image61.emf"/><Relationship Id="rId100" Type="http://schemas.openxmlformats.org/officeDocument/2006/relationships/image" Target="media/image83.emf"/><Relationship Id="rId105" Type="http://schemas.openxmlformats.org/officeDocument/2006/relationships/image" Target="media/image88.emf"/><Relationship Id="rId113" Type="http://schemas.openxmlformats.org/officeDocument/2006/relationships/image" Target="media/image94.jpeg"/><Relationship Id="rId118" Type="http://schemas.openxmlformats.org/officeDocument/2006/relationships/image" Target="media/image99.emf"/><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emf"/><Relationship Id="rId98" Type="http://schemas.openxmlformats.org/officeDocument/2006/relationships/image" Target="media/image81.jpe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jpeg"/><Relationship Id="rId103" Type="http://schemas.openxmlformats.org/officeDocument/2006/relationships/image" Target="media/image86.emf"/><Relationship Id="rId108" Type="http://schemas.openxmlformats.org/officeDocument/2006/relationships/image" Target="media/image91.emf"/><Relationship Id="rId116" Type="http://schemas.openxmlformats.org/officeDocument/2006/relationships/image" Target="media/image97.jpeg"/><Relationship Id="rId124" Type="http://schemas.openxmlformats.org/officeDocument/2006/relationships/footer" Target="footer5.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footer" Target="footer4.xml"/><Relationship Id="rId111" Type="http://schemas.openxmlformats.org/officeDocument/2006/relationships/image" Target="media/image93.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chart" Target="charts/chart1.xm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emf"/><Relationship Id="rId106" Type="http://schemas.openxmlformats.org/officeDocument/2006/relationships/image" Target="media/image89.emf"/><Relationship Id="rId114" Type="http://schemas.openxmlformats.org/officeDocument/2006/relationships/image" Target="media/image95.emf"/><Relationship Id="rId119" Type="http://schemas.openxmlformats.org/officeDocument/2006/relationships/image" Target="media/image100.jpe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chart" Target="charts/chart2.xml"/><Relationship Id="rId52" Type="http://schemas.openxmlformats.org/officeDocument/2006/relationships/image" Target="media/image36.jpeg"/><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wmf"/><Relationship Id="rId94" Type="http://schemas.openxmlformats.org/officeDocument/2006/relationships/image" Target="media/image78.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hyperlink" Target="http://www.google.com/url?url=http://www.aquariumlife.com.au/showthread.php/18401-albino-glass-shrimp-up-date-18-11&amp;rct=j&amp;frm=1&amp;q=&amp;esrc=s&amp;sa=U&amp;ei=J3jpU8vWK8OHjALI84DoDQ&amp;ved=0CDYQ9QEwEDgU&amp;usg=AFQjCNGabhEek5Pu3iIQWZc-BAD1Fq8RLw" TargetMode="External"/><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emf"/><Relationship Id="rId76" Type="http://schemas.openxmlformats.org/officeDocument/2006/relationships/image" Target="media/image60.jpeg"/><Relationship Id="rId97" Type="http://schemas.openxmlformats.org/officeDocument/2006/relationships/image" Target="media/image80.jpeg"/><Relationship Id="rId104" Type="http://schemas.openxmlformats.org/officeDocument/2006/relationships/image" Target="media/image87.emf"/><Relationship Id="rId120" Type="http://schemas.openxmlformats.org/officeDocument/2006/relationships/image" Target="media/image101.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emf"/><Relationship Id="rId40" Type="http://schemas.openxmlformats.org/officeDocument/2006/relationships/image" Target="media/image25.png"/><Relationship Id="rId45" Type="http://schemas.openxmlformats.org/officeDocument/2006/relationships/image" Target="media/image29.jpeg"/><Relationship Id="rId66" Type="http://schemas.openxmlformats.org/officeDocument/2006/relationships/image" Target="media/image50.emf"/><Relationship Id="rId87" Type="http://schemas.openxmlformats.org/officeDocument/2006/relationships/image" Target="media/image71.emf"/><Relationship Id="rId110" Type="http://schemas.openxmlformats.org/officeDocument/2006/relationships/image" Target="media/image92.jpeg"/><Relationship Id="rId115" Type="http://schemas.openxmlformats.org/officeDocument/2006/relationships/image" Target="media/image96.jpeg"/></Relationships>
</file>

<file path=word/charts/_rels/chart1.xml.rels><?xml version="1.0" encoding="UTF-8" standalone="yes"?>
<Relationships xmlns="http://schemas.openxmlformats.org/package/2006/relationships"><Relationship Id="rId1" Type="http://schemas.openxmlformats.org/officeDocument/2006/relationships/oleObject" Target="file:///D:\Users\rwatts\Data\Data\arobyn\projects%20-%20ongoing\SEWPAC%20E-W%202011-2012\hydrographs\Combined%20hydrograph%20may%20201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Users\rwatts\Data\Data\arobyn\projects%20-%20ongoing\SEWPAC%20E-W%202012-2013\cross%20section%20surveys\Benthic_Surface_Area_Summar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0359875091202113"/>
          <c:y val="4.0509483484375781E-2"/>
          <c:w val="0.86432361551971626"/>
          <c:h val="0.7253976244106306"/>
        </c:manualLayout>
      </c:layout>
      <c:lineChart>
        <c:grouping val="standard"/>
        <c:ser>
          <c:idx val="0"/>
          <c:order val="0"/>
          <c:tx>
            <c:strRef>
              <c:f>'2008-2013'!$B$1</c:f>
              <c:strCache>
                <c:ptCount val="1"/>
                <c:pt idx="0">
                  <c:v>Colligen Ck</c:v>
                </c:pt>
              </c:strCache>
            </c:strRef>
          </c:tx>
          <c:spPr>
            <a:ln>
              <a:solidFill>
                <a:srgbClr val="00B050"/>
              </a:solidFill>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'2008-2013'!$B$2:$B$1887</c:f>
              <c:numCache>
                <c:formatCode>General</c:formatCode>
                <c:ptCount val="1886"/>
                <c:pt idx="0">
                  <c:v>144.59</c:v>
                </c:pt>
                <c:pt idx="1">
                  <c:v>137.42700000000067</c:v>
                </c:pt>
                <c:pt idx="2">
                  <c:v>143.14499999999998</c:v>
                </c:pt>
                <c:pt idx="3">
                  <c:v>149.12700000000001</c:v>
                </c:pt>
                <c:pt idx="4">
                  <c:v>144.39000000000001</c:v>
                </c:pt>
                <c:pt idx="5">
                  <c:v>138.10299999999998</c:v>
                </c:pt>
                <c:pt idx="6">
                  <c:v>127.64999999999999</c:v>
                </c:pt>
                <c:pt idx="7">
                  <c:v>120.218</c:v>
                </c:pt>
                <c:pt idx="8">
                  <c:v>126.69199999999999</c:v>
                </c:pt>
                <c:pt idx="9">
                  <c:v>127.55200000000001</c:v>
                </c:pt>
                <c:pt idx="10">
                  <c:v>109.97199999999999</c:v>
                </c:pt>
                <c:pt idx="11">
                  <c:v>100.66800000000001</c:v>
                </c:pt>
                <c:pt idx="12">
                  <c:v>53.262000000000263</c:v>
                </c:pt>
                <c:pt idx="13">
                  <c:v>19.515000000000001</c:v>
                </c:pt>
                <c:pt idx="14">
                  <c:v>24.658999999999999</c:v>
                </c:pt>
                <c:pt idx="15">
                  <c:v>27.876999999999999</c:v>
                </c:pt>
                <c:pt idx="16">
                  <c:v>18.831000000000031</c:v>
                </c:pt>
                <c:pt idx="17">
                  <c:v>6.3159999999999945</c:v>
                </c:pt>
                <c:pt idx="18">
                  <c:v>15.758000000000001</c:v>
                </c:pt>
                <c:pt idx="19">
                  <c:v>21.247999999999987</c:v>
                </c:pt>
                <c:pt idx="20">
                  <c:v>19.834000000000035</c:v>
                </c:pt>
                <c:pt idx="21">
                  <c:v>19.916</c:v>
                </c:pt>
                <c:pt idx="22">
                  <c:v>24.652999999999999</c:v>
                </c:pt>
                <c:pt idx="23">
                  <c:v>19.669</c:v>
                </c:pt>
                <c:pt idx="24">
                  <c:v>18.911000000000001</c:v>
                </c:pt>
                <c:pt idx="25">
                  <c:v>15.516</c:v>
                </c:pt>
                <c:pt idx="26">
                  <c:v>12.074</c:v>
                </c:pt>
                <c:pt idx="27">
                  <c:v>14.877000000000002</c:v>
                </c:pt>
                <c:pt idx="28">
                  <c:v>16.646000000000001</c:v>
                </c:pt>
                <c:pt idx="29">
                  <c:v>19.138999999999999</c:v>
                </c:pt>
                <c:pt idx="30">
                  <c:v>15.775</c:v>
                </c:pt>
                <c:pt idx="31">
                  <c:v>1.2089999999999512</c:v>
                </c:pt>
                <c:pt idx="32">
                  <c:v>0.63100000000002043</c:v>
                </c:pt>
                <c:pt idx="33">
                  <c:v>0.30500000000000038</c:v>
                </c:pt>
                <c:pt idx="34">
                  <c:v>9.5550000000000068</c:v>
                </c:pt>
                <c:pt idx="35">
                  <c:v>19.898</c:v>
                </c:pt>
                <c:pt idx="36">
                  <c:v>25.013999999999999</c:v>
                </c:pt>
                <c:pt idx="37">
                  <c:v>44.442</c:v>
                </c:pt>
                <c:pt idx="38">
                  <c:v>60.413000000000004</c:v>
                </c:pt>
                <c:pt idx="39">
                  <c:v>64.77</c:v>
                </c:pt>
                <c:pt idx="40">
                  <c:v>70.051000000000002</c:v>
                </c:pt>
                <c:pt idx="41">
                  <c:v>73.721999999999994</c:v>
                </c:pt>
                <c:pt idx="42">
                  <c:v>74.876999999999981</c:v>
                </c:pt>
                <c:pt idx="43">
                  <c:v>82.79</c:v>
                </c:pt>
                <c:pt idx="44">
                  <c:v>85.617999999999995</c:v>
                </c:pt>
                <c:pt idx="45">
                  <c:v>75.909000000000006</c:v>
                </c:pt>
                <c:pt idx="46">
                  <c:v>49.283000000000001</c:v>
                </c:pt>
                <c:pt idx="47">
                  <c:v>46.940999999999995</c:v>
                </c:pt>
                <c:pt idx="48">
                  <c:v>18.927</c:v>
                </c:pt>
                <c:pt idx="49">
                  <c:v>2.6000000000000419E-2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11.792</c:v>
                </c:pt>
                <c:pt idx="84">
                  <c:v>30.045000000000002</c:v>
                </c:pt>
                <c:pt idx="85">
                  <c:v>12.669</c:v>
                </c:pt>
                <c:pt idx="86">
                  <c:v>0</c:v>
                </c:pt>
                <c:pt idx="87">
                  <c:v>0</c:v>
                </c:pt>
                <c:pt idx="88">
                  <c:v>2.0000000000000052E-3</c:v>
                </c:pt>
                <c:pt idx="89">
                  <c:v>2.0000000000000052E-3</c:v>
                </c:pt>
                <c:pt idx="90">
                  <c:v>1.0000000000000041E-3</c:v>
                </c:pt>
                <c:pt idx="91">
                  <c:v>1.0000000000000041E-3</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1.0000000000000041E-3</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1.0000000000000041E-3</c:v>
                </c:pt>
                <c:pt idx="144">
                  <c:v>1.0000000000000041E-3</c:v>
                </c:pt>
                <c:pt idx="145">
                  <c:v>1.0000000000000041E-3</c:v>
                </c:pt>
                <c:pt idx="146">
                  <c:v>1.0000000000000041E-3</c:v>
                </c:pt>
                <c:pt idx="147">
                  <c:v>2.0000000000000052E-3</c:v>
                </c:pt>
                <c:pt idx="148">
                  <c:v>2.0000000000000052E-3</c:v>
                </c:pt>
                <c:pt idx="149">
                  <c:v>3.0000000000000712E-3</c:v>
                </c:pt>
                <c:pt idx="150">
                  <c:v>3.0000000000000712E-3</c:v>
                </c:pt>
                <c:pt idx="151">
                  <c:v>4.0000000000000114E-3</c:v>
                </c:pt>
                <c:pt idx="152">
                  <c:v>4.0000000000000114E-3</c:v>
                </c:pt>
                <c:pt idx="153">
                  <c:v>3.0000000000000712E-3</c:v>
                </c:pt>
                <c:pt idx="154">
                  <c:v>3.0000000000000712E-3</c:v>
                </c:pt>
                <c:pt idx="155">
                  <c:v>3.0000000000000712E-3</c:v>
                </c:pt>
                <c:pt idx="156">
                  <c:v>4.0000000000000114E-3</c:v>
                </c:pt>
                <c:pt idx="157">
                  <c:v>8.0000000000000227E-3</c:v>
                </c:pt>
                <c:pt idx="158">
                  <c:v>3.4000000000000002E-2</c:v>
                </c:pt>
                <c:pt idx="159">
                  <c:v>0.12300000000000012</c:v>
                </c:pt>
                <c:pt idx="160">
                  <c:v>0.18400000000000041</c:v>
                </c:pt>
                <c:pt idx="161">
                  <c:v>0.25700000000000001</c:v>
                </c:pt>
                <c:pt idx="162">
                  <c:v>0.36900000000000038</c:v>
                </c:pt>
                <c:pt idx="163">
                  <c:v>0.35000000000000031</c:v>
                </c:pt>
                <c:pt idx="164">
                  <c:v>0.45200000000000001</c:v>
                </c:pt>
                <c:pt idx="165">
                  <c:v>0.53200000000000003</c:v>
                </c:pt>
                <c:pt idx="166">
                  <c:v>0.56599999999999995</c:v>
                </c:pt>
                <c:pt idx="167">
                  <c:v>0.13</c:v>
                </c:pt>
                <c:pt idx="168">
                  <c:v>2.1000000000000216E-2</c:v>
                </c:pt>
                <c:pt idx="169">
                  <c:v>5.0000000000000782E-3</c:v>
                </c:pt>
                <c:pt idx="170">
                  <c:v>1.0000000000000041E-3</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1.0000000000000041E-3</c:v>
                </c:pt>
                <c:pt idx="203">
                  <c:v>1.0000000000000041E-3</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0.34100000000000263</c:v>
                </c:pt>
                <c:pt idx="221">
                  <c:v>0.21200000000000024</c:v>
                </c:pt>
                <c:pt idx="222">
                  <c:v>0.46200000000000002</c:v>
                </c:pt>
                <c:pt idx="223">
                  <c:v>0.42800000000000032</c:v>
                </c:pt>
                <c:pt idx="224">
                  <c:v>0.26900000000000002</c:v>
                </c:pt>
                <c:pt idx="225">
                  <c:v>0.18300000000000041</c:v>
                </c:pt>
                <c:pt idx="226">
                  <c:v>0.13300000000000001</c:v>
                </c:pt>
                <c:pt idx="227">
                  <c:v>0.11400000000000063</c:v>
                </c:pt>
                <c:pt idx="228">
                  <c:v>0.11600000000000069</c:v>
                </c:pt>
                <c:pt idx="229">
                  <c:v>0.10700000000000012</c:v>
                </c:pt>
                <c:pt idx="230">
                  <c:v>0.11100000000000022</c:v>
                </c:pt>
                <c:pt idx="231">
                  <c:v>0.11300000000000029</c:v>
                </c:pt>
                <c:pt idx="232">
                  <c:v>0.15600000000000044</c:v>
                </c:pt>
                <c:pt idx="233">
                  <c:v>0.21200000000000024</c:v>
                </c:pt>
                <c:pt idx="234">
                  <c:v>0.26500000000000001</c:v>
                </c:pt>
                <c:pt idx="235">
                  <c:v>0.27400000000000002</c:v>
                </c:pt>
                <c:pt idx="236">
                  <c:v>0.29200000000000031</c:v>
                </c:pt>
                <c:pt idx="237">
                  <c:v>0.325000000000011</c:v>
                </c:pt>
                <c:pt idx="238">
                  <c:v>0.35900000000000032</c:v>
                </c:pt>
                <c:pt idx="239">
                  <c:v>0.41500000000000031</c:v>
                </c:pt>
                <c:pt idx="240">
                  <c:v>0.46500000000000002</c:v>
                </c:pt>
                <c:pt idx="241">
                  <c:v>0.43100000000000038</c:v>
                </c:pt>
                <c:pt idx="242">
                  <c:v>0.45200000000000001</c:v>
                </c:pt>
                <c:pt idx="243">
                  <c:v>0.50600000000000001</c:v>
                </c:pt>
                <c:pt idx="244">
                  <c:v>0.47800000000000031</c:v>
                </c:pt>
                <c:pt idx="245">
                  <c:v>0.41200000000000031</c:v>
                </c:pt>
                <c:pt idx="246">
                  <c:v>0.37800000000000838</c:v>
                </c:pt>
                <c:pt idx="247">
                  <c:v>0.42300000000000032</c:v>
                </c:pt>
                <c:pt idx="248">
                  <c:v>0.40900000000000031</c:v>
                </c:pt>
                <c:pt idx="249">
                  <c:v>0.33200000000001162</c:v>
                </c:pt>
                <c:pt idx="250">
                  <c:v>0.25</c:v>
                </c:pt>
                <c:pt idx="251">
                  <c:v>0.29200000000000031</c:v>
                </c:pt>
                <c:pt idx="252">
                  <c:v>0.25700000000000001</c:v>
                </c:pt>
                <c:pt idx="253">
                  <c:v>0.30400000000000038</c:v>
                </c:pt>
                <c:pt idx="254">
                  <c:v>0.42500000000000032</c:v>
                </c:pt>
                <c:pt idx="255">
                  <c:v>0.44600000000000223</c:v>
                </c:pt>
                <c:pt idx="256">
                  <c:v>0.41900000000000032</c:v>
                </c:pt>
                <c:pt idx="257">
                  <c:v>0.41700000000000031</c:v>
                </c:pt>
                <c:pt idx="258">
                  <c:v>0.39900000000001223</c:v>
                </c:pt>
                <c:pt idx="259">
                  <c:v>0.36900000000000038</c:v>
                </c:pt>
                <c:pt idx="260">
                  <c:v>0.28600000000000031</c:v>
                </c:pt>
                <c:pt idx="261">
                  <c:v>0.36200000000000032</c:v>
                </c:pt>
                <c:pt idx="262">
                  <c:v>0.36100000000000032</c:v>
                </c:pt>
                <c:pt idx="263">
                  <c:v>0.30000000000000032</c:v>
                </c:pt>
                <c:pt idx="264">
                  <c:v>0.10600000000000002</c:v>
                </c:pt>
                <c:pt idx="265">
                  <c:v>6.8000000000000033E-2</c:v>
                </c:pt>
                <c:pt idx="266">
                  <c:v>7.2000000000000133E-2</c:v>
                </c:pt>
                <c:pt idx="267">
                  <c:v>2.7000000000000895E-2</c:v>
                </c:pt>
                <c:pt idx="268">
                  <c:v>1.2000000000000021E-2</c:v>
                </c:pt>
                <c:pt idx="269">
                  <c:v>6.0000000000001285E-3</c:v>
                </c:pt>
                <c:pt idx="270">
                  <c:v>1.0000000000000041E-3</c:v>
                </c:pt>
                <c:pt idx="271">
                  <c:v>0</c:v>
                </c:pt>
                <c:pt idx="272">
                  <c:v>51.255000000000003</c:v>
                </c:pt>
                <c:pt idx="273">
                  <c:v>139.56800000000001</c:v>
                </c:pt>
                <c:pt idx="274">
                  <c:v>167.81100000000001</c:v>
                </c:pt>
                <c:pt idx="275">
                  <c:v>218.971</c:v>
                </c:pt>
                <c:pt idx="276">
                  <c:v>246.77099999999999</c:v>
                </c:pt>
                <c:pt idx="277">
                  <c:v>244.03800000000001</c:v>
                </c:pt>
                <c:pt idx="278">
                  <c:v>250.62200000000001</c:v>
                </c:pt>
                <c:pt idx="279">
                  <c:v>257.73299999999864</c:v>
                </c:pt>
                <c:pt idx="280">
                  <c:v>263.24299999999999</c:v>
                </c:pt>
                <c:pt idx="281">
                  <c:v>269.93699999998324</c:v>
                </c:pt>
                <c:pt idx="282">
                  <c:v>259.98799999999869</c:v>
                </c:pt>
                <c:pt idx="283">
                  <c:v>237.953</c:v>
                </c:pt>
                <c:pt idx="284">
                  <c:v>240.37800000000001</c:v>
                </c:pt>
                <c:pt idx="285">
                  <c:v>247.43300000000002</c:v>
                </c:pt>
                <c:pt idx="286">
                  <c:v>248.185</c:v>
                </c:pt>
                <c:pt idx="287">
                  <c:v>245.86800000000127</c:v>
                </c:pt>
                <c:pt idx="288">
                  <c:v>242.637</c:v>
                </c:pt>
                <c:pt idx="289">
                  <c:v>245.667</c:v>
                </c:pt>
                <c:pt idx="290">
                  <c:v>189.16899999999998</c:v>
                </c:pt>
                <c:pt idx="291">
                  <c:v>114.634</c:v>
                </c:pt>
                <c:pt idx="292">
                  <c:v>65.706000000000003</c:v>
                </c:pt>
                <c:pt idx="293">
                  <c:v>62.267000000000003</c:v>
                </c:pt>
                <c:pt idx="294">
                  <c:v>60.799000000000063</c:v>
                </c:pt>
                <c:pt idx="295">
                  <c:v>60.555</c:v>
                </c:pt>
                <c:pt idx="296">
                  <c:v>59.249000000000002</c:v>
                </c:pt>
                <c:pt idx="297">
                  <c:v>79.087000000000003</c:v>
                </c:pt>
                <c:pt idx="298">
                  <c:v>94.324999999999989</c:v>
                </c:pt>
                <c:pt idx="299">
                  <c:v>95.656999999999982</c:v>
                </c:pt>
                <c:pt idx="300">
                  <c:v>54.058</c:v>
                </c:pt>
                <c:pt idx="301">
                  <c:v>6.9000000000001546E-2</c:v>
                </c:pt>
                <c:pt idx="302">
                  <c:v>1.0000000000000083E-2</c:v>
                </c:pt>
                <c:pt idx="303">
                  <c:v>4.0000000000000114E-3</c:v>
                </c:pt>
                <c:pt idx="304">
                  <c:v>3.0000000000000712E-3</c:v>
                </c:pt>
                <c:pt idx="305">
                  <c:v>3.0000000000000712E-3</c:v>
                </c:pt>
                <c:pt idx="306">
                  <c:v>2.0000000000000052E-3</c:v>
                </c:pt>
                <c:pt idx="307">
                  <c:v>1.0000000000000041E-3</c:v>
                </c:pt>
                <c:pt idx="308">
                  <c:v>1.0000000000000041E-3</c:v>
                </c:pt>
                <c:pt idx="309">
                  <c:v>1.0000000000000041E-3</c:v>
                </c:pt>
                <c:pt idx="310">
                  <c:v>1.0000000000000041E-3</c:v>
                </c:pt>
                <c:pt idx="311">
                  <c:v>1.0000000000000041E-3</c:v>
                </c:pt>
                <c:pt idx="312">
                  <c:v>1.0000000000000083E-2</c:v>
                </c:pt>
                <c:pt idx="313">
                  <c:v>5.0000000000000782E-3</c:v>
                </c:pt>
                <c:pt idx="314">
                  <c:v>1.0000000000000041E-3</c:v>
                </c:pt>
                <c:pt idx="315">
                  <c:v>0</c:v>
                </c:pt>
                <c:pt idx="316">
                  <c:v>0</c:v>
                </c:pt>
                <c:pt idx="317">
                  <c:v>0</c:v>
                </c:pt>
                <c:pt idx="318">
                  <c:v>0</c:v>
                </c:pt>
                <c:pt idx="319">
                  <c:v>0</c:v>
                </c:pt>
                <c:pt idx="320">
                  <c:v>0</c:v>
                </c:pt>
                <c:pt idx="321">
                  <c:v>0</c:v>
                </c:pt>
                <c:pt idx="322">
                  <c:v>0</c:v>
                </c:pt>
                <c:pt idx="323">
                  <c:v>0</c:v>
                </c:pt>
                <c:pt idx="324">
                  <c:v>1.0000000000000041E-3</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3.6000000000000608E-2</c:v>
                </c:pt>
                <c:pt idx="367">
                  <c:v>1.0999999999999999E-2</c:v>
                </c:pt>
                <c:pt idx="368">
                  <c:v>4.9000000000001348E-2</c:v>
                </c:pt>
                <c:pt idx="369">
                  <c:v>0.10900000000000012</c:v>
                </c:pt>
                <c:pt idx="370">
                  <c:v>0.18200000000000024</c:v>
                </c:pt>
                <c:pt idx="371">
                  <c:v>0.21200000000000024</c:v>
                </c:pt>
                <c:pt idx="372">
                  <c:v>0.23900000000000021</c:v>
                </c:pt>
                <c:pt idx="373">
                  <c:v>0.24300000000000024</c:v>
                </c:pt>
                <c:pt idx="374">
                  <c:v>0.21500000000000041</c:v>
                </c:pt>
                <c:pt idx="375">
                  <c:v>0.25700000000000001</c:v>
                </c:pt>
                <c:pt idx="376">
                  <c:v>0.23</c:v>
                </c:pt>
                <c:pt idx="377">
                  <c:v>0.20400000000000001</c:v>
                </c:pt>
                <c:pt idx="378">
                  <c:v>0.18600000000000044</c:v>
                </c:pt>
                <c:pt idx="379">
                  <c:v>0.14800000000000021</c:v>
                </c:pt>
                <c:pt idx="380">
                  <c:v>0.13400000000000001</c:v>
                </c:pt>
                <c:pt idx="381">
                  <c:v>0.125</c:v>
                </c:pt>
                <c:pt idx="382">
                  <c:v>8.7000000000000022E-2</c:v>
                </c:pt>
                <c:pt idx="383">
                  <c:v>8.9000000000000246E-2</c:v>
                </c:pt>
                <c:pt idx="384">
                  <c:v>4.2000000000000114E-2</c:v>
                </c:pt>
                <c:pt idx="385">
                  <c:v>4.4000000000000934E-2</c:v>
                </c:pt>
                <c:pt idx="386">
                  <c:v>4.3000000000000003E-2</c:v>
                </c:pt>
                <c:pt idx="387">
                  <c:v>37.645000000000003</c:v>
                </c:pt>
                <c:pt idx="388">
                  <c:v>120.87199999999999</c:v>
                </c:pt>
                <c:pt idx="389">
                  <c:v>141.626</c:v>
                </c:pt>
                <c:pt idx="390">
                  <c:v>134.66200000000001</c:v>
                </c:pt>
                <c:pt idx="391">
                  <c:v>160.91499999999999</c:v>
                </c:pt>
                <c:pt idx="392">
                  <c:v>164.80800000000067</c:v>
                </c:pt>
                <c:pt idx="393">
                  <c:v>169.26499999999999</c:v>
                </c:pt>
                <c:pt idx="394">
                  <c:v>170.10399999999998</c:v>
                </c:pt>
                <c:pt idx="395">
                  <c:v>213.15300000000002</c:v>
                </c:pt>
                <c:pt idx="396">
                  <c:v>313.04000000000002</c:v>
                </c:pt>
                <c:pt idx="397">
                  <c:v>405.81</c:v>
                </c:pt>
                <c:pt idx="398">
                  <c:v>396.07499999999999</c:v>
                </c:pt>
                <c:pt idx="399">
                  <c:v>365.315</c:v>
                </c:pt>
                <c:pt idx="400">
                  <c:v>376.63400000000001</c:v>
                </c:pt>
                <c:pt idx="401">
                  <c:v>396.41499999999894</c:v>
                </c:pt>
                <c:pt idx="402">
                  <c:v>409.30500000000001</c:v>
                </c:pt>
                <c:pt idx="403">
                  <c:v>365.05799999999999</c:v>
                </c:pt>
                <c:pt idx="404">
                  <c:v>180.756</c:v>
                </c:pt>
                <c:pt idx="405">
                  <c:v>65.057000000000002</c:v>
                </c:pt>
                <c:pt idx="406">
                  <c:v>15.8</c:v>
                </c:pt>
                <c:pt idx="407">
                  <c:v>0.58500000000000063</c:v>
                </c:pt>
                <c:pt idx="408">
                  <c:v>0.24400000000000024</c:v>
                </c:pt>
                <c:pt idx="409">
                  <c:v>0.128</c:v>
                </c:pt>
                <c:pt idx="410">
                  <c:v>7.4000000000001648E-2</c:v>
                </c:pt>
                <c:pt idx="411">
                  <c:v>3.7000000000000893E-2</c:v>
                </c:pt>
                <c:pt idx="412">
                  <c:v>1.9000000000000617E-2</c:v>
                </c:pt>
                <c:pt idx="413">
                  <c:v>2.1000000000000216E-2</c:v>
                </c:pt>
                <c:pt idx="414">
                  <c:v>2.300000000000001E-2</c:v>
                </c:pt>
                <c:pt idx="415">
                  <c:v>8.0000000000000227E-3</c:v>
                </c:pt>
                <c:pt idx="416">
                  <c:v>2.0000000000000052E-3</c:v>
                </c:pt>
                <c:pt idx="417">
                  <c:v>1.0000000000000041E-3</c:v>
                </c:pt>
                <c:pt idx="418">
                  <c:v>1.0000000000000041E-3</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6.8789999999999996</c:v>
                </c:pt>
                <c:pt idx="435">
                  <c:v>11.904</c:v>
                </c:pt>
                <c:pt idx="436">
                  <c:v>11.31</c:v>
                </c:pt>
                <c:pt idx="437">
                  <c:v>10.193</c:v>
                </c:pt>
                <c:pt idx="438">
                  <c:v>10.614000000000001</c:v>
                </c:pt>
                <c:pt idx="439">
                  <c:v>9.9420000000000002</c:v>
                </c:pt>
                <c:pt idx="440">
                  <c:v>9.4060000000000006</c:v>
                </c:pt>
                <c:pt idx="441">
                  <c:v>9.520999999999999</c:v>
                </c:pt>
                <c:pt idx="442">
                  <c:v>9.3320000000000007</c:v>
                </c:pt>
                <c:pt idx="443">
                  <c:v>10.043000000000001</c:v>
                </c:pt>
                <c:pt idx="444">
                  <c:v>8.5279999999999987</c:v>
                </c:pt>
                <c:pt idx="445">
                  <c:v>7.8599999999999985</c:v>
                </c:pt>
                <c:pt idx="446">
                  <c:v>9.1209999999999987</c:v>
                </c:pt>
                <c:pt idx="447">
                  <c:v>9.3020000000000067</c:v>
                </c:pt>
                <c:pt idx="448">
                  <c:v>9.7809999999999988</c:v>
                </c:pt>
                <c:pt idx="449">
                  <c:v>12.262</c:v>
                </c:pt>
                <c:pt idx="450">
                  <c:v>11.537999999999998</c:v>
                </c:pt>
                <c:pt idx="451">
                  <c:v>11.133000000000001</c:v>
                </c:pt>
                <c:pt idx="452">
                  <c:v>11.358000000000002</c:v>
                </c:pt>
                <c:pt idx="453">
                  <c:v>11.915000000000004</c:v>
                </c:pt>
                <c:pt idx="454">
                  <c:v>12.196</c:v>
                </c:pt>
                <c:pt idx="455">
                  <c:v>12.032</c:v>
                </c:pt>
                <c:pt idx="456">
                  <c:v>12.283000000000001</c:v>
                </c:pt>
                <c:pt idx="457">
                  <c:v>10.561</c:v>
                </c:pt>
                <c:pt idx="458">
                  <c:v>11.7</c:v>
                </c:pt>
                <c:pt idx="459">
                  <c:v>10.873000000000006</c:v>
                </c:pt>
                <c:pt idx="460">
                  <c:v>10.9</c:v>
                </c:pt>
                <c:pt idx="461">
                  <c:v>11.002000000000002</c:v>
                </c:pt>
                <c:pt idx="462">
                  <c:v>9.7169999999999987</c:v>
                </c:pt>
                <c:pt idx="463">
                  <c:v>7.0149999999999855</c:v>
                </c:pt>
                <c:pt idx="464">
                  <c:v>8.3570000000000046</c:v>
                </c:pt>
                <c:pt idx="465">
                  <c:v>7.6189999999999856</c:v>
                </c:pt>
                <c:pt idx="466">
                  <c:v>8.3250000000000028</c:v>
                </c:pt>
                <c:pt idx="467">
                  <c:v>8.3010000000000002</c:v>
                </c:pt>
                <c:pt idx="468">
                  <c:v>9.1790000000000003</c:v>
                </c:pt>
                <c:pt idx="469">
                  <c:v>9.7950000000000017</c:v>
                </c:pt>
                <c:pt idx="470">
                  <c:v>8.4500000000000028</c:v>
                </c:pt>
                <c:pt idx="471">
                  <c:v>7.4429999999999996</c:v>
                </c:pt>
                <c:pt idx="472">
                  <c:v>23.901999999999987</c:v>
                </c:pt>
                <c:pt idx="473">
                  <c:v>35.463000000000001</c:v>
                </c:pt>
                <c:pt idx="474">
                  <c:v>37.911999999999999</c:v>
                </c:pt>
                <c:pt idx="475">
                  <c:v>41.120000000000012</c:v>
                </c:pt>
                <c:pt idx="476">
                  <c:v>31.006</c:v>
                </c:pt>
                <c:pt idx="477">
                  <c:v>23.917000000000005</c:v>
                </c:pt>
                <c:pt idx="478">
                  <c:v>32.996000000000002</c:v>
                </c:pt>
                <c:pt idx="479">
                  <c:v>39.781000000000006</c:v>
                </c:pt>
                <c:pt idx="480">
                  <c:v>38.158000000000001</c:v>
                </c:pt>
                <c:pt idx="481">
                  <c:v>38.260000000000012</c:v>
                </c:pt>
                <c:pt idx="482">
                  <c:v>38.706000000000003</c:v>
                </c:pt>
                <c:pt idx="483">
                  <c:v>42.346999999999994</c:v>
                </c:pt>
                <c:pt idx="484">
                  <c:v>40.849999999999994</c:v>
                </c:pt>
                <c:pt idx="485">
                  <c:v>43.1</c:v>
                </c:pt>
                <c:pt idx="486">
                  <c:v>43.361000000000004</c:v>
                </c:pt>
                <c:pt idx="487">
                  <c:v>37.144000000000005</c:v>
                </c:pt>
                <c:pt idx="488">
                  <c:v>20.494999999999987</c:v>
                </c:pt>
                <c:pt idx="489">
                  <c:v>12.209</c:v>
                </c:pt>
                <c:pt idx="490">
                  <c:v>13.024000000000001</c:v>
                </c:pt>
                <c:pt idx="491">
                  <c:v>13.825000000000006</c:v>
                </c:pt>
                <c:pt idx="492">
                  <c:v>28.558</c:v>
                </c:pt>
                <c:pt idx="493">
                  <c:v>85.992000000000004</c:v>
                </c:pt>
                <c:pt idx="494">
                  <c:v>135.97299999999998</c:v>
                </c:pt>
                <c:pt idx="495">
                  <c:v>138.47399999999999</c:v>
                </c:pt>
                <c:pt idx="496">
                  <c:v>139.655</c:v>
                </c:pt>
                <c:pt idx="497">
                  <c:v>138.75399999999999</c:v>
                </c:pt>
                <c:pt idx="498">
                  <c:v>110.369</c:v>
                </c:pt>
                <c:pt idx="499">
                  <c:v>79.356999999999999</c:v>
                </c:pt>
                <c:pt idx="500">
                  <c:v>73.186999999999998</c:v>
                </c:pt>
                <c:pt idx="501">
                  <c:v>57.168000000000013</c:v>
                </c:pt>
                <c:pt idx="502">
                  <c:v>18.247999999999987</c:v>
                </c:pt>
                <c:pt idx="503">
                  <c:v>0.255</c:v>
                </c:pt>
                <c:pt idx="504">
                  <c:v>0.126</c:v>
                </c:pt>
                <c:pt idx="505">
                  <c:v>0.13700000000000001</c:v>
                </c:pt>
                <c:pt idx="506">
                  <c:v>0.19900000000000131</c:v>
                </c:pt>
                <c:pt idx="507">
                  <c:v>0.27200000000000002</c:v>
                </c:pt>
                <c:pt idx="508">
                  <c:v>0.37000000000000038</c:v>
                </c:pt>
                <c:pt idx="509">
                  <c:v>0.38900000000001106</c:v>
                </c:pt>
                <c:pt idx="510">
                  <c:v>0.41200000000000031</c:v>
                </c:pt>
                <c:pt idx="511">
                  <c:v>0.67300000000002524</c:v>
                </c:pt>
                <c:pt idx="512">
                  <c:v>1.016</c:v>
                </c:pt>
                <c:pt idx="513">
                  <c:v>1.2549999999999559</c:v>
                </c:pt>
                <c:pt idx="514">
                  <c:v>1.2669999999999575</c:v>
                </c:pt>
                <c:pt idx="515">
                  <c:v>1.2909999999999604</c:v>
                </c:pt>
                <c:pt idx="516">
                  <c:v>1.28699999999996</c:v>
                </c:pt>
                <c:pt idx="517">
                  <c:v>1.264</c:v>
                </c:pt>
                <c:pt idx="518">
                  <c:v>1.1950000000000001</c:v>
                </c:pt>
                <c:pt idx="519">
                  <c:v>1.528</c:v>
                </c:pt>
                <c:pt idx="520">
                  <c:v>1.514</c:v>
                </c:pt>
                <c:pt idx="521">
                  <c:v>1.1679999999999606</c:v>
                </c:pt>
                <c:pt idx="522">
                  <c:v>1.099</c:v>
                </c:pt>
                <c:pt idx="523">
                  <c:v>1.034</c:v>
                </c:pt>
                <c:pt idx="524">
                  <c:v>0.95600000000000063</c:v>
                </c:pt>
                <c:pt idx="525">
                  <c:v>0.94599999999999995</c:v>
                </c:pt>
                <c:pt idx="526">
                  <c:v>1.0449999999999606</c:v>
                </c:pt>
                <c:pt idx="527">
                  <c:v>0.96500000000000064</c:v>
                </c:pt>
                <c:pt idx="528">
                  <c:v>0.88100000000000434</c:v>
                </c:pt>
                <c:pt idx="529">
                  <c:v>0.76400000000002144</c:v>
                </c:pt>
                <c:pt idx="530">
                  <c:v>0.6360000000000211</c:v>
                </c:pt>
                <c:pt idx="531">
                  <c:v>0.56100000000000005</c:v>
                </c:pt>
                <c:pt idx="532">
                  <c:v>0.57900000000000063</c:v>
                </c:pt>
                <c:pt idx="533">
                  <c:v>0.55700000000000005</c:v>
                </c:pt>
                <c:pt idx="534">
                  <c:v>0.54500000000000004</c:v>
                </c:pt>
                <c:pt idx="535">
                  <c:v>0.55600000000000005</c:v>
                </c:pt>
                <c:pt idx="536">
                  <c:v>0.36000000000000032</c:v>
                </c:pt>
                <c:pt idx="537">
                  <c:v>0.25800000000000001</c:v>
                </c:pt>
                <c:pt idx="538">
                  <c:v>0.18200000000000024</c:v>
                </c:pt>
                <c:pt idx="539">
                  <c:v>0.14400000000000004</c:v>
                </c:pt>
                <c:pt idx="540">
                  <c:v>0.10800000000000012</c:v>
                </c:pt>
                <c:pt idx="541">
                  <c:v>0.10900000000000012</c:v>
                </c:pt>
                <c:pt idx="542">
                  <c:v>0.10600000000000002</c:v>
                </c:pt>
                <c:pt idx="543">
                  <c:v>9.7000000000000045E-2</c:v>
                </c:pt>
                <c:pt idx="544">
                  <c:v>0.11600000000000069</c:v>
                </c:pt>
                <c:pt idx="545">
                  <c:v>0.15700000000000044</c:v>
                </c:pt>
                <c:pt idx="546">
                  <c:v>0.14400000000000004</c:v>
                </c:pt>
                <c:pt idx="547">
                  <c:v>0.13700000000000001</c:v>
                </c:pt>
                <c:pt idx="548">
                  <c:v>0.17400000000000004</c:v>
                </c:pt>
                <c:pt idx="549">
                  <c:v>0.14900000000000024</c:v>
                </c:pt>
                <c:pt idx="550">
                  <c:v>0.14700000000000021</c:v>
                </c:pt>
                <c:pt idx="551">
                  <c:v>0.11300000000000029</c:v>
                </c:pt>
                <c:pt idx="552">
                  <c:v>9.7000000000000045E-2</c:v>
                </c:pt>
                <c:pt idx="553">
                  <c:v>8.8000000000001244E-2</c:v>
                </c:pt>
                <c:pt idx="554">
                  <c:v>9.8000000000000767E-2</c:v>
                </c:pt>
                <c:pt idx="555">
                  <c:v>8.2000000000000003E-2</c:v>
                </c:pt>
                <c:pt idx="556">
                  <c:v>7.8000000000000194E-2</c:v>
                </c:pt>
                <c:pt idx="557">
                  <c:v>7.1000000000000021E-2</c:v>
                </c:pt>
                <c:pt idx="558">
                  <c:v>4.4000000000000934E-2</c:v>
                </c:pt>
                <c:pt idx="559">
                  <c:v>6.0000000000000588E-2</c:v>
                </c:pt>
                <c:pt idx="560">
                  <c:v>0.20500000000000004</c:v>
                </c:pt>
                <c:pt idx="561">
                  <c:v>0.44500000000000217</c:v>
                </c:pt>
                <c:pt idx="562">
                  <c:v>0.19500000000000117</c:v>
                </c:pt>
                <c:pt idx="563">
                  <c:v>9.5000000000000265E-2</c:v>
                </c:pt>
                <c:pt idx="564">
                  <c:v>6.7000000000000434E-2</c:v>
                </c:pt>
                <c:pt idx="565">
                  <c:v>5.5000000000000132E-2</c:v>
                </c:pt>
                <c:pt idx="566">
                  <c:v>3.6000000000000608E-2</c:v>
                </c:pt>
                <c:pt idx="567">
                  <c:v>2.4000000000000042E-2</c:v>
                </c:pt>
                <c:pt idx="568">
                  <c:v>1.4999999999999998E-2</c:v>
                </c:pt>
                <c:pt idx="569">
                  <c:v>1.0000000000000083E-2</c:v>
                </c:pt>
                <c:pt idx="570">
                  <c:v>1.0000000000000083E-2</c:v>
                </c:pt>
                <c:pt idx="571">
                  <c:v>1.4999999999999998E-2</c:v>
                </c:pt>
                <c:pt idx="572">
                  <c:v>2.1000000000000216E-2</c:v>
                </c:pt>
                <c:pt idx="573">
                  <c:v>2.5000000000000216E-2</c:v>
                </c:pt>
                <c:pt idx="574">
                  <c:v>2.5000000000000216E-2</c:v>
                </c:pt>
                <c:pt idx="575">
                  <c:v>1.7000000000000244E-2</c:v>
                </c:pt>
                <c:pt idx="576">
                  <c:v>1.0000000000000083E-2</c:v>
                </c:pt>
                <c:pt idx="577">
                  <c:v>7.0000000000001918E-3</c:v>
                </c:pt>
                <c:pt idx="578">
                  <c:v>2.0000000000000052E-3</c:v>
                </c:pt>
                <c:pt idx="579">
                  <c:v>1.0000000000000041E-3</c:v>
                </c:pt>
                <c:pt idx="580">
                  <c:v>0</c:v>
                </c:pt>
                <c:pt idx="581">
                  <c:v>2.0000000000000052E-3</c:v>
                </c:pt>
                <c:pt idx="582">
                  <c:v>8.0000000000000227E-3</c:v>
                </c:pt>
                <c:pt idx="583">
                  <c:v>1.0000000000000041E-3</c:v>
                </c:pt>
                <c:pt idx="584">
                  <c:v>1.0000000000000041E-3</c:v>
                </c:pt>
                <c:pt idx="585">
                  <c:v>1.0000000000000041E-3</c:v>
                </c:pt>
                <c:pt idx="586">
                  <c:v>2.7000000000000895E-2</c:v>
                </c:pt>
                <c:pt idx="587">
                  <c:v>5.200000000000074E-2</c:v>
                </c:pt>
                <c:pt idx="588">
                  <c:v>4.3000000000000003E-2</c:v>
                </c:pt>
                <c:pt idx="589">
                  <c:v>2.1000000000000216E-2</c:v>
                </c:pt>
                <c:pt idx="590">
                  <c:v>3.0000000000000712E-3</c:v>
                </c:pt>
                <c:pt idx="591">
                  <c:v>5.0000000000000782E-3</c:v>
                </c:pt>
                <c:pt idx="592">
                  <c:v>1.7000000000000244E-2</c:v>
                </c:pt>
                <c:pt idx="593">
                  <c:v>8.0000000000000227E-3</c:v>
                </c:pt>
                <c:pt idx="594">
                  <c:v>3.0000000000000712E-3</c:v>
                </c:pt>
                <c:pt idx="595">
                  <c:v>3.0000000000000712E-3</c:v>
                </c:pt>
                <c:pt idx="596">
                  <c:v>4.0000000000000114E-3</c:v>
                </c:pt>
                <c:pt idx="597">
                  <c:v>2.0000000000000052E-3</c:v>
                </c:pt>
                <c:pt idx="598">
                  <c:v>1.4999999999999998E-2</c:v>
                </c:pt>
                <c:pt idx="599">
                  <c:v>1.6000000000000389E-2</c:v>
                </c:pt>
                <c:pt idx="600">
                  <c:v>1.8000000000000287E-2</c:v>
                </c:pt>
                <c:pt idx="601">
                  <c:v>3.0000000000000712E-3</c:v>
                </c:pt>
                <c:pt idx="602">
                  <c:v>0</c:v>
                </c:pt>
                <c:pt idx="603">
                  <c:v>1.0000000000000041E-3</c:v>
                </c:pt>
                <c:pt idx="604">
                  <c:v>2.0000000000000052E-3</c:v>
                </c:pt>
                <c:pt idx="605">
                  <c:v>3.0000000000000712E-3</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22.263999999999989</c:v>
                </c:pt>
                <c:pt idx="625">
                  <c:v>48.068000000000012</c:v>
                </c:pt>
                <c:pt idx="626">
                  <c:v>64.141999999999996</c:v>
                </c:pt>
                <c:pt idx="627">
                  <c:v>65.501999999999995</c:v>
                </c:pt>
                <c:pt idx="628">
                  <c:v>65.456000000000003</c:v>
                </c:pt>
                <c:pt idx="629">
                  <c:v>65.682999999999979</c:v>
                </c:pt>
                <c:pt idx="630">
                  <c:v>66.284999999999997</c:v>
                </c:pt>
                <c:pt idx="631">
                  <c:v>65.403999999999996</c:v>
                </c:pt>
                <c:pt idx="632">
                  <c:v>64.191000000000003</c:v>
                </c:pt>
                <c:pt idx="633">
                  <c:v>64.058999999999983</c:v>
                </c:pt>
                <c:pt idx="634">
                  <c:v>64.177999999999983</c:v>
                </c:pt>
                <c:pt idx="635">
                  <c:v>64.087999999999994</c:v>
                </c:pt>
                <c:pt idx="636">
                  <c:v>64.595000000000013</c:v>
                </c:pt>
                <c:pt idx="637">
                  <c:v>64.837000000000003</c:v>
                </c:pt>
                <c:pt idx="638">
                  <c:v>65.057999999999993</c:v>
                </c:pt>
                <c:pt idx="639">
                  <c:v>65.111999999999995</c:v>
                </c:pt>
                <c:pt idx="640">
                  <c:v>65.316999999999993</c:v>
                </c:pt>
                <c:pt idx="641">
                  <c:v>65.016000000000005</c:v>
                </c:pt>
                <c:pt idx="642">
                  <c:v>65.585999999999999</c:v>
                </c:pt>
                <c:pt idx="643">
                  <c:v>65.818000000000012</c:v>
                </c:pt>
                <c:pt idx="644">
                  <c:v>65.756</c:v>
                </c:pt>
                <c:pt idx="645">
                  <c:v>65.387</c:v>
                </c:pt>
                <c:pt idx="646">
                  <c:v>65.157999999999987</c:v>
                </c:pt>
                <c:pt idx="647">
                  <c:v>65.028999999999982</c:v>
                </c:pt>
                <c:pt idx="648">
                  <c:v>64.861999999999995</c:v>
                </c:pt>
                <c:pt idx="649">
                  <c:v>64.106999999999999</c:v>
                </c:pt>
                <c:pt idx="650">
                  <c:v>63.658000000000001</c:v>
                </c:pt>
                <c:pt idx="651">
                  <c:v>63.428000000000011</c:v>
                </c:pt>
                <c:pt idx="652">
                  <c:v>73.446000000000026</c:v>
                </c:pt>
                <c:pt idx="653">
                  <c:v>90.228999999999999</c:v>
                </c:pt>
                <c:pt idx="654">
                  <c:v>96.397999999999996</c:v>
                </c:pt>
                <c:pt idx="655">
                  <c:v>96.674999999999983</c:v>
                </c:pt>
                <c:pt idx="656">
                  <c:v>96.766000000000005</c:v>
                </c:pt>
                <c:pt idx="657">
                  <c:v>96.877999999999986</c:v>
                </c:pt>
                <c:pt idx="658">
                  <c:v>96.251999999999995</c:v>
                </c:pt>
                <c:pt idx="659">
                  <c:v>95.301999999999992</c:v>
                </c:pt>
                <c:pt idx="660">
                  <c:v>95.834999999999994</c:v>
                </c:pt>
                <c:pt idx="661">
                  <c:v>100.812</c:v>
                </c:pt>
                <c:pt idx="662">
                  <c:v>106.08499999999999</c:v>
                </c:pt>
                <c:pt idx="663">
                  <c:v>110.508</c:v>
                </c:pt>
                <c:pt idx="664">
                  <c:v>116.154</c:v>
                </c:pt>
                <c:pt idx="665">
                  <c:v>112.24700000000072</c:v>
                </c:pt>
                <c:pt idx="666">
                  <c:v>108.07499999999999</c:v>
                </c:pt>
                <c:pt idx="667">
                  <c:v>111.139</c:v>
                </c:pt>
                <c:pt idx="668">
                  <c:v>111.315</c:v>
                </c:pt>
                <c:pt idx="669">
                  <c:v>111.536</c:v>
                </c:pt>
                <c:pt idx="670">
                  <c:v>110.29</c:v>
                </c:pt>
                <c:pt idx="671">
                  <c:v>108.515</c:v>
                </c:pt>
                <c:pt idx="672">
                  <c:v>108.35899999999998</c:v>
                </c:pt>
                <c:pt idx="673">
                  <c:v>107.84</c:v>
                </c:pt>
                <c:pt idx="674">
                  <c:v>106.593</c:v>
                </c:pt>
                <c:pt idx="675">
                  <c:v>105.792</c:v>
                </c:pt>
                <c:pt idx="676">
                  <c:v>106.13500000000001</c:v>
                </c:pt>
                <c:pt idx="677">
                  <c:v>105.697</c:v>
                </c:pt>
                <c:pt idx="678">
                  <c:v>105.04900000000002</c:v>
                </c:pt>
                <c:pt idx="679">
                  <c:v>104.333</c:v>
                </c:pt>
                <c:pt idx="680">
                  <c:v>129.54599999999999</c:v>
                </c:pt>
                <c:pt idx="681">
                  <c:v>170.17</c:v>
                </c:pt>
                <c:pt idx="682">
                  <c:v>171.54499999999999</c:v>
                </c:pt>
                <c:pt idx="683">
                  <c:v>171.70599999999999</c:v>
                </c:pt>
                <c:pt idx="684">
                  <c:v>171.46300000000002</c:v>
                </c:pt>
                <c:pt idx="685">
                  <c:v>170.761</c:v>
                </c:pt>
                <c:pt idx="686">
                  <c:v>170.626</c:v>
                </c:pt>
                <c:pt idx="687">
                  <c:v>170.78800000000001</c:v>
                </c:pt>
                <c:pt idx="688">
                  <c:v>170.57399999999998</c:v>
                </c:pt>
                <c:pt idx="689">
                  <c:v>161.976</c:v>
                </c:pt>
                <c:pt idx="690">
                  <c:v>152.38600000000127</c:v>
                </c:pt>
                <c:pt idx="691">
                  <c:v>153.58500000000001</c:v>
                </c:pt>
                <c:pt idx="692">
                  <c:v>153.84100000000001</c:v>
                </c:pt>
                <c:pt idx="693">
                  <c:v>151.97999999999999</c:v>
                </c:pt>
                <c:pt idx="694">
                  <c:v>162.44399999999999</c:v>
                </c:pt>
                <c:pt idx="695">
                  <c:v>182.21199999999999</c:v>
                </c:pt>
                <c:pt idx="696">
                  <c:v>184.23899999999998</c:v>
                </c:pt>
                <c:pt idx="697">
                  <c:v>183.27499999999998</c:v>
                </c:pt>
                <c:pt idx="698">
                  <c:v>182.35000000000107</c:v>
                </c:pt>
                <c:pt idx="699">
                  <c:v>180.92600000000004</c:v>
                </c:pt>
                <c:pt idx="700">
                  <c:v>180.727</c:v>
                </c:pt>
                <c:pt idx="701">
                  <c:v>180.636</c:v>
                </c:pt>
                <c:pt idx="702">
                  <c:v>179.374</c:v>
                </c:pt>
                <c:pt idx="703">
                  <c:v>178.21099999999998</c:v>
                </c:pt>
                <c:pt idx="704">
                  <c:v>177.11299999999997</c:v>
                </c:pt>
                <c:pt idx="705">
                  <c:v>176.69800000000001</c:v>
                </c:pt>
                <c:pt idx="706">
                  <c:v>175.02600000000001</c:v>
                </c:pt>
                <c:pt idx="707">
                  <c:v>173.68600000000001</c:v>
                </c:pt>
                <c:pt idx="708">
                  <c:v>172.94800000000001</c:v>
                </c:pt>
                <c:pt idx="709">
                  <c:v>172.02700000000004</c:v>
                </c:pt>
                <c:pt idx="710">
                  <c:v>171.14099999999999</c:v>
                </c:pt>
                <c:pt idx="711">
                  <c:v>173.38500000000047</c:v>
                </c:pt>
                <c:pt idx="712">
                  <c:v>173.95700000000087</c:v>
                </c:pt>
                <c:pt idx="713">
                  <c:v>174.09300000000002</c:v>
                </c:pt>
                <c:pt idx="714">
                  <c:v>173.68300000000002</c:v>
                </c:pt>
                <c:pt idx="715">
                  <c:v>153.02700000000004</c:v>
                </c:pt>
                <c:pt idx="716">
                  <c:v>115.49299999999999</c:v>
                </c:pt>
                <c:pt idx="717">
                  <c:v>114.49000000000002</c:v>
                </c:pt>
                <c:pt idx="718">
                  <c:v>114.422</c:v>
                </c:pt>
                <c:pt idx="719">
                  <c:v>113.974</c:v>
                </c:pt>
                <c:pt idx="720">
                  <c:v>114.04</c:v>
                </c:pt>
                <c:pt idx="721">
                  <c:v>113.79400000000012</c:v>
                </c:pt>
                <c:pt idx="722">
                  <c:v>113.33799999999999</c:v>
                </c:pt>
                <c:pt idx="723">
                  <c:v>91.687999999999988</c:v>
                </c:pt>
                <c:pt idx="724">
                  <c:v>76.910000000000025</c:v>
                </c:pt>
                <c:pt idx="725">
                  <c:v>75.331000000000003</c:v>
                </c:pt>
                <c:pt idx="726">
                  <c:v>73.724000000000004</c:v>
                </c:pt>
                <c:pt idx="727">
                  <c:v>75.117999999999995</c:v>
                </c:pt>
                <c:pt idx="728">
                  <c:v>74.36999999999999</c:v>
                </c:pt>
                <c:pt idx="729">
                  <c:v>89.823999999999998</c:v>
                </c:pt>
                <c:pt idx="730">
                  <c:v>91.625999999999948</c:v>
                </c:pt>
                <c:pt idx="731">
                  <c:v>90.076999999999998</c:v>
                </c:pt>
                <c:pt idx="732">
                  <c:v>92.230999999999995</c:v>
                </c:pt>
                <c:pt idx="733">
                  <c:v>93.284999999999997</c:v>
                </c:pt>
                <c:pt idx="734">
                  <c:v>96.563999999999993</c:v>
                </c:pt>
                <c:pt idx="735">
                  <c:v>96.277999999999992</c:v>
                </c:pt>
                <c:pt idx="736">
                  <c:v>95.695999999999998</c:v>
                </c:pt>
                <c:pt idx="737">
                  <c:v>94.894000000000005</c:v>
                </c:pt>
                <c:pt idx="738">
                  <c:v>94.786000000000001</c:v>
                </c:pt>
                <c:pt idx="739">
                  <c:v>95.978999999999999</c:v>
                </c:pt>
                <c:pt idx="740">
                  <c:v>94.566000000000003</c:v>
                </c:pt>
                <c:pt idx="741">
                  <c:v>93.801000000000002</c:v>
                </c:pt>
                <c:pt idx="742">
                  <c:v>94.718000000000004</c:v>
                </c:pt>
                <c:pt idx="743">
                  <c:v>93.117000000000004</c:v>
                </c:pt>
                <c:pt idx="744">
                  <c:v>153.13999999999999</c:v>
                </c:pt>
                <c:pt idx="745">
                  <c:v>169.52800000000047</c:v>
                </c:pt>
                <c:pt idx="746">
                  <c:v>137.82700000000187</c:v>
                </c:pt>
                <c:pt idx="747">
                  <c:v>137.608</c:v>
                </c:pt>
                <c:pt idx="748">
                  <c:v>136.89100000000047</c:v>
                </c:pt>
                <c:pt idx="749">
                  <c:v>139.32200000000267</c:v>
                </c:pt>
                <c:pt idx="750">
                  <c:v>139.065</c:v>
                </c:pt>
                <c:pt idx="751">
                  <c:v>140.696</c:v>
                </c:pt>
                <c:pt idx="752">
                  <c:v>139.71199999999999</c:v>
                </c:pt>
                <c:pt idx="753">
                  <c:v>138.15900000000002</c:v>
                </c:pt>
                <c:pt idx="754">
                  <c:v>137.869</c:v>
                </c:pt>
                <c:pt idx="755">
                  <c:v>138.571</c:v>
                </c:pt>
                <c:pt idx="756">
                  <c:v>140.19399999999999</c:v>
                </c:pt>
                <c:pt idx="757">
                  <c:v>138.68900000000002</c:v>
                </c:pt>
                <c:pt idx="758">
                  <c:v>138.34</c:v>
                </c:pt>
                <c:pt idx="759">
                  <c:v>137.86700000000027</c:v>
                </c:pt>
                <c:pt idx="760">
                  <c:v>139.20399999999998</c:v>
                </c:pt>
                <c:pt idx="761">
                  <c:v>142.80800000000067</c:v>
                </c:pt>
                <c:pt idx="762">
                  <c:v>144.10999999999999</c:v>
                </c:pt>
                <c:pt idx="763">
                  <c:v>140.52100000000004</c:v>
                </c:pt>
                <c:pt idx="764">
                  <c:v>144.09900000000002</c:v>
                </c:pt>
                <c:pt idx="765">
                  <c:v>143.92500000000001</c:v>
                </c:pt>
                <c:pt idx="766">
                  <c:v>148.38100000000227</c:v>
                </c:pt>
                <c:pt idx="767">
                  <c:v>150.63499999999999</c:v>
                </c:pt>
                <c:pt idx="768">
                  <c:v>150.88900000000001</c:v>
                </c:pt>
                <c:pt idx="769">
                  <c:v>153.41999999999999</c:v>
                </c:pt>
                <c:pt idx="770">
                  <c:v>172.131</c:v>
                </c:pt>
                <c:pt idx="771">
                  <c:v>187.01499999999999</c:v>
                </c:pt>
                <c:pt idx="772">
                  <c:v>184.43</c:v>
                </c:pt>
                <c:pt idx="773">
                  <c:v>183.85300000000001</c:v>
                </c:pt>
                <c:pt idx="774">
                  <c:v>183.94200000000001</c:v>
                </c:pt>
                <c:pt idx="775">
                  <c:v>182.21699999999998</c:v>
                </c:pt>
                <c:pt idx="776">
                  <c:v>181.184</c:v>
                </c:pt>
                <c:pt idx="777">
                  <c:v>178.548</c:v>
                </c:pt>
                <c:pt idx="778">
                  <c:v>178.35800000000287</c:v>
                </c:pt>
                <c:pt idx="779">
                  <c:v>176.648</c:v>
                </c:pt>
                <c:pt idx="780">
                  <c:v>174.08100000000007</c:v>
                </c:pt>
                <c:pt idx="781">
                  <c:v>173.238</c:v>
                </c:pt>
                <c:pt idx="782">
                  <c:v>172.68900000000002</c:v>
                </c:pt>
                <c:pt idx="783">
                  <c:v>174.84200000000001</c:v>
                </c:pt>
                <c:pt idx="784">
                  <c:v>174.29399999999998</c:v>
                </c:pt>
                <c:pt idx="785">
                  <c:v>174.24299999999999</c:v>
                </c:pt>
                <c:pt idx="786">
                  <c:v>174.05600000000001</c:v>
                </c:pt>
                <c:pt idx="787">
                  <c:v>173.28399999999999</c:v>
                </c:pt>
                <c:pt idx="788">
                  <c:v>173.92400000000001</c:v>
                </c:pt>
                <c:pt idx="789">
                  <c:v>177.67599999999999</c:v>
                </c:pt>
                <c:pt idx="790">
                  <c:v>174.41499999999999</c:v>
                </c:pt>
                <c:pt idx="791">
                  <c:v>175.67499999999998</c:v>
                </c:pt>
                <c:pt idx="792">
                  <c:v>176.23999999999998</c:v>
                </c:pt>
                <c:pt idx="793">
                  <c:v>176.34100000000001</c:v>
                </c:pt>
                <c:pt idx="794">
                  <c:v>169.14299999999997</c:v>
                </c:pt>
                <c:pt idx="795">
                  <c:v>177.642</c:v>
                </c:pt>
                <c:pt idx="796">
                  <c:v>176.71399999999952</c:v>
                </c:pt>
                <c:pt idx="797">
                  <c:v>181.92700000000067</c:v>
                </c:pt>
                <c:pt idx="798">
                  <c:v>182.453</c:v>
                </c:pt>
                <c:pt idx="799">
                  <c:v>156.76899999999998</c:v>
                </c:pt>
                <c:pt idx="800">
                  <c:v>179.46600000000001</c:v>
                </c:pt>
                <c:pt idx="801">
                  <c:v>181.91899999999998</c:v>
                </c:pt>
                <c:pt idx="802">
                  <c:v>183.761</c:v>
                </c:pt>
                <c:pt idx="803">
                  <c:v>183.79</c:v>
                </c:pt>
                <c:pt idx="804">
                  <c:v>183.08100000000007</c:v>
                </c:pt>
                <c:pt idx="805">
                  <c:v>181.53100000000001</c:v>
                </c:pt>
                <c:pt idx="806">
                  <c:v>179.87</c:v>
                </c:pt>
                <c:pt idx="807">
                  <c:v>178.23099999999999</c:v>
                </c:pt>
                <c:pt idx="808">
                  <c:v>177.64399999999998</c:v>
                </c:pt>
                <c:pt idx="809">
                  <c:v>176.20599999999999</c:v>
                </c:pt>
                <c:pt idx="810">
                  <c:v>172.95000000000007</c:v>
                </c:pt>
                <c:pt idx="811">
                  <c:v>172.92700000000067</c:v>
                </c:pt>
                <c:pt idx="812">
                  <c:v>173.63499999999999</c:v>
                </c:pt>
                <c:pt idx="813">
                  <c:v>177.23599999999999</c:v>
                </c:pt>
                <c:pt idx="814">
                  <c:v>178.17499999999998</c:v>
                </c:pt>
                <c:pt idx="815">
                  <c:v>118.47</c:v>
                </c:pt>
                <c:pt idx="816">
                  <c:v>75.681999999999988</c:v>
                </c:pt>
                <c:pt idx="817">
                  <c:v>76.989999999999995</c:v>
                </c:pt>
                <c:pt idx="818">
                  <c:v>81.387</c:v>
                </c:pt>
                <c:pt idx="819">
                  <c:v>93.320999999999998</c:v>
                </c:pt>
                <c:pt idx="820">
                  <c:v>101.78</c:v>
                </c:pt>
                <c:pt idx="821">
                  <c:v>102.063</c:v>
                </c:pt>
                <c:pt idx="822">
                  <c:v>101.871</c:v>
                </c:pt>
                <c:pt idx="823">
                  <c:v>98.754999999999995</c:v>
                </c:pt>
                <c:pt idx="824">
                  <c:v>102.221</c:v>
                </c:pt>
                <c:pt idx="825">
                  <c:v>110.90400000000002</c:v>
                </c:pt>
                <c:pt idx="826">
                  <c:v>96.870999999999981</c:v>
                </c:pt>
                <c:pt idx="827">
                  <c:v>85.685999999999979</c:v>
                </c:pt>
                <c:pt idx="828">
                  <c:v>86.373999999999981</c:v>
                </c:pt>
                <c:pt idx="829">
                  <c:v>87.721999999999994</c:v>
                </c:pt>
                <c:pt idx="830">
                  <c:v>87.38</c:v>
                </c:pt>
                <c:pt idx="831">
                  <c:v>86.710000000000022</c:v>
                </c:pt>
                <c:pt idx="832">
                  <c:v>85.945000000000007</c:v>
                </c:pt>
                <c:pt idx="833">
                  <c:v>79.766999999999996</c:v>
                </c:pt>
                <c:pt idx="834">
                  <c:v>78.771000000000001</c:v>
                </c:pt>
                <c:pt idx="835">
                  <c:v>78.86</c:v>
                </c:pt>
                <c:pt idx="836">
                  <c:v>76.64</c:v>
                </c:pt>
                <c:pt idx="837">
                  <c:v>74.546999999999997</c:v>
                </c:pt>
                <c:pt idx="838">
                  <c:v>75.662999999999982</c:v>
                </c:pt>
                <c:pt idx="839">
                  <c:v>76.86</c:v>
                </c:pt>
                <c:pt idx="840">
                  <c:v>82.299000000000007</c:v>
                </c:pt>
                <c:pt idx="841">
                  <c:v>81.864000000000004</c:v>
                </c:pt>
                <c:pt idx="842">
                  <c:v>73.242000000000004</c:v>
                </c:pt>
                <c:pt idx="843">
                  <c:v>68.385999999999981</c:v>
                </c:pt>
                <c:pt idx="844">
                  <c:v>66.678999999999988</c:v>
                </c:pt>
                <c:pt idx="845">
                  <c:v>67.296999999999997</c:v>
                </c:pt>
                <c:pt idx="846">
                  <c:v>75.524999999999991</c:v>
                </c:pt>
                <c:pt idx="847">
                  <c:v>84.07</c:v>
                </c:pt>
                <c:pt idx="848">
                  <c:v>86.274999999999991</c:v>
                </c:pt>
                <c:pt idx="849">
                  <c:v>91.528999999999982</c:v>
                </c:pt>
                <c:pt idx="850">
                  <c:v>96.225999999999999</c:v>
                </c:pt>
                <c:pt idx="851">
                  <c:v>89.241000000000227</c:v>
                </c:pt>
                <c:pt idx="852">
                  <c:v>84.369</c:v>
                </c:pt>
                <c:pt idx="853">
                  <c:v>83.175999999999988</c:v>
                </c:pt>
                <c:pt idx="854">
                  <c:v>81.637999999999991</c:v>
                </c:pt>
                <c:pt idx="855">
                  <c:v>77.846000000000004</c:v>
                </c:pt>
                <c:pt idx="856">
                  <c:v>67.179999999999978</c:v>
                </c:pt>
                <c:pt idx="857">
                  <c:v>51.215000000000003</c:v>
                </c:pt>
                <c:pt idx="858">
                  <c:v>35.696000000000012</c:v>
                </c:pt>
                <c:pt idx="859">
                  <c:v>43.643000000000001</c:v>
                </c:pt>
                <c:pt idx="860">
                  <c:v>33.849999999999994</c:v>
                </c:pt>
                <c:pt idx="861">
                  <c:v>28.919</c:v>
                </c:pt>
                <c:pt idx="862">
                  <c:v>40.464000000000006</c:v>
                </c:pt>
                <c:pt idx="863">
                  <c:v>36.555</c:v>
                </c:pt>
                <c:pt idx="864">
                  <c:v>31.317000000000135</c:v>
                </c:pt>
                <c:pt idx="865">
                  <c:v>26.231000000000005</c:v>
                </c:pt>
                <c:pt idx="866">
                  <c:v>21.482999999999489</c:v>
                </c:pt>
                <c:pt idx="867">
                  <c:v>18.234000000000005</c:v>
                </c:pt>
                <c:pt idx="868">
                  <c:v>12.767000000000001</c:v>
                </c:pt>
                <c:pt idx="869">
                  <c:v>7.0510000000000002</c:v>
                </c:pt>
                <c:pt idx="870">
                  <c:v>3.0870000000000002</c:v>
                </c:pt>
                <c:pt idx="871">
                  <c:v>1.048</c:v>
                </c:pt>
                <c:pt idx="872">
                  <c:v>1.052</c:v>
                </c:pt>
                <c:pt idx="873">
                  <c:v>1.0209999999999579</c:v>
                </c:pt>
                <c:pt idx="874">
                  <c:v>1.0109999999999566</c:v>
                </c:pt>
                <c:pt idx="875">
                  <c:v>1.1240000000000001</c:v>
                </c:pt>
                <c:pt idx="876">
                  <c:v>1.569</c:v>
                </c:pt>
                <c:pt idx="877">
                  <c:v>0.91300000000000003</c:v>
                </c:pt>
                <c:pt idx="878">
                  <c:v>0.9</c:v>
                </c:pt>
                <c:pt idx="879">
                  <c:v>1.0609999999999618</c:v>
                </c:pt>
                <c:pt idx="880">
                  <c:v>1.385</c:v>
                </c:pt>
                <c:pt idx="881">
                  <c:v>0.82600000000000062</c:v>
                </c:pt>
                <c:pt idx="882">
                  <c:v>0.78</c:v>
                </c:pt>
                <c:pt idx="883">
                  <c:v>0.80400000000000005</c:v>
                </c:pt>
                <c:pt idx="884">
                  <c:v>0.82199999999999995</c:v>
                </c:pt>
                <c:pt idx="885">
                  <c:v>0.74100000000000465</c:v>
                </c:pt>
                <c:pt idx="886">
                  <c:v>0.77600000000001823</c:v>
                </c:pt>
                <c:pt idx="887">
                  <c:v>0.82399999999999995</c:v>
                </c:pt>
                <c:pt idx="888">
                  <c:v>0.81200000000000061</c:v>
                </c:pt>
                <c:pt idx="889">
                  <c:v>0.83300000000000063</c:v>
                </c:pt>
                <c:pt idx="890">
                  <c:v>0.72600000000000064</c:v>
                </c:pt>
                <c:pt idx="891">
                  <c:v>0.53</c:v>
                </c:pt>
                <c:pt idx="892">
                  <c:v>0.42800000000000032</c:v>
                </c:pt>
                <c:pt idx="893">
                  <c:v>0.66400000000002413</c:v>
                </c:pt>
                <c:pt idx="894">
                  <c:v>0.75400000000001965</c:v>
                </c:pt>
                <c:pt idx="895">
                  <c:v>0.68500000000000605</c:v>
                </c:pt>
                <c:pt idx="896">
                  <c:v>0.63500000000002099</c:v>
                </c:pt>
                <c:pt idx="897">
                  <c:v>0.59900000000000064</c:v>
                </c:pt>
                <c:pt idx="898">
                  <c:v>0.48100000000000032</c:v>
                </c:pt>
                <c:pt idx="899">
                  <c:v>0.40100000000000002</c:v>
                </c:pt>
                <c:pt idx="900">
                  <c:v>0.34500000000000303</c:v>
                </c:pt>
                <c:pt idx="901">
                  <c:v>0.20800000000000021</c:v>
                </c:pt>
                <c:pt idx="902">
                  <c:v>0.13300000000000001</c:v>
                </c:pt>
                <c:pt idx="903">
                  <c:v>7.4000000000001648E-2</c:v>
                </c:pt>
                <c:pt idx="904">
                  <c:v>5.0000000000000114E-2</c:v>
                </c:pt>
                <c:pt idx="905">
                  <c:v>3.1000000000000815E-2</c:v>
                </c:pt>
                <c:pt idx="906">
                  <c:v>2.300000000000001E-2</c:v>
                </c:pt>
                <c:pt idx="907">
                  <c:v>0.10600000000000002</c:v>
                </c:pt>
                <c:pt idx="908">
                  <c:v>0.46200000000000002</c:v>
                </c:pt>
                <c:pt idx="909">
                  <c:v>0.60300000000000065</c:v>
                </c:pt>
                <c:pt idx="910">
                  <c:v>0.57500000000000062</c:v>
                </c:pt>
                <c:pt idx="911">
                  <c:v>0.43700000000000438</c:v>
                </c:pt>
                <c:pt idx="912">
                  <c:v>0.27500000000000002</c:v>
                </c:pt>
                <c:pt idx="913">
                  <c:v>9.9000000000000268E-2</c:v>
                </c:pt>
                <c:pt idx="914">
                  <c:v>0.10500000000000002</c:v>
                </c:pt>
                <c:pt idx="915">
                  <c:v>0.35100000000000031</c:v>
                </c:pt>
                <c:pt idx="916">
                  <c:v>0.38200000000001033</c:v>
                </c:pt>
                <c:pt idx="917">
                  <c:v>0.26900000000000002</c:v>
                </c:pt>
                <c:pt idx="918">
                  <c:v>0.14800000000000021</c:v>
                </c:pt>
                <c:pt idx="919">
                  <c:v>8.9000000000000246E-2</c:v>
                </c:pt>
                <c:pt idx="920">
                  <c:v>4.0000000000000112E-2</c:v>
                </c:pt>
                <c:pt idx="921">
                  <c:v>2.6000000000000419E-2</c:v>
                </c:pt>
                <c:pt idx="922">
                  <c:v>3.8000000000000082E-2</c:v>
                </c:pt>
                <c:pt idx="923">
                  <c:v>5.7000000000000134E-2</c:v>
                </c:pt>
                <c:pt idx="924">
                  <c:v>5.1000000000000004E-2</c:v>
                </c:pt>
                <c:pt idx="925">
                  <c:v>4.8000000000000084E-2</c:v>
                </c:pt>
                <c:pt idx="926">
                  <c:v>7.6000000000000123E-2</c:v>
                </c:pt>
                <c:pt idx="927">
                  <c:v>9.0000000000000066E-2</c:v>
                </c:pt>
                <c:pt idx="928">
                  <c:v>9.0000000000000066E-2</c:v>
                </c:pt>
                <c:pt idx="929">
                  <c:v>7.5000000000000594E-2</c:v>
                </c:pt>
                <c:pt idx="930">
                  <c:v>4.6000000000000013E-2</c:v>
                </c:pt>
                <c:pt idx="931">
                  <c:v>2.8000000000000011E-2</c:v>
                </c:pt>
                <c:pt idx="932">
                  <c:v>2.8000000000000011E-2</c:v>
                </c:pt>
                <c:pt idx="933">
                  <c:v>6.3000000000000014E-2</c:v>
                </c:pt>
                <c:pt idx="934">
                  <c:v>0.14600000000000021</c:v>
                </c:pt>
                <c:pt idx="935">
                  <c:v>2.7850000000000001</c:v>
                </c:pt>
                <c:pt idx="936">
                  <c:v>6.8609999999999856</c:v>
                </c:pt>
                <c:pt idx="937">
                  <c:v>11.602</c:v>
                </c:pt>
                <c:pt idx="938">
                  <c:v>14.218999999999999</c:v>
                </c:pt>
                <c:pt idx="939">
                  <c:v>15.435</c:v>
                </c:pt>
                <c:pt idx="940">
                  <c:v>46.756</c:v>
                </c:pt>
                <c:pt idx="941">
                  <c:v>97.224000000000004</c:v>
                </c:pt>
                <c:pt idx="942">
                  <c:v>149.078</c:v>
                </c:pt>
                <c:pt idx="943">
                  <c:v>173.69499999999999</c:v>
                </c:pt>
                <c:pt idx="944">
                  <c:v>134.74899999999997</c:v>
                </c:pt>
                <c:pt idx="945">
                  <c:v>83.164999999999992</c:v>
                </c:pt>
                <c:pt idx="946">
                  <c:v>58.931000000000004</c:v>
                </c:pt>
                <c:pt idx="947">
                  <c:v>58.646000000000001</c:v>
                </c:pt>
                <c:pt idx="948">
                  <c:v>58.456999999999994</c:v>
                </c:pt>
                <c:pt idx="949">
                  <c:v>58.378</c:v>
                </c:pt>
                <c:pt idx="950">
                  <c:v>58.646000000000001</c:v>
                </c:pt>
                <c:pt idx="951">
                  <c:v>58.536000000000001</c:v>
                </c:pt>
                <c:pt idx="952">
                  <c:v>58.174000000000007</c:v>
                </c:pt>
                <c:pt idx="953">
                  <c:v>58.725000000000463</c:v>
                </c:pt>
                <c:pt idx="954">
                  <c:v>62.843000000000004</c:v>
                </c:pt>
                <c:pt idx="955">
                  <c:v>63.116</c:v>
                </c:pt>
                <c:pt idx="956">
                  <c:v>123.307</c:v>
                </c:pt>
                <c:pt idx="957">
                  <c:v>251.28</c:v>
                </c:pt>
                <c:pt idx="958">
                  <c:v>326.75900000000001</c:v>
                </c:pt>
                <c:pt idx="959">
                  <c:v>413.08099999999899</c:v>
                </c:pt>
                <c:pt idx="960">
                  <c:v>474.38900000000001</c:v>
                </c:pt>
                <c:pt idx="961">
                  <c:v>490.73399999999663</c:v>
                </c:pt>
                <c:pt idx="962">
                  <c:v>600.29200000000003</c:v>
                </c:pt>
                <c:pt idx="963">
                  <c:v>673.08299999999997</c:v>
                </c:pt>
                <c:pt idx="964">
                  <c:v>702.54699999999946</c:v>
                </c:pt>
                <c:pt idx="965">
                  <c:v>737.93899999999996</c:v>
                </c:pt>
                <c:pt idx="966">
                  <c:v>709.58600000000001</c:v>
                </c:pt>
                <c:pt idx="967">
                  <c:v>468.37099999999964</c:v>
                </c:pt>
                <c:pt idx="968">
                  <c:v>380.32</c:v>
                </c:pt>
                <c:pt idx="969">
                  <c:v>196.60399999999998</c:v>
                </c:pt>
                <c:pt idx="970">
                  <c:v>189.108</c:v>
                </c:pt>
                <c:pt idx="971">
                  <c:v>184.47200000000001</c:v>
                </c:pt>
                <c:pt idx="972">
                  <c:v>182.74699999999999</c:v>
                </c:pt>
                <c:pt idx="973">
                  <c:v>180.73</c:v>
                </c:pt>
                <c:pt idx="974">
                  <c:v>177.96800000000007</c:v>
                </c:pt>
                <c:pt idx="975">
                  <c:v>174.08200000000087</c:v>
                </c:pt>
                <c:pt idx="976">
                  <c:v>170.839</c:v>
                </c:pt>
                <c:pt idx="977">
                  <c:v>170.66200000000001</c:v>
                </c:pt>
                <c:pt idx="978">
                  <c:v>169.45700000000087</c:v>
                </c:pt>
                <c:pt idx="979">
                  <c:v>166.804</c:v>
                </c:pt>
                <c:pt idx="980">
                  <c:v>164.37200000000001</c:v>
                </c:pt>
                <c:pt idx="981">
                  <c:v>162.626</c:v>
                </c:pt>
                <c:pt idx="982">
                  <c:v>162.68700000000001</c:v>
                </c:pt>
                <c:pt idx="983">
                  <c:v>320.61500000000001</c:v>
                </c:pt>
                <c:pt idx="984">
                  <c:v>625.71699999999998</c:v>
                </c:pt>
                <c:pt idx="985">
                  <c:v>779.42</c:v>
                </c:pt>
                <c:pt idx="986">
                  <c:v>757.55599999999947</c:v>
                </c:pt>
                <c:pt idx="987">
                  <c:v>745.26</c:v>
                </c:pt>
                <c:pt idx="988">
                  <c:v>852.04199999999946</c:v>
                </c:pt>
                <c:pt idx="989">
                  <c:v>1226.2070000000001</c:v>
                </c:pt>
                <c:pt idx="990">
                  <c:v>1747.4</c:v>
                </c:pt>
                <c:pt idx="991">
                  <c:v>2326.3969999999999</c:v>
                </c:pt>
                <c:pt idx="992">
                  <c:v>2799.297</c:v>
                </c:pt>
                <c:pt idx="993">
                  <c:v>3022.3240000000001</c:v>
                </c:pt>
                <c:pt idx="994">
                  <c:v>3087.174</c:v>
                </c:pt>
                <c:pt idx="995">
                  <c:v>3015.116</c:v>
                </c:pt>
                <c:pt idx="996">
                  <c:v>2788.3720000000012</c:v>
                </c:pt>
                <c:pt idx="997">
                  <c:v>2429.5010000000002</c:v>
                </c:pt>
                <c:pt idx="998">
                  <c:v>1870.826</c:v>
                </c:pt>
                <c:pt idx="999">
                  <c:v>1370.2429999999999</c:v>
                </c:pt>
                <c:pt idx="1000">
                  <c:v>1118.338</c:v>
                </c:pt>
                <c:pt idx="1001">
                  <c:v>954.25300000000004</c:v>
                </c:pt>
                <c:pt idx="1002">
                  <c:v>796.62900000000002</c:v>
                </c:pt>
                <c:pt idx="1003">
                  <c:v>637.16999999999996</c:v>
                </c:pt>
                <c:pt idx="1004">
                  <c:v>494.86700000000002</c:v>
                </c:pt>
                <c:pt idx="1005">
                  <c:v>429.47899999999669</c:v>
                </c:pt>
                <c:pt idx="1006">
                  <c:v>387.15899999999999</c:v>
                </c:pt>
                <c:pt idx="1007">
                  <c:v>383.75599999999969</c:v>
                </c:pt>
                <c:pt idx="1008">
                  <c:v>384.29599999999863</c:v>
                </c:pt>
                <c:pt idx="1009">
                  <c:v>384.05</c:v>
                </c:pt>
                <c:pt idx="1010">
                  <c:v>387.01599999999894</c:v>
                </c:pt>
                <c:pt idx="1011">
                  <c:v>386.23799999999869</c:v>
                </c:pt>
                <c:pt idx="1012">
                  <c:v>392.88099999999969</c:v>
                </c:pt>
                <c:pt idx="1013">
                  <c:v>398.05500000000001</c:v>
                </c:pt>
                <c:pt idx="1014">
                  <c:v>396.58799999999923</c:v>
                </c:pt>
                <c:pt idx="1015">
                  <c:v>391.01799999999969</c:v>
                </c:pt>
                <c:pt idx="1016">
                  <c:v>400.69900000000001</c:v>
                </c:pt>
                <c:pt idx="1017">
                  <c:v>431.745</c:v>
                </c:pt>
                <c:pt idx="1018">
                  <c:v>453.72499999999923</c:v>
                </c:pt>
                <c:pt idx="1019">
                  <c:v>486.89099999999894</c:v>
                </c:pt>
                <c:pt idx="1020">
                  <c:v>518.32299999999748</c:v>
                </c:pt>
                <c:pt idx="1021">
                  <c:v>549.67999999999995</c:v>
                </c:pt>
                <c:pt idx="1022">
                  <c:v>569.15300000000002</c:v>
                </c:pt>
                <c:pt idx="1023">
                  <c:v>553.10400000000004</c:v>
                </c:pt>
                <c:pt idx="1024">
                  <c:v>516.94999999999948</c:v>
                </c:pt>
                <c:pt idx="1025">
                  <c:v>494.35599999999999</c:v>
                </c:pt>
                <c:pt idx="1026">
                  <c:v>471.74700000000001</c:v>
                </c:pt>
                <c:pt idx="1027">
                  <c:v>464.21599999999899</c:v>
                </c:pt>
                <c:pt idx="1028">
                  <c:v>455.27199999999863</c:v>
                </c:pt>
                <c:pt idx="1029">
                  <c:v>438.93499999999869</c:v>
                </c:pt>
                <c:pt idx="1030">
                  <c:v>418.32799999999969</c:v>
                </c:pt>
                <c:pt idx="1031">
                  <c:v>400.22699999998667</c:v>
                </c:pt>
                <c:pt idx="1032">
                  <c:v>390.84199999999993</c:v>
                </c:pt>
                <c:pt idx="1033">
                  <c:v>397.79299999999893</c:v>
                </c:pt>
                <c:pt idx="1034">
                  <c:v>425.51299999999969</c:v>
                </c:pt>
                <c:pt idx="1035">
                  <c:v>480.375</c:v>
                </c:pt>
                <c:pt idx="1036">
                  <c:v>499.82499999999999</c:v>
                </c:pt>
                <c:pt idx="1037">
                  <c:v>697.67100000000005</c:v>
                </c:pt>
                <c:pt idx="1038">
                  <c:v>951.25199999999938</c:v>
                </c:pt>
                <c:pt idx="1039">
                  <c:v>1053.5</c:v>
                </c:pt>
                <c:pt idx="1040">
                  <c:v>1290.4180000000001</c:v>
                </c:pt>
                <c:pt idx="1041">
                  <c:v>1359.8309999999999</c:v>
                </c:pt>
                <c:pt idx="1042">
                  <c:v>1443.145</c:v>
                </c:pt>
                <c:pt idx="1043">
                  <c:v>1497.404</c:v>
                </c:pt>
                <c:pt idx="1044">
                  <c:v>1549.1509999999998</c:v>
                </c:pt>
                <c:pt idx="1045">
                  <c:v>1628.37</c:v>
                </c:pt>
                <c:pt idx="1046">
                  <c:v>1665.627</c:v>
                </c:pt>
                <c:pt idx="1047">
                  <c:v>1722.3019999999999</c:v>
                </c:pt>
                <c:pt idx="1048">
                  <c:v>1844.5250000000001</c:v>
                </c:pt>
                <c:pt idx="1049">
                  <c:v>1985.4949999999999</c:v>
                </c:pt>
                <c:pt idx="1050">
                  <c:v>2097.3029999999999</c:v>
                </c:pt>
                <c:pt idx="1051">
                  <c:v>2147.1390000000001</c:v>
                </c:pt>
                <c:pt idx="1052">
                  <c:v>2130.7359999999999</c:v>
                </c:pt>
                <c:pt idx="1053">
                  <c:v>2015.6869999999999</c:v>
                </c:pt>
                <c:pt idx="1054">
                  <c:v>1841.079</c:v>
                </c:pt>
                <c:pt idx="1055">
                  <c:v>1709.568</c:v>
                </c:pt>
                <c:pt idx="1056">
                  <c:v>1556.8109999999999</c:v>
                </c:pt>
                <c:pt idx="1057">
                  <c:v>1454.511</c:v>
                </c:pt>
                <c:pt idx="1058">
                  <c:v>1343.7950000000001</c:v>
                </c:pt>
                <c:pt idx="1059">
                  <c:v>1290.06</c:v>
                </c:pt>
                <c:pt idx="1060">
                  <c:v>1428.6109999999999</c:v>
                </c:pt>
                <c:pt idx="1061">
                  <c:v>1592.2629999999999</c:v>
                </c:pt>
                <c:pt idx="1062">
                  <c:v>1857.1279999999999</c:v>
                </c:pt>
                <c:pt idx="1063">
                  <c:v>2187.3720000000012</c:v>
                </c:pt>
                <c:pt idx="1064">
                  <c:v>2369.047</c:v>
                </c:pt>
                <c:pt idx="1065">
                  <c:v>2666.636</c:v>
                </c:pt>
                <c:pt idx="1066">
                  <c:v>2790.3609999999999</c:v>
                </c:pt>
                <c:pt idx="1067">
                  <c:v>2728</c:v>
                </c:pt>
                <c:pt idx="1068">
                  <c:v>2588.8110000000979</c:v>
                </c:pt>
                <c:pt idx="1069">
                  <c:v>2398.6559999999999</c:v>
                </c:pt>
                <c:pt idx="1070">
                  <c:v>2253.5189999999998</c:v>
                </c:pt>
                <c:pt idx="1071">
                  <c:v>2077.7190000000001</c:v>
                </c:pt>
                <c:pt idx="1072">
                  <c:v>2031.778</c:v>
                </c:pt>
                <c:pt idx="1073">
                  <c:v>2057.5639999999999</c:v>
                </c:pt>
                <c:pt idx="1074">
                  <c:v>2160.6129999999998</c:v>
                </c:pt>
                <c:pt idx="1075">
                  <c:v>2306.6459999999997</c:v>
                </c:pt>
                <c:pt idx="1076">
                  <c:v>2475.3130000000974</c:v>
                </c:pt>
                <c:pt idx="1077">
                  <c:v>2759.6559999999999</c:v>
                </c:pt>
                <c:pt idx="1078">
                  <c:v>2914.2639999999997</c:v>
                </c:pt>
                <c:pt idx="1079">
                  <c:v>2873.5740000000001</c:v>
                </c:pt>
                <c:pt idx="1080">
                  <c:v>2807.8690000000001</c:v>
                </c:pt>
                <c:pt idx="1081">
                  <c:v>2772.4580000000001</c:v>
                </c:pt>
                <c:pt idx="1082">
                  <c:v>2882.1259999999997</c:v>
                </c:pt>
                <c:pt idx="1083">
                  <c:v>3108.587</c:v>
                </c:pt>
                <c:pt idx="1084">
                  <c:v>3444.5329999999999</c:v>
                </c:pt>
                <c:pt idx="1085">
                  <c:v>3876.4459999999999</c:v>
                </c:pt>
                <c:pt idx="1086">
                  <c:v>4425.4610000000002</c:v>
                </c:pt>
                <c:pt idx="1094">
                  <c:v>4597.6310000000003</c:v>
                </c:pt>
                <c:pt idx="1095">
                  <c:v>4195.4739999999965</c:v>
                </c:pt>
                <c:pt idx="1096">
                  <c:v>3785.1350000000002</c:v>
                </c:pt>
                <c:pt idx="1097">
                  <c:v>3404.8679999999999</c:v>
                </c:pt>
                <c:pt idx="1098">
                  <c:v>3042.4079999999999</c:v>
                </c:pt>
                <c:pt idx="1099">
                  <c:v>2638.8190000000022</c:v>
                </c:pt>
                <c:pt idx="1100">
                  <c:v>2226.7730000000001</c:v>
                </c:pt>
                <c:pt idx="1101">
                  <c:v>1764.8329999999999</c:v>
                </c:pt>
                <c:pt idx="1102">
                  <c:v>1159.336</c:v>
                </c:pt>
                <c:pt idx="1103">
                  <c:v>706.27599999999995</c:v>
                </c:pt>
                <c:pt idx="1104">
                  <c:v>266.59399999999869</c:v>
                </c:pt>
                <c:pt idx="1105">
                  <c:v>678.80799999999749</c:v>
                </c:pt>
                <c:pt idx="1106">
                  <c:v>1308.8209999999999</c:v>
                </c:pt>
                <c:pt idx="1107">
                  <c:v>1361.578</c:v>
                </c:pt>
                <c:pt idx="1108">
                  <c:v>1346.1619999999998</c:v>
                </c:pt>
                <c:pt idx="1109">
                  <c:v>1487.36</c:v>
                </c:pt>
                <c:pt idx="1110">
                  <c:v>1751.5219999999999</c:v>
                </c:pt>
                <c:pt idx="1111">
                  <c:v>1774.931</c:v>
                </c:pt>
                <c:pt idx="1112">
                  <c:v>1712.635</c:v>
                </c:pt>
                <c:pt idx="1113">
                  <c:v>1711.875</c:v>
                </c:pt>
                <c:pt idx="1114">
                  <c:v>1689.2470000000001</c:v>
                </c:pt>
                <c:pt idx="1115">
                  <c:v>1608.825</c:v>
                </c:pt>
                <c:pt idx="1116">
                  <c:v>1431.885</c:v>
                </c:pt>
                <c:pt idx="1117">
                  <c:v>1326.451</c:v>
                </c:pt>
                <c:pt idx="1118">
                  <c:v>1273.492</c:v>
                </c:pt>
                <c:pt idx="1119">
                  <c:v>1200.5809999999999</c:v>
                </c:pt>
                <c:pt idx="1120">
                  <c:v>1035.789</c:v>
                </c:pt>
                <c:pt idx="1121">
                  <c:v>804.03099999999949</c:v>
                </c:pt>
                <c:pt idx="1122">
                  <c:v>730.04499999999996</c:v>
                </c:pt>
                <c:pt idx="1123">
                  <c:v>564.99199999999996</c:v>
                </c:pt>
                <c:pt idx="1124">
                  <c:v>382.30900000000008</c:v>
                </c:pt>
                <c:pt idx="1125">
                  <c:v>382.04599999999999</c:v>
                </c:pt>
                <c:pt idx="1126">
                  <c:v>361.49899999998559</c:v>
                </c:pt>
                <c:pt idx="1127">
                  <c:v>359.82799999999969</c:v>
                </c:pt>
                <c:pt idx="1128">
                  <c:v>355.53399999999863</c:v>
                </c:pt>
                <c:pt idx="1129">
                  <c:v>469.25799999999964</c:v>
                </c:pt>
                <c:pt idx="1130">
                  <c:v>607.77900000000352</c:v>
                </c:pt>
                <c:pt idx="1131">
                  <c:v>787.37599999999998</c:v>
                </c:pt>
                <c:pt idx="1132">
                  <c:v>907.32099999999946</c:v>
                </c:pt>
                <c:pt idx="1133">
                  <c:v>1098.99</c:v>
                </c:pt>
                <c:pt idx="1134">
                  <c:v>1220.0219999999999</c:v>
                </c:pt>
                <c:pt idx="1135">
                  <c:v>1435.7939999999999</c:v>
                </c:pt>
                <c:pt idx="1136">
                  <c:v>1585.3119999999999</c:v>
                </c:pt>
                <c:pt idx="1137">
                  <c:v>1636</c:v>
                </c:pt>
                <c:pt idx="1138">
                  <c:v>1663.876</c:v>
                </c:pt>
                <c:pt idx="1139">
                  <c:v>1644.1849999999536</c:v>
                </c:pt>
                <c:pt idx="1140">
                  <c:v>1635.731</c:v>
                </c:pt>
                <c:pt idx="1141">
                  <c:v>1650.558</c:v>
                </c:pt>
                <c:pt idx="1142">
                  <c:v>1674.56</c:v>
                </c:pt>
                <c:pt idx="1143">
                  <c:v>1684.6609999999998</c:v>
                </c:pt>
                <c:pt idx="1144">
                  <c:v>1676.3919999999998</c:v>
                </c:pt>
                <c:pt idx="1145">
                  <c:v>1671.2650000000001</c:v>
                </c:pt>
                <c:pt idx="1146">
                  <c:v>1686.579</c:v>
                </c:pt>
                <c:pt idx="1147">
                  <c:v>1702.502</c:v>
                </c:pt>
                <c:pt idx="1148">
                  <c:v>1710.607</c:v>
                </c:pt>
                <c:pt idx="1149">
                  <c:v>1721.375</c:v>
                </c:pt>
                <c:pt idx="1150">
                  <c:v>1739.595</c:v>
                </c:pt>
                <c:pt idx="1151">
                  <c:v>1745.29</c:v>
                </c:pt>
                <c:pt idx="1152">
                  <c:v>1832.021</c:v>
                </c:pt>
                <c:pt idx="1153">
                  <c:v>1867.6029999999998</c:v>
                </c:pt>
                <c:pt idx="1154">
                  <c:v>1857.056</c:v>
                </c:pt>
                <c:pt idx="1155">
                  <c:v>1834.1829999999998</c:v>
                </c:pt>
                <c:pt idx="1156">
                  <c:v>1787.2929999999999</c:v>
                </c:pt>
                <c:pt idx="1157">
                  <c:v>1765.23</c:v>
                </c:pt>
                <c:pt idx="1158">
                  <c:v>1795.35</c:v>
                </c:pt>
                <c:pt idx="1159">
                  <c:v>1839.7470000000001</c:v>
                </c:pt>
                <c:pt idx="1160">
                  <c:v>1914.3719999999998</c:v>
                </c:pt>
                <c:pt idx="1161">
                  <c:v>1970.0889999999999</c:v>
                </c:pt>
                <c:pt idx="1162">
                  <c:v>2002.6909999999998</c:v>
                </c:pt>
                <c:pt idx="1163">
                  <c:v>2012.5039999999999</c:v>
                </c:pt>
                <c:pt idx="1164">
                  <c:v>2012.923</c:v>
                </c:pt>
                <c:pt idx="1165">
                  <c:v>2026.6529999999998</c:v>
                </c:pt>
                <c:pt idx="1166">
                  <c:v>2035.6689999999999</c:v>
                </c:pt>
                <c:pt idx="1167">
                  <c:v>2004.451</c:v>
                </c:pt>
                <c:pt idx="1168">
                  <c:v>1956.58</c:v>
                </c:pt>
                <c:pt idx="1169">
                  <c:v>1801.0360000000001</c:v>
                </c:pt>
                <c:pt idx="1170">
                  <c:v>1656.1799999999998</c:v>
                </c:pt>
                <c:pt idx="1171">
                  <c:v>1674.932</c:v>
                </c:pt>
                <c:pt idx="1172">
                  <c:v>1656.3979999999999</c:v>
                </c:pt>
                <c:pt idx="1173">
                  <c:v>1622.452</c:v>
                </c:pt>
                <c:pt idx="1174">
                  <c:v>1623.2750000000001</c:v>
                </c:pt>
                <c:pt idx="1175">
                  <c:v>1620.9449999999999</c:v>
                </c:pt>
                <c:pt idx="1176">
                  <c:v>1631.5939999999998</c:v>
                </c:pt>
                <c:pt idx="1177">
                  <c:v>1631.501</c:v>
                </c:pt>
                <c:pt idx="1178">
                  <c:v>1609.8439999999998</c:v>
                </c:pt>
                <c:pt idx="1179">
                  <c:v>1602.9110000000001</c:v>
                </c:pt>
                <c:pt idx="1180">
                  <c:v>1590.355</c:v>
                </c:pt>
                <c:pt idx="1181">
                  <c:v>1594.4250000000011</c:v>
                </c:pt>
                <c:pt idx="1182">
                  <c:v>1605.6959999999999</c:v>
                </c:pt>
                <c:pt idx="1183">
                  <c:v>1606.3019999999999</c:v>
                </c:pt>
                <c:pt idx="1184">
                  <c:v>1606.3139999999999</c:v>
                </c:pt>
                <c:pt idx="1185">
                  <c:v>1595.075</c:v>
                </c:pt>
                <c:pt idx="1186">
                  <c:v>1585.6769999999999</c:v>
                </c:pt>
                <c:pt idx="1187">
                  <c:v>1590.433</c:v>
                </c:pt>
                <c:pt idx="1188">
                  <c:v>1578.546</c:v>
                </c:pt>
                <c:pt idx="1189">
                  <c:v>1538.0739999999998</c:v>
                </c:pt>
                <c:pt idx="1190">
                  <c:v>1478.3839999999998</c:v>
                </c:pt>
                <c:pt idx="1191">
                  <c:v>1321.3829999999998</c:v>
                </c:pt>
                <c:pt idx="1192">
                  <c:v>1109.5439999999999</c:v>
                </c:pt>
                <c:pt idx="1193">
                  <c:v>941.48900000000003</c:v>
                </c:pt>
                <c:pt idx="1194">
                  <c:v>836.92</c:v>
                </c:pt>
                <c:pt idx="1195">
                  <c:v>705.78500000000054</c:v>
                </c:pt>
                <c:pt idx="1196">
                  <c:v>616.97299999999996</c:v>
                </c:pt>
                <c:pt idx="1197">
                  <c:v>633.495</c:v>
                </c:pt>
                <c:pt idx="1198">
                  <c:v>659.41099999999949</c:v>
                </c:pt>
                <c:pt idx="1199">
                  <c:v>652.15599999999949</c:v>
                </c:pt>
                <c:pt idx="1200">
                  <c:v>608.10799999999949</c:v>
                </c:pt>
                <c:pt idx="1201">
                  <c:v>559.15199999999948</c:v>
                </c:pt>
                <c:pt idx="1202">
                  <c:v>554.702</c:v>
                </c:pt>
                <c:pt idx="1203">
                  <c:v>546.20000000000005</c:v>
                </c:pt>
                <c:pt idx="1204">
                  <c:v>547.33799999999746</c:v>
                </c:pt>
                <c:pt idx="1205">
                  <c:v>548.58199999999999</c:v>
                </c:pt>
                <c:pt idx="1206">
                  <c:v>545.60900000000004</c:v>
                </c:pt>
                <c:pt idx="1207">
                  <c:v>541.28300000000354</c:v>
                </c:pt>
                <c:pt idx="1208">
                  <c:v>546.21600000000001</c:v>
                </c:pt>
                <c:pt idx="1209">
                  <c:v>541.36300000000006</c:v>
                </c:pt>
                <c:pt idx="1210">
                  <c:v>548.548</c:v>
                </c:pt>
                <c:pt idx="1211">
                  <c:v>551.92499999999939</c:v>
                </c:pt>
                <c:pt idx="1212">
                  <c:v>547.24699999999996</c:v>
                </c:pt>
                <c:pt idx="1213">
                  <c:v>372.65699999999993</c:v>
                </c:pt>
                <c:pt idx="1214">
                  <c:v>255.423</c:v>
                </c:pt>
                <c:pt idx="1215">
                  <c:v>255.18600000000001</c:v>
                </c:pt>
                <c:pt idx="1216">
                  <c:v>244.429</c:v>
                </c:pt>
                <c:pt idx="1217">
                  <c:v>376.15400000000238</c:v>
                </c:pt>
                <c:pt idx="1218">
                  <c:v>511.96899999999869</c:v>
                </c:pt>
                <c:pt idx="1219">
                  <c:v>536.71</c:v>
                </c:pt>
                <c:pt idx="1220">
                  <c:v>442.47299999999899</c:v>
                </c:pt>
                <c:pt idx="1221">
                  <c:v>361.24299999999999</c:v>
                </c:pt>
                <c:pt idx="1222">
                  <c:v>336.14600000000002</c:v>
                </c:pt>
                <c:pt idx="1223">
                  <c:v>270.16000000000008</c:v>
                </c:pt>
                <c:pt idx="1224">
                  <c:v>220.79499999999999</c:v>
                </c:pt>
                <c:pt idx="1225">
                  <c:v>210.82200000000267</c:v>
                </c:pt>
                <c:pt idx="1226">
                  <c:v>198.78900000000002</c:v>
                </c:pt>
                <c:pt idx="1227">
                  <c:v>179.53700000000001</c:v>
                </c:pt>
                <c:pt idx="1228">
                  <c:v>163.25800000000001</c:v>
                </c:pt>
                <c:pt idx="1229">
                  <c:v>150.96</c:v>
                </c:pt>
                <c:pt idx="1230">
                  <c:v>143.53300000000002</c:v>
                </c:pt>
                <c:pt idx="1231">
                  <c:v>136.85900000000001</c:v>
                </c:pt>
                <c:pt idx="1232">
                  <c:v>125.02200000000001</c:v>
                </c:pt>
                <c:pt idx="1233">
                  <c:v>94.483000000000004</c:v>
                </c:pt>
                <c:pt idx="1234">
                  <c:v>47.553999999999995</c:v>
                </c:pt>
                <c:pt idx="1235">
                  <c:v>9.0120000000000005</c:v>
                </c:pt>
                <c:pt idx="1236">
                  <c:v>1.9909999999999903</c:v>
                </c:pt>
                <c:pt idx="1237">
                  <c:v>0.88100000000000434</c:v>
                </c:pt>
                <c:pt idx="1238">
                  <c:v>0.39300000000001145</c:v>
                </c:pt>
                <c:pt idx="1239">
                  <c:v>0.17600000000000021</c:v>
                </c:pt>
                <c:pt idx="1240">
                  <c:v>6.0000000000000588E-2</c:v>
                </c:pt>
                <c:pt idx="1241">
                  <c:v>2.2000000000000495E-2</c:v>
                </c:pt>
                <c:pt idx="1242">
                  <c:v>1.2000000000000021E-2</c:v>
                </c:pt>
                <c:pt idx="1243">
                  <c:v>17.149999999999999</c:v>
                </c:pt>
                <c:pt idx="1244">
                  <c:v>52.285000000000011</c:v>
                </c:pt>
                <c:pt idx="1245">
                  <c:v>56.945</c:v>
                </c:pt>
                <c:pt idx="1246">
                  <c:v>66.467000000000027</c:v>
                </c:pt>
                <c:pt idx="1247">
                  <c:v>65.206000000000003</c:v>
                </c:pt>
                <c:pt idx="1248">
                  <c:v>54.774000000000001</c:v>
                </c:pt>
                <c:pt idx="1249">
                  <c:v>59.255000000000003</c:v>
                </c:pt>
                <c:pt idx="1250">
                  <c:v>62.449999999999996</c:v>
                </c:pt>
                <c:pt idx="1251">
                  <c:v>66.14</c:v>
                </c:pt>
                <c:pt idx="1252">
                  <c:v>67.641999999999996</c:v>
                </c:pt>
                <c:pt idx="1253">
                  <c:v>68.632999999999981</c:v>
                </c:pt>
                <c:pt idx="1254">
                  <c:v>68.442000000000007</c:v>
                </c:pt>
                <c:pt idx="1255">
                  <c:v>67.796999999999997</c:v>
                </c:pt>
                <c:pt idx="1256">
                  <c:v>63.712000000000003</c:v>
                </c:pt>
                <c:pt idx="1257">
                  <c:v>63.513999999999996</c:v>
                </c:pt>
                <c:pt idx="1258">
                  <c:v>60.968000000000011</c:v>
                </c:pt>
                <c:pt idx="1259">
                  <c:v>58.714000000000006</c:v>
                </c:pt>
                <c:pt idx="1260">
                  <c:v>56.737000000000002</c:v>
                </c:pt>
                <c:pt idx="1261">
                  <c:v>55.18</c:v>
                </c:pt>
                <c:pt idx="1262">
                  <c:v>55.246000000000002</c:v>
                </c:pt>
                <c:pt idx="1263">
                  <c:v>54.994</c:v>
                </c:pt>
                <c:pt idx="1264">
                  <c:v>54.086999999999996</c:v>
                </c:pt>
                <c:pt idx="1265">
                  <c:v>53.826000000000001</c:v>
                </c:pt>
                <c:pt idx="1266">
                  <c:v>53.25</c:v>
                </c:pt>
                <c:pt idx="1267">
                  <c:v>52.973000000000006</c:v>
                </c:pt>
                <c:pt idx="1268">
                  <c:v>53.534000000000006</c:v>
                </c:pt>
                <c:pt idx="1269">
                  <c:v>52.314999999999998</c:v>
                </c:pt>
                <c:pt idx="1270">
                  <c:v>53.135000000000012</c:v>
                </c:pt>
                <c:pt idx="1271">
                  <c:v>68.418999999999997</c:v>
                </c:pt>
                <c:pt idx="1272">
                  <c:v>194.077</c:v>
                </c:pt>
                <c:pt idx="1273">
                  <c:v>340.54599999999999</c:v>
                </c:pt>
                <c:pt idx="1274">
                  <c:v>341.47699999998667</c:v>
                </c:pt>
                <c:pt idx="1275">
                  <c:v>340.762</c:v>
                </c:pt>
                <c:pt idx="1276">
                  <c:v>334.84199999999993</c:v>
                </c:pt>
                <c:pt idx="1277">
                  <c:v>321.34899999999999</c:v>
                </c:pt>
                <c:pt idx="1278">
                  <c:v>312.27099999999899</c:v>
                </c:pt>
                <c:pt idx="1279">
                  <c:v>248.03</c:v>
                </c:pt>
                <c:pt idx="1280">
                  <c:v>189.01899999999998</c:v>
                </c:pt>
                <c:pt idx="1281">
                  <c:v>189.29399999999998</c:v>
                </c:pt>
                <c:pt idx="1282">
                  <c:v>189.45000000000007</c:v>
                </c:pt>
                <c:pt idx="1283">
                  <c:v>190.08700000000007</c:v>
                </c:pt>
                <c:pt idx="1284">
                  <c:v>191.04899999999998</c:v>
                </c:pt>
                <c:pt idx="1285">
                  <c:v>194.55700000000004</c:v>
                </c:pt>
                <c:pt idx="1286">
                  <c:v>193.62700000000001</c:v>
                </c:pt>
                <c:pt idx="1287">
                  <c:v>192.69200000000001</c:v>
                </c:pt>
                <c:pt idx="1288">
                  <c:v>192.517</c:v>
                </c:pt>
                <c:pt idx="1289">
                  <c:v>192.286</c:v>
                </c:pt>
                <c:pt idx="1290">
                  <c:v>168.92200000000147</c:v>
                </c:pt>
                <c:pt idx="1291">
                  <c:v>143.92600000000004</c:v>
                </c:pt>
                <c:pt idx="1292">
                  <c:v>171.167</c:v>
                </c:pt>
                <c:pt idx="1293">
                  <c:v>188.34399999999999</c:v>
                </c:pt>
                <c:pt idx="1294">
                  <c:v>190.06200000000001</c:v>
                </c:pt>
                <c:pt idx="1295">
                  <c:v>172.02700000000004</c:v>
                </c:pt>
                <c:pt idx="1296">
                  <c:v>165.11199999999999</c:v>
                </c:pt>
                <c:pt idx="1297">
                  <c:v>302.13499999999999</c:v>
                </c:pt>
                <c:pt idx="1298">
                  <c:v>573.31499999999949</c:v>
                </c:pt>
                <c:pt idx="1299">
                  <c:v>722.20299999999997</c:v>
                </c:pt>
                <c:pt idx="1300">
                  <c:v>794.221</c:v>
                </c:pt>
                <c:pt idx="1301">
                  <c:v>835.35999999999797</c:v>
                </c:pt>
                <c:pt idx="1302">
                  <c:v>837.57600000000002</c:v>
                </c:pt>
                <c:pt idx="1303">
                  <c:v>808.00800000000004</c:v>
                </c:pt>
                <c:pt idx="1304">
                  <c:v>739.00099999999998</c:v>
                </c:pt>
                <c:pt idx="1305">
                  <c:v>660.09699999999998</c:v>
                </c:pt>
                <c:pt idx="1306">
                  <c:v>652.34399999999948</c:v>
                </c:pt>
                <c:pt idx="1307">
                  <c:v>596.68499999999995</c:v>
                </c:pt>
                <c:pt idx="1308">
                  <c:v>464.50400000000002</c:v>
                </c:pt>
                <c:pt idx="1309">
                  <c:v>397.28799999999899</c:v>
                </c:pt>
                <c:pt idx="1310">
                  <c:v>356.46199999999823</c:v>
                </c:pt>
                <c:pt idx="1311">
                  <c:v>242.69499999999999</c:v>
                </c:pt>
                <c:pt idx="1312">
                  <c:v>169.87100000000001</c:v>
                </c:pt>
                <c:pt idx="1313">
                  <c:v>168.441</c:v>
                </c:pt>
                <c:pt idx="1314">
                  <c:v>159.33500000000001</c:v>
                </c:pt>
                <c:pt idx="1315">
                  <c:v>153.49800000000027</c:v>
                </c:pt>
                <c:pt idx="1316">
                  <c:v>163.435</c:v>
                </c:pt>
                <c:pt idx="1317">
                  <c:v>179.58</c:v>
                </c:pt>
                <c:pt idx="1318">
                  <c:v>184.58600000000001</c:v>
                </c:pt>
                <c:pt idx="1319">
                  <c:v>178.505</c:v>
                </c:pt>
                <c:pt idx="1320">
                  <c:v>175.53200000000001</c:v>
                </c:pt>
                <c:pt idx="1321">
                  <c:v>175.96600000000001</c:v>
                </c:pt>
                <c:pt idx="1322">
                  <c:v>175.82200000000267</c:v>
                </c:pt>
                <c:pt idx="1323">
                  <c:v>181.19399999999999</c:v>
                </c:pt>
                <c:pt idx="1324">
                  <c:v>183.601</c:v>
                </c:pt>
                <c:pt idx="1325">
                  <c:v>187.298</c:v>
                </c:pt>
                <c:pt idx="1326">
                  <c:v>230.00399999999999</c:v>
                </c:pt>
                <c:pt idx="1327">
                  <c:v>352.80599999999993</c:v>
                </c:pt>
                <c:pt idx="1328">
                  <c:v>490.48099999999869</c:v>
                </c:pt>
                <c:pt idx="1329">
                  <c:v>809.46199999999749</c:v>
                </c:pt>
                <c:pt idx="1330">
                  <c:v>999.73099999999999</c:v>
                </c:pt>
                <c:pt idx="1331">
                  <c:v>1163.6369999999999</c:v>
                </c:pt>
                <c:pt idx="1332">
                  <c:v>1343.577</c:v>
                </c:pt>
                <c:pt idx="1333">
                  <c:v>1467.1209999999999</c:v>
                </c:pt>
                <c:pt idx="1334">
                  <c:v>1645.6339999999998</c:v>
                </c:pt>
                <c:pt idx="1335">
                  <c:v>1830.027</c:v>
                </c:pt>
                <c:pt idx="1336">
                  <c:v>1981.8909999999998</c:v>
                </c:pt>
                <c:pt idx="1337">
                  <c:v>2073.4879999999998</c:v>
                </c:pt>
                <c:pt idx="1338">
                  <c:v>2105.0430000000001</c:v>
                </c:pt>
                <c:pt idx="1339">
                  <c:v>2143.1170000000002</c:v>
                </c:pt>
                <c:pt idx="1340">
                  <c:v>2226.5419999999999</c:v>
                </c:pt>
                <c:pt idx="1341">
                  <c:v>2303.4360000000001</c:v>
                </c:pt>
                <c:pt idx="1342">
                  <c:v>2315.6610000000001</c:v>
                </c:pt>
                <c:pt idx="1343">
                  <c:v>2271.3110000000979</c:v>
                </c:pt>
                <c:pt idx="1344">
                  <c:v>2126.9510000000882</c:v>
                </c:pt>
                <c:pt idx="1345">
                  <c:v>1792.58</c:v>
                </c:pt>
                <c:pt idx="1346">
                  <c:v>1241.096</c:v>
                </c:pt>
                <c:pt idx="1347">
                  <c:v>727.45699999999749</c:v>
                </c:pt>
                <c:pt idx="1348">
                  <c:v>455.23499999999899</c:v>
                </c:pt>
                <c:pt idx="1349">
                  <c:v>405.84300000000002</c:v>
                </c:pt>
                <c:pt idx="1350">
                  <c:v>422</c:v>
                </c:pt>
                <c:pt idx="1351">
                  <c:v>424.69600000000003</c:v>
                </c:pt>
                <c:pt idx="1352">
                  <c:v>403.34899999999999</c:v>
                </c:pt>
                <c:pt idx="1353">
                  <c:v>399.98799999999869</c:v>
                </c:pt>
                <c:pt idx="1354">
                  <c:v>405.65100000000001</c:v>
                </c:pt>
                <c:pt idx="1355">
                  <c:v>443.52099999999899</c:v>
                </c:pt>
                <c:pt idx="1356">
                  <c:v>468.36900000000031</c:v>
                </c:pt>
                <c:pt idx="1357">
                  <c:v>427.43699999998324</c:v>
                </c:pt>
                <c:pt idx="1358">
                  <c:v>351.15100000000001</c:v>
                </c:pt>
                <c:pt idx="1359">
                  <c:v>337.87799999999999</c:v>
                </c:pt>
                <c:pt idx="1360">
                  <c:v>302.49699999998364</c:v>
                </c:pt>
                <c:pt idx="1361">
                  <c:v>289.68599999999969</c:v>
                </c:pt>
                <c:pt idx="1362">
                  <c:v>268.83300000000003</c:v>
                </c:pt>
                <c:pt idx="1363">
                  <c:v>257.83499999999964</c:v>
                </c:pt>
                <c:pt idx="1364">
                  <c:v>269.96199999999823</c:v>
                </c:pt>
                <c:pt idx="1365">
                  <c:v>267.05399999999969</c:v>
                </c:pt>
                <c:pt idx="1366">
                  <c:v>279.29299999999893</c:v>
                </c:pt>
                <c:pt idx="1367">
                  <c:v>285.31700000000001</c:v>
                </c:pt>
                <c:pt idx="1368">
                  <c:v>285.02599999999899</c:v>
                </c:pt>
                <c:pt idx="1369">
                  <c:v>298.73399999999663</c:v>
                </c:pt>
                <c:pt idx="1370">
                  <c:v>311.96699999999669</c:v>
                </c:pt>
                <c:pt idx="1371">
                  <c:v>313.024</c:v>
                </c:pt>
                <c:pt idx="1372">
                  <c:v>290.97599999999869</c:v>
                </c:pt>
                <c:pt idx="1373">
                  <c:v>262.57499999999999</c:v>
                </c:pt>
                <c:pt idx="1374">
                  <c:v>250.74899999999997</c:v>
                </c:pt>
                <c:pt idx="1375">
                  <c:v>244.012</c:v>
                </c:pt>
                <c:pt idx="1376">
                  <c:v>214.25200000000001</c:v>
                </c:pt>
                <c:pt idx="1377">
                  <c:v>211.089</c:v>
                </c:pt>
                <c:pt idx="1378">
                  <c:v>221.53100000000001</c:v>
                </c:pt>
                <c:pt idx="1379">
                  <c:v>223.02200000000047</c:v>
                </c:pt>
                <c:pt idx="1380">
                  <c:v>413.87700000000001</c:v>
                </c:pt>
                <c:pt idx="1381">
                  <c:v>374.03599999999869</c:v>
                </c:pt>
                <c:pt idx="1382">
                  <c:v>177.84399999999999</c:v>
                </c:pt>
                <c:pt idx="1383">
                  <c:v>187.12100000000001</c:v>
                </c:pt>
                <c:pt idx="1384">
                  <c:v>196.19899999999998</c:v>
                </c:pt>
                <c:pt idx="1385">
                  <c:v>194.32200000000267</c:v>
                </c:pt>
                <c:pt idx="1386">
                  <c:v>196.93200000000004</c:v>
                </c:pt>
                <c:pt idx="1387">
                  <c:v>176.38600000000127</c:v>
                </c:pt>
                <c:pt idx="1388">
                  <c:v>168.095</c:v>
                </c:pt>
                <c:pt idx="1389">
                  <c:v>173.601</c:v>
                </c:pt>
                <c:pt idx="1390">
                  <c:v>183.97800000000001</c:v>
                </c:pt>
                <c:pt idx="1391">
                  <c:v>203.41</c:v>
                </c:pt>
                <c:pt idx="1392">
                  <c:v>251.22899999999998</c:v>
                </c:pt>
                <c:pt idx="1393">
                  <c:v>286.56299999999999</c:v>
                </c:pt>
                <c:pt idx="1394">
                  <c:v>311.84699999999964</c:v>
                </c:pt>
                <c:pt idx="1395">
                  <c:v>285.78299999999899</c:v>
                </c:pt>
                <c:pt idx="1396">
                  <c:v>238.226</c:v>
                </c:pt>
                <c:pt idx="1397">
                  <c:v>322.02299999999963</c:v>
                </c:pt>
                <c:pt idx="1398">
                  <c:v>359.92999999999893</c:v>
                </c:pt>
                <c:pt idx="1399">
                  <c:v>358.28</c:v>
                </c:pt>
                <c:pt idx="1400">
                  <c:v>365.178</c:v>
                </c:pt>
                <c:pt idx="1401">
                  <c:v>314.47099999999864</c:v>
                </c:pt>
                <c:pt idx="1402">
                  <c:v>199.761</c:v>
                </c:pt>
                <c:pt idx="1403">
                  <c:v>137.59100000000001</c:v>
                </c:pt>
                <c:pt idx="1404">
                  <c:v>152.24099999999999</c:v>
                </c:pt>
                <c:pt idx="1405">
                  <c:v>178.64899999999997</c:v>
                </c:pt>
                <c:pt idx="1406">
                  <c:v>164.28100000000001</c:v>
                </c:pt>
                <c:pt idx="1407">
                  <c:v>153.38800000000606</c:v>
                </c:pt>
                <c:pt idx="1408">
                  <c:v>153.626</c:v>
                </c:pt>
                <c:pt idx="1409">
                  <c:v>191.71899999999999</c:v>
                </c:pt>
                <c:pt idx="1410">
                  <c:v>296.20999999999964</c:v>
                </c:pt>
                <c:pt idx="1411">
                  <c:v>371.65300000000002</c:v>
                </c:pt>
                <c:pt idx="1412">
                  <c:v>360.41099999999869</c:v>
                </c:pt>
                <c:pt idx="1413">
                  <c:v>325.84300000000002</c:v>
                </c:pt>
                <c:pt idx="1414">
                  <c:v>305.68900000000002</c:v>
                </c:pt>
                <c:pt idx="1415">
                  <c:v>272.90699999999669</c:v>
                </c:pt>
                <c:pt idx="1416">
                  <c:v>218.68900000000002</c:v>
                </c:pt>
                <c:pt idx="1417">
                  <c:v>184.01899999999998</c:v>
                </c:pt>
                <c:pt idx="1418">
                  <c:v>239.44</c:v>
                </c:pt>
                <c:pt idx="1419">
                  <c:v>374.45499999999993</c:v>
                </c:pt>
                <c:pt idx="1420">
                  <c:v>450.79799999999869</c:v>
                </c:pt>
                <c:pt idx="1421">
                  <c:v>467.053</c:v>
                </c:pt>
                <c:pt idx="1422">
                  <c:v>532.96599999999796</c:v>
                </c:pt>
                <c:pt idx="1423">
                  <c:v>638.65</c:v>
                </c:pt>
                <c:pt idx="1424">
                  <c:v>751.09400000000005</c:v>
                </c:pt>
                <c:pt idx="1425">
                  <c:v>808.154</c:v>
                </c:pt>
                <c:pt idx="1426">
                  <c:v>866.58</c:v>
                </c:pt>
                <c:pt idx="1427">
                  <c:v>913.08199999999999</c:v>
                </c:pt>
                <c:pt idx="1428">
                  <c:v>755.39300000000003</c:v>
                </c:pt>
                <c:pt idx="1429">
                  <c:v>681.97400000000005</c:v>
                </c:pt>
                <c:pt idx="1430">
                  <c:v>565.89400000000001</c:v>
                </c:pt>
                <c:pt idx="1431">
                  <c:v>481.54300000000001</c:v>
                </c:pt>
                <c:pt idx="1432">
                  <c:v>465.70699999999869</c:v>
                </c:pt>
                <c:pt idx="1433">
                  <c:v>447.029</c:v>
                </c:pt>
                <c:pt idx="1434">
                  <c:v>421.09299999999899</c:v>
                </c:pt>
                <c:pt idx="1435">
                  <c:v>379.14400000000438</c:v>
                </c:pt>
                <c:pt idx="1436">
                  <c:v>342.88299999999964</c:v>
                </c:pt>
                <c:pt idx="1437">
                  <c:v>242.142</c:v>
                </c:pt>
                <c:pt idx="1438">
                  <c:v>189.38800000000606</c:v>
                </c:pt>
                <c:pt idx="1439">
                  <c:v>184.43700000000001</c:v>
                </c:pt>
                <c:pt idx="1440">
                  <c:v>179.15300000000002</c:v>
                </c:pt>
                <c:pt idx="1441">
                  <c:v>192.71799999999999</c:v>
                </c:pt>
                <c:pt idx="1442">
                  <c:v>185.46700000000001</c:v>
                </c:pt>
                <c:pt idx="1443">
                  <c:v>149.232</c:v>
                </c:pt>
                <c:pt idx="1444">
                  <c:v>129.91800000000001</c:v>
                </c:pt>
                <c:pt idx="1445">
                  <c:v>144.011</c:v>
                </c:pt>
                <c:pt idx="1446">
                  <c:v>138.51</c:v>
                </c:pt>
                <c:pt idx="1447">
                  <c:v>137.51399999999998</c:v>
                </c:pt>
                <c:pt idx="1448">
                  <c:v>152.13899999999998</c:v>
                </c:pt>
                <c:pt idx="1449">
                  <c:v>198.18</c:v>
                </c:pt>
                <c:pt idx="1450">
                  <c:v>258.24299999999999</c:v>
                </c:pt>
                <c:pt idx="1451">
                  <c:v>277.39</c:v>
                </c:pt>
                <c:pt idx="1452">
                  <c:v>273.90599999999893</c:v>
                </c:pt>
                <c:pt idx="1453">
                  <c:v>255.34</c:v>
                </c:pt>
                <c:pt idx="1454">
                  <c:v>226.107</c:v>
                </c:pt>
                <c:pt idx="1455">
                  <c:v>205.74799999999999</c:v>
                </c:pt>
                <c:pt idx="1456">
                  <c:v>197.238</c:v>
                </c:pt>
                <c:pt idx="1457">
                  <c:v>175.35200000000287</c:v>
                </c:pt>
                <c:pt idx="1458">
                  <c:v>156.52600000000001</c:v>
                </c:pt>
                <c:pt idx="1459">
                  <c:v>134.636</c:v>
                </c:pt>
                <c:pt idx="1460">
                  <c:v>114.83499999999999</c:v>
                </c:pt>
                <c:pt idx="1461">
                  <c:v>93.490000000000023</c:v>
                </c:pt>
                <c:pt idx="1462">
                  <c:v>87.045000000000002</c:v>
                </c:pt>
                <c:pt idx="1463">
                  <c:v>87.328999999999979</c:v>
                </c:pt>
                <c:pt idx="1464">
                  <c:v>83.827999999999989</c:v>
                </c:pt>
                <c:pt idx="1465">
                  <c:v>75.842000000000013</c:v>
                </c:pt>
                <c:pt idx="1466">
                  <c:v>62.986000000000004</c:v>
                </c:pt>
                <c:pt idx="1467">
                  <c:v>58.569000000000003</c:v>
                </c:pt>
                <c:pt idx="1468">
                  <c:v>67.033000000000001</c:v>
                </c:pt>
                <c:pt idx="1469">
                  <c:v>73.548000000000002</c:v>
                </c:pt>
                <c:pt idx="1470">
                  <c:v>74.769000000000005</c:v>
                </c:pt>
                <c:pt idx="1471">
                  <c:v>75.284999999999997</c:v>
                </c:pt>
                <c:pt idx="1472">
                  <c:v>98.694000000000003</c:v>
                </c:pt>
                <c:pt idx="1473">
                  <c:v>129.86500000000001</c:v>
                </c:pt>
                <c:pt idx="1474">
                  <c:v>169.59800000000001</c:v>
                </c:pt>
                <c:pt idx="1475">
                  <c:v>200.041</c:v>
                </c:pt>
                <c:pt idx="1476">
                  <c:v>241.38800000000606</c:v>
                </c:pt>
                <c:pt idx="1477">
                  <c:v>283.822</c:v>
                </c:pt>
                <c:pt idx="1478">
                  <c:v>290.12599999999969</c:v>
                </c:pt>
                <c:pt idx="1479">
                  <c:v>282.60599999999999</c:v>
                </c:pt>
                <c:pt idx="1480">
                  <c:v>292.18099999999993</c:v>
                </c:pt>
                <c:pt idx="1481">
                  <c:v>257.31900000000002</c:v>
                </c:pt>
                <c:pt idx="1482">
                  <c:v>220.29599999999999</c:v>
                </c:pt>
                <c:pt idx="1483">
                  <c:v>230.554</c:v>
                </c:pt>
                <c:pt idx="1484">
                  <c:v>240.691</c:v>
                </c:pt>
                <c:pt idx="1485">
                  <c:v>251.75399999999999</c:v>
                </c:pt>
                <c:pt idx="1486">
                  <c:v>258.12900000000002</c:v>
                </c:pt>
                <c:pt idx="1487">
                  <c:v>267.42599999999823</c:v>
                </c:pt>
                <c:pt idx="1488">
                  <c:v>281.91199999999623</c:v>
                </c:pt>
                <c:pt idx="1489">
                  <c:v>291.72199999999663</c:v>
                </c:pt>
                <c:pt idx="1490">
                  <c:v>305.86500000000001</c:v>
                </c:pt>
                <c:pt idx="1491">
                  <c:v>341.04500000000002</c:v>
                </c:pt>
                <c:pt idx="1492">
                  <c:v>437.34699999999964</c:v>
                </c:pt>
                <c:pt idx="1493">
                  <c:v>574.74400000000003</c:v>
                </c:pt>
                <c:pt idx="1494">
                  <c:v>628.07600000000002</c:v>
                </c:pt>
                <c:pt idx="1495">
                  <c:v>647.35699999999747</c:v>
                </c:pt>
                <c:pt idx="1496">
                  <c:v>667.495</c:v>
                </c:pt>
                <c:pt idx="1497">
                  <c:v>619.44199999999796</c:v>
                </c:pt>
                <c:pt idx="1498">
                  <c:v>571.42699999999797</c:v>
                </c:pt>
                <c:pt idx="1499">
                  <c:v>559.39400000000001</c:v>
                </c:pt>
                <c:pt idx="1500">
                  <c:v>568.60699999999997</c:v>
                </c:pt>
                <c:pt idx="1501">
                  <c:v>593.78800000000354</c:v>
                </c:pt>
                <c:pt idx="1502">
                  <c:v>658.52499999999998</c:v>
                </c:pt>
                <c:pt idx="1503">
                  <c:v>718.029</c:v>
                </c:pt>
                <c:pt idx="1504">
                  <c:v>774.18299999999999</c:v>
                </c:pt>
                <c:pt idx="1505">
                  <c:v>765.84999999999798</c:v>
                </c:pt>
                <c:pt idx="1506">
                  <c:v>746.88300000000004</c:v>
                </c:pt>
                <c:pt idx="1507">
                  <c:v>797.23299999999949</c:v>
                </c:pt>
                <c:pt idx="1508">
                  <c:v>801.74400000000003</c:v>
                </c:pt>
                <c:pt idx="1509">
                  <c:v>791.60299999999938</c:v>
                </c:pt>
                <c:pt idx="1510">
                  <c:v>748.49800000000005</c:v>
                </c:pt>
                <c:pt idx="1511">
                  <c:v>711.96400000000006</c:v>
                </c:pt>
                <c:pt idx="1512">
                  <c:v>664.76699999999948</c:v>
                </c:pt>
                <c:pt idx="1513">
                  <c:v>609.11599999999999</c:v>
                </c:pt>
                <c:pt idx="1514">
                  <c:v>497.36799999999999</c:v>
                </c:pt>
                <c:pt idx="1515">
                  <c:v>459.90999999999963</c:v>
                </c:pt>
                <c:pt idx="1516">
                  <c:v>444.327</c:v>
                </c:pt>
                <c:pt idx="1517">
                  <c:v>435.74900000000002</c:v>
                </c:pt>
                <c:pt idx="1518">
                  <c:v>349.82400000000001</c:v>
                </c:pt>
                <c:pt idx="1519">
                  <c:v>309.392</c:v>
                </c:pt>
                <c:pt idx="1520">
                  <c:v>254.499</c:v>
                </c:pt>
                <c:pt idx="1521">
                  <c:v>178.036</c:v>
                </c:pt>
                <c:pt idx="1522">
                  <c:v>355.67700000000002</c:v>
                </c:pt>
                <c:pt idx="1523">
                  <c:v>553.43499999999949</c:v>
                </c:pt>
                <c:pt idx="1524">
                  <c:v>554.26699999999948</c:v>
                </c:pt>
                <c:pt idx="1525">
                  <c:v>522.45599999999797</c:v>
                </c:pt>
                <c:pt idx="1526">
                  <c:v>497.952</c:v>
                </c:pt>
                <c:pt idx="1527">
                  <c:v>579.21699999999998</c:v>
                </c:pt>
                <c:pt idx="1528">
                  <c:v>620.42599999999948</c:v>
                </c:pt>
                <c:pt idx="1529">
                  <c:v>715.62900000000002</c:v>
                </c:pt>
                <c:pt idx="1530">
                  <c:v>767.18100000000004</c:v>
                </c:pt>
                <c:pt idx="1531">
                  <c:v>820.38599999999997</c:v>
                </c:pt>
                <c:pt idx="1532">
                  <c:v>937.43099999999947</c:v>
                </c:pt>
                <c:pt idx="1533">
                  <c:v>1004.572</c:v>
                </c:pt>
                <c:pt idx="1534">
                  <c:v>1094.8799999999999</c:v>
                </c:pt>
                <c:pt idx="1535">
                  <c:v>1336.963</c:v>
                </c:pt>
                <c:pt idx="1536">
                  <c:v>1865.8619999999999</c:v>
                </c:pt>
                <c:pt idx="1537">
                  <c:v>2292.1729999999998</c:v>
                </c:pt>
                <c:pt idx="1538">
                  <c:v>2585.2919999999999</c:v>
                </c:pt>
                <c:pt idx="1539">
                  <c:v>2611.3160000000012</c:v>
                </c:pt>
                <c:pt idx="1540">
                  <c:v>2474.7550000000001</c:v>
                </c:pt>
                <c:pt idx="1541">
                  <c:v>2142.6089999999112</c:v>
                </c:pt>
                <c:pt idx="1542">
                  <c:v>1654.6679999999999</c:v>
                </c:pt>
                <c:pt idx="1543">
                  <c:v>1136.0839999999998</c:v>
                </c:pt>
                <c:pt idx="1544">
                  <c:v>920.76</c:v>
                </c:pt>
                <c:pt idx="1545">
                  <c:v>862.24300000000005</c:v>
                </c:pt>
                <c:pt idx="1546">
                  <c:v>786.77500000000055</c:v>
                </c:pt>
                <c:pt idx="1547">
                  <c:v>677.29700000000003</c:v>
                </c:pt>
                <c:pt idx="1548">
                  <c:v>585.58699999999999</c:v>
                </c:pt>
                <c:pt idx="1549">
                  <c:v>598.67300000000353</c:v>
                </c:pt>
                <c:pt idx="1550">
                  <c:v>609.923</c:v>
                </c:pt>
                <c:pt idx="1551">
                  <c:v>601.00300000000004</c:v>
                </c:pt>
                <c:pt idx="1552">
                  <c:v>591.76599999999996</c:v>
                </c:pt>
                <c:pt idx="1553">
                  <c:v>582.86699999999746</c:v>
                </c:pt>
                <c:pt idx="1554">
                  <c:v>576.40699999999947</c:v>
                </c:pt>
                <c:pt idx="1555">
                  <c:v>567.07000000000005</c:v>
                </c:pt>
                <c:pt idx="1556">
                  <c:v>485.45699999999869</c:v>
                </c:pt>
                <c:pt idx="1557">
                  <c:v>393.41399999999823</c:v>
                </c:pt>
                <c:pt idx="1558">
                  <c:v>375.77</c:v>
                </c:pt>
                <c:pt idx="1559">
                  <c:v>377.67899999999969</c:v>
                </c:pt>
                <c:pt idx="1560">
                  <c:v>381.38200000000001</c:v>
                </c:pt>
                <c:pt idx="1561">
                  <c:v>398.03199999999669</c:v>
                </c:pt>
                <c:pt idx="1562">
                  <c:v>415.39</c:v>
                </c:pt>
                <c:pt idx="1563">
                  <c:v>426.91699999998644</c:v>
                </c:pt>
                <c:pt idx="1564">
                  <c:v>363.96699999999669</c:v>
                </c:pt>
                <c:pt idx="1565">
                  <c:v>322.14699999999999</c:v>
                </c:pt>
                <c:pt idx="1566">
                  <c:v>299.84800000000001</c:v>
                </c:pt>
                <c:pt idx="1567">
                  <c:v>297.92299999999869</c:v>
                </c:pt>
                <c:pt idx="1568">
                  <c:v>303.16899999999993</c:v>
                </c:pt>
                <c:pt idx="1569">
                  <c:v>296.63499999999999</c:v>
                </c:pt>
                <c:pt idx="1570">
                  <c:v>285.15499999999997</c:v>
                </c:pt>
                <c:pt idx="1571">
                  <c:v>279.68700000000001</c:v>
                </c:pt>
                <c:pt idx="1572">
                  <c:v>284.06400000000002</c:v>
                </c:pt>
                <c:pt idx="1573">
                  <c:v>287.50299999999999</c:v>
                </c:pt>
                <c:pt idx="1574">
                  <c:v>310.18799999999999</c:v>
                </c:pt>
                <c:pt idx="1575">
                  <c:v>368.92599999999823</c:v>
                </c:pt>
                <c:pt idx="1576">
                  <c:v>428.185</c:v>
                </c:pt>
                <c:pt idx="1577">
                  <c:v>425.87</c:v>
                </c:pt>
                <c:pt idx="1578">
                  <c:v>433.87599999999969</c:v>
                </c:pt>
                <c:pt idx="1579">
                  <c:v>443.31400000000002</c:v>
                </c:pt>
                <c:pt idx="1580">
                  <c:v>424.54500000000002</c:v>
                </c:pt>
                <c:pt idx="1581">
                  <c:v>420.774</c:v>
                </c:pt>
                <c:pt idx="1582">
                  <c:v>422.012</c:v>
                </c:pt>
                <c:pt idx="1583">
                  <c:v>420.68299999999999</c:v>
                </c:pt>
                <c:pt idx="1584">
                  <c:v>421.084</c:v>
                </c:pt>
                <c:pt idx="1585">
                  <c:v>414.49599999999663</c:v>
                </c:pt>
                <c:pt idx="1586">
                  <c:v>404.77199999999863</c:v>
                </c:pt>
                <c:pt idx="1587">
                  <c:v>364.29299999999893</c:v>
                </c:pt>
                <c:pt idx="1588">
                  <c:v>319.84399999999999</c:v>
                </c:pt>
                <c:pt idx="1589">
                  <c:v>312.09599999999864</c:v>
                </c:pt>
                <c:pt idx="1590">
                  <c:v>310.79899999999623</c:v>
                </c:pt>
                <c:pt idx="1591">
                  <c:v>307.55599999999993</c:v>
                </c:pt>
                <c:pt idx="1592">
                  <c:v>288.44200000000001</c:v>
                </c:pt>
                <c:pt idx="1593">
                  <c:v>203.31300000000002</c:v>
                </c:pt>
                <c:pt idx="1594">
                  <c:v>123.577</c:v>
                </c:pt>
                <c:pt idx="1595">
                  <c:v>132.74899999999997</c:v>
                </c:pt>
                <c:pt idx="1596">
                  <c:v>254.50800000000001</c:v>
                </c:pt>
                <c:pt idx="1597">
                  <c:v>427.43299999999869</c:v>
                </c:pt>
                <c:pt idx="1598">
                  <c:v>413.82499999999999</c:v>
                </c:pt>
                <c:pt idx="1599">
                  <c:v>351.10599999999999</c:v>
                </c:pt>
                <c:pt idx="1600">
                  <c:v>335.50299999999999</c:v>
                </c:pt>
                <c:pt idx="1601">
                  <c:v>416.44499999999999</c:v>
                </c:pt>
                <c:pt idx="1602">
                  <c:v>382.17899999999969</c:v>
                </c:pt>
                <c:pt idx="1603">
                  <c:v>363.46999999999969</c:v>
                </c:pt>
                <c:pt idx="1604">
                  <c:v>289.80700000000002</c:v>
                </c:pt>
                <c:pt idx="1605">
                  <c:v>227.32100000000167</c:v>
                </c:pt>
                <c:pt idx="1606">
                  <c:v>223.542</c:v>
                </c:pt>
                <c:pt idx="1607">
                  <c:v>205.899</c:v>
                </c:pt>
                <c:pt idx="1608">
                  <c:v>123.08</c:v>
                </c:pt>
                <c:pt idx="1609">
                  <c:v>71.838999999999999</c:v>
                </c:pt>
                <c:pt idx="1610">
                  <c:v>9.7960000000000012</c:v>
                </c:pt>
                <c:pt idx="1611">
                  <c:v>3.3479999999999999</c:v>
                </c:pt>
                <c:pt idx="1612">
                  <c:v>2.4619999999999997</c:v>
                </c:pt>
                <c:pt idx="1613">
                  <c:v>2.0539999999999998</c:v>
                </c:pt>
                <c:pt idx="1614">
                  <c:v>1.7800000000000102</c:v>
                </c:pt>
                <c:pt idx="1615">
                  <c:v>1.424999999999947</c:v>
                </c:pt>
                <c:pt idx="1616">
                  <c:v>1.216</c:v>
                </c:pt>
                <c:pt idx="1617">
                  <c:v>1.1020000000000001</c:v>
                </c:pt>
                <c:pt idx="1618">
                  <c:v>1.077</c:v>
                </c:pt>
                <c:pt idx="1619">
                  <c:v>0.73400000000000065</c:v>
                </c:pt>
                <c:pt idx="1620">
                  <c:v>0.53</c:v>
                </c:pt>
                <c:pt idx="1621">
                  <c:v>0.29500000000000032</c:v>
                </c:pt>
                <c:pt idx="1622">
                  <c:v>0.15800000000000144</c:v>
                </c:pt>
                <c:pt idx="1623">
                  <c:v>8.6000000000000063E-2</c:v>
                </c:pt>
                <c:pt idx="1624">
                  <c:v>5.8000000000000114E-2</c:v>
                </c:pt>
                <c:pt idx="1625">
                  <c:v>4.6000000000000013E-2</c:v>
                </c:pt>
                <c:pt idx="1626">
                  <c:v>2.5000000000000216E-2</c:v>
                </c:pt>
                <c:pt idx="1627">
                  <c:v>8.0000000000000227E-3</c:v>
                </c:pt>
                <c:pt idx="1628">
                  <c:v>6.0000000000001285E-3</c:v>
                </c:pt>
                <c:pt idx="1629">
                  <c:v>3.0000000000000712E-3</c:v>
                </c:pt>
                <c:pt idx="1630">
                  <c:v>2.0000000000000052E-3</c:v>
                </c:pt>
                <c:pt idx="1631">
                  <c:v>2.0000000000000052E-3</c:v>
                </c:pt>
                <c:pt idx="1632">
                  <c:v>1.0000000000000041E-3</c:v>
                </c:pt>
                <c:pt idx="1633">
                  <c:v>0</c:v>
                </c:pt>
                <c:pt idx="1634">
                  <c:v>1.0000000000000041E-3</c:v>
                </c:pt>
                <c:pt idx="1635">
                  <c:v>1.0000000000000041E-3</c:v>
                </c:pt>
                <c:pt idx="1636">
                  <c:v>1.0000000000000041E-3</c:v>
                </c:pt>
                <c:pt idx="1637">
                  <c:v>1.0000000000000041E-3</c:v>
                </c:pt>
                <c:pt idx="1638">
                  <c:v>0</c:v>
                </c:pt>
                <c:pt idx="1639">
                  <c:v>0</c:v>
                </c:pt>
                <c:pt idx="1640">
                  <c:v>95.25</c:v>
                </c:pt>
                <c:pt idx="1641">
                  <c:v>300.20599999999899</c:v>
                </c:pt>
                <c:pt idx="1642">
                  <c:v>405.01799999999969</c:v>
                </c:pt>
                <c:pt idx="1643">
                  <c:v>499.46599999999899</c:v>
                </c:pt>
                <c:pt idx="1644">
                  <c:v>561.77100000000053</c:v>
                </c:pt>
                <c:pt idx="1645">
                  <c:v>600.56499999999949</c:v>
                </c:pt>
                <c:pt idx="1646">
                  <c:v>714.976</c:v>
                </c:pt>
                <c:pt idx="1647">
                  <c:v>842.59299999999996</c:v>
                </c:pt>
                <c:pt idx="1648">
                  <c:v>855.60199999999998</c:v>
                </c:pt>
                <c:pt idx="1649">
                  <c:v>878.68299999999999</c:v>
                </c:pt>
                <c:pt idx="1650">
                  <c:v>890.07899999999995</c:v>
                </c:pt>
                <c:pt idx="1651">
                  <c:v>899.67300000000353</c:v>
                </c:pt>
                <c:pt idx="1652">
                  <c:v>882.73199999999997</c:v>
                </c:pt>
                <c:pt idx="1653">
                  <c:v>678.66099999999949</c:v>
                </c:pt>
                <c:pt idx="1654">
                  <c:v>349.80399999999969</c:v>
                </c:pt>
                <c:pt idx="1655">
                  <c:v>870.34199999999748</c:v>
                </c:pt>
                <c:pt idx="1656">
                  <c:v>945.529</c:v>
                </c:pt>
                <c:pt idx="1657">
                  <c:v>950.02</c:v>
                </c:pt>
                <c:pt idx="1658">
                  <c:v>956.43599999999947</c:v>
                </c:pt>
                <c:pt idx="1659">
                  <c:v>958.01199999999949</c:v>
                </c:pt>
                <c:pt idx="1660">
                  <c:v>940.78099999999995</c:v>
                </c:pt>
                <c:pt idx="1661">
                  <c:v>921.79000000000053</c:v>
                </c:pt>
                <c:pt idx="1662">
                  <c:v>900.36199999999747</c:v>
                </c:pt>
                <c:pt idx="1663">
                  <c:v>914.88800000000003</c:v>
                </c:pt>
                <c:pt idx="1664">
                  <c:v>1024.74</c:v>
                </c:pt>
                <c:pt idx="1665">
                  <c:v>1157.5650000000001</c:v>
                </c:pt>
                <c:pt idx="1666">
                  <c:v>1271.4660000000001</c:v>
                </c:pt>
                <c:pt idx="1667">
                  <c:v>1332.5939999999998</c:v>
                </c:pt>
                <c:pt idx="1668">
                  <c:v>1383.0429999999999</c:v>
                </c:pt>
                <c:pt idx="1669">
                  <c:v>1445.2439999999999</c:v>
                </c:pt>
                <c:pt idx="1670">
                  <c:v>1456.605</c:v>
                </c:pt>
                <c:pt idx="1671">
                  <c:v>1652.576</c:v>
                </c:pt>
                <c:pt idx="1672">
                  <c:v>1919.711</c:v>
                </c:pt>
                <c:pt idx="1673">
                  <c:v>2319.12</c:v>
                </c:pt>
                <c:pt idx="1674">
                  <c:v>2588.9940000000001</c:v>
                </c:pt>
                <c:pt idx="1675">
                  <c:v>2754.444</c:v>
                </c:pt>
                <c:pt idx="1676">
                  <c:v>2808.1120000000001</c:v>
                </c:pt>
                <c:pt idx="1677">
                  <c:v>2791.8300000000022</c:v>
                </c:pt>
                <c:pt idx="1678">
                  <c:v>2705.15</c:v>
                </c:pt>
                <c:pt idx="1679">
                  <c:v>2549.9679999999998</c:v>
                </c:pt>
                <c:pt idx="1680">
                  <c:v>2282.02</c:v>
                </c:pt>
                <c:pt idx="1681">
                  <c:v>1940.175</c:v>
                </c:pt>
                <c:pt idx="1682">
                  <c:v>1505.1119999999999</c:v>
                </c:pt>
                <c:pt idx="1683">
                  <c:v>1192.454</c:v>
                </c:pt>
                <c:pt idx="1684">
                  <c:v>828.15199999999948</c:v>
                </c:pt>
                <c:pt idx="1685">
                  <c:v>616.39400000000001</c:v>
                </c:pt>
                <c:pt idx="1686">
                  <c:v>456.85700000000008</c:v>
                </c:pt>
                <c:pt idx="1687">
                  <c:v>287.358</c:v>
                </c:pt>
                <c:pt idx="1688">
                  <c:v>270.52699999999669</c:v>
                </c:pt>
                <c:pt idx="1689">
                  <c:v>263.34399999999999</c:v>
                </c:pt>
                <c:pt idx="1690">
                  <c:v>263.202</c:v>
                </c:pt>
                <c:pt idx="1691">
                  <c:v>297.851</c:v>
                </c:pt>
                <c:pt idx="1692">
                  <c:v>332.73599999999863</c:v>
                </c:pt>
                <c:pt idx="1693">
                  <c:v>356.47499999999923</c:v>
                </c:pt>
                <c:pt idx="1694">
                  <c:v>399.86099999999999</c:v>
                </c:pt>
                <c:pt idx="1695">
                  <c:v>479.10899999999964</c:v>
                </c:pt>
                <c:pt idx="1696">
                  <c:v>590.18200000000002</c:v>
                </c:pt>
                <c:pt idx="1697">
                  <c:v>708.60500000000002</c:v>
                </c:pt>
                <c:pt idx="1698">
                  <c:v>924.18600000000004</c:v>
                </c:pt>
                <c:pt idx="1699">
                  <c:v>1153.6949999999526</c:v>
                </c:pt>
                <c:pt idx="1700">
                  <c:v>1295.56</c:v>
                </c:pt>
                <c:pt idx="1701">
                  <c:v>1427.7429999999999</c:v>
                </c:pt>
                <c:pt idx="1702">
                  <c:v>1480.3739999999998</c:v>
                </c:pt>
                <c:pt idx="1703">
                  <c:v>1411.2360000000001</c:v>
                </c:pt>
                <c:pt idx="1704">
                  <c:v>1352.826</c:v>
                </c:pt>
                <c:pt idx="1705">
                  <c:v>1289.377</c:v>
                </c:pt>
                <c:pt idx="1706">
                  <c:v>1338.933</c:v>
                </c:pt>
                <c:pt idx="1707">
                  <c:v>1394.3539999999998</c:v>
                </c:pt>
                <c:pt idx="1708">
                  <c:v>1443.527</c:v>
                </c:pt>
                <c:pt idx="1709">
                  <c:v>1357.0309999999999</c:v>
                </c:pt>
                <c:pt idx="1710">
                  <c:v>1262.4050000000011</c:v>
                </c:pt>
                <c:pt idx="1711">
                  <c:v>1255.4580000000001</c:v>
                </c:pt>
                <c:pt idx="1712">
                  <c:v>1246.367</c:v>
                </c:pt>
                <c:pt idx="1713">
                  <c:v>1257.56</c:v>
                </c:pt>
                <c:pt idx="1714">
                  <c:v>1298.7280000000001</c:v>
                </c:pt>
                <c:pt idx="1715">
                  <c:v>1301.3429999999998</c:v>
                </c:pt>
                <c:pt idx="1716">
                  <c:v>1262.1819999999998</c:v>
                </c:pt>
                <c:pt idx="1717">
                  <c:v>1128.627</c:v>
                </c:pt>
                <c:pt idx="1718">
                  <c:v>908.13599999999997</c:v>
                </c:pt>
                <c:pt idx="1719">
                  <c:v>686.11400000000003</c:v>
                </c:pt>
                <c:pt idx="1720">
                  <c:v>547.77400000000353</c:v>
                </c:pt>
                <c:pt idx="1721">
                  <c:v>569.76599999999996</c:v>
                </c:pt>
                <c:pt idx="1722">
                  <c:v>584.48</c:v>
                </c:pt>
                <c:pt idx="1723">
                  <c:v>620.25599999999997</c:v>
                </c:pt>
                <c:pt idx="1724">
                  <c:v>743.13099999999997</c:v>
                </c:pt>
                <c:pt idx="1725">
                  <c:v>838.87199999999996</c:v>
                </c:pt>
                <c:pt idx="1726">
                  <c:v>931.95699999999749</c:v>
                </c:pt>
                <c:pt idx="1727">
                  <c:v>972.68299999999999</c:v>
                </c:pt>
                <c:pt idx="1728">
                  <c:v>961.54699999999946</c:v>
                </c:pt>
                <c:pt idx="1729">
                  <c:v>947.03199999999947</c:v>
                </c:pt>
                <c:pt idx="1730">
                  <c:v>890.95499999999947</c:v>
                </c:pt>
                <c:pt idx="1731">
                  <c:v>818.65499999999997</c:v>
                </c:pt>
                <c:pt idx="1732">
                  <c:v>773.71500000000003</c:v>
                </c:pt>
                <c:pt idx="1733">
                  <c:v>648.95899999999949</c:v>
                </c:pt>
                <c:pt idx="1734">
                  <c:v>367.17399999999969</c:v>
                </c:pt>
                <c:pt idx="1735">
                  <c:v>342.95699999999869</c:v>
                </c:pt>
                <c:pt idx="1736">
                  <c:v>280.50200000000001</c:v>
                </c:pt>
                <c:pt idx="1737">
                  <c:v>218.96200000000007</c:v>
                </c:pt>
                <c:pt idx="1738">
                  <c:v>212.18700000000001</c:v>
                </c:pt>
                <c:pt idx="1739">
                  <c:v>224.49600000000001</c:v>
                </c:pt>
                <c:pt idx="1740">
                  <c:v>208.21599999999998</c:v>
                </c:pt>
                <c:pt idx="1741">
                  <c:v>192.785</c:v>
                </c:pt>
                <c:pt idx="1742">
                  <c:v>193.57399999999998</c:v>
                </c:pt>
                <c:pt idx="1743">
                  <c:v>202.47800000000001</c:v>
                </c:pt>
                <c:pt idx="1744">
                  <c:v>204.97499999999999</c:v>
                </c:pt>
                <c:pt idx="1745">
                  <c:v>202.46700000000001</c:v>
                </c:pt>
                <c:pt idx="1746">
                  <c:v>217.74899999999997</c:v>
                </c:pt>
                <c:pt idx="1747">
                  <c:v>251.578</c:v>
                </c:pt>
                <c:pt idx="1748">
                  <c:v>254.83500000000001</c:v>
                </c:pt>
                <c:pt idx="1749">
                  <c:v>243.84399999999999</c:v>
                </c:pt>
                <c:pt idx="1750">
                  <c:v>227.6</c:v>
                </c:pt>
                <c:pt idx="1751">
                  <c:v>224.005</c:v>
                </c:pt>
                <c:pt idx="1752">
                  <c:v>227.73299999999998</c:v>
                </c:pt>
                <c:pt idx="1753">
                  <c:v>238.583</c:v>
                </c:pt>
                <c:pt idx="1754">
                  <c:v>249.88500000000047</c:v>
                </c:pt>
                <c:pt idx="1755">
                  <c:v>271.43299999999869</c:v>
                </c:pt>
                <c:pt idx="1756">
                  <c:v>259.25700000000001</c:v>
                </c:pt>
                <c:pt idx="1757">
                  <c:v>227.04</c:v>
                </c:pt>
                <c:pt idx="1758">
                  <c:v>224.06100000000001</c:v>
                </c:pt>
                <c:pt idx="1759">
                  <c:v>217.06700000000001</c:v>
                </c:pt>
                <c:pt idx="1760">
                  <c:v>210.27399999999992</c:v>
                </c:pt>
                <c:pt idx="1761">
                  <c:v>184.423</c:v>
                </c:pt>
                <c:pt idx="1762">
                  <c:v>195.88400000000001</c:v>
                </c:pt>
                <c:pt idx="1763">
                  <c:v>243.22800000000001</c:v>
                </c:pt>
                <c:pt idx="1764">
                  <c:v>292.26499999999999</c:v>
                </c:pt>
                <c:pt idx="1765">
                  <c:v>378.87200000000001</c:v>
                </c:pt>
                <c:pt idx="1766">
                  <c:v>417.28099999999893</c:v>
                </c:pt>
                <c:pt idx="1767">
                  <c:v>457.3</c:v>
                </c:pt>
                <c:pt idx="1768">
                  <c:v>500.27799999999894</c:v>
                </c:pt>
                <c:pt idx="1769">
                  <c:v>529.68100000000004</c:v>
                </c:pt>
                <c:pt idx="1770">
                  <c:v>619.55699999999797</c:v>
                </c:pt>
                <c:pt idx="1771">
                  <c:v>682.66300000000001</c:v>
                </c:pt>
                <c:pt idx="1772">
                  <c:v>750.85799999997266</c:v>
                </c:pt>
                <c:pt idx="1773">
                  <c:v>903.90800000000002</c:v>
                </c:pt>
                <c:pt idx="1774">
                  <c:v>794.69100000000003</c:v>
                </c:pt>
                <c:pt idx="1775">
                  <c:v>628.89099999999996</c:v>
                </c:pt>
                <c:pt idx="1776">
                  <c:v>635.17999999999995</c:v>
                </c:pt>
                <c:pt idx="1777">
                  <c:v>597.71699999999998</c:v>
                </c:pt>
                <c:pt idx="1778">
                  <c:v>555.08299999999997</c:v>
                </c:pt>
                <c:pt idx="1779">
                  <c:v>483.91499999999894</c:v>
                </c:pt>
                <c:pt idx="1780">
                  <c:v>412.21999999999969</c:v>
                </c:pt>
                <c:pt idx="1781">
                  <c:v>402.03</c:v>
                </c:pt>
                <c:pt idx="1782">
                  <c:v>415.85700000000008</c:v>
                </c:pt>
                <c:pt idx="1783">
                  <c:v>416.745</c:v>
                </c:pt>
                <c:pt idx="1784">
                  <c:v>435.709</c:v>
                </c:pt>
                <c:pt idx="1785">
                  <c:v>435.45</c:v>
                </c:pt>
                <c:pt idx="1786">
                  <c:v>474.29899999999623</c:v>
                </c:pt>
                <c:pt idx="1787">
                  <c:v>472.49199999998427</c:v>
                </c:pt>
                <c:pt idx="1788">
                  <c:v>436.65199999999999</c:v>
                </c:pt>
                <c:pt idx="1789">
                  <c:v>428.15300000000002</c:v>
                </c:pt>
                <c:pt idx="1790">
                  <c:v>374.04399999999993</c:v>
                </c:pt>
                <c:pt idx="1791">
                  <c:v>341.72199999999663</c:v>
                </c:pt>
                <c:pt idx="1792">
                  <c:v>303.97599999999869</c:v>
                </c:pt>
                <c:pt idx="1793">
                  <c:v>244.24499999999998</c:v>
                </c:pt>
                <c:pt idx="1794">
                  <c:v>250.541</c:v>
                </c:pt>
                <c:pt idx="1795">
                  <c:v>196.447</c:v>
                </c:pt>
                <c:pt idx="1796">
                  <c:v>184.191</c:v>
                </c:pt>
                <c:pt idx="1797">
                  <c:v>180.767</c:v>
                </c:pt>
                <c:pt idx="1798">
                  <c:v>173.46200000000007</c:v>
                </c:pt>
                <c:pt idx="1799">
                  <c:v>171.31</c:v>
                </c:pt>
                <c:pt idx="1800">
                  <c:v>205.36800000000127</c:v>
                </c:pt>
                <c:pt idx="1801">
                  <c:v>237.161</c:v>
                </c:pt>
                <c:pt idx="1802">
                  <c:v>246.102</c:v>
                </c:pt>
                <c:pt idx="1803">
                  <c:v>325.76799999999969</c:v>
                </c:pt>
                <c:pt idx="1804">
                  <c:v>387.40699999999669</c:v>
                </c:pt>
                <c:pt idx="1805">
                  <c:v>434.57</c:v>
                </c:pt>
                <c:pt idx="1806">
                  <c:v>445.55399999999969</c:v>
                </c:pt>
                <c:pt idx="1807">
                  <c:v>573.86899999999946</c:v>
                </c:pt>
                <c:pt idx="1808">
                  <c:v>649.70100000000002</c:v>
                </c:pt>
                <c:pt idx="1809">
                  <c:v>614.61599999999999</c:v>
                </c:pt>
                <c:pt idx="1810">
                  <c:v>448.54700000000008</c:v>
                </c:pt>
                <c:pt idx="1811">
                  <c:v>370.99099999999669</c:v>
                </c:pt>
                <c:pt idx="1812">
                  <c:v>387.39299999999969</c:v>
                </c:pt>
                <c:pt idx="1813">
                  <c:v>394.10700000000008</c:v>
                </c:pt>
                <c:pt idx="1814">
                  <c:v>299.22499999999923</c:v>
                </c:pt>
                <c:pt idx="1815">
                  <c:v>225.232</c:v>
                </c:pt>
                <c:pt idx="1816">
                  <c:v>183.58500000000001</c:v>
                </c:pt>
                <c:pt idx="1817">
                  <c:v>169.667</c:v>
                </c:pt>
                <c:pt idx="1818">
                  <c:v>147.24699999999999</c:v>
                </c:pt>
                <c:pt idx="1819">
                  <c:v>154.685</c:v>
                </c:pt>
                <c:pt idx="1820">
                  <c:v>159.06900000000002</c:v>
                </c:pt>
                <c:pt idx="1821">
                  <c:v>164.39700000000047</c:v>
                </c:pt>
                <c:pt idx="1822">
                  <c:v>172.46900000000002</c:v>
                </c:pt>
                <c:pt idx="1823">
                  <c:v>172.11799999999999</c:v>
                </c:pt>
                <c:pt idx="1824">
                  <c:v>151.08100000000007</c:v>
                </c:pt>
                <c:pt idx="1825">
                  <c:v>135.22899999999998</c:v>
                </c:pt>
                <c:pt idx="1826">
                  <c:v>131.08500000000001</c:v>
                </c:pt>
                <c:pt idx="1827">
                  <c:v>132.79499999999999</c:v>
                </c:pt>
                <c:pt idx="1828">
                  <c:v>119.068</c:v>
                </c:pt>
                <c:pt idx="1829">
                  <c:v>148.62300000000002</c:v>
                </c:pt>
                <c:pt idx="1830">
                  <c:v>175.82800000000267</c:v>
                </c:pt>
                <c:pt idx="1831">
                  <c:v>181.78</c:v>
                </c:pt>
                <c:pt idx="1832">
                  <c:v>178.78100000000001</c:v>
                </c:pt>
                <c:pt idx="1833">
                  <c:v>176.685</c:v>
                </c:pt>
                <c:pt idx="1834">
                  <c:v>177.97399999999999</c:v>
                </c:pt>
                <c:pt idx="1835">
                  <c:v>178.99800000000027</c:v>
                </c:pt>
                <c:pt idx="1836">
                  <c:v>181.82700000000187</c:v>
                </c:pt>
                <c:pt idx="1837">
                  <c:v>181.935</c:v>
                </c:pt>
                <c:pt idx="1838">
                  <c:v>182.01899999999998</c:v>
                </c:pt>
                <c:pt idx="1839">
                  <c:v>182.34100000000001</c:v>
                </c:pt>
                <c:pt idx="1840">
                  <c:v>184.05500000000001</c:v>
                </c:pt>
                <c:pt idx="1841">
                  <c:v>181.96</c:v>
                </c:pt>
                <c:pt idx="1842">
                  <c:v>182.90700000000001</c:v>
                </c:pt>
                <c:pt idx="1843">
                  <c:v>185.63200000000001</c:v>
                </c:pt>
                <c:pt idx="1844">
                  <c:v>187.441</c:v>
                </c:pt>
                <c:pt idx="1845">
                  <c:v>189.17</c:v>
                </c:pt>
                <c:pt idx="1846">
                  <c:v>190.08100000000007</c:v>
                </c:pt>
                <c:pt idx="1847">
                  <c:v>188.90300000000002</c:v>
                </c:pt>
                <c:pt idx="1848">
                  <c:v>191.81300000000002</c:v>
                </c:pt>
                <c:pt idx="1849">
                  <c:v>142.40700000000001</c:v>
                </c:pt>
                <c:pt idx="1850">
                  <c:v>192.85000000000107</c:v>
                </c:pt>
                <c:pt idx="1851">
                  <c:v>234.62200000000001</c:v>
                </c:pt>
                <c:pt idx="1852">
                  <c:v>234.89700000000047</c:v>
                </c:pt>
                <c:pt idx="1853">
                  <c:v>224.77599999999998</c:v>
                </c:pt>
                <c:pt idx="1854">
                  <c:v>217.85300000000001</c:v>
                </c:pt>
                <c:pt idx="1855">
                  <c:v>215.04899999999998</c:v>
                </c:pt>
                <c:pt idx="1856">
                  <c:v>221.517</c:v>
                </c:pt>
                <c:pt idx="1857">
                  <c:v>244.76999999999998</c:v>
                </c:pt>
                <c:pt idx="1858">
                  <c:v>269.53099999999893</c:v>
                </c:pt>
                <c:pt idx="1859">
                  <c:v>286.55799999999999</c:v>
                </c:pt>
                <c:pt idx="1860">
                  <c:v>298.63599999999963</c:v>
                </c:pt>
                <c:pt idx="1861">
                  <c:v>252.75900000000001</c:v>
                </c:pt>
                <c:pt idx="1862">
                  <c:v>251.36</c:v>
                </c:pt>
                <c:pt idx="1863">
                  <c:v>289.45999999999964</c:v>
                </c:pt>
                <c:pt idx="1864">
                  <c:v>324.14000000000038</c:v>
                </c:pt>
                <c:pt idx="1865">
                  <c:v>334.82</c:v>
                </c:pt>
                <c:pt idx="1866">
                  <c:v>374.51900000000001</c:v>
                </c:pt>
                <c:pt idx="1867">
                  <c:v>395.14400000000438</c:v>
                </c:pt>
                <c:pt idx="1868">
                  <c:v>384.846</c:v>
                </c:pt>
                <c:pt idx="1869">
                  <c:v>383.99299999999869</c:v>
                </c:pt>
                <c:pt idx="1870">
                  <c:v>406.91199999999623</c:v>
                </c:pt>
                <c:pt idx="1871">
                  <c:v>427.69400000000002</c:v>
                </c:pt>
                <c:pt idx="1872">
                  <c:v>456.75599999999969</c:v>
                </c:pt>
                <c:pt idx="1873">
                  <c:v>502.67700000000002</c:v>
                </c:pt>
                <c:pt idx="1874">
                  <c:v>571.93199999999797</c:v>
                </c:pt>
                <c:pt idx="1875">
                  <c:v>646.19000000000005</c:v>
                </c:pt>
                <c:pt idx="1876">
                  <c:v>693.67300000000353</c:v>
                </c:pt>
                <c:pt idx="1877">
                  <c:v>660.08500000000004</c:v>
                </c:pt>
                <c:pt idx="1878">
                  <c:v>437.65499999999997</c:v>
                </c:pt>
                <c:pt idx="1879">
                  <c:v>243.56300000000002</c:v>
                </c:pt>
                <c:pt idx="1880">
                  <c:v>206.86100000000027</c:v>
                </c:pt>
                <c:pt idx="1881">
                  <c:v>209.06100000000001</c:v>
                </c:pt>
                <c:pt idx="1882">
                  <c:v>213.792</c:v>
                </c:pt>
                <c:pt idx="1883">
                  <c:v>220.697</c:v>
                </c:pt>
                <c:pt idx="1884">
                  <c:v>262.01299999999969</c:v>
                </c:pt>
                <c:pt idx="1885">
                  <c:v>248.54299999999998</c:v>
                </c:pt>
              </c:numCache>
            </c:numRef>
          </c:val>
        </c:ser>
        <c:ser>
          <c:idx val="6"/>
          <c:order val="1"/>
          <c:tx>
            <c:strRef>
              <c:f>'2008-2012'!$D$1</c:f>
              <c:strCache>
                <c:ptCount val="1"/>
                <c:pt idx="0">
                  <c:v>Yallakool Ck</c:v>
                </c:pt>
              </c:strCache>
            </c:strRef>
          </c:tx>
          <c:spPr>
            <a:ln w="25400">
              <a:solidFill>
                <a:srgbClr val="0149BF"/>
              </a:solidFill>
              <a:prstDash val="solid"/>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'2008-2013'!$D$2:$D$1887</c:f>
              <c:numCache>
                <c:formatCode>General</c:formatCode>
                <c:ptCount val="1886"/>
                <c:pt idx="0">
                  <c:v>25.417999999999999</c:v>
                </c:pt>
                <c:pt idx="1">
                  <c:v>12.891</c:v>
                </c:pt>
                <c:pt idx="2">
                  <c:v>23.131000000000135</c:v>
                </c:pt>
                <c:pt idx="3">
                  <c:v>20.893000000000001</c:v>
                </c:pt>
                <c:pt idx="4">
                  <c:v>21.23</c:v>
                </c:pt>
                <c:pt idx="5">
                  <c:v>21.853999999999999</c:v>
                </c:pt>
                <c:pt idx="6">
                  <c:v>17.831000000000031</c:v>
                </c:pt>
                <c:pt idx="7">
                  <c:v>18.05</c:v>
                </c:pt>
                <c:pt idx="8">
                  <c:v>28.623000000000001</c:v>
                </c:pt>
                <c:pt idx="9">
                  <c:v>35.47</c:v>
                </c:pt>
                <c:pt idx="10">
                  <c:v>30.84</c:v>
                </c:pt>
                <c:pt idx="11">
                  <c:v>22.745999999999889</c:v>
                </c:pt>
                <c:pt idx="12">
                  <c:v>25.824000000000005</c:v>
                </c:pt>
                <c:pt idx="13">
                  <c:v>31.58</c:v>
                </c:pt>
                <c:pt idx="14">
                  <c:v>27.916</c:v>
                </c:pt>
                <c:pt idx="15">
                  <c:v>26.541</c:v>
                </c:pt>
                <c:pt idx="16">
                  <c:v>24.433</c:v>
                </c:pt>
                <c:pt idx="17">
                  <c:v>22.984999999999989</c:v>
                </c:pt>
                <c:pt idx="18">
                  <c:v>21.298999999999989</c:v>
                </c:pt>
                <c:pt idx="19">
                  <c:v>20.352</c:v>
                </c:pt>
                <c:pt idx="20">
                  <c:v>18.731999999999999</c:v>
                </c:pt>
                <c:pt idx="21">
                  <c:v>17.482999999999489</c:v>
                </c:pt>
                <c:pt idx="22">
                  <c:v>15.548999999999999</c:v>
                </c:pt>
                <c:pt idx="23">
                  <c:v>14.133999999999999</c:v>
                </c:pt>
                <c:pt idx="24">
                  <c:v>11.489000000000004</c:v>
                </c:pt>
                <c:pt idx="25">
                  <c:v>10.207999999999998</c:v>
                </c:pt>
                <c:pt idx="26">
                  <c:v>16.832999999999988</c:v>
                </c:pt>
                <c:pt idx="27">
                  <c:v>28.305</c:v>
                </c:pt>
                <c:pt idx="28">
                  <c:v>31.904999999999987</c:v>
                </c:pt>
                <c:pt idx="29">
                  <c:v>24.506</c:v>
                </c:pt>
                <c:pt idx="30">
                  <c:v>12.317</c:v>
                </c:pt>
                <c:pt idx="31">
                  <c:v>4.0000000000000112E-2</c:v>
                </c:pt>
                <c:pt idx="32">
                  <c:v>1.9089999999999869</c:v>
                </c:pt>
                <c:pt idx="33">
                  <c:v>7.3879999999999955</c:v>
                </c:pt>
                <c:pt idx="34">
                  <c:v>7.8669999999999956</c:v>
                </c:pt>
                <c:pt idx="35">
                  <c:v>5.2249999999999845</c:v>
                </c:pt>
                <c:pt idx="36">
                  <c:v>18.350999999999999</c:v>
                </c:pt>
                <c:pt idx="37">
                  <c:v>33.532000000000011</c:v>
                </c:pt>
                <c:pt idx="38">
                  <c:v>50.445</c:v>
                </c:pt>
                <c:pt idx="39">
                  <c:v>50.869</c:v>
                </c:pt>
                <c:pt idx="40">
                  <c:v>51.435000000000002</c:v>
                </c:pt>
                <c:pt idx="41">
                  <c:v>51.715000000000003</c:v>
                </c:pt>
                <c:pt idx="42">
                  <c:v>39.924000000000007</c:v>
                </c:pt>
                <c:pt idx="43">
                  <c:v>27.009</c:v>
                </c:pt>
                <c:pt idx="44">
                  <c:v>15.519</c:v>
                </c:pt>
                <c:pt idx="45">
                  <c:v>2.8909999999999987</c:v>
                </c:pt>
                <c:pt idx="46">
                  <c:v>2.5529999999999977</c:v>
                </c:pt>
                <c:pt idx="47">
                  <c:v>2.34</c:v>
                </c:pt>
                <c:pt idx="48">
                  <c:v>2.0989999999999998</c:v>
                </c:pt>
                <c:pt idx="49">
                  <c:v>1.8260000000000001</c:v>
                </c:pt>
                <c:pt idx="50">
                  <c:v>1.6980000000000341</c:v>
                </c:pt>
                <c:pt idx="51">
                  <c:v>1.367</c:v>
                </c:pt>
                <c:pt idx="52">
                  <c:v>1.1839999999999606</c:v>
                </c:pt>
                <c:pt idx="53">
                  <c:v>1.048</c:v>
                </c:pt>
                <c:pt idx="54">
                  <c:v>0.84200000000000064</c:v>
                </c:pt>
                <c:pt idx="55">
                  <c:v>0.85900000000000065</c:v>
                </c:pt>
                <c:pt idx="56">
                  <c:v>0.86100000000000065</c:v>
                </c:pt>
                <c:pt idx="57">
                  <c:v>0.88800000000000445</c:v>
                </c:pt>
                <c:pt idx="58">
                  <c:v>0.88800000000000445</c:v>
                </c:pt>
                <c:pt idx="59">
                  <c:v>0.86500000000000365</c:v>
                </c:pt>
                <c:pt idx="60">
                  <c:v>0.83600000000000063</c:v>
                </c:pt>
                <c:pt idx="61">
                  <c:v>0.80200000000000005</c:v>
                </c:pt>
                <c:pt idx="62">
                  <c:v>0.92300000000000004</c:v>
                </c:pt>
                <c:pt idx="63">
                  <c:v>1.1830000000000001</c:v>
                </c:pt>
                <c:pt idx="64">
                  <c:v>1.339</c:v>
                </c:pt>
                <c:pt idx="65">
                  <c:v>1.351</c:v>
                </c:pt>
                <c:pt idx="66">
                  <c:v>1.4069999999999439</c:v>
                </c:pt>
                <c:pt idx="67">
                  <c:v>1.4969999999999561</c:v>
                </c:pt>
                <c:pt idx="68">
                  <c:v>1.53</c:v>
                </c:pt>
                <c:pt idx="69">
                  <c:v>1.5409999999999604</c:v>
                </c:pt>
                <c:pt idx="70">
                  <c:v>1.476</c:v>
                </c:pt>
                <c:pt idx="71">
                  <c:v>1.4669999999999523</c:v>
                </c:pt>
                <c:pt idx="72">
                  <c:v>1.637</c:v>
                </c:pt>
                <c:pt idx="73">
                  <c:v>1.7280000000000086</c:v>
                </c:pt>
                <c:pt idx="74">
                  <c:v>1.7249999999999612</c:v>
                </c:pt>
                <c:pt idx="75">
                  <c:v>1.5669999999999698</c:v>
                </c:pt>
                <c:pt idx="76">
                  <c:v>1.448</c:v>
                </c:pt>
                <c:pt idx="77">
                  <c:v>1.4409999999999492</c:v>
                </c:pt>
                <c:pt idx="78">
                  <c:v>1.381</c:v>
                </c:pt>
                <c:pt idx="79">
                  <c:v>1.381</c:v>
                </c:pt>
                <c:pt idx="80">
                  <c:v>1.244</c:v>
                </c:pt>
                <c:pt idx="81">
                  <c:v>1.089</c:v>
                </c:pt>
                <c:pt idx="82">
                  <c:v>1.04</c:v>
                </c:pt>
                <c:pt idx="83">
                  <c:v>3.69</c:v>
                </c:pt>
                <c:pt idx="84">
                  <c:v>7.2489999999999997</c:v>
                </c:pt>
                <c:pt idx="85">
                  <c:v>4.7009999999999996</c:v>
                </c:pt>
                <c:pt idx="86">
                  <c:v>2.0619999999999998</c:v>
                </c:pt>
                <c:pt idx="87">
                  <c:v>1.673</c:v>
                </c:pt>
                <c:pt idx="88">
                  <c:v>1.4219999999999238</c:v>
                </c:pt>
                <c:pt idx="89">
                  <c:v>1.4029999999999432</c:v>
                </c:pt>
                <c:pt idx="90">
                  <c:v>1.355</c:v>
                </c:pt>
                <c:pt idx="91">
                  <c:v>1.4219999999999238</c:v>
                </c:pt>
                <c:pt idx="92">
                  <c:v>1.3620000000000001</c:v>
                </c:pt>
                <c:pt idx="93">
                  <c:v>1.2729999999999582</c:v>
                </c:pt>
                <c:pt idx="94">
                  <c:v>1.1519999999999586</c:v>
                </c:pt>
                <c:pt idx="95">
                  <c:v>1.113</c:v>
                </c:pt>
                <c:pt idx="96">
                  <c:v>1.1579999999999593</c:v>
                </c:pt>
                <c:pt idx="97">
                  <c:v>1.04</c:v>
                </c:pt>
                <c:pt idx="98">
                  <c:v>0.97200000000000053</c:v>
                </c:pt>
                <c:pt idx="99">
                  <c:v>0.94399999999999995</c:v>
                </c:pt>
                <c:pt idx="100">
                  <c:v>0.82700000000000062</c:v>
                </c:pt>
                <c:pt idx="101">
                  <c:v>0.87900000000001965</c:v>
                </c:pt>
                <c:pt idx="102">
                  <c:v>0.72900000000000065</c:v>
                </c:pt>
                <c:pt idx="103">
                  <c:v>0.68200000000000605</c:v>
                </c:pt>
                <c:pt idx="104">
                  <c:v>0.6620000000000239</c:v>
                </c:pt>
                <c:pt idx="105">
                  <c:v>0.59400000000000064</c:v>
                </c:pt>
                <c:pt idx="106">
                  <c:v>0.62100000000001065</c:v>
                </c:pt>
                <c:pt idx="107">
                  <c:v>0.54400000000000004</c:v>
                </c:pt>
                <c:pt idx="108">
                  <c:v>0.59700000000000064</c:v>
                </c:pt>
                <c:pt idx="109">
                  <c:v>0.61400000000000265</c:v>
                </c:pt>
                <c:pt idx="110">
                  <c:v>0.67500000000002525</c:v>
                </c:pt>
                <c:pt idx="111">
                  <c:v>0.60600000000000065</c:v>
                </c:pt>
                <c:pt idx="112">
                  <c:v>0.643000000000022</c:v>
                </c:pt>
                <c:pt idx="113">
                  <c:v>0.59800000000000064</c:v>
                </c:pt>
                <c:pt idx="114">
                  <c:v>0.59700000000000064</c:v>
                </c:pt>
                <c:pt idx="115">
                  <c:v>0.62600000000001665</c:v>
                </c:pt>
                <c:pt idx="116">
                  <c:v>0.61700000000000665</c:v>
                </c:pt>
                <c:pt idx="117">
                  <c:v>0.75400000000001965</c:v>
                </c:pt>
                <c:pt idx="118">
                  <c:v>0.76600000000002166</c:v>
                </c:pt>
                <c:pt idx="119">
                  <c:v>0.51400000000000001</c:v>
                </c:pt>
                <c:pt idx="120">
                  <c:v>0.47100000000000031</c:v>
                </c:pt>
                <c:pt idx="121">
                  <c:v>0.38900000000001106</c:v>
                </c:pt>
                <c:pt idx="122">
                  <c:v>0.43300000000000038</c:v>
                </c:pt>
                <c:pt idx="123">
                  <c:v>0.44500000000000217</c:v>
                </c:pt>
                <c:pt idx="124">
                  <c:v>0.31600000000000888</c:v>
                </c:pt>
                <c:pt idx="125">
                  <c:v>0.24700000000000041</c:v>
                </c:pt>
                <c:pt idx="126">
                  <c:v>0.18900000000000144</c:v>
                </c:pt>
                <c:pt idx="127">
                  <c:v>0.14000000000000001</c:v>
                </c:pt>
                <c:pt idx="128">
                  <c:v>0.127</c:v>
                </c:pt>
                <c:pt idx="129">
                  <c:v>5.3000000000000033E-2</c:v>
                </c:pt>
                <c:pt idx="130">
                  <c:v>5.0000000000000114E-2</c:v>
                </c:pt>
                <c:pt idx="131">
                  <c:v>4.2000000000000114E-2</c:v>
                </c:pt>
                <c:pt idx="132">
                  <c:v>2.5000000000000216E-2</c:v>
                </c:pt>
                <c:pt idx="133">
                  <c:v>9.0000000000000548E-3</c:v>
                </c:pt>
                <c:pt idx="134">
                  <c:v>3.9000000000000416E-2</c:v>
                </c:pt>
                <c:pt idx="135">
                  <c:v>2.4000000000000042E-2</c:v>
                </c:pt>
                <c:pt idx="136">
                  <c:v>1.7000000000000244E-2</c:v>
                </c:pt>
                <c:pt idx="137">
                  <c:v>3.000000000000045E-2</c:v>
                </c:pt>
                <c:pt idx="138">
                  <c:v>2.1000000000000216E-2</c:v>
                </c:pt>
                <c:pt idx="139">
                  <c:v>2.2000000000000495E-2</c:v>
                </c:pt>
                <c:pt idx="140">
                  <c:v>1.4000000000000005E-2</c:v>
                </c:pt>
                <c:pt idx="141">
                  <c:v>2.1000000000000216E-2</c:v>
                </c:pt>
                <c:pt idx="142">
                  <c:v>1.2000000000000021E-2</c:v>
                </c:pt>
                <c:pt idx="143">
                  <c:v>3.0000000000000712E-3</c:v>
                </c:pt>
                <c:pt idx="144">
                  <c:v>1.0000000000000041E-3</c:v>
                </c:pt>
                <c:pt idx="145">
                  <c:v>1.0000000000000041E-3</c:v>
                </c:pt>
                <c:pt idx="146">
                  <c:v>0</c:v>
                </c:pt>
                <c:pt idx="147">
                  <c:v>0</c:v>
                </c:pt>
                <c:pt idx="148">
                  <c:v>0</c:v>
                </c:pt>
                <c:pt idx="149">
                  <c:v>0</c:v>
                </c:pt>
                <c:pt idx="150">
                  <c:v>0</c:v>
                </c:pt>
                <c:pt idx="151">
                  <c:v>1.0000000000000041E-3</c:v>
                </c:pt>
                <c:pt idx="152">
                  <c:v>1.0000000000000041E-3</c:v>
                </c:pt>
                <c:pt idx="153">
                  <c:v>1.0000000000000041E-3</c:v>
                </c:pt>
                <c:pt idx="154">
                  <c:v>2.0000000000000052E-3</c:v>
                </c:pt>
                <c:pt idx="155">
                  <c:v>2.0000000000000052E-3</c:v>
                </c:pt>
                <c:pt idx="156">
                  <c:v>4.0000000000000114E-3</c:v>
                </c:pt>
                <c:pt idx="157">
                  <c:v>7.0000000000001918E-3</c:v>
                </c:pt>
                <c:pt idx="158">
                  <c:v>2.0000000000000052E-3</c:v>
                </c:pt>
                <c:pt idx="159">
                  <c:v>2.0000000000000052E-3</c:v>
                </c:pt>
                <c:pt idx="160">
                  <c:v>2.0000000000000052E-3</c:v>
                </c:pt>
                <c:pt idx="161">
                  <c:v>5.0000000000000782E-3</c:v>
                </c:pt>
                <c:pt idx="162">
                  <c:v>6.0000000000001285E-3</c:v>
                </c:pt>
                <c:pt idx="163">
                  <c:v>1.4999999999999998E-2</c:v>
                </c:pt>
                <c:pt idx="164">
                  <c:v>6.0000000000001285E-3</c:v>
                </c:pt>
                <c:pt idx="165">
                  <c:v>1.0000000000000041E-3</c:v>
                </c:pt>
                <c:pt idx="166">
                  <c:v>1.0000000000000041E-3</c:v>
                </c:pt>
                <c:pt idx="167">
                  <c:v>1.0000000000000041E-3</c:v>
                </c:pt>
                <c:pt idx="168">
                  <c:v>1.0000000000000041E-3</c:v>
                </c:pt>
                <c:pt idx="169">
                  <c:v>2.0000000000000052E-3</c:v>
                </c:pt>
                <c:pt idx="170">
                  <c:v>3.0000000000000712E-3</c:v>
                </c:pt>
                <c:pt idx="171">
                  <c:v>5.0000000000000782E-3</c:v>
                </c:pt>
                <c:pt idx="172">
                  <c:v>4.0000000000000114E-3</c:v>
                </c:pt>
                <c:pt idx="173">
                  <c:v>8.0000000000000227E-3</c:v>
                </c:pt>
                <c:pt idx="174">
                  <c:v>6.0000000000001285E-3</c:v>
                </c:pt>
                <c:pt idx="175">
                  <c:v>6.0000000000001285E-3</c:v>
                </c:pt>
                <c:pt idx="176">
                  <c:v>6.0000000000001285E-3</c:v>
                </c:pt>
                <c:pt idx="177">
                  <c:v>2.0000000000000052E-3</c:v>
                </c:pt>
                <c:pt idx="178">
                  <c:v>2.0000000000000052E-3</c:v>
                </c:pt>
                <c:pt idx="179">
                  <c:v>1.0000000000000041E-3</c:v>
                </c:pt>
                <c:pt idx="180">
                  <c:v>1.0000000000000041E-3</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3.4000000000000002E-2</c:v>
                </c:pt>
                <c:pt idx="268">
                  <c:v>28.353000000000005</c:v>
                </c:pt>
                <c:pt idx="269">
                  <c:v>114.651</c:v>
                </c:pt>
                <c:pt idx="270">
                  <c:v>204.50800000000001</c:v>
                </c:pt>
                <c:pt idx="271">
                  <c:v>224.154</c:v>
                </c:pt>
                <c:pt idx="272">
                  <c:v>222.43900000000002</c:v>
                </c:pt>
                <c:pt idx="273">
                  <c:v>221.251</c:v>
                </c:pt>
                <c:pt idx="274">
                  <c:v>219.374</c:v>
                </c:pt>
                <c:pt idx="275">
                  <c:v>211.571</c:v>
                </c:pt>
                <c:pt idx="276">
                  <c:v>203.441</c:v>
                </c:pt>
                <c:pt idx="277">
                  <c:v>197.34399999999999</c:v>
                </c:pt>
                <c:pt idx="278">
                  <c:v>199.298</c:v>
                </c:pt>
                <c:pt idx="279">
                  <c:v>195.96800000000007</c:v>
                </c:pt>
                <c:pt idx="280">
                  <c:v>191.87300000000002</c:v>
                </c:pt>
                <c:pt idx="281">
                  <c:v>194.041</c:v>
                </c:pt>
                <c:pt idx="282">
                  <c:v>190.012</c:v>
                </c:pt>
                <c:pt idx="283">
                  <c:v>180.81399999999999</c:v>
                </c:pt>
                <c:pt idx="284">
                  <c:v>182.58100000000007</c:v>
                </c:pt>
                <c:pt idx="285">
                  <c:v>184.86200000000107</c:v>
                </c:pt>
                <c:pt idx="286">
                  <c:v>184.16800000000001</c:v>
                </c:pt>
                <c:pt idx="287">
                  <c:v>182.03800000000001</c:v>
                </c:pt>
                <c:pt idx="288">
                  <c:v>179.78100000000001</c:v>
                </c:pt>
                <c:pt idx="289">
                  <c:v>180.18700000000001</c:v>
                </c:pt>
                <c:pt idx="290">
                  <c:v>179.126</c:v>
                </c:pt>
                <c:pt idx="291">
                  <c:v>178.23099999999999</c:v>
                </c:pt>
                <c:pt idx="292">
                  <c:v>177.78</c:v>
                </c:pt>
                <c:pt idx="293">
                  <c:v>175.74199999999999</c:v>
                </c:pt>
                <c:pt idx="294">
                  <c:v>171.34900000000002</c:v>
                </c:pt>
                <c:pt idx="295">
                  <c:v>168.10399999999998</c:v>
                </c:pt>
                <c:pt idx="296">
                  <c:v>165.50200000000001</c:v>
                </c:pt>
                <c:pt idx="297">
                  <c:v>179.51</c:v>
                </c:pt>
                <c:pt idx="298">
                  <c:v>188.429</c:v>
                </c:pt>
                <c:pt idx="299">
                  <c:v>188.46700000000001</c:v>
                </c:pt>
                <c:pt idx="300">
                  <c:v>192.429</c:v>
                </c:pt>
                <c:pt idx="301">
                  <c:v>195.06399999999999</c:v>
                </c:pt>
                <c:pt idx="302">
                  <c:v>196.53300000000002</c:v>
                </c:pt>
                <c:pt idx="303">
                  <c:v>197.73</c:v>
                </c:pt>
                <c:pt idx="304">
                  <c:v>197.88000000000127</c:v>
                </c:pt>
                <c:pt idx="305">
                  <c:v>197.79299999999998</c:v>
                </c:pt>
                <c:pt idx="306">
                  <c:v>201.476</c:v>
                </c:pt>
                <c:pt idx="307">
                  <c:v>204.52200000000047</c:v>
                </c:pt>
                <c:pt idx="308">
                  <c:v>205.78800000000001</c:v>
                </c:pt>
                <c:pt idx="309">
                  <c:v>173.32900000000001</c:v>
                </c:pt>
                <c:pt idx="310">
                  <c:v>147.40100000000001</c:v>
                </c:pt>
                <c:pt idx="311">
                  <c:v>123.84699999999999</c:v>
                </c:pt>
                <c:pt idx="312">
                  <c:v>91.19</c:v>
                </c:pt>
                <c:pt idx="313">
                  <c:v>96.866</c:v>
                </c:pt>
                <c:pt idx="314">
                  <c:v>77.131999999999991</c:v>
                </c:pt>
                <c:pt idx="315">
                  <c:v>58.045000000000002</c:v>
                </c:pt>
                <c:pt idx="316">
                  <c:v>65.516000000000005</c:v>
                </c:pt>
                <c:pt idx="317">
                  <c:v>73.161999999999992</c:v>
                </c:pt>
                <c:pt idx="318">
                  <c:v>56.203000000000003</c:v>
                </c:pt>
                <c:pt idx="319">
                  <c:v>30.879000000000001</c:v>
                </c:pt>
                <c:pt idx="320">
                  <c:v>27.332999999999988</c:v>
                </c:pt>
                <c:pt idx="321">
                  <c:v>25.372</c:v>
                </c:pt>
                <c:pt idx="322">
                  <c:v>24.443999999999889</c:v>
                </c:pt>
                <c:pt idx="323">
                  <c:v>23.254000000000001</c:v>
                </c:pt>
                <c:pt idx="324">
                  <c:v>21.907999999999987</c:v>
                </c:pt>
                <c:pt idx="325">
                  <c:v>20.364999999999988</c:v>
                </c:pt>
                <c:pt idx="326">
                  <c:v>17.927999999999987</c:v>
                </c:pt>
                <c:pt idx="327">
                  <c:v>15.865000000000126</c:v>
                </c:pt>
                <c:pt idx="328">
                  <c:v>15.425000000000002</c:v>
                </c:pt>
                <c:pt idx="329">
                  <c:v>15.195</c:v>
                </c:pt>
                <c:pt idx="330">
                  <c:v>14.776</c:v>
                </c:pt>
                <c:pt idx="331">
                  <c:v>14.078000000000001</c:v>
                </c:pt>
                <c:pt idx="332">
                  <c:v>12.12</c:v>
                </c:pt>
                <c:pt idx="333">
                  <c:v>10.996</c:v>
                </c:pt>
                <c:pt idx="334">
                  <c:v>10.489000000000004</c:v>
                </c:pt>
                <c:pt idx="335">
                  <c:v>10.754</c:v>
                </c:pt>
                <c:pt idx="336">
                  <c:v>11.045</c:v>
                </c:pt>
                <c:pt idx="337">
                  <c:v>11.514000000000001</c:v>
                </c:pt>
                <c:pt idx="338">
                  <c:v>11.855000000000176</c:v>
                </c:pt>
                <c:pt idx="339">
                  <c:v>11.295</c:v>
                </c:pt>
                <c:pt idx="340">
                  <c:v>10.709</c:v>
                </c:pt>
                <c:pt idx="341">
                  <c:v>10.372000000000074</c:v>
                </c:pt>
                <c:pt idx="342">
                  <c:v>10.494</c:v>
                </c:pt>
                <c:pt idx="343">
                  <c:v>10.831</c:v>
                </c:pt>
                <c:pt idx="344">
                  <c:v>11.201000000000001</c:v>
                </c:pt>
                <c:pt idx="345">
                  <c:v>11.503</c:v>
                </c:pt>
                <c:pt idx="346">
                  <c:v>10.68</c:v>
                </c:pt>
                <c:pt idx="347">
                  <c:v>10.261000000000001</c:v>
                </c:pt>
                <c:pt idx="348">
                  <c:v>9.6890000000000001</c:v>
                </c:pt>
                <c:pt idx="349">
                  <c:v>10.073</c:v>
                </c:pt>
                <c:pt idx="350">
                  <c:v>10.558</c:v>
                </c:pt>
                <c:pt idx="351">
                  <c:v>11.139999999999999</c:v>
                </c:pt>
                <c:pt idx="352">
                  <c:v>11.865000000000126</c:v>
                </c:pt>
                <c:pt idx="353">
                  <c:v>11.839</c:v>
                </c:pt>
                <c:pt idx="354">
                  <c:v>11.733999999999998</c:v>
                </c:pt>
                <c:pt idx="355">
                  <c:v>11.728999999999999</c:v>
                </c:pt>
                <c:pt idx="356">
                  <c:v>11.883000000000004</c:v>
                </c:pt>
                <c:pt idx="357">
                  <c:v>11.856000000000074</c:v>
                </c:pt>
                <c:pt idx="358">
                  <c:v>11.682</c:v>
                </c:pt>
                <c:pt idx="359">
                  <c:v>11.845000000000002</c:v>
                </c:pt>
                <c:pt idx="360">
                  <c:v>11.94</c:v>
                </c:pt>
                <c:pt idx="361">
                  <c:v>12.014000000000001</c:v>
                </c:pt>
                <c:pt idx="362">
                  <c:v>12.076000000000002</c:v>
                </c:pt>
                <c:pt idx="363">
                  <c:v>12.12</c:v>
                </c:pt>
                <c:pt idx="364">
                  <c:v>12.372000000000074</c:v>
                </c:pt>
                <c:pt idx="365">
                  <c:v>12.615</c:v>
                </c:pt>
                <c:pt idx="366">
                  <c:v>27.6</c:v>
                </c:pt>
                <c:pt idx="367">
                  <c:v>30.650000000000031</c:v>
                </c:pt>
                <c:pt idx="368">
                  <c:v>27.303000000000001</c:v>
                </c:pt>
                <c:pt idx="369">
                  <c:v>23.830000000000005</c:v>
                </c:pt>
                <c:pt idx="370">
                  <c:v>23.544</c:v>
                </c:pt>
                <c:pt idx="371">
                  <c:v>23.419</c:v>
                </c:pt>
                <c:pt idx="372">
                  <c:v>23.073</c:v>
                </c:pt>
                <c:pt idx="373">
                  <c:v>22.861000000000001</c:v>
                </c:pt>
                <c:pt idx="374">
                  <c:v>21.510999999999999</c:v>
                </c:pt>
                <c:pt idx="375">
                  <c:v>20.724999999999987</c:v>
                </c:pt>
                <c:pt idx="376">
                  <c:v>20.204000000000001</c:v>
                </c:pt>
                <c:pt idx="377">
                  <c:v>19.361999999999988</c:v>
                </c:pt>
                <c:pt idx="378">
                  <c:v>19.013999999999999</c:v>
                </c:pt>
                <c:pt idx="379">
                  <c:v>18.934000000000001</c:v>
                </c:pt>
                <c:pt idx="380">
                  <c:v>19.119000000000035</c:v>
                </c:pt>
                <c:pt idx="381">
                  <c:v>15.988</c:v>
                </c:pt>
                <c:pt idx="382">
                  <c:v>15.471</c:v>
                </c:pt>
                <c:pt idx="383">
                  <c:v>14.42</c:v>
                </c:pt>
                <c:pt idx="384">
                  <c:v>14.285</c:v>
                </c:pt>
                <c:pt idx="385">
                  <c:v>14.746999999999998</c:v>
                </c:pt>
                <c:pt idx="386">
                  <c:v>15</c:v>
                </c:pt>
                <c:pt idx="387">
                  <c:v>14.870000000000006</c:v>
                </c:pt>
                <c:pt idx="388">
                  <c:v>15.137999999999998</c:v>
                </c:pt>
                <c:pt idx="389">
                  <c:v>15.263</c:v>
                </c:pt>
                <c:pt idx="390">
                  <c:v>15.747999999999999</c:v>
                </c:pt>
                <c:pt idx="391">
                  <c:v>15.822000000000006</c:v>
                </c:pt>
                <c:pt idx="392">
                  <c:v>15.849</c:v>
                </c:pt>
                <c:pt idx="393">
                  <c:v>15.564</c:v>
                </c:pt>
                <c:pt idx="394">
                  <c:v>15.657</c:v>
                </c:pt>
                <c:pt idx="395">
                  <c:v>16.161000000000001</c:v>
                </c:pt>
                <c:pt idx="396">
                  <c:v>17.274999999999999</c:v>
                </c:pt>
                <c:pt idx="397">
                  <c:v>18.036999999999999</c:v>
                </c:pt>
                <c:pt idx="398">
                  <c:v>18.155000000000001</c:v>
                </c:pt>
                <c:pt idx="399">
                  <c:v>18.487999999999989</c:v>
                </c:pt>
                <c:pt idx="400">
                  <c:v>23.924999999999986</c:v>
                </c:pt>
                <c:pt idx="401">
                  <c:v>29.934000000000001</c:v>
                </c:pt>
                <c:pt idx="402">
                  <c:v>32.216000000000001</c:v>
                </c:pt>
                <c:pt idx="403">
                  <c:v>34.406000000000006</c:v>
                </c:pt>
                <c:pt idx="404">
                  <c:v>31.895</c:v>
                </c:pt>
                <c:pt idx="405">
                  <c:v>21.709</c:v>
                </c:pt>
                <c:pt idx="406">
                  <c:v>20.937999999999999</c:v>
                </c:pt>
                <c:pt idx="407">
                  <c:v>31.332999999999988</c:v>
                </c:pt>
                <c:pt idx="408">
                  <c:v>31.853000000000005</c:v>
                </c:pt>
                <c:pt idx="409">
                  <c:v>42.092000000000013</c:v>
                </c:pt>
                <c:pt idx="410">
                  <c:v>55.86</c:v>
                </c:pt>
                <c:pt idx="411">
                  <c:v>51.124000000000002</c:v>
                </c:pt>
                <c:pt idx="412">
                  <c:v>37.309000000000005</c:v>
                </c:pt>
                <c:pt idx="413">
                  <c:v>37.568000000000012</c:v>
                </c:pt>
                <c:pt idx="414">
                  <c:v>36.369</c:v>
                </c:pt>
                <c:pt idx="415">
                  <c:v>35.443999999999996</c:v>
                </c:pt>
                <c:pt idx="416">
                  <c:v>31.105</c:v>
                </c:pt>
                <c:pt idx="417">
                  <c:v>31.283999999999889</c:v>
                </c:pt>
                <c:pt idx="418">
                  <c:v>29.904</c:v>
                </c:pt>
                <c:pt idx="419">
                  <c:v>30.917000000000005</c:v>
                </c:pt>
                <c:pt idx="420">
                  <c:v>29.625</c:v>
                </c:pt>
                <c:pt idx="421">
                  <c:v>29.618000000000031</c:v>
                </c:pt>
                <c:pt idx="422">
                  <c:v>30.288999999999689</c:v>
                </c:pt>
                <c:pt idx="423">
                  <c:v>29.724</c:v>
                </c:pt>
                <c:pt idx="424">
                  <c:v>27.971999999999987</c:v>
                </c:pt>
                <c:pt idx="425">
                  <c:v>27.802</c:v>
                </c:pt>
                <c:pt idx="426">
                  <c:v>27.931999999999999</c:v>
                </c:pt>
                <c:pt idx="427">
                  <c:v>28.474</c:v>
                </c:pt>
                <c:pt idx="428">
                  <c:v>29.982999999999489</c:v>
                </c:pt>
                <c:pt idx="429">
                  <c:v>31.538</c:v>
                </c:pt>
                <c:pt idx="430">
                  <c:v>32.745000000000012</c:v>
                </c:pt>
                <c:pt idx="431">
                  <c:v>32.852999999999994</c:v>
                </c:pt>
                <c:pt idx="432">
                  <c:v>31.372</c:v>
                </c:pt>
                <c:pt idx="433">
                  <c:v>27.864000000000001</c:v>
                </c:pt>
                <c:pt idx="434">
                  <c:v>40.756</c:v>
                </c:pt>
                <c:pt idx="435">
                  <c:v>50.593000000000011</c:v>
                </c:pt>
                <c:pt idx="436">
                  <c:v>49.329000000000001</c:v>
                </c:pt>
                <c:pt idx="437">
                  <c:v>49.336000000000006</c:v>
                </c:pt>
                <c:pt idx="438">
                  <c:v>50.55</c:v>
                </c:pt>
                <c:pt idx="439">
                  <c:v>48.310999999999993</c:v>
                </c:pt>
                <c:pt idx="440">
                  <c:v>47.862000000000002</c:v>
                </c:pt>
                <c:pt idx="441">
                  <c:v>49.645000000000003</c:v>
                </c:pt>
                <c:pt idx="442">
                  <c:v>50.013999999999996</c:v>
                </c:pt>
                <c:pt idx="443">
                  <c:v>54.556000000000004</c:v>
                </c:pt>
                <c:pt idx="444">
                  <c:v>72.301999999999992</c:v>
                </c:pt>
                <c:pt idx="445">
                  <c:v>90.146000000000001</c:v>
                </c:pt>
                <c:pt idx="446">
                  <c:v>92.5</c:v>
                </c:pt>
                <c:pt idx="447">
                  <c:v>92.824999999999989</c:v>
                </c:pt>
                <c:pt idx="448">
                  <c:v>97.606999999999999</c:v>
                </c:pt>
                <c:pt idx="449">
                  <c:v>107.52800000000001</c:v>
                </c:pt>
                <c:pt idx="450">
                  <c:v>103.95399999999999</c:v>
                </c:pt>
                <c:pt idx="451">
                  <c:v>100.616</c:v>
                </c:pt>
                <c:pt idx="452">
                  <c:v>101.363</c:v>
                </c:pt>
                <c:pt idx="453">
                  <c:v>100.471</c:v>
                </c:pt>
                <c:pt idx="454">
                  <c:v>99.557000000000002</c:v>
                </c:pt>
                <c:pt idx="455">
                  <c:v>98.909000000000006</c:v>
                </c:pt>
                <c:pt idx="456">
                  <c:v>98.861999999999995</c:v>
                </c:pt>
                <c:pt idx="457">
                  <c:v>97.348000000000013</c:v>
                </c:pt>
                <c:pt idx="458">
                  <c:v>119.703</c:v>
                </c:pt>
                <c:pt idx="459">
                  <c:v>145.98600000000027</c:v>
                </c:pt>
                <c:pt idx="460">
                  <c:v>147.042</c:v>
                </c:pt>
                <c:pt idx="461">
                  <c:v>147.88200000000606</c:v>
                </c:pt>
                <c:pt idx="462">
                  <c:v>143.89400000000001</c:v>
                </c:pt>
                <c:pt idx="463">
                  <c:v>159.434</c:v>
                </c:pt>
                <c:pt idx="464">
                  <c:v>191.934</c:v>
                </c:pt>
                <c:pt idx="465">
                  <c:v>189.98800000000207</c:v>
                </c:pt>
                <c:pt idx="466">
                  <c:v>190.95100000000087</c:v>
                </c:pt>
                <c:pt idx="467">
                  <c:v>190.87900000000002</c:v>
                </c:pt>
                <c:pt idx="468">
                  <c:v>191.55700000000004</c:v>
                </c:pt>
                <c:pt idx="469">
                  <c:v>192.768</c:v>
                </c:pt>
                <c:pt idx="470">
                  <c:v>191.57399999999998</c:v>
                </c:pt>
                <c:pt idx="471">
                  <c:v>191.869</c:v>
                </c:pt>
                <c:pt idx="472">
                  <c:v>191.91</c:v>
                </c:pt>
                <c:pt idx="473">
                  <c:v>191.721</c:v>
                </c:pt>
                <c:pt idx="474">
                  <c:v>193.89800000000147</c:v>
                </c:pt>
                <c:pt idx="475">
                  <c:v>195.923</c:v>
                </c:pt>
                <c:pt idx="476">
                  <c:v>196.34800000000001</c:v>
                </c:pt>
                <c:pt idx="477">
                  <c:v>194.917</c:v>
                </c:pt>
                <c:pt idx="478">
                  <c:v>193.44299999999998</c:v>
                </c:pt>
                <c:pt idx="479">
                  <c:v>190.59200000000001</c:v>
                </c:pt>
                <c:pt idx="480">
                  <c:v>188.626</c:v>
                </c:pt>
                <c:pt idx="481">
                  <c:v>188.66200000000001</c:v>
                </c:pt>
                <c:pt idx="482">
                  <c:v>188.72499999999999</c:v>
                </c:pt>
                <c:pt idx="483">
                  <c:v>190.70499999999998</c:v>
                </c:pt>
                <c:pt idx="484">
                  <c:v>188.65300000000002</c:v>
                </c:pt>
                <c:pt idx="485">
                  <c:v>188.94200000000001</c:v>
                </c:pt>
                <c:pt idx="486">
                  <c:v>187.869</c:v>
                </c:pt>
                <c:pt idx="487">
                  <c:v>180.89500000000001</c:v>
                </c:pt>
                <c:pt idx="488">
                  <c:v>168.33700000000007</c:v>
                </c:pt>
                <c:pt idx="489">
                  <c:v>158.76399999999998</c:v>
                </c:pt>
                <c:pt idx="490">
                  <c:v>160.05600000000001</c:v>
                </c:pt>
                <c:pt idx="491">
                  <c:v>160.85100000000187</c:v>
                </c:pt>
                <c:pt idx="492">
                  <c:v>168.31100000000001</c:v>
                </c:pt>
                <c:pt idx="493">
                  <c:v>189.23399999999998</c:v>
                </c:pt>
                <c:pt idx="494">
                  <c:v>188.06800000000001</c:v>
                </c:pt>
                <c:pt idx="495">
                  <c:v>189.02800000000047</c:v>
                </c:pt>
                <c:pt idx="496">
                  <c:v>188.13499999999999</c:v>
                </c:pt>
                <c:pt idx="497">
                  <c:v>188.45700000000087</c:v>
                </c:pt>
                <c:pt idx="498">
                  <c:v>146.12</c:v>
                </c:pt>
                <c:pt idx="499">
                  <c:v>74.573999999999998</c:v>
                </c:pt>
                <c:pt idx="500">
                  <c:v>42.3</c:v>
                </c:pt>
                <c:pt idx="501">
                  <c:v>16.761999999999986</c:v>
                </c:pt>
                <c:pt idx="502">
                  <c:v>12.184000000000001</c:v>
                </c:pt>
                <c:pt idx="503">
                  <c:v>11.024000000000001</c:v>
                </c:pt>
                <c:pt idx="504">
                  <c:v>9.4720000000000066</c:v>
                </c:pt>
                <c:pt idx="505">
                  <c:v>5.1509999999999945</c:v>
                </c:pt>
                <c:pt idx="506">
                  <c:v>2.8000000000000011E-2</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1.1140000000000001</c:v>
                </c:pt>
                <c:pt idx="566">
                  <c:v>1.639</c:v>
                </c:pt>
                <c:pt idx="567">
                  <c:v>0.92100000000000004</c:v>
                </c:pt>
                <c:pt idx="568">
                  <c:v>2.742</c:v>
                </c:pt>
                <c:pt idx="569">
                  <c:v>4.0019999999999998</c:v>
                </c:pt>
                <c:pt idx="570">
                  <c:v>3.3049999999999997</c:v>
                </c:pt>
                <c:pt idx="571">
                  <c:v>0.87400000000001365</c:v>
                </c:pt>
                <c:pt idx="572">
                  <c:v>1.0000000000000041E-3</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1.4079999999999211</c:v>
                </c:pt>
                <c:pt idx="610">
                  <c:v>5.5289999999999955</c:v>
                </c:pt>
                <c:pt idx="611">
                  <c:v>4.7409999999999997</c:v>
                </c:pt>
                <c:pt idx="612">
                  <c:v>4.6390000000000002</c:v>
                </c:pt>
                <c:pt idx="613">
                  <c:v>4.7229999999999945</c:v>
                </c:pt>
                <c:pt idx="614">
                  <c:v>4.4370000000000003</c:v>
                </c:pt>
                <c:pt idx="615">
                  <c:v>4.0979999999999945</c:v>
                </c:pt>
                <c:pt idx="616">
                  <c:v>3.8729999999999967</c:v>
                </c:pt>
                <c:pt idx="617">
                  <c:v>3.4969999999999977</c:v>
                </c:pt>
                <c:pt idx="618">
                  <c:v>2.8959999999999977</c:v>
                </c:pt>
                <c:pt idx="619">
                  <c:v>2.843</c:v>
                </c:pt>
                <c:pt idx="620">
                  <c:v>2.59</c:v>
                </c:pt>
                <c:pt idx="621">
                  <c:v>2.714</c:v>
                </c:pt>
                <c:pt idx="622">
                  <c:v>2.6389999999999998</c:v>
                </c:pt>
                <c:pt idx="623">
                  <c:v>2.3679999999999999</c:v>
                </c:pt>
                <c:pt idx="624">
                  <c:v>47.763000000000012</c:v>
                </c:pt>
                <c:pt idx="625">
                  <c:v>90.551999999999992</c:v>
                </c:pt>
                <c:pt idx="626">
                  <c:v>101.203</c:v>
                </c:pt>
                <c:pt idx="627">
                  <c:v>109.498</c:v>
                </c:pt>
                <c:pt idx="628">
                  <c:v>108.44900000000032</c:v>
                </c:pt>
                <c:pt idx="629">
                  <c:v>107.93</c:v>
                </c:pt>
                <c:pt idx="630">
                  <c:v>108.92700000000002</c:v>
                </c:pt>
                <c:pt idx="631">
                  <c:v>104.66</c:v>
                </c:pt>
                <c:pt idx="632">
                  <c:v>93.111999999999995</c:v>
                </c:pt>
                <c:pt idx="633">
                  <c:v>91.353999999999999</c:v>
                </c:pt>
                <c:pt idx="634">
                  <c:v>91.924999999999997</c:v>
                </c:pt>
                <c:pt idx="635">
                  <c:v>91.733000000000004</c:v>
                </c:pt>
                <c:pt idx="636">
                  <c:v>92.867999999999995</c:v>
                </c:pt>
                <c:pt idx="637">
                  <c:v>92.747000000000227</c:v>
                </c:pt>
                <c:pt idx="638">
                  <c:v>92.877999999999986</c:v>
                </c:pt>
                <c:pt idx="639">
                  <c:v>92.664999999999992</c:v>
                </c:pt>
                <c:pt idx="640">
                  <c:v>95.35</c:v>
                </c:pt>
                <c:pt idx="641">
                  <c:v>96.452000000000012</c:v>
                </c:pt>
                <c:pt idx="642">
                  <c:v>101.935</c:v>
                </c:pt>
                <c:pt idx="643">
                  <c:v>102.393</c:v>
                </c:pt>
                <c:pt idx="644">
                  <c:v>102.124</c:v>
                </c:pt>
                <c:pt idx="645">
                  <c:v>99.26</c:v>
                </c:pt>
                <c:pt idx="646">
                  <c:v>95.242000000000004</c:v>
                </c:pt>
                <c:pt idx="647">
                  <c:v>95.074999999999989</c:v>
                </c:pt>
                <c:pt idx="648">
                  <c:v>98</c:v>
                </c:pt>
                <c:pt idx="649">
                  <c:v>106.29100000000012</c:v>
                </c:pt>
                <c:pt idx="650">
                  <c:v>107.627</c:v>
                </c:pt>
                <c:pt idx="651">
                  <c:v>107.93400000000022</c:v>
                </c:pt>
                <c:pt idx="652">
                  <c:v>107.729</c:v>
                </c:pt>
                <c:pt idx="653">
                  <c:v>109.17499999999998</c:v>
                </c:pt>
                <c:pt idx="654">
                  <c:v>108.985</c:v>
                </c:pt>
                <c:pt idx="655">
                  <c:v>108.66800000000001</c:v>
                </c:pt>
                <c:pt idx="656">
                  <c:v>107.51600000000002</c:v>
                </c:pt>
                <c:pt idx="657">
                  <c:v>108.146</c:v>
                </c:pt>
                <c:pt idx="658">
                  <c:v>108.57899999999998</c:v>
                </c:pt>
                <c:pt idx="659">
                  <c:v>108.26600000000002</c:v>
                </c:pt>
                <c:pt idx="660">
                  <c:v>116.63500000000001</c:v>
                </c:pt>
                <c:pt idx="661">
                  <c:v>155.16899999999998</c:v>
                </c:pt>
                <c:pt idx="662">
                  <c:v>174.47</c:v>
                </c:pt>
                <c:pt idx="663">
                  <c:v>137.16</c:v>
                </c:pt>
                <c:pt idx="664">
                  <c:v>140.07399999999998</c:v>
                </c:pt>
                <c:pt idx="665">
                  <c:v>195.40800000000004</c:v>
                </c:pt>
                <c:pt idx="666">
                  <c:v>197.601</c:v>
                </c:pt>
                <c:pt idx="667">
                  <c:v>179.495</c:v>
                </c:pt>
                <c:pt idx="668">
                  <c:v>172.18200000000004</c:v>
                </c:pt>
                <c:pt idx="669">
                  <c:v>169.34900000000002</c:v>
                </c:pt>
                <c:pt idx="670">
                  <c:v>167.637</c:v>
                </c:pt>
                <c:pt idx="671">
                  <c:v>165.03300000000002</c:v>
                </c:pt>
                <c:pt idx="672">
                  <c:v>162.863</c:v>
                </c:pt>
                <c:pt idx="673">
                  <c:v>159.94399999999999</c:v>
                </c:pt>
                <c:pt idx="674">
                  <c:v>157.50800000000001</c:v>
                </c:pt>
                <c:pt idx="675">
                  <c:v>156.33500000000001</c:v>
                </c:pt>
                <c:pt idx="676">
                  <c:v>157.30500000000001</c:v>
                </c:pt>
                <c:pt idx="677">
                  <c:v>156.208</c:v>
                </c:pt>
                <c:pt idx="678">
                  <c:v>156.50800000000001</c:v>
                </c:pt>
                <c:pt idx="679">
                  <c:v>156.101</c:v>
                </c:pt>
                <c:pt idx="680">
                  <c:v>156.672</c:v>
                </c:pt>
                <c:pt idx="681">
                  <c:v>157.31200000000001</c:v>
                </c:pt>
                <c:pt idx="682">
                  <c:v>157.72</c:v>
                </c:pt>
                <c:pt idx="683">
                  <c:v>157.43800000000007</c:v>
                </c:pt>
                <c:pt idx="684">
                  <c:v>158.06</c:v>
                </c:pt>
                <c:pt idx="685">
                  <c:v>157.53700000000001</c:v>
                </c:pt>
                <c:pt idx="686">
                  <c:v>156.19</c:v>
                </c:pt>
                <c:pt idx="687">
                  <c:v>156.54499999999999</c:v>
                </c:pt>
                <c:pt idx="688">
                  <c:v>156.26999999999998</c:v>
                </c:pt>
                <c:pt idx="689">
                  <c:v>154.66200000000001</c:v>
                </c:pt>
                <c:pt idx="690">
                  <c:v>150.947</c:v>
                </c:pt>
                <c:pt idx="691">
                  <c:v>152.048</c:v>
                </c:pt>
                <c:pt idx="692">
                  <c:v>152.41200000000001</c:v>
                </c:pt>
                <c:pt idx="693">
                  <c:v>149.63200000000001</c:v>
                </c:pt>
                <c:pt idx="694">
                  <c:v>149.786</c:v>
                </c:pt>
                <c:pt idx="695">
                  <c:v>150.63899999999998</c:v>
                </c:pt>
                <c:pt idx="696">
                  <c:v>151.47899999999998</c:v>
                </c:pt>
                <c:pt idx="697">
                  <c:v>158.41</c:v>
                </c:pt>
                <c:pt idx="698">
                  <c:v>165.51</c:v>
                </c:pt>
                <c:pt idx="699">
                  <c:v>180.68800000000007</c:v>
                </c:pt>
                <c:pt idx="700">
                  <c:v>170.339</c:v>
                </c:pt>
                <c:pt idx="701">
                  <c:v>172.04599999999999</c:v>
                </c:pt>
                <c:pt idx="702">
                  <c:v>171.577</c:v>
                </c:pt>
                <c:pt idx="703">
                  <c:v>170.62200000000001</c:v>
                </c:pt>
                <c:pt idx="704">
                  <c:v>170.465</c:v>
                </c:pt>
                <c:pt idx="705">
                  <c:v>169.99800000000027</c:v>
                </c:pt>
                <c:pt idx="706">
                  <c:v>168.58100000000007</c:v>
                </c:pt>
                <c:pt idx="707">
                  <c:v>169.52600000000001</c:v>
                </c:pt>
                <c:pt idx="708">
                  <c:v>168.435</c:v>
                </c:pt>
                <c:pt idx="709">
                  <c:v>168.047</c:v>
                </c:pt>
                <c:pt idx="710">
                  <c:v>166.637</c:v>
                </c:pt>
                <c:pt idx="711">
                  <c:v>166.42400000000001</c:v>
                </c:pt>
                <c:pt idx="712">
                  <c:v>166.91</c:v>
                </c:pt>
                <c:pt idx="713">
                  <c:v>168.62</c:v>
                </c:pt>
                <c:pt idx="714">
                  <c:v>167.42100000000067</c:v>
                </c:pt>
                <c:pt idx="715">
                  <c:v>165.55100000000004</c:v>
                </c:pt>
                <c:pt idx="716">
                  <c:v>166.74199999999999</c:v>
                </c:pt>
                <c:pt idx="717">
                  <c:v>165.74399999999972</c:v>
                </c:pt>
                <c:pt idx="718">
                  <c:v>163.00300000000001</c:v>
                </c:pt>
                <c:pt idx="719">
                  <c:v>163.572</c:v>
                </c:pt>
                <c:pt idx="720">
                  <c:v>162.66899999999998</c:v>
                </c:pt>
                <c:pt idx="721">
                  <c:v>163.10999999999999</c:v>
                </c:pt>
                <c:pt idx="722">
                  <c:v>162.721</c:v>
                </c:pt>
                <c:pt idx="723">
                  <c:v>162.05800000000067</c:v>
                </c:pt>
                <c:pt idx="724">
                  <c:v>162.45200000000187</c:v>
                </c:pt>
                <c:pt idx="725">
                  <c:v>162.00800000000001</c:v>
                </c:pt>
                <c:pt idx="726">
                  <c:v>160.761</c:v>
                </c:pt>
                <c:pt idx="727">
                  <c:v>161.44399999999999</c:v>
                </c:pt>
                <c:pt idx="728">
                  <c:v>160.41999999999999</c:v>
                </c:pt>
                <c:pt idx="729">
                  <c:v>160.65100000000001</c:v>
                </c:pt>
                <c:pt idx="730">
                  <c:v>160.70999999999998</c:v>
                </c:pt>
                <c:pt idx="731">
                  <c:v>160.47899999999998</c:v>
                </c:pt>
                <c:pt idx="732">
                  <c:v>161.899</c:v>
                </c:pt>
                <c:pt idx="733">
                  <c:v>162.36800000000127</c:v>
                </c:pt>
                <c:pt idx="734">
                  <c:v>161.935</c:v>
                </c:pt>
                <c:pt idx="735">
                  <c:v>161.36500000000001</c:v>
                </c:pt>
                <c:pt idx="736">
                  <c:v>162.01899999999998</c:v>
                </c:pt>
                <c:pt idx="737">
                  <c:v>162.202</c:v>
                </c:pt>
                <c:pt idx="738">
                  <c:v>160.92200000000147</c:v>
                </c:pt>
                <c:pt idx="739">
                  <c:v>161.76599999999999</c:v>
                </c:pt>
                <c:pt idx="740">
                  <c:v>161.06</c:v>
                </c:pt>
                <c:pt idx="741">
                  <c:v>160.065</c:v>
                </c:pt>
                <c:pt idx="742">
                  <c:v>160.58600000000001</c:v>
                </c:pt>
                <c:pt idx="743">
                  <c:v>159.44299999999998</c:v>
                </c:pt>
                <c:pt idx="744">
                  <c:v>158.33100000000007</c:v>
                </c:pt>
                <c:pt idx="745">
                  <c:v>155.35900000000001</c:v>
                </c:pt>
                <c:pt idx="746">
                  <c:v>154.27099999999999</c:v>
                </c:pt>
                <c:pt idx="747">
                  <c:v>153.95200000000187</c:v>
                </c:pt>
                <c:pt idx="748">
                  <c:v>153.40300000000002</c:v>
                </c:pt>
                <c:pt idx="749">
                  <c:v>153.68700000000001</c:v>
                </c:pt>
                <c:pt idx="750">
                  <c:v>153.101</c:v>
                </c:pt>
                <c:pt idx="751">
                  <c:v>153.631</c:v>
                </c:pt>
                <c:pt idx="752">
                  <c:v>152.869</c:v>
                </c:pt>
                <c:pt idx="753">
                  <c:v>152.55500000000001</c:v>
                </c:pt>
                <c:pt idx="754">
                  <c:v>152.69200000000001</c:v>
                </c:pt>
                <c:pt idx="755">
                  <c:v>152.51599999999999</c:v>
                </c:pt>
                <c:pt idx="756">
                  <c:v>151.89700000000047</c:v>
                </c:pt>
                <c:pt idx="757">
                  <c:v>149.83700000000007</c:v>
                </c:pt>
                <c:pt idx="758">
                  <c:v>149.49700000000001</c:v>
                </c:pt>
                <c:pt idx="759">
                  <c:v>148.75800000000001</c:v>
                </c:pt>
                <c:pt idx="760">
                  <c:v>149.262</c:v>
                </c:pt>
                <c:pt idx="761">
                  <c:v>149.96100000000001</c:v>
                </c:pt>
                <c:pt idx="762">
                  <c:v>150.46600000000001</c:v>
                </c:pt>
                <c:pt idx="763">
                  <c:v>174.80800000000067</c:v>
                </c:pt>
                <c:pt idx="764">
                  <c:v>195.13299999999998</c:v>
                </c:pt>
                <c:pt idx="765">
                  <c:v>194.346</c:v>
                </c:pt>
                <c:pt idx="766">
                  <c:v>195.24099999999999</c:v>
                </c:pt>
                <c:pt idx="767">
                  <c:v>196.56200000000001</c:v>
                </c:pt>
                <c:pt idx="768">
                  <c:v>194.80600000000001</c:v>
                </c:pt>
                <c:pt idx="769">
                  <c:v>194.70899999999997</c:v>
                </c:pt>
                <c:pt idx="770">
                  <c:v>192.93100000000001</c:v>
                </c:pt>
                <c:pt idx="771">
                  <c:v>194.63299999999998</c:v>
                </c:pt>
                <c:pt idx="772">
                  <c:v>193.84700000000001</c:v>
                </c:pt>
                <c:pt idx="773">
                  <c:v>193.684</c:v>
                </c:pt>
                <c:pt idx="774">
                  <c:v>194.023</c:v>
                </c:pt>
                <c:pt idx="775">
                  <c:v>193.69899999999998</c:v>
                </c:pt>
                <c:pt idx="776">
                  <c:v>193.49100000000001</c:v>
                </c:pt>
                <c:pt idx="777">
                  <c:v>192.64</c:v>
                </c:pt>
                <c:pt idx="778">
                  <c:v>192.721</c:v>
                </c:pt>
                <c:pt idx="779">
                  <c:v>193.13499999999999</c:v>
                </c:pt>
                <c:pt idx="780">
                  <c:v>192.934</c:v>
                </c:pt>
                <c:pt idx="781">
                  <c:v>193.48800000000207</c:v>
                </c:pt>
                <c:pt idx="782">
                  <c:v>194.048</c:v>
                </c:pt>
                <c:pt idx="783">
                  <c:v>195.49300000000002</c:v>
                </c:pt>
                <c:pt idx="784">
                  <c:v>196.11599999999999</c:v>
                </c:pt>
                <c:pt idx="785">
                  <c:v>196.71099999999998</c:v>
                </c:pt>
                <c:pt idx="786">
                  <c:v>196.19</c:v>
                </c:pt>
                <c:pt idx="787">
                  <c:v>195.90200000000004</c:v>
                </c:pt>
                <c:pt idx="788">
                  <c:v>195.506</c:v>
                </c:pt>
                <c:pt idx="789">
                  <c:v>197.089</c:v>
                </c:pt>
                <c:pt idx="790">
                  <c:v>196.41200000000001</c:v>
                </c:pt>
                <c:pt idx="791">
                  <c:v>195.96100000000001</c:v>
                </c:pt>
                <c:pt idx="792">
                  <c:v>195.14399999999998</c:v>
                </c:pt>
                <c:pt idx="793">
                  <c:v>195.29299999999998</c:v>
                </c:pt>
                <c:pt idx="794">
                  <c:v>195.15800000000004</c:v>
                </c:pt>
                <c:pt idx="795">
                  <c:v>197.41200000000001</c:v>
                </c:pt>
                <c:pt idx="796">
                  <c:v>197.22800000000001</c:v>
                </c:pt>
                <c:pt idx="797">
                  <c:v>215.4</c:v>
                </c:pt>
                <c:pt idx="798">
                  <c:v>213.476</c:v>
                </c:pt>
                <c:pt idx="799">
                  <c:v>197.19200000000001</c:v>
                </c:pt>
                <c:pt idx="800">
                  <c:v>191.91499999999999</c:v>
                </c:pt>
                <c:pt idx="801">
                  <c:v>189.58200000000087</c:v>
                </c:pt>
                <c:pt idx="802">
                  <c:v>188.96900000000002</c:v>
                </c:pt>
                <c:pt idx="803">
                  <c:v>188.64699999999999</c:v>
                </c:pt>
                <c:pt idx="804">
                  <c:v>188.541</c:v>
                </c:pt>
                <c:pt idx="805">
                  <c:v>188.18200000000004</c:v>
                </c:pt>
                <c:pt idx="806">
                  <c:v>187.70599999999999</c:v>
                </c:pt>
                <c:pt idx="807">
                  <c:v>187.15200000000004</c:v>
                </c:pt>
                <c:pt idx="808">
                  <c:v>187.67899999999997</c:v>
                </c:pt>
                <c:pt idx="809">
                  <c:v>187.59100000000001</c:v>
                </c:pt>
                <c:pt idx="810">
                  <c:v>186.31900000000002</c:v>
                </c:pt>
                <c:pt idx="811">
                  <c:v>187.02200000000047</c:v>
                </c:pt>
                <c:pt idx="812">
                  <c:v>188.078</c:v>
                </c:pt>
                <c:pt idx="813">
                  <c:v>191.88300000000001</c:v>
                </c:pt>
                <c:pt idx="814">
                  <c:v>193.084</c:v>
                </c:pt>
                <c:pt idx="815">
                  <c:v>188.286</c:v>
                </c:pt>
                <c:pt idx="816">
                  <c:v>170.64299999999997</c:v>
                </c:pt>
                <c:pt idx="817">
                  <c:v>129.67299999999997</c:v>
                </c:pt>
                <c:pt idx="818">
                  <c:v>110.843</c:v>
                </c:pt>
                <c:pt idx="819">
                  <c:v>113.505</c:v>
                </c:pt>
                <c:pt idx="820">
                  <c:v>115.14100000000002</c:v>
                </c:pt>
                <c:pt idx="821">
                  <c:v>113.37799999999999</c:v>
                </c:pt>
                <c:pt idx="822">
                  <c:v>112.46400000000042</c:v>
                </c:pt>
                <c:pt idx="823">
                  <c:v>111.25</c:v>
                </c:pt>
                <c:pt idx="824">
                  <c:v>112.553</c:v>
                </c:pt>
                <c:pt idx="825">
                  <c:v>114.91800000000002</c:v>
                </c:pt>
                <c:pt idx="826">
                  <c:v>112.05800000000001</c:v>
                </c:pt>
                <c:pt idx="827">
                  <c:v>110.60299999999998</c:v>
                </c:pt>
                <c:pt idx="828">
                  <c:v>111.61999999999999</c:v>
                </c:pt>
                <c:pt idx="829">
                  <c:v>112.39</c:v>
                </c:pt>
                <c:pt idx="830">
                  <c:v>111.78400000000002</c:v>
                </c:pt>
                <c:pt idx="831">
                  <c:v>111.137</c:v>
                </c:pt>
                <c:pt idx="832">
                  <c:v>110.47</c:v>
                </c:pt>
                <c:pt idx="833">
                  <c:v>106.146</c:v>
                </c:pt>
                <c:pt idx="834">
                  <c:v>104.60899999999998</c:v>
                </c:pt>
                <c:pt idx="835">
                  <c:v>104.61799999999999</c:v>
                </c:pt>
                <c:pt idx="836">
                  <c:v>103.48099999999999</c:v>
                </c:pt>
                <c:pt idx="837">
                  <c:v>102.69499999999999</c:v>
                </c:pt>
                <c:pt idx="838">
                  <c:v>102.681</c:v>
                </c:pt>
                <c:pt idx="839">
                  <c:v>102.98099999999999</c:v>
                </c:pt>
                <c:pt idx="840">
                  <c:v>101.523</c:v>
                </c:pt>
                <c:pt idx="841">
                  <c:v>90.186999999999998</c:v>
                </c:pt>
                <c:pt idx="842">
                  <c:v>87.057999999999993</c:v>
                </c:pt>
                <c:pt idx="843">
                  <c:v>85.034000000000006</c:v>
                </c:pt>
                <c:pt idx="844">
                  <c:v>83.875999999999948</c:v>
                </c:pt>
                <c:pt idx="845">
                  <c:v>84.86999999999999</c:v>
                </c:pt>
                <c:pt idx="846">
                  <c:v>87.450999999999993</c:v>
                </c:pt>
                <c:pt idx="847">
                  <c:v>88.781000000000006</c:v>
                </c:pt>
                <c:pt idx="848">
                  <c:v>89.593999999999994</c:v>
                </c:pt>
                <c:pt idx="849">
                  <c:v>91.441000000000727</c:v>
                </c:pt>
                <c:pt idx="850">
                  <c:v>93.527999999999992</c:v>
                </c:pt>
                <c:pt idx="851">
                  <c:v>91.85</c:v>
                </c:pt>
                <c:pt idx="852">
                  <c:v>90.646000000000001</c:v>
                </c:pt>
                <c:pt idx="853">
                  <c:v>90.313999999999993</c:v>
                </c:pt>
                <c:pt idx="854">
                  <c:v>89.566999999999993</c:v>
                </c:pt>
                <c:pt idx="855">
                  <c:v>87.501999999999995</c:v>
                </c:pt>
                <c:pt idx="856">
                  <c:v>83.942000000000007</c:v>
                </c:pt>
                <c:pt idx="857">
                  <c:v>77.453000000000003</c:v>
                </c:pt>
                <c:pt idx="858">
                  <c:v>67.985000000000014</c:v>
                </c:pt>
                <c:pt idx="859">
                  <c:v>70.307999999999993</c:v>
                </c:pt>
                <c:pt idx="860">
                  <c:v>62.481999999999999</c:v>
                </c:pt>
                <c:pt idx="861">
                  <c:v>37.109000000000002</c:v>
                </c:pt>
                <c:pt idx="862">
                  <c:v>32.496000000000002</c:v>
                </c:pt>
                <c:pt idx="863">
                  <c:v>53.846000000000004</c:v>
                </c:pt>
                <c:pt idx="864">
                  <c:v>51.462000000000003</c:v>
                </c:pt>
                <c:pt idx="865">
                  <c:v>24.431000000000001</c:v>
                </c:pt>
                <c:pt idx="866">
                  <c:v>4.9470000000000001</c:v>
                </c:pt>
                <c:pt idx="867">
                  <c:v>0.10500000000000002</c:v>
                </c:pt>
                <c:pt idx="868">
                  <c:v>0</c:v>
                </c:pt>
                <c:pt idx="869">
                  <c:v>0</c:v>
                </c:pt>
                <c:pt idx="870">
                  <c:v>0</c:v>
                </c:pt>
                <c:pt idx="871">
                  <c:v>0</c:v>
                </c:pt>
                <c:pt idx="872">
                  <c:v>0</c:v>
                </c:pt>
                <c:pt idx="873">
                  <c:v>0</c:v>
                </c:pt>
                <c:pt idx="874">
                  <c:v>0</c:v>
                </c:pt>
                <c:pt idx="875">
                  <c:v>0</c:v>
                </c:pt>
                <c:pt idx="876">
                  <c:v>0.10600000000000002</c:v>
                </c:pt>
                <c:pt idx="877">
                  <c:v>2.0000000000000052E-3</c:v>
                </c:pt>
                <c:pt idx="878">
                  <c:v>0</c:v>
                </c:pt>
                <c:pt idx="879">
                  <c:v>0</c:v>
                </c:pt>
                <c:pt idx="880">
                  <c:v>8.0000000000000227E-3</c:v>
                </c:pt>
                <c:pt idx="881">
                  <c:v>2.0000000000000052E-3</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0.15500000000000044</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12.029</c:v>
                </c:pt>
                <c:pt idx="966">
                  <c:v>88.866</c:v>
                </c:pt>
                <c:pt idx="967">
                  <c:v>95.542000000000002</c:v>
                </c:pt>
                <c:pt idx="968">
                  <c:v>98.606999999999999</c:v>
                </c:pt>
                <c:pt idx="969">
                  <c:v>107.44400000000122</c:v>
                </c:pt>
                <c:pt idx="970">
                  <c:v>114.925</c:v>
                </c:pt>
                <c:pt idx="971">
                  <c:v>114.14100000000002</c:v>
                </c:pt>
                <c:pt idx="972">
                  <c:v>115.82499999999999</c:v>
                </c:pt>
                <c:pt idx="973">
                  <c:v>117.601</c:v>
                </c:pt>
                <c:pt idx="974">
                  <c:v>118.871</c:v>
                </c:pt>
                <c:pt idx="975">
                  <c:v>120.77200000000001</c:v>
                </c:pt>
                <c:pt idx="976">
                  <c:v>126.432</c:v>
                </c:pt>
                <c:pt idx="977">
                  <c:v>139.30200000000067</c:v>
                </c:pt>
                <c:pt idx="978">
                  <c:v>146.51599999999999</c:v>
                </c:pt>
                <c:pt idx="979">
                  <c:v>149.761</c:v>
                </c:pt>
                <c:pt idx="980">
                  <c:v>153.26899999999998</c:v>
                </c:pt>
                <c:pt idx="981">
                  <c:v>157.54599999999999</c:v>
                </c:pt>
                <c:pt idx="982">
                  <c:v>172.738</c:v>
                </c:pt>
                <c:pt idx="983">
                  <c:v>201.1</c:v>
                </c:pt>
                <c:pt idx="984">
                  <c:v>211.05800000000067</c:v>
                </c:pt>
                <c:pt idx="985">
                  <c:v>220.131</c:v>
                </c:pt>
                <c:pt idx="986">
                  <c:v>229.51299999999998</c:v>
                </c:pt>
                <c:pt idx="987">
                  <c:v>258.82100000000003</c:v>
                </c:pt>
                <c:pt idx="988">
                  <c:v>602.49199999999996</c:v>
                </c:pt>
                <c:pt idx="989">
                  <c:v>1048.4480000000001</c:v>
                </c:pt>
                <c:pt idx="990">
                  <c:v>1266.5819999999999</c:v>
                </c:pt>
                <c:pt idx="991">
                  <c:v>1510.299</c:v>
                </c:pt>
                <c:pt idx="992">
                  <c:v>1706.7839999999999</c:v>
                </c:pt>
                <c:pt idx="993">
                  <c:v>1790.55</c:v>
                </c:pt>
                <c:pt idx="994">
                  <c:v>1820.9110000000001</c:v>
                </c:pt>
                <c:pt idx="995">
                  <c:v>1728.3</c:v>
                </c:pt>
                <c:pt idx="996">
                  <c:v>1532.877</c:v>
                </c:pt>
                <c:pt idx="997">
                  <c:v>1276.787</c:v>
                </c:pt>
                <c:pt idx="998">
                  <c:v>1001.627</c:v>
                </c:pt>
                <c:pt idx="999">
                  <c:v>745.08199999999999</c:v>
                </c:pt>
                <c:pt idx="1000">
                  <c:v>522.04199999999946</c:v>
                </c:pt>
                <c:pt idx="1001">
                  <c:v>387.93299999999869</c:v>
                </c:pt>
                <c:pt idx="1002">
                  <c:v>481.75799999999964</c:v>
                </c:pt>
                <c:pt idx="1003">
                  <c:v>488.02699999999669</c:v>
                </c:pt>
                <c:pt idx="1004">
                  <c:v>428.197</c:v>
                </c:pt>
                <c:pt idx="1005">
                  <c:v>368.339</c:v>
                </c:pt>
                <c:pt idx="1006">
                  <c:v>356.19200000000001</c:v>
                </c:pt>
                <c:pt idx="1007">
                  <c:v>346.32</c:v>
                </c:pt>
                <c:pt idx="1008">
                  <c:v>342.75599999999969</c:v>
                </c:pt>
                <c:pt idx="1009">
                  <c:v>342.87900000000002</c:v>
                </c:pt>
                <c:pt idx="1010">
                  <c:v>336.92999999999893</c:v>
                </c:pt>
                <c:pt idx="1011">
                  <c:v>333.90699999999669</c:v>
                </c:pt>
                <c:pt idx="1012">
                  <c:v>393.06799999999993</c:v>
                </c:pt>
                <c:pt idx="1013">
                  <c:v>496.74400000000031</c:v>
                </c:pt>
                <c:pt idx="1014">
                  <c:v>506.524</c:v>
                </c:pt>
                <c:pt idx="1015">
                  <c:v>516.80799999999749</c:v>
                </c:pt>
                <c:pt idx="1016">
                  <c:v>578.16199999999947</c:v>
                </c:pt>
                <c:pt idx="1017">
                  <c:v>628.69500000000005</c:v>
                </c:pt>
                <c:pt idx="1018">
                  <c:v>623.66599999999949</c:v>
                </c:pt>
                <c:pt idx="1019">
                  <c:v>626.89099999999996</c:v>
                </c:pt>
                <c:pt idx="1020">
                  <c:v>637.69000000000005</c:v>
                </c:pt>
                <c:pt idx="1021">
                  <c:v>640.88099999999997</c:v>
                </c:pt>
                <c:pt idx="1022">
                  <c:v>646.71799999999996</c:v>
                </c:pt>
                <c:pt idx="1023">
                  <c:v>642.86300000000006</c:v>
                </c:pt>
                <c:pt idx="1024">
                  <c:v>643.77400000000353</c:v>
                </c:pt>
                <c:pt idx="1025">
                  <c:v>638.83799999999746</c:v>
                </c:pt>
                <c:pt idx="1026">
                  <c:v>646.95699999999749</c:v>
                </c:pt>
                <c:pt idx="1027">
                  <c:v>648.05399999999997</c:v>
                </c:pt>
                <c:pt idx="1028">
                  <c:v>654.00300000000004</c:v>
                </c:pt>
                <c:pt idx="1029">
                  <c:v>656.11300000000051</c:v>
                </c:pt>
                <c:pt idx="1030">
                  <c:v>664.28599999999994</c:v>
                </c:pt>
                <c:pt idx="1031">
                  <c:v>671.84399999999948</c:v>
                </c:pt>
                <c:pt idx="1032">
                  <c:v>678.34899999999948</c:v>
                </c:pt>
                <c:pt idx="1033">
                  <c:v>685.77400000000353</c:v>
                </c:pt>
                <c:pt idx="1034">
                  <c:v>684.21900000000005</c:v>
                </c:pt>
                <c:pt idx="1035">
                  <c:v>683.58299999999997</c:v>
                </c:pt>
                <c:pt idx="1036">
                  <c:v>638.88900000000001</c:v>
                </c:pt>
                <c:pt idx="1037">
                  <c:v>617.01099999999997</c:v>
                </c:pt>
                <c:pt idx="1038">
                  <c:v>646.82799999999747</c:v>
                </c:pt>
                <c:pt idx="1039">
                  <c:v>674.43199999999797</c:v>
                </c:pt>
                <c:pt idx="1040">
                  <c:v>709.125</c:v>
                </c:pt>
                <c:pt idx="1041">
                  <c:v>714.95399999999938</c:v>
                </c:pt>
                <c:pt idx="1042">
                  <c:v>701.03199999999947</c:v>
                </c:pt>
                <c:pt idx="1043">
                  <c:v>687.00300000000004</c:v>
                </c:pt>
                <c:pt idx="1044">
                  <c:v>690.60599999999999</c:v>
                </c:pt>
                <c:pt idx="1045">
                  <c:v>754.72799999999938</c:v>
                </c:pt>
                <c:pt idx="1046">
                  <c:v>670.39400000000001</c:v>
                </c:pt>
                <c:pt idx="1047">
                  <c:v>265.46099999999899</c:v>
                </c:pt>
                <c:pt idx="1048">
                  <c:v>22.856999999999999</c:v>
                </c:pt>
                <c:pt idx="1049">
                  <c:v>15.909000000000002</c:v>
                </c:pt>
                <c:pt idx="1050">
                  <c:v>9.3390000000000004</c:v>
                </c:pt>
                <c:pt idx="1051">
                  <c:v>2.0699999999999998</c:v>
                </c:pt>
                <c:pt idx="1052">
                  <c:v>3.2919999999999998</c:v>
                </c:pt>
                <c:pt idx="1053">
                  <c:v>10.051</c:v>
                </c:pt>
                <c:pt idx="1054">
                  <c:v>12.604000000000001</c:v>
                </c:pt>
                <c:pt idx="1055">
                  <c:v>9.9090000000000007</c:v>
                </c:pt>
                <c:pt idx="1056">
                  <c:v>8.8130000000000006</c:v>
                </c:pt>
                <c:pt idx="1057">
                  <c:v>9.9770000000000003</c:v>
                </c:pt>
                <c:pt idx="1058">
                  <c:v>10.112</c:v>
                </c:pt>
                <c:pt idx="1059">
                  <c:v>9.9010000000000016</c:v>
                </c:pt>
                <c:pt idx="1060">
                  <c:v>9.8060000000000027</c:v>
                </c:pt>
                <c:pt idx="1061">
                  <c:v>9.5250000000000004</c:v>
                </c:pt>
                <c:pt idx="1062">
                  <c:v>9.8530000000000246</c:v>
                </c:pt>
                <c:pt idx="1063">
                  <c:v>10.114000000000001</c:v>
                </c:pt>
                <c:pt idx="1064">
                  <c:v>10.079000000000002</c:v>
                </c:pt>
                <c:pt idx="1065">
                  <c:v>10.132</c:v>
                </c:pt>
                <c:pt idx="1066">
                  <c:v>9.9479999999999986</c:v>
                </c:pt>
                <c:pt idx="1067">
                  <c:v>5.3169999999999975</c:v>
                </c:pt>
                <c:pt idx="1068">
                  <c:v>8.2279999999999998</c:v>
                </c:pt>
                <c:pt idx="1069">
                  <c:v>6.8269999999999955</c:v>
                </c:pt>
                <c:pt idx="1070">
                  <c:v>7.9260000000000002</c:v>
                </c:pt>
                <c:pt idx="1071">
                  <c:v>8.06</c:v>
                </c:pt>
                <c:pt idx="1072">
                  <c:v>8.0400000000000009</c:v>
                </c:pt>
                <c:pt idx="1073">
                  <c:v>8</c:v>
                </c:pt>
                <c:pt idx="1074">
                  <c:v>7.4639999999999995</c:v>
                </c:pt>
                <c:pt idx="1075">
                  <c:v>7.2160000000000002</c:v>
                </c:pt>
                <c:pt idx="1076">
                  <c:v>7.5830000000000002</c:v>
                </c:pt>
                <c:pt idx="1077">
                  <c:v>7.83</c:v>
                </c:pt>
                <c:pt idx="1078">
                  <c:v>7.2939999999999996</c:v>
                </c:pt>
                <c:pt idx="1079">
                  <c:v>6.923</c:v>
                </c:pt>
                <c:pt idx="1080">
                  <c:v>7.0389999999999997</c:v>
                </c:pt>
                <c:pt idx="1081">
                  <c:v>6.1029999999999855</c:v>
                </c:pt>
                <c:pt idx="1082">
                  <c:v>5.9660000000000002</c:v>
                </c:pt>
                <c:pt idx="1083">
                  <c:v>7.3789999999999996</c:v>
                </c:pt>
                <c:pt idx="1084">
                  <c:v>283.92200000000003</c:v>
                </c:pt>
                <c:pt idx="1085">
                  <c:v>1650.6569999999999</c:v>
                </c:pt>
                <c:pt idx="1086">
                  <c:v>2750.9679999999998</c:v>
                </c:pt>
                <c:pt idx="1087">
                  <c:v>3600.125</c:v>
                </c:pt>
                <c:pt idx="1088">
                  <c:v>4096.7660000000014</c:v>
                </c:pt>
                <c:pt idx="1089">
                  <c:v>4293.5360000000001</c:v>
                </c:pt>
                <c:pt idx="1090">
                  <c:v>4251.7160000000003</c:v>
                </c:pt>
                <c:pt idx="1091">
                  <c:v>3966.3330000000929</c:v>
                </c:pt>
                <c:pt idx="1092">
                  <c:v>3595.4780000000001</c:v>
                </c:pt>
                <c:pt idx="1093">
                  <c:v>3231.2130000000002</c:v>
                </c:pt>
                <c:pt idx="1094">
                  <c:v>2873.2359999999999</c:v>
                </c:pt>
                <c:pt idx="1095">
                  <c:v>2471.2139999999999</c:v>
                </c:pt>
                <c:pt idx="1096">
                  <c:v>2083.5430000000001</c:v>
                </c:pt>
                <c:pt idx="1097">
                  <c:v>1722.431</c:v>
                </c:pt>
                <c:pt idx="1098">
                  <c:v>1309.6389999999999</c:v>
                </c:pt>
                <c:pt idx="1099">
                  <c:v>1076.1739999999998</c:v>
                </c:pt>
                <c:pt idx="1100">
                  <c:v>1123.3929999999998</c:v>
                </c:pt>
                <c:pt idx="1101">
                  <c:v>954.56799999999748</c:v>
                </c:pt>
                <c:pt idx="1102">
                  <c:v>809.50699999999949</c:v>
                </c:pt>
                <c:pt idx="1103">
                  <c:v>762.66800000000001</c:v>
                </c:pt>
                <c:pt idx="1104">
                  <c:v>770.06499999999949</c:v>
                </c:pt>
                <c:pt idx="1105">
                  <c:v>1038.222</c:v>
                </c:pt>
                <c:pt idx="1106">
                  <c:v>1119.325</c:v>
                </c:pt>
                <c:pt idx="1107">
                  <c:v>915.50800000000004</c:v>
                </c:pt>
                <c:pt idx="1108">
                  <c:v>774.98599999999999</c:v>
                </c:pt>
                <c:pt idx="1109">
                  <c:v>850.12400000000002</c:v>
                </c:pt>
                <c:pt idx="1110">
                  <c:v>871.21900000000005</c:v>
                </c:pt>
                <c:pt idx="1111">
                  <c:v>792.98099999999999</c:v>
                </c:pt>
                <c:pt idx="1112">
                  <c:v>785.37599999999998</c:v>
                </c:pt>
                <c:pt idx="1113">
                  <c:v>802.25800000000004</c:v>
                </c:pt>
                <c:pt idx="1114">
                  <c:v>788.84399999999948</c:v>
                </c:pt>
                <c:pt idx="1115">
                  <c:v>752.92399999999998</c:v>
                </c:pt>
                <c:pt idx="1116">
                  <c:v>729.12599999999998</c:v>
                </c:pt>
                <c:pt idx="1117">
                  <c:v>731.404</c:v>
                </c:pt>
                <c:pt idx="1118">
                  <c:v>737.82399999999996</c:v>
                </c:pt>
                <c:pt idx="1119">
                  <c:v>740.47900000000004</c:v>
                </c:pt>
                <c:pt idx="1120">
                  <c:v>729.58799999999997</c:v>
                </c:pt>
                <c:pt idx="1121">
                  <c:v>707.82899999999938</c:v>
                </c:pt>
                <c:pt idx="1122">
                  <c:v>685.42399999999998</c:v>
                </c:pt>
                <c:pt idx="1123">
                  <c:v>680.07500000000005</c:v>
                </c:pt>
                <c:pt idx="1124">
                  <c:v>675.21900000000005</c:v>
                </c:pt>
                <c:pt idx="1125">
                  <c:v>667.96799999999746</c:v>
                </c:pt>
                <c:pt idx="1126">
                  <c:v>661.68000000000052</c:v>
                </c:pt>
                <c:pt idx="1127">
                  <c:v>658.74800000000005</c:v>
                </c:pt>
                <c:pt idx="1128">
                  <c:v>654.76800000000003</c:v>
                </c:pt>
                <c:pt idx="1129">
                  <c:v>652.73599999999999</c:v>
                </c:pt>
                <c:pt idx="1130">
                  <c:v>655.10699999999997</c:v>
                </c:pt>
                <c:pt idx="1131">
                  <c:v>652.41300000000001</c:v>
                </c:pt>
                <c:pt idx="1132">
                  <c:v>661.37199999999996</c:v>
                </c:pt>
                <c:pt idx="1133">
                  <c:v>659.07100000000003</c:v>
                </c:pt>
                <c:pt idx="1134">
                  <c:v>708.8</c:v>
                </c:pt>
                <c:pt idx="1135">
                  <c:v>824.84399999999948</c:v>
                </c:pt>
                <c:pt idx="1136">
                  <c:v>832.47699999999998</c:v>
                </c:pt>
                <c:pt idx="1137">
                  <c:v>835.91699999999946</c:v>
                </c:pt>
                <c:pt idx="1138">
                  <c:v>839.18400000000054</c:v>
                </c:pt>
                <c:pt idx="1139">
                  <c:v>848.59500000000003</c:v>
                </c:pt>
                <c:pt idx="1140">
                  <c:v>871.70600000000002</c:v>
                </c:pt>
                <c:pt idx="1141">
                  <c:v>906.08199999999999</c:v>
                </c:pt>
                <c:pt idx="1142">
                  <c:v>936.61599999999999</c:v>
                </c:pt>
                <c:pt idx="1143">
                  <c:v>967.43899999999996</c:v>
                </c:pt>
                <c:pt idx="1144">
                  <c:v>1000.016</c:v>
                </c:pt>
                <c:pt idx="1145">
                  <c:v>1010.186</c:v>
                </c:pt>
                <c:pt idx="1146">
                  <c:v>1011.913</c:v>
                </c:pt>
                <c:pt idx="1147">
                  <c:v>1024.6279999999999</c:v>
                </c:pt>
                <c:pt idx="1148">
                  <c:v>1044.979</c:v>
                </c:pt>
                <c:pt idx="1149">
                  <c:v>1069.5450000000001</c:v>
                </c:pt>
                <c:pt idx="1150">
                  <c:v>1091.4860000000001</c:v>
                </c:pt>
                <c:pt idx="1151">
                  <c:v>1105.1219999999998</c:v>
                </c:pt>
                <c:pt idx="1152">
                  <c:v>1112.337</c:v>
                </c:pt>
                <c:pt idx="1153">
                  <c:v>1109.8150000000001</c:v>
                </c:pt>
                <c:pt idx="1154">
                  <c:v>1102.7360000000001</c:v>
                </c:pt>
                <c:pt idx="1155">
                  <c:v>1097.338</c:v>
                </c:pt>
                <c:pt idx="1156">
                  <c:v>1098.2249999999999</c:v>
                </c:pt>
                <c:pt idx="1157">
                  <c:v>1110.2460000000001</c:v>
                </c:pt>
                <c:pt idx="1158">
                  <c:v>1155.3829999999998</c:v>
                </c:pt>
                <c:pt idx="1159">
                  <c:v>1194.913</c:v>
                </c:pt>
                <c:pt idx="1160">
                  <c:v>1240.768</c:v>
                </c:pt>
                <c:pt idx="1161">
                  <c:v>1287.1109999999999</c:v>
                </c:pt>
                <c:pt idx="1162">
                  <c:v>1290.922</c:v>
                </c:pt>
                <c:pt idx="1163">
                  <c:v>1254.269</c:v>
                </c:pt>
                <c:pt idx="1164">
                  <c:v>1209.2929999999999</c:v>
                </c:pt>
                <c:pt idx="1165">
                  <c:v>1174.7529999999999</c:v>
                </c:pt>
                <c:pt idx="1166">
                  <c:v>1122.2460000000001</c:v>
                </c:pt>
                <c:pt idx="1167">
                  <c:v>1039.6489999999999</c:v>
                </c:pt>
                <c:pt idx="1168">
                  <c:v>978.73699999999997</c:v>
                </c:pt>
                <c:pt idx="1169">
                  <c:v>946.33299999999747</c:v>
                </c:pt>
                <c:pt idx="1170">
                  <c:v>921.12900000000002</c:v>
                </c:pt>
                <c:pt idx="1171">
                  <c:v>896.72799999999938</c:v>
                </c:pt>
                <c:pt idx="1172">
                  <c:v>856.49599999999998</c:v>
                </c:pt>
                <c:pt idx="1173">
                  <c:v>814.99300000000005</c:v>
                </c:pt>
                <c:pt idx="1174">
                  <c:v>802.48699999999997</c:v>
                </c:pt>
                <c:pt idx="1175">
                  <c:v>794.92</c:v>
                </c:pt>
                <c:pt idx="1176">
                  <c:v>794.90099999999939</c:v>
                </c:pt>
                <c:pt idx="1177">
                  <c:v>795.62699999999938</c:v>
                </c:pt>
                <c:pt idx="1178">
                  <c:v>792.28300000000354</c:v>
                </c:pt>
                <c:pt idx="1179">
                  <c:v>797.61500000000001</c:v>
                </c:pt>
                <c:pt idx="1180">
                  <c:v>799.32499999999948</c:v>
                </c:pt>
                <c:pt idx="1181">
                  <c:v>797.24199999999996</c:v>
                </c:pt>
                <c:pt idx="1182">
                  <c:v>797.85299999997335</c:v>
                </c:pt>
                <c:pt idx="1183">
                  <c:v>791.04099999999949</c:v>
                </c:pt>
                <c:pt idx="1184">
                  <c:v>783.18799999999999</c:v>
                </c:pt>
                <c:pt idx="1185">
                  <c:v>775.79800000000353</c:v>
                </c:pt>
                <c:pt idx="1186">
                  <c:v>768.45999999999947</c:v>
                </c:pt>
                <c:pt idx="1187">
                  <c:v>765.17000000000053</c:v>
                </c:pt>
                <c:pt idx="1188">
                  <c:v>744.01900000000001</c:v>
                </c:pt>
                <c:pt idx="1189">
                  <c:v>711.154</c:v>
                </c:pt>
                <c:pt idx="1190">
                  <c:v>660.52599999999939</c:v>
                </c:pt>
                <c:pt idx="1191">
                  <c:v>608.24800000000005</c:v>
                </c:pt>
                <c:pt idx="1192">
                  <c:v>579.34699999999748</c:v>
                </c:pt>
                <c:pt idx="1193">
                  <c:v>568.15499999999997</c:v>
                </c:pt>
                <c:pt idx="1194">
                  <c:v>552.09900000000005</c:v>
                </c:pt>
                <c:pt idx="1195">
                  <c:v>542.95599999999797</c:v>
                </c:pt>
                <c:pt idx="1196">
                  <c:v>543.81599999999946</c:v>
                </c:pt>
                <c:pt idx="1197">
                  <c:v>540.79500000000053</c:v>
                </c:pt>
                <c:pt idx="1198">
                  <c:v>540.25300000000004</c:v>
                </c:pt>
                <c:pt idx="1199">
                  <c:v>522.78900000000351</c:v>
                </c:pt>
                <c:pt idx="1200">
                  <c:v>482.07799999999969</c:v>
                </c:pt>
                <c:pt idx="1201">
                  <c:v>454.74900000000002</c:v>
                </c:pt>
                <c:pt idx="1202">
                  <c:v>468.42799999999869</c:v>
                </c:pt>
                <c:pt idx="1203">
                  <c:v>468.173</c:v>
                </c:pt>
                <c:pt idx="1204">
                  <c:v>467.04899999999969</c:v>
                </c:pt>
                <c:pt idx="1205">
                  <c:v>472.024</c:v>
                </c:pt>
                <c:pt idx="1206">
                  <c:v>464.96099999999899</c:v>
                </c:pt>
                <c:pt idx="1207">
                  <c:v>470.81700000000001</c:v>
                </c:pt>
                <c:pt idx="1208">
                  <c:v>489.93199999998393</c:v>
                </c:pt>
                <c:pt idx="1209">
                  <c:v>490.76299999999969</c:v>
                </c:pt>
                <c:pt idx="1210">
                  <c:v>493.512</c:v>
                </c:pt>
                <c:pt idx="1211">
                  <c:v>492.27599999999899</c:v>
                </c:pt>
                <c:pt idx="1212">
                  <c:v>492.52499999999969</c:v>
                </c:pt>
                <c:pt idx="1213">
                  <c:v>490.75799999999964</c:v>
                </c:pt>
                <c:pt idx="1214">
                  <c:v>491.21499999999969</c:v>
                </c:pt>
                <c:pt idx="1215">
                  <c:v>492.59199999999669</c:v>
                </c:pt>
                <c:pt idx="1216">
                  <c:v>483.53599999999869</c:v>
                </c:pt>
                <c:pt idx="1217">
                  <c:v>473.94200000000001</c:v>
                </c:pt>
                <c:pt idx="1218">
                  <c:v>440.09199999999669</c:v>
                </c:pt>
                <c:pt idx="1219">
                  <c:v>412.04599999999999</c:v>
                </c:pt>
                <c:pt idx="1220">
                  <c:v>306.52099999999899</c:v>
                </c:pt>
                <c:pt idx="1221">
                  <c:v>231.476</c:v>
                </c:pt>
                <c:pt idx="1222">
                  <c:v>213.16399999999999</c:v>
                </c:pt>
                <c:pt idx="1223">
                  <c:v>160.12700000000001</c:v>
                </c:pt>
                <c:pt idx="1224">
                  <c:v>107.95399999999999</c:v>
                </c:pt>
                <c:pt idx="1225">
                  <c:v>79.338999999999999</c:v>
                </c:pt>
                <c:pt idx="1226">
                  <c:v>47.840999999999994</c:v>
                </c:pt>
                <c:pt idx="1227">
                  <c:v>16.861000000000001</c:v>
                </c:pt>
                <c:pt idx="1228">
                  <c:v>11.456000000000024</c:v>
                </c:pt>
                <c:pt idx="1229">
                  <c:v>9.625</c:v>
                </c:pt>
                <c:pt idx="1230">
                  <c:v>10.018000000000001</c:v>
                </c:pt>
                <c:pt idx="1231">
                  <c:v>10.146999999999998</c:v>
                </c:pt>
                <c:pt idx="1232">
                  <c:v>7.3730000000000002</c:v>
                </c:pt>
                <c:pt idx="1233">
                  <c:v>8.120000000000001</c:v>
                </c:pt>
                <c:pt idx="1234">
                  <c:v>10.454000000000002</c:v>
                </c:pt>
                <c:pt idx="1235">
                  <c:v>9.5080000000000009</c:v>
                </c:pt>
                <c:pt idx="1236">
                  <c:v>4.758</c:v>
                </c:pt>
                <c:pt idx="1237">
                  <c:v>1.9560000000000315</c:v>
                </c:pt>
                <c:pt idx="1238">
                  <c:v>5.1599999999999975</c:v>
                </c:pt>
                <c:pt idx="1239">
                  <c:v>4.3849999999999945</c:v>
                </c:pt>
                <c:pt idx="1240">
                  <c:v>2.4909999999999997</c:v>
                </c:pt>
                <c:pt idx="1241">
                  <c:v>1.264</c:v>
                </c:pt>
                <c:pt idx="1242">
                  <c:v>1.113</c:v>
                </c:pt>
                <c:pt idx="1243">
                  <c:v>1.1579999999999593</c:v>
                </c:pt>
                <c:pt idx="1244">
                  <c:v>1.4769999999999537</c:v>
                </c:pt>
                <c:pt idx="1245">
                  <c:v>1.569</c:v>
                </c:pt>
                <c:pt idx="1246">
                  <c:v>1.4929999999999561</c:v>
                </c:pt>
                <c:pt idx="1247">
                  <c:v>7.258</c:v>
                </c:pt>
                <c:pt idx="1248">
                  <c:v>14.564</c:v>
                </c:pt>
                <c:pt idx="1249">
                  <c:v>15.925000000000002</c:v>
                </c:pt>
                <c:pt idx="1250">
                  <c:v>13.405000000000006</c:v>
                </c:pt>
                <c:pt idx="1251">
                  <c:v>13.135</c:v>
                </c:pt>
                <c:pt idx="1252">
                  <c:v>13.34</c:v>
                </c:pt>
                <c:pt idx="1253">
                  <c:v>13.545</c:v>
                </c:pt>
                <c:pt idx="1254">
                  <c:v>13.749000000000001</c:v>
                </c:pt>
                <c:pt idx="1255">
                  <c:v>13.954000000000002</c:v>
                </c:pt>
                <c:pt idx="1256">
                  <c:v>14.158000000000001</c:v>
                </c:pt>
                <c:pt idx="1257">
                  <c:v>14.362000000000076</c:v>
                </c:pt>
                <c:pt idx="1258">
                  <c:v>14.566000000000004</c:v>
                </c:pt>
                <c:pt idx="1259">
                  <c:v>14.769</c:v>
                </c:pt>
                <c:pt idx="1260">
                  <c:v>14.973000000000004</c:v>
                </c:pt>
                <c:pt idx="1261">
                  <c:v>15.176</c:v>
                </c:pt>
                <c:pt idx="1262">
                  <c:v>15.377000000000002</c:v>
                </c:pt>
                <c:pt idx="1263">
                  <c:v>15.577</c:v>
                </c:pt>
                <c:pt idx="1264">
                  <c:v>15.777000000000001</c:v>
                </c:pt>
                <c:pt idx="1265">
                  <c:v>16</c:v>
                </c:pt>
                <c:pt idx="1266">
                  <c:v>16.106999999999999</c:v>
                </c:pt>
                <c:pt idx="1267">
                  <c:v>15.768000000000001</c:v>
                </c:pt>
                <c:pt idx="1268">
                  <c:v>15.676</c:v>
                </c:pt>
                <c:pt idx="1269">
                  <c:v>15.687000000000001</c:v>
                </c:pt>
                <c:pt idx="1270">
                  <c:v>16.302</c:v>
                </c:pt>
                <c:pt idx="1271">
                  <c:v>18.216000000000001</c:v>
                </c:pt>
                <c:pt idx="1272">
                  <c:v>18.341000000000001</c:v>
                </c:pt>
                <c:pt idx="1273">
                  <c:v>18.461999999999989</c:v>
                </c:pt>
                <c:pt idx="1274">
                  <c:v>18.582999999999789</c:v>
                </c:pt>
                <c:pt idx="1275">
                  <c:v>18.704000000000001</c:v>
                </c:pt>
                <c:pt idx="1276">
                  <c:v>18.824999999999999</c:v>
                </c:pt>
                <c:pt idx="1277">
                  <c:v>18.946000000000002</c:v>
                </c:pt>
                <c:pt idx="1278">
                  <c:v>19.067</c:v>
                </c:pt>
                <c:pt idx="1279">
                  <c:v>19.41</c:v>
                </c:pt>
                <c:pt idx="1280">
                  <c:v>19.704999999999988</c:v>
                </c:pt>
                <c:pt idx="1281">
                  <c:v>20.013999999999999</c:v>
                </c:pt>
                <c:pt idx="1282">
                  <c:v>20.344999999999999</c:v>
                </c:pt>
                <c:pt idx="1283">
                  <c:v>20.677000000000035</c:v>
                </c:pt>
                <c:pt idx="1284">
                  <c:v>21.007000000000001</c:v>
                </c:pt>
                <c:pt idx="1285">
                  <c:v>21.335999999999999</c:v>
                </c:pt>
                <c:pt idx="1286">
                  <c:v>21.663</c:v>
                </c:pt>
                <c:pt idx="1287">
                  <c:v>21.991</c:v>
                </c:pt>
                <c:pt idx="1288">
                  <c:v>22.318999999999999</c:v>
                </c:pt>
                <c:pt idx="1289">
                  <c:v>22.646000000000001</c:v>
                </c:pt>
                <c:pt idx="1290">
                  <c:v>22.974</c:v>
                </c:pt>
                <c:pt idx="1291">
                  <c:v>23.300999999999988</c:v>
                </c:pt>
                <c:pt idx="1292">
                  <c:v>23.628</c:v>
                </c:pt>
                <c:pt idx="1293">
                  <c:v>23.952999999999989</c:v>
                </c:pt>
                <c:pt idx="1294">
                  <c:v>24.306999999999999</c:v>
                </c:pt>
                <c:pt idx="1295">
                  <c:v>24.707000000000001</c:v>
                </c:pt>
                <c:pt idx="1296">
                  <c:v>24.991</c:v>
                </c:pt>
                <c:pt idx="1297">
                  <c:v>25.271999999999988</c:v>
                </c:pt>
                <c:pt idx="1298">
                  <c:v>25.545000000000002</c:v>
                </c:pt>
                <c:pt idx="1299">
                  <c:v>25.811000000000035</c:v>
                </c:pt>
                <c:pt idx="1300">
                  <c:v>26.076000000000001</c:v>
                </c:pt>
                <c:pt idx="1301">
                  <c:v>26.521000000000001</c:v>
                </c:pt>
                <c:pt idx="1302">
                  <c:v>26.323</c:v>
                </c:pt>
                <c:pt idx="1303">
                  <c:v>26.108000000000001</c:v>
                </c:pt>
                <c:pt idx="1304">
                  <c:v>25.924999999999986</c:v>
                </c:pt>
                <c:pt idx="1305">
                  <c:v>25.742999999999789</c:v>
                </c:pt>
                <c:pt idx="1306">
                  <c:v>25.561999999999987</c:v>
                </c:pt>
                <c:pt idx="1307">
                  <c:v>25.378</c:v>
                </c:pt>
                <c:pt idx="1308">
                  <c:v>25.19</c:v>
                </c:pt>
                <c:pt idx="1309">
                  <c:v>25.140999999999988</c:v>
                </c:pt>
                <c:pt idx="1310">
                  <c:v>24.777999999999999</c:v>
                </c:pt>
                <c:pt idx="1311">
                  <c:v>24.292000000000002</c:v>
                </c:pt>
                <c:pt idx="1312">
                  <c:v>24.501999999999999</c:v>
                </c:pt>
                <c:pt idx="1313">
                  <c:v>24.695</c:v>
                </c:pt>
                <c:pt idx="1314">
                  <c:v>24.513999999999999</c:v>
                </c:pt>
                <c:pt idx="1315">
                  <c:v>23.384</c:v>
                </c:pt>
                <c:pt idx="1316">
                  <c:v>21.254000000000001</c:v>
                </c:pt>
                <c:pt idx="1317">
                  <c:v>19.263000000000002</c:v>
                </c:pt>
                <c:pt idx="1318">
                  <c:v>18.02</c:v>
                </c:pt>
                <c:pt idx="1319">
                  <c:v>17.812000000000001</c:v>
                </c:pt>
                <c:pt idx="1320">
                  <c:v>17.666</c:v>
                </c:pt>
                <c:pt idx="1321">
                  <c:v>17.846</c:v>
                </c:pt>
                <c:pt idx="1322">
                  <c:v>17.811000000000035</c:v>
                </c:pt>
                <c:pt idx="1323">
                  <c:v>17.693999999999999</c:v>
                </c:pt>
                <c:pt idx="1324">
                  <c:v>17.757999999999999</c:v>
                </c:pt>
                <c:pt idx="1325">
                  <c:v>18.027999999999999</c:v>
                </c:pt>
                <c:pt idx="1326">
                  <c:v>17.893999999999988</c:v>
                </c:pt>
                <c:pt idx="1327">
                  <c:v>18.213999999999999</c:v>
                </c:pt>
                <c:pt idx="1328">
                  <c:v>18.565999999999889</c:v>
                </c:pt>
                <c:pt idx="1329">
                  <c:v>19.231999999999999</c:v>
                </c:pt>
                <c:pt idx="1330">
                  <c:v>19.827999999999999</c:v>
                </c:pt>
                <c:pt idx="1331">
                  <c:v>20.53</c:v>
                </c:pt>
                <c:pt idx="1332">
                  <c:v>21.474999999999987</c:v>
                </c:pt>
                <c:pt idx="1333">
                  <c:v>20.567</c:v>
                </c:pt>
                <c:pt idx="1334">
                  <c:v>20.234999999999999</c:v>
                </c:pt>
                <c:pt idx="1335">
                  <c:v>20.501000000000001</c:v>
                </c:pt>
                <c:pt idx="1336">
                  <c:v>20.757999999999999</c:v>
                </c:pt>
                <c:pt idx="1337">
                  <c:v>20.567</c:v>
                </c:pt>
                <c:pt idx="1338">
                  <c:v>19.414999999999999</c:v>
                </c:pt>
                <c:pt idx="1339">
                  <c:v>19.707999999999988</c:v>
                </c:pt>
                <c:pt idx="1340">
                  <c:v>20.161000000000001</c:v>
                </c:pt>
                <c:pt idx="1341">
                  <c:v>20.376000000000001</c:v>
                </c:pt>
                <c:pt idx="1342">
                  <c:v>20.513999999999999</c:v>
                </c:pt>
                <c:pt idx="1343">
                  <c:v>20.193999999999999</c:v>
                </c:pt>
                <c:pt idx="1344">
                  <c:v>18.728999999999989</c:v>
                </c:pt>
                <c:pt idx="1345">
                  <c:v>16.920000000000002</c:v>
                </c:pt>
                <c:pt idx="1346">
                  <c:v>15.694000000000001</c:v>
                </c:pt>
                <c:pt idx="1347">
                  <c:v>14.47</c:v>
                </c:pt>
                <c:pt idx="1348">
                  <c:v>13.406000000000002</c:v>
                </c:pt>
                <c:pt idx="1349">
                  <c:v>12.598000000000001</c:v>
                </c:pt>
                <c:pt idx="1350">
                  <c:v>12.072000000000006</c:v>
                </c:pt>
                <c:pt idx="1351">
                  <c:v>11.623000000000001</c:v>
                </c:pt>
                <c:pt idx="1352">
                  <c:v>11.77</c:v>
                </c:pt>
                <c:pt idx="1353">
                  <c:v>11.685</c:v>
                </c:pt>
                <c:pt idx="1354">
                  <c:v>11.397</c:v>
                </c:pt>
                <c:pt idx="1355">
                  <c:v>11.242000000000001</c:v>
                </c:pt>
                <c:pt idx="1356">
                  <c:v>11.306000000000004</c:v>
                </c:pt>
                <c:pt idx="1357">
                  <c:v>11.120999999999999</c:v>
                </c:pt>
                <c:pt idx="1358">
                  <c:v>11.411</c:v>
                </c:pt>
                <c:pt idx="1359">
                  <c:v>11.68</c:v>
                </c:pt>
                <c:pt idx="1360">
                  <c:v>11.931000000000001</c:v>
                </c:pt>
                <c:pt idx="1361">
                  <c:v>12.904</c:v>
                </c:pt>
                <c:pt idx="1362">
                  <c:v>12.662000000000004</c:v>
                </c:pt>
                <c:pt idx="1363">
                  <c:v>12.552000000000024</c:v>
                </c:pt>
                <c:pt idx="1364">
                  <c:v>12.548999999999999</c:v>
                </c:pt>
                <c:pt idx="1365">
                  <c:v>12.951000000000002</c:v>
                </c:pt>
                <c:pt idx="1366">
                  <c:v>13.454000000000002</c:v>
                </c:pt>
                <c:pt idx="1367">
                  <c:v>14.971</c:v>
                </c:pt>
                <c:pt idx="1368">
                  <c:v>15.264000000000001</c:v>
                </c:pt>
                <c:pt idx="1369">
                  <c:v>15.098000000000001</c:v>
                </c:pt>
                <c:pt idx="1370">
                  <c:v>15.415000000000004</c:v>
                </c:pt>
                <c:pt idx="1371">
                  <c:v>15.606</c:v>
                </c:pt>
                <c:pt idx="1372">
                  <c:v>15.338000000000001</c:v>
                </c:pt>
                <c:pt idx="1373">
                  <c:v>15.348000000000001</c:v>
                </c:pt>
                <c:pt idx="1374">
                  <c:v>18.463999999999889</c:v>
                </c:pt>
                <c:pt idx="1375">
                  <c:v>21.870999999999999</c:v>
                </c:pt>
                <c:pt idx="1376">
                  <c:v>22.501000000000001</c:v>
                </c:pt>
                <c:pt idx="1377">
                  <c:v>22.664999999999999</c:v>
                </c:pt>
                <c:pt idx="1378">
                  <c:v>23.417999999999999</c:v>
                </c:pt>
                <c:pt idx="1379">
                  <c:v>22.991</c:v>
                </c:pt>
                <c:pt idx="1380">
                  <c:v>22.73</c:v>
                </c:pt>
                <c:pt idx="1381">
                  <c:v>22.552</c:v>
                </c:pt>
                <c:pt idx="1382">
                  <c:v>21.559000000000001</c:v>
                </c:pt>
                <c:pt idx="1383">
                  <c:v>22.094999999999999</c:v>
                </c:pt>
                <c:pt idx="1384">
                  <c:v>22.170999999999999</c:v>
                </c:pt>
                <c:pt idx="1385">
                  <c:v>21.35</c:v>
                </c:pt>
                <c:pt idx="1386">
                  <c:v>24.343</c:v>
                </c:pt>
                <c:pt idx="1387">
                  <c:v>24.411000000000001</c:v>
                </c:pt>
                <c:pt idx="1388">
                  <c:v>24.444999999999986</c:v>
                </c:pt>
                <c:pt idx="1389">
                  <c:v>24.446000000000002</c:v>
                </c:pt>
                <c:pt idx="1390">
                  <c:v>21.792999999999989</c:v>
                </c:pt>
                <c:pt idx="1391">
                  <c:v>25.143999999999988</c:v>
                </c:pt>
                <c:pt idx="1392">
                  <c:v>24.323</c:v>
                </c:pt>
                <c:pt idx="1393">
                  <c:v>24.388999999999989</c:v>
                </c:pt>
                <c:pt idx="1394">
                  <c:v>24.597000000000001</c:v>
                </c:pt>
                <c:pt idx="1395">
                  <c:v>24.175000000000001</c:v>
                </c:pt>
                <c:pt idx="1396">
                  <c:v>23.744</c:v>
                </c:pt>
                <c:pt idx="1397">
                  <c:v>23.474999999999987</c:v>
                </c:pt>
                <c:pt idx="1398">
                  <c:v>22.988999999999589</c:v>
                </c:pt>
                <c:pt idx="1399">
                  <c:v>22.355</c:v>
                </c:pt>
                <c:pt idx="1400">
                  <c:v>22.056000000000001</c:v>
                </c:pt>
                <c:pt idx="1401">
                  <c:v>22.157000000000131</c:v>
                </c:pt>
                <c:pt idx="1402">
                  <c:v>21.738</c:v>
                </c:pt>
                <c:pt idx="1403">
                  <c:v>21.954000000000001</c:v>
                </c:pt>
                <c:pt idx="1404">
                  <c:v>23.19</c:v>
                </c:pt>
                <c:pt idx="1405">
                  <c:v>23.033000000000001</c:v>
                </c:pt>
                <c:pt idx="1406">
                  <c:v>22.411999999999999</c:v>
                </c:pt>
                <c:pt idx="1407">
                  <c:v>22.475999999999889</c:v>
                </c:pt>
                <c:pt idx="1408">
                  <c:v>22.605</c:v>
                </c:pt>
                <c:pt idx="1409">
                  <c:v>22.533000000000001</c:v>
                </c:pt>
                <c:pt idx="1410">
                  <c:v>21.927999999999987</c:v>
                </c:pt>
                <c:pt idx="1411">
                  <c:v>21.504999999999999</c:v>
                </c:pt>
                <c:pt idx="1412">
                  <c:v>21.327000000000005</c:v>
                </c:pt>
                <c:pt idx="1413">
                  <c:v>21</c:v>
                </c:pt>
                <c:pt idx="1414">
                  <c:v>21.024999999999999</c:v>
                </c:pt>
                <c:pt idx="1415">
                  <c:v>21.094999999999999</c:v>
                </c:pt>
                <c:pt idx="1416">
                  <c:v>21.158999999999999</c:v>
                </c:pt>
                <c:pt idx="1417">
                  <c:v>21.267999999999986</c:v>
                </c:pt>
                <c:pt idx="1418">
                  <c:v>21.198</c:v>
                </c:pt>
                <c:pt idx="1419">
                  <c:v>21.03</c:v>
                </c:pt>
                <c:pt idx="1420">
                  <c:v>19.966999999999889</c:v>
                </c:pt>
                <c:pt idx="1421">
                  <c:v>20.985999999999589</c:v>
                </c:pt>
                <c:pt idx="1422">
                  <c:v>22.042000000000002</c:v>
                </c:pt>
                <c:pt idx="1423">
                  <c:v>23.041</c:v>
                </c:pt>
                <c:pt idx="1424">
                  <c:v>24.658000000000001</c:v>
                </c:pt>
                <c:pt idx="1425">
                  <c:v>25.681999999999999</c:v>
                </c:pt>
                <c:pt idx="1426">
                  <c:v>25.202000000000002</c:v>
                </c:pt>
                <c:pt idx="1427">
                  <c:v>25.710999999999999</c:v>
                </c:pt>
                <c:pt idx="1428">
                  <c:v>25.404999999999987</c:v>
                </c:pt>
                <c:pt idx="1429">
                  <c:v>24.646999999999988</c:v>
                </c:pt>
                <c:pt idx="1430">
                  <c:v>23.231000000000005</c:v>
                </c:pt>
                <c:pt idx="1431">
                  <c:v>23.547999999999988</c:v>
                </c:pt>
                <c:pt idx="1432">
                  <c:v>24.277999999999999</c:v>
                </c:pt>
                <c:pt idx="1433">
                  <c:v>25.524999999999999</c:v>
                </c:pt>
                <c:pt idx="1434">
                  <c:v>28.690999999999999</c:v>
                </c:pt>
                <c:pt idx="1435">
                  <c:v>27.620999999999999</c:v>
                </c:pt>
                <c:pt idx="1436">
                  <c:v>27.451000000000001</c:v>
                </c:pt>
                <c:pt idx="1437">
                  <c:v>28.169</c:v>
                </c:pt>
                <c:pt idx="1438">
                  <c:v>29.045999999999989</c:v>
                </c:pt>
                <c:pt idx="1439">
                  <c:v>29.421999999999986</c:v>
                </c:pt>
                <c:pt idx="1440">
                  <c:v>28.765999999999789</c:v>
                </c:pt>
                <c:pt idx="1441">
                  <c:v>32.336999999999996</c:v>
                </c:pt>
                <c:pt idx="1442">
                  <c:v>22.957000000000001</c:v>
                </c:pt>
                <c:pt idx="1443">
                  <c:v>10.986000000000002</c:v>
                </c:pt>
                <c:pt idx="1444">
                  <c:v>12.739000000000001</c:v>
                </c:pt>
                <c:pt idx="1445">
                  <c:v>24.579000000000001</c:v>
                </c:pt>
                <c:pt idx="1446">
                  <c:v>48.203000000000003</c:v>
                </c:pt>
                <c:pt idx="1447">
                  <c:v>48.372</c:v>
                </c:pt>
                <c:pt idx="1448">
                  <c:v>49.513000000000005</c:v>
                </c:pt>
                <c:pt idx="1449">
                  <c:v>49.219000000000001</c:v>
                </c:pt>
                <c:pt idx="1450">
                  <c:v>49.083000000000006</c:v>
                </c:pt>
                <c:pt idx="1451">
                  <c:v>48.937000000000005</c:v>
                </c:pt>
                <c:pt idx="1452">
                  <c:v>44.978000000000002</c:v>
                </c:pt>
                <c:pt idx="1453">
                  <c:v>40.264000000000003</c:v>
                </c:pt>
                <c:pt idx="1454">
                  <c:v>39.49</c:v>
                </c:pt>
                <c:pt idx="1455">
                  <c:v>38.771000000000001</c:v>
                </c:pt>
                <c:pt idx="1456">
                  <c:v>37.728000000000463</c:v>
                </c:pt>
                <c:pt idx="1457">
                  <c:v>38.424000000000007</c:v>
                </c:pt>
                <c:pt idx="1458">
                  <c:v>38.03</c:v>
                </c:pt>
                <c:pt idx="1459">
                  <c:v>39.571000000000005</c:v>
                </c:pt>
                <c:pt idx="1460">
                  <c:v>40.735000000000063</c:v>
                </c:pt>
                <c:pt idx="1461">
                  <c:v>41.335000000000001</c:v>
                </c:pt>
                <c:pt idx="1462">
                  <c:v>41.109000000000002</c:v>
                </c:pt>
                <c:pt idx="1463">
                  <c:v>40.843999999999994</c:v>
                </c:pt>
                <c:pt idx="1464">
                  <c:v>40.836000000000006</c:v>
                </c:pt>
                <c:pt idx="1465">
                  <c:v>39.531000000000006</c:v>
                </c:pt>
                <c:pt idx="1466">
                  <c:v>35.034000000000006</c:v>
                </c:pt>
                <c:pt idx="1467">
                  <c:v>32.962000000000003</c:v>
                </c:pt>
                <c:pt idx="1468">
                  <c:v>32.503</c:v>
                </c:pt>
                <c:pt idx="1469">
                  <c:v>33.127000000000002</c:v>
                </c:pt>
                <c:pt idx="1470">
                  <c:v>33.309000000000005</c:v>
                </c:pt>
                <c:pt idx="1471">
                  <c:v>33.649000000000001</c:v>
                </c:pt>
                <c:pt idx="1472">
                  <c:v>34.012</c:v>
                </c:pt>
                <c:pt idx="1473">
                  <c:v>34.803000000000004</c:v>
                </c:pt>
                <c:pt idx="1474">
                  <c:v>37.090000000000003</c:v>
                </c:pt>
                <c:pt idx="1475">
                  <c:v>36.939</c:v>
                </c:pt>
                <c:pt idx="1476">
                  <c:v>36.784000000000006</c:v>
                </c:pt>
                <c:pt idx="1477">
                  <c:v>30.417000000000005</c:v>
                </c:pt>
                <c:pt idx="1478">
                  <c:v>29.464999999999989</c:v>
                </c:pt>
                <c:pt idx="1479">
                  <c:v>20.67</c:v>
                </c:pt>
                <c:pt idx="1480">
                  <c:v>29.026</c:v>
                </c:pt>
                <c:pt idx="1481">
                  <c:v>29.413</c:v>
                </c:pt>
                <c:pt idx="1482">
                  <c:v>29.507000000000001</c:v>
                </c:pt>
                <c:pt idx="1483">
                  <c:v>29.45</c:v>
                </c:pt>
                <c:pt idx="1484">
                  <c:v>28.917000000000005</c:v>
                </c:pt>
                <c:pt idx="1485">
                  <c:v>28.626000000000001</c:v>
                </c:pt>
                <c:pt idx="1486">
                  <c:v>27.997</c:v>
                </c:pt>
                <c:pt idx="1487">
                  <c:v>23.329000000000001</c:v>
                </c:pt>
                <c:pt idx="1488">
                  <c:v>17.920000000000002</c:v>
                </c:pt>
                <c:pt idx="1489">
                  <c:v>16.927</c:v>
                </c:pt>
                <c:pt idx="1490">
                  <c:v>15.747999999999999</c:v>
                </c:pt>
                <c:pt idx="1491">
                  <c:v>12.675000000000002</c:v>
                </c:pt>
                <c:pt idx="1492">
                  <c:v>6.2839999999999998</c:v>
                </c:pt>
                <c:pt idx="1493">
                  <c:v>1.528</c:v>
                </c:pt>
                <c:pt idx="1494">
                  <c:v>0.55800000000000005</c:v>
                </c:pt>
                <c:pt idx="1495">
                  <c:v>0.39400000000001156</c:v>
                </c:pt>
                <c:pt idx="1496">
                  <c:v>0.13600000000000001</c:v>
                </c:pt>
                <c:pt idx="1497">
                  <c:v>2.0000000000000052E-2</c:v>
                </c:pt>
                <c:pt idx="1498">
                  <c:v>4.048</c:v>
                </c:pt>
                <c:pt idx="1499">
                  <c:v>2.4409999999999998</c:v>
                </c:pt>
                <c:pt idx="1500">
                  <c:v>49.432000000000002</c:v>
                </c:pt>
                <c:pt idx="1501">
                  <c:v>93.036000000000001</c:v>
                </c:pt>
                <c:pt idx="1502">
                  <c:v>87.334999999999994</c:v>
                </c:pt>
                <c:pt idx="1503">
                  <c:v>94.843999999999994</c:v>
                </c:pt>
                <c:pt idx="1504">
                  <c:v>112.18799999999999</c:v>
                </c:pt>
                <c:pt idx="1505">
                  <c:v>106.56100000000002</c:v>
                </c:pt>
                <c:pt idx="1506">
                  <c:v>101.121</c:v>
                </c:pt>
                <c:pt idx="1507">
                  <c:v>95.585999999999999</c:v>
                </c:pt>
                <c:pt idx="1508">
                  <c:v>99.927999999999997</c:v>
                </c:pt>
                <c:pt idx="1509">
                  <c:v>109.637</c:v>
                </c:pt>
                <c:pt idx="1510">
                  <c:v>112.37299999999998</c:v>
                </c:pt>
                <c:pt idx="1511">
                  <c:v>119.032</c:v>
                </c:pt>
                <c:pt idx="1512">
                  <c:v>126.42400000000002</c:v>
                </c:pt>
                <c:pt idx="1513">
                  <c:v>123.22499999999999</c:v>
                </c:pt>
                <c:pt idx="1514">
                  <c:v>108.35899999999998</c:v>
                </c:pt>
                <c:pt idx="1515">
                  <c:v>99.308999999999983</c:v>
                </c:pt>
                <c:pt idx="1516">
                  <c:v>86.490000000000023</c:v>
                </c:pt>
                <c:pt idx="1517">
                  <c:v>75.232000000000014</c:v>
                </c:pt>
                <c:pt idx="1518">
                  <c:v>57.245000000000012</c:v>
                </c:pt>
                <c:pt idx="1519">
                  <c:v>52.869</c:v>
                </c:pt>
                <c:pt idx="1520">
                  <c:v>58.963000000000001</c:v>
                </c:pt>
                <c:pt idx="1521">
                  <c:v>103.366</c:v>
                </c:pt>
                <c:pt idx="1522">
                  <c:v>135.523</c:v>
                </c:pt>
                <c:pt idx="1523">
                  <c:v>189.23699999999999</c:v>
                </c:pt>
                <c:pt idx="1524">
                  <c:v>152.108</c:v>
                </c:pt>
                <c:pt idx="1525">
                  <c:v>140.08100000000007</c:v>
                </c:pt>
                <c:pt idx="1526">
                  <c:v>133.52700000000004</c:v>
                </c:pt>
                <c:pt idx="1527">
                  <c:v>160.816</c:v>
                </c:pt>
                <c:pt idx="1528">
                  <c:v>230.96800000000007</c:v>
                </c:pt>
                <c:pt idx="1529">
                  <c:v>265.34899999999999</c:v>
                </c:pt>
                <c:pt idx="1530">
                  <c:v>312.54000000000002</c:v>
                </c:pt>
                <c:pt idx="1531">
                  <c:v>487.74700000000001</c:v>
                </c:pt>
                <c:pt idx="1532">
                  <c:v>624.64099999999996</c:v>
                </c:pt>
                <c:pt idx="1533">
                  <c:v>743.548</c:v>
                </c:pt>
                <c:pt idx="1534">
                  <c:v>951.82399999999996</c:v>
                </c:pt>
                <c:pt idx="1535">
                  <c:v>1187.3619999999999</c:v>
                </c:pt>
                <c:pt idx="1536">
                  <c:v>1448.088</c:v>
                </c:pt>
                <c:pt idx="1537">
                  <c:v>1724.7260000000001</c:v>
                </c:pt>
                <c:pt idx="1538">
                  <c:v>1860.788</c:v>
                </c:pt>
                <c:pt idx="1539">
                  <c:v>1782.3</c:v>
                </c:pt>
                <c:pt idx="1540">
                  <c:v>1557.115</c:v>
                </c:pt>
                <c:pt idx="1541">
                  <c:v>1254.097</c:v>
                </c:pt>
                <c:pt idx="1542">
                  <c:v>956.97699999999998</c:v>
                </c:pt>
                <c:pt idx="1543">
                  <c:v>752.87300000000005</c:v>
                </c:pt>
                <c:pt idx="1544">
                  <c:v>737.48199999999997</c:v>
                </c:pt>
                <c:pt idx="1545">
                  <c:v>717.45399999999938</c:v>
                </c:pt>
                <c:pt idx="1546">
                  <c:v>705.58299999999997</c:v>
                </c:pt>
                <c:pt idx="1547">
                  <c:v>696.63499999999999</c:v>
                </c:pt>
                <c:pt idx="1548">
                  <c:v>699.721</c:v>
                </c:pt>
                <c:pt idx="1549">
                  <c:v>704.51699999999948</c:v>
                </c:pt>
                <c:pt idx="1550">
                  <c:v>704.73599999999999</c:v>
                </c:pt>
                <c:pt idx="1551">
                  <c:v>701.78900000000351</c:v>
                </c:pt>
                <c:pt idx="1552">
                  <c:v>704.745</c:v>
                </c:pt>
                <c:pt idx="1553">
                  <c:v>697.71799999999996</c:v>
                </c:pt>
                <c:pt idx="1554">
                  <c:v>699.09400000000005</c:v>
                </c:pt>
                <c:pt idx="1555">
                  <c:v>694.09500000000003</c:v>
                </c:pt>
                <c:pt idx="1556">
                  <c:v>691.60400000000004</c:v>
                </c:pt>
                <c:pt idx="1557">
                  <c:v>681.125</c:v>
                </c:pt>
                <c:pt idx="1558">
                  <c:v>684.75699999999949</c:v>
                </c:pt>
                <c:pt idx="1559">
                  <c:v>688.73800000000051</c:v>
                </c:pt>
                <c:pt idx="1560">
                  <c:v>683.99099999999999</c:v>
                </c:pt>
                <c:pt idx="1561">
                  <c:v>680.90599999999949</c:v>
                </c:pt>
                <c:pt idx="1562">
                  <c:v>679.26099999999997</c:v>
                </c:pt>
                <c:pt idx="1563">
                  <c:v>651.85599999999749</c:v>
                </c:pt>
                <c:pt idx="1564">
                  <c:v>604.79900000000055</c:v>
                </c:pt>
                <c:pt idx="1565">
                  <c:v>509.10500000000002</c:v>
                </c:pt>
                <c:pt idx="1566">
                  <c:v>403.95099999999923</c:v>
                </c:pt>
                <c:pt idx="1567">
                  <c:v>381.95099999999923</c:v>
                </c:pt>
                <c:pt idx="1568">
                  <c:v>383.31</c:v>
                </c:pt>
                <c:pt idx="1569">
                  <c:v>374.91899999999669</c:v>
                </c:pt>
                <c:pt idx="1570">
                  <c:v>369.15499999999997</c:v>
                </c:pt>
                <c:pt idx="1571">
                  <c:v>350.75200000000001</c:v>
                </c:pt>
                <c:pt idx="1572">
                  <c:v>302.75099999999969</c:v>
                </c:pt>
                <c:pt idx="1573">
                  <c:v>289.99499999999864</c:v>
                </c:pt>
                <c:pt idx="1574">
                  <c:v>292.91799999999893</c:v>
                </c:pt>
                <c:pt idx="1575">
                  <c:v>314.04500000000002</c:v>
                </c:pt>
                <c:pt idx="1576">
                  <c:v>360.08599999999899</c:v>
                </c:pt>
                <c:pt idx="1577">
                  <c:v>362.31700000000001</c:v>
                </c:pt>
                <c:pt idx="1578">
                  <c:v>370.45499999999993</c:v>
                </c:pt>
                <c:pt idx="1579">
                  <c:v>369.42699999998484</c:v>
                </c:pt>
                <c:pt idx="1580">
                  <c:v>354.53500000000003</c:v>
                </c:pt>
                <c:pt idx="1581">
                  <c:v>339.49799999999863</c:v>
                </c:pt>
                <c:pt idx="1582">
                  <c:v>333.358</c:v>
                </c:pt>
                <c:pt idx="1583">
                  <c:v>330.64900000000432</c:v>
                </c:pt>
                <c:pt idx="1584">
                  <c:v>337.03500000000003</c:v>
                </c:pt>
                <c:pt idx="1585">
                  <c:v>338.00099999999969</c:v>
                </c:pt>
                <c:pt idx="1586">
                  <c:v>339.63</c:v>
                </c:pt>
                <c:pt idx="1587">
                  <c:v>326.91599999999869</c:v>
                </c:pt>
                <c:pt idx="1588">
                  <c:v>308.57</c:v>
                </c:pt>
                <c:pt idx="1589">
                  <c:v>300.01499999999999</c:v>
                </c:pt>
                <c:pt idx="1590">
                  <c:v>301.31400000000002</c:v>
                </c:pt>
                <c:pt idx="1591">
                  <c:v>297.64600000000002</c:v>
                </c:pt>
                <c:pt idx="1592">
                  <c:v>296.68799999999999</c:v>
                </c:pt>
                <c:pt idx="1593">
                  <c:v>337.42599999999823</c:v>
                </c:pt>
                <c:pt idx="1594">
                  <c:v>358.80900000000008</c:v>
                </c:pt>
                <c:pt idx="1595">
                  <c:v>345.78500000000003</c:v>
                </c:pt>
                <c:pt idx="1596">
                  <c:v>350.85700000000008</c:v>
                </c:pt>
                <c:pt idx="1597">
                  <c:v>420.82599999999923</c:v>
                </c:pt>
                <c:pt idx="1598">
                  <c:v>347.03399999999863</c:v>
                </c:pt>
                <c:pt idx="1599">
                  <c:v>211.18200000000004</c:v>
                </c:pt>
                <c:pt idx="1600">
                  <c:v>131.95100000000087</c:v>
                </c:pt>
                <c:pt idx="1601">
                  <c:v>59.486999999999995</c:v>
                </c:pt>
                <c:pt idx="1602">
                  <c:v>0.88300000000000434</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0.11100000000000022</c:v>
                </c:pt>
                <c:pt idx="1643">
                  <c:v>35.306000000000004</c:v>
                </c:pt>
                <c:pt idx="1644">
                  <c:v>129.38200000000606</c:v>
                </c:pt>
                <c:pt idx="1645">
                  <c:v>223.25</c:v>
                </c:pt>
                <c:pt idx="1646">
                  <c:v>348.97799999999899</c:v>
                </c:pt>
                <c:pt idx="1647">
                  <c:v>431.97999999999894</c:v>
                </c:pt>
                <c:pt idx="1648">
                  <c:v>465.62</c:v>
                </c:pt>
                <c:pt idx="1649">
                  <c:v>527.61699999999996</c:v>
                </c:pt>
                <c:pt idx="1650">
                  <c:v>563.625</c:v>
                </c:pt>
                <c:pt idx="1651">
                  <c:v>589.06199999999797</c:v>
                </c:pt>
                <c:pt idx="1652">
                  <c:v>598.53199999999947</c:v>
                </c:pt>
                <c:pt idx="1653">
                  <c:v>599.39</c:v>
                </c:pt>
                <c:pt idx="1654">
                  <c:v>654.82099999999946</c:v>
                </c:pt>
                <c:pt idx="1655">
                  <c:v>677.85199999999747</c:v>
                </c:pt>
                <c:pt idx="1656">
                  <c:v>686.94699999999796</c:v>
                </c:pt>
                <c:pt idx="1657">
                  <c:v>699.95699999999749</c:v>
                </c:pt>
                <c:pt idx="1658">
                  <c:v>714.61199999999997</c:v>
                </c:pt>
                <c:pt idx="1659">
                  <c:v>713.88</c:v>
                </c:pt>
                <c:pt idx="1660">
                  <c:v>690.98500000000001</c:v>
                </c:pt>
                <c:pt idx="1661">
                  <c:v>673.34899999999948</c:v>
                </c:pt>
                <c:pt idx="1662">
                  <c:v>657.11800000000005</c:v>
                </c:pt>
                <c:pt idx="1663">
                  <c:v>691.41699999999946</c:v>
                </c:pt>
                <c:pt idx="1664">
                  <c:v>747.53800000000001</c:v>
                </c:pt>
                <c:pt idx="1665">
                  <c:v>779.71699999999998</c:v>
                </c:pt>
                <c:pt idx="1666">
                  <c:v>843.41699999999946</c:v>
                </c:pt>
                <c:pt idx="1667">
                  <c:v>903.60599999999999</c:v>
                </c:pt>
                <c:pt idx="1668">
                  <c:v>971.16399999999999</c:v>
                </c:pt>
                <c:pt idx="1669">
                  <c:v>1005.3399999999979</c:v>
                </c:pt>
                <c:pt idx="1670">
                  <c:v>1070.0809999999999</c:v>
                </c:pt>
                <c:pt idx="1671">
                  <c:v>1227.0739999999998</c:v>
                </c:pt>
                <c:pt idx="1672">
                  <c:v>1399.7160000000001</c:v>
                </c:pt>
                <c:pt idx="1673">
                  <c:v>1590.9170000000001</c:v>
                </c:pt>
                <c:pt idx="1674">
                  <c:v>1755.547</c:v>
                </c:pt>
                <c:pt idx="1675">
                  <c:v>1867.97</c:v>
                </c:pt>
                <c:pt idx="1676">
                  <c:v>1913.62</c:v>
                </c:pt>
                <c:pt idx="1677">
                  <c:v>1876.7249999999999</c:v>
                </c:pt>
                <c:pt idx="1678">
                  <c:v>1779.2809999999999</c:v>
                </c:pt>
                <c:pt idx="1679">
                  <c:v>1615.7149999999999</c:v>
                </c:pt>
                <c:pt idx="1680">
                  <c:v>1432.6969999999999</c:v>
                </c:pt>
                <c:pt idx="1681">
                  <c:v>1244.1959999999999</c:v>
                </c:pt>
                <c:pt idx="1682">
                  <c:v>1070.9370000000001</c:v>
                </c:pt>
                <c:pt idx="1683">
                  <c:v>935.55199999999797</c:v>
                </c:pt>
                <c:pt idx="1684">
                  <c:v>809.21400000000051</c:v>
                </c:pt>
                <c:pt idx="1685">
                  <c:v>700.32699999999738</c:v>
                </c:pt>
                <c:pt idx="1686">
                  <c:v>601.17300000000353</c:v>
                </c:pt>
                <c:pt idx="1687">
                  <c:v>530.05099999999948</c:v>
                </c:pt>
                <c:pt idx="1688">
                  <c:v>492.74599999999964</c:v>
                </c:pt>
                <c:pt idx="1689">
                  <c:v>442.96999999999969</c:v>
                </c:pt>
                <c:pt idx="1690">
                  <c:v>395.01299999999969</c:v>
                </c:pt>
                <c:pt idx="1691">
                  <c:v>443.9289999999865</c:v>
                </c:pt>
                <c:pt idx="1692">
                  <c:v>433.28399999999863</c:v>
                </c:pt>
                <c:pt idx="1693">
                  <c:v>409.97599999999869</c:v>
                </c:pt>
                <c:pt idx="1694">
                  <c:v>429.14000000000038</c:v>
                </c:pt>
                <c:pt idx="1695">
                  <c:v>509.11900000000031</c:v>
                </c:pt>
                <c:pt idx="1696">
                  <c:v>581.75900000000001</c:v>
                </c:pt>
                <c:pt idx="1697">
                  <c:v>662.64400000000001</c:v>
                </c:pt>
                <c:pt idx="1698">
                  <c:v>762.06799999999748</c:v>
                </c:pt>
                <c:pt idx="1699">
                  <c:v>860.39300000000003</c:v>
                </c:pt>
                <c:pt idx="1700">
                  <c:v>915.37199999999996</c:v>
                </c:pt>
                <c:pt idx="1701">
                  <c:v>1005.248</c:v>
                </c:pt>
                <c:pt idx="1702">
                  <c:v>1036.713</c:v>
                </c:pt>
                <c:pt idx="1703">
                  <c:v>1030.345</c:v>
                </c:pt>
                <c:pt idx="1704">
                  <c:v>1052.8809999999999</c:v>
                </c:pt>
                <c:pt idx="1705">
                  <c:v>1087.1799999999998</c:v>
                </c:pt>
                <c:pt idx="1706">
                  <c:v>1172.789</c:v>
                </c:pt>
                <c:pt idx="1707">
                  <c:v>1214.6919999999998</c:v>
                </c:pt>
                <c:pt idx="1708">
                  <c:v>1261.8499999999999</c:v>
                </c:pt>
                <c:pt idx="1709">
                  <c:v>1294.8509999999999</c:v>
                </c:pt>
                <c:pt idx="1710">
                  <c:v>1325.11</c:v>
                </c:pt>
                <c:pt idx="1711">
                  <c:v>1346.1559999999999</c:v>
                </c:pt>
                <c:pt idx="1712">
                  <c:v>1360.9639999999999</c:v>
                </c:pt>
                <c:pt idx="1713">
                  <c:v>1361.6299999999999</c:v>
                </c:pt>
                <c:pt idx="1714">
                  <c:v>1343.442</c:v>
                </c:pt>
                <c:pt idx="1715">
                  <c:v>1296.4580000000001</c:v>
                </c:pt>
                <c:pt idx="1716">
                  <c:v>1208.3489999999999</c:v>
                </c:pt>
                <c:pt idx="1717">
                  <c:v>1074.4490000000001</c:v>
                </c:pt>
                <c:pt idx="1718">
                  <c:v>930.08699999999999</c:v>
                </c:pt>
                <c:pt idx="1719">
                  <c:v>806.15199999999948</c:v>
                </c:pt>
                <c:pt idx="1720">
                  <c:v>793.30199999999797</c:v>
                </c:pt>
                <c:pt idx="1721">
                  <c:v>773.14599999999996</c:v>
                </c:pt>
                <c:pt idx="1722">
                  <c:v>758.21699999999998</c:v>
                </c:pt>
                <c:pt idx="1723">
                  <c:v>755.59900000000005</c:v>
                </c:pt>
                <c:pt idx="1724">
                  <c:v>745.88900000000001</c:v>
                </c:pt>
                <c:pt idx="1725">
                  <c:v>728.73500000000001</c:v>
                </c:pt>
                <c:pt idx="1726">
                  <c:v>754.35899999999947</c:v>
                </c:pt>
                <c:pt idx="1727">
                  <c:v>727.02300000000002</c:v>
                </c:pt>
                <c:pt idx="1728">
                  <c:v>718.35799999997266</c:v>
                </c:pt>
                <c:pt idx="1729">
                  <c:v>715.71199999999999</c:v>
                </c:pt>
                <c:pt idx="1730">
                  <c:v>713.06599999999946</c:v>
                </c:pt>
                <c:pt idx="1731">
                  <c:v>711.08699999999999</c:v>
                </c:pt>
                <c:pt idx="1732">
                  <c:v>708.06599999999946</c:v>
                </c:pt>
                <c:pt idx="1733">
                  <c:v>715.03599999999949</c:v>
                </c:pt>
                <c:pt idx="1734">
                  <c:v>732.32099999999946</c:v>
                </c:pt>
                <c:pt idx="1735">
                  <c:v>734.05499999999938</c:v>
                </c:pt>
                <c:pt idx="1736">
                  <c:v>706.87</c:v>
                </c:pt>
                <c:pt idx="1737">
                  <c:v>753.50800000000004</c:v>
                </c:pt>
                <c:pt idx="1738">
                  <c:v>844.51900000000001</c:v>
                </c:pt>
                <c:pt idx="1739">
                  <c:v>873.69600000000003</c:v>
                </c:pt>
                <c:pt idx="1740">
                  <c:v>784.995</c:v>
                </c:pt>
                <c:pt idx="1741">
                  <c:v>709.92</c:v>
                </c:pt>
                <c:pt idx="1742">
                  <c:v>598.36199999999747</c:v>
                </c:pt>
                <c:pt idx="1743">
                  <c:v>575.43199999999797</c:v>
                </c:pt>
                <c:pt idx="1744">
                  <c:v>755.53</c:v>
                </c:pt>
                <c:pt idx="1745">
                  <c:v>836.55</c:v>
                </c:pt>
                <c:pt idx="1746">
                  <c:v>835.38800000000003</c:v>
                </c:pt>
                <c:pt idx="1747">
                  <c:v>827.96400000000006</c:v>
                </c:pt>
                <c:pt idx="1748">
                  <c:v>819.00300000000004</c:v>
                </c:pt>
                <c:pt idx="1749">
                  <c:v>812.50099999999998</c:v>
                </c:pt>
                <c:pt idx="1750">
                  <c:v>805.85299999997335</c:v>
                </c:pt>
                <c:pt idx="1751">
                  <c:v>785.60299999999938</c:v>
                </c:pt>
                <c:pt idx="1752">
                  <c:v>708.63099999999997</c:v>
                </c:pt>
                <c:pt idx="1753">
                  <c:v>604.73599999999999</c:v>
                </c:pt>
                <c:pt idx="1754">
                  <c:v>581.25900000000001</c:v>
                </c:pt>
                <c:pt idx="1755">
                  <c:v>578.16699999999946</c:v>
                </c:pt>
                <c:pt idx="1756">
                  <c:v>567.19100000000003</c:v>
                </c:pt>
                <c:pt idx="1757">
                  <c:v>572.55999999999949</c:v>
                </c:pt>
                <c:pt idx="1758">
                  <c:v>543.96299999999746</c:v>
                </c:pt>
                <c:pt idx="1759">
                  <c:v>513.65300000000002</c:v>
                </c:pt>
                <c:pt idx="1760">
                  <c:v>544.048</c:v>
                </c:pt>
                <c:pt idx="1761">
                  <c:v>525.55599999999947</c:v>
                </c:pt>
                <c:pt idx="1762">
                  <c:v>541.98900000000003</c:v>
                </c:pt>
                <c:pt idx="1763">
                  <c:v>545.91099999999949</c:v>
                </c:pt>
                <c:pt idx="1764">
                  <c:v>519.16099999999949</c:v>
                </c:pt>
                <c:pt idx="1765">
                  <c:v>501.09399999999869</c:v>
                </c:pt>
                <c:pt idx="1766">
                  <c:v>492.58300000000003</c:v>
                </c:pt>
                <c:pt idx="1767">
                  <c:v>556.67100000000005</c:v>
                </c:pt>
                <c:pt idx="1768">
                  <c:v>605.91300000000001</c:v>
                </c:pt>
                <c:pt idx="1769">
                  <c:v>599.52199999999948</c:v>
                </c:pt>
                <c:pt idx="1770">
                  <c:v>590.98099999999999</c:v>
                </c:pt>
                <c:pt idx="1771">
                  <c:v>596.65800000000002</c:v>
                </c:pt>
                <c:pt idx="1772">
                  <c:v>636.755</c:v>
                </c:pt>
                <c:pt idx="1773">
                  <c:v>683.47799999999938</c:v>
                </c:pt>
                <c:pt idx="1774">
                  <c:v>623.60599999999999</c:v>
                </c:pt>
                <c:pt idx="1775">
                  <c:v>527.60500000000002</c:v>
                </c:pt>
                <c:pt idx="1776">
                  <c:v>531.49</c:v>
                </c:pt>
                <c:pt idx="1777">
                  <c:v>527.79999999999995</c:v>
                </c:pt>
                <c:pt idx="1778">
                  <c:v>493.28399999999863</c:v>
                </c:pt>
                <c:pt idx="1779">
                  <c:v>486.18099999999993</c:v>
                </c:pt>
                <c:pt idx="1780">
                  <c:v>545.07299999999998</c:v>
                </c:pt>
                <c:pt idx="1781">
                  <c:v>525.26499999999999</c:v>
                </c:pt>
                <c:pt idx="1782">
                  <c:v>523.70899999999995</c:v>
                </c:pt>
                <c:pt idx="1783">
                  <c:v>542.68200000000002</c:v>
                </c:pt>
                <c:pt idx="1784">
                  <c:v>557.01</c:v>
                </c:pt>
                <c:pt idx="1785">
                  <c:v>540.76</c:v>
                </c:pt>
                <c:pt idx="1786">
                  <c:v>525.33699999999749</c:v>
                </c:pt>
                <c:pt idx="1787">
                  <c:v>488.06</c:v>
                </c:pt>
                <c:pt idx="1788">
                  <c:v>483.32400000000001</c:v>
                </c:pt>
                <c:pt idx="1789">
                  <c:v>499.21499999999969</c:v>
                </c:pt>
                <c:pt idx="1790">
                  <c:v>502.76299999999969</c:v>
                </c:pt>
                <c:pt idx="1791">
                  <c:v>537.18299999999999</c:v>
                </c:pt>
                <c:pt idx="1792">
                  <c:v>537.62099999999998</c:v>
                </c:pt>
                <c:pt idx="1793">
                  <c:v>505.48200000000003</c:v>
                </c:pt>
                <c:pt idx="1794">
                  <c:v>502.048</c:v>
                </c:pt>
                <c:pt idx="1795">
                  <c:v>484.46199999999823</c:v>
                </c:pt>
                <c:pt idx="1796">
                  <c:v>471.43799999999823</c:v>
                </c:pt>
                <c:pt idx="1797">
                  <c:v>492.46799999999899</c:v>
                </c:pt>
                <c:pt idx="1798">
                  <c:v>498.267</c:v>
                </c:pt>
                <c:pt idx="1799">
                  <c:v>492.08799999999923</c:v>
                </c:pt>
                <c:pt idx="1800">
                  <c:v>457.339</c:v>
                </c:pt>
                <c:pt idx="1801">
                  <c:v>360.05900000000008</c:v>
                </c:pt>
                <c:pt idx="1802">
                  <c:v>306.77599999999899</c:v>
                </c:pt>
                <c:pt idx="1803">
                  <c:v>298.59799999999899</c:v>
                </c:pt>
                <c:pt idx="1804">
                  <c:v>294.78599999999869</c:v>
                </c:pt>
                <c:pt idx="1805">
                  <c:v>323.52499999999969</c:v>
                </c:pt>
                <c:pt idx="1806">
                  <c:v>362.85199999999969</c:v>
                </c:pt>
                <c:pt idx="1807">
                  <c:v>317.82299999999969</c:v>
                </c:pt>
                <c:pt idx="1808">
                  <c:v>273.63599999999963</c:v>
                </c:pt>
                <c:pt idx="1809">
                  <c:v>266.33999999999969</c:v>
                </c:pt>
                <c:pt idx="1810">
                  <c:v>269.42799999999869</c:v>
                </c:pt>
                <c:pt idx="1811">
                  <c:v>277.39499999999964</c:v>
                </c:pt>
                <c:pt idx="1812">
                  <c:v>267.14000000000038</c:v>
                </c:pt>
                <c:pt idx="1813">
                  <c:v>251.85100000000187</c:v>
                </c:pt>
                <c:pt idx="1814">
                  <c:v>236.05800000000067</c:v>
                </c:pt>
                <c:pt idx="1815">
                  <c:v>216.17</c:v>
                </c:pt>
                <c:pt idx="1816">
                  <c:v>212.70999999999998</c:v>
                </c:pt>
                <c:pt idx="1817">
                  <c:v>208.453</c:v>
                </c:pt>
                <c:pt idx="1818">
                  <c:v>205.51599999999999</c:v>
                </c:pt>
                <c:pt idx="1819">
                  <c:v>203.506</c:v>
                </c:pt>
                <c:pt idx="1820">
                  <c:v>210.39700000000047</c:v>
                </c:pt>
                <c:pt idx="1821">
                  <c:v>222.11699999999999</c:v>
                </c:pt>
                <c:pt idx="1822">
                  <c:v>223.71199999999999</c:v>
                </c:pt>
                <c:pt idx="1823">
                  <c:v>228.34</c:v>
                </c:pt>
                <c:pt idx="1824">
                  <c:v>214.96900000000002</c:v>
                </c:pt>
                <c:pt idx="1825">
                  <c:v>220.29299999999998</c:v>
                </c:pt>
                <c:pt idx="1826">
                  <c:v>230.875</c:v>
                </c:pt>
                <c:pt idx="1827">
                  <c:v>235.029</c:v>
                </c:pt>
                <c:pt idx="1828">
                  <c:v>249.34900000000002</c:v>
                </c:pt>
                <c:pt idx="1829">
                  <c:v>224.435</c:v>
                </c:pt>
                <c:pt idx="1830">
                  <c:v>209.11699999999999</c:v>
                </c:pt>
                <c:pt idx="1831">
                  <c:v>225.11699999999999</c:v>
                </c:pt>
                <c:pt idx="1832">
                  <c:v>227.089</c:v>
                </c:pt>
                <c:pt idx="1833">
                  <c:v>232.08700000000007</c:v>
                </c:pt>
                <c:pt idx="1834">
                  <c:v>256.36500000000001</c:v>
                </c:pt>
                <c:pt idx="1835">
                  <c:v>253.83200000000087</c:v>
                </c:pt>
                <c:pt idx="1836">
                  <c:v>264.88299999999964</c:v>
                </c:pt>
                <c:pt idx="1837">
                  <c:v>275.97099999999864</c:v>
                </c:pt>
                <c:pt idx="1838">
                  <c:v>284.32400000000001</c:v>
                </c:pt>
                <c:pt idx="1839">
                  <c:v>292.31599999999969</c:v>
                </c:pt>
                <c:pt idx="1840">
                  <c:v>305.15899999999999</c:v>
                </c:pt>
                <c:pt idx="1841">
                  <c:v>287.88900000000001</c:v>
                </c:pt>
                <c:pt idx="1842">
                  <c:v>296.80900000000008</c:v>
                </c:pt>
                <c:pt idx="1843">
                  <c:v>312.53799999999899</c:v>
                </c:pt>
                <c:pt idx="1844">
                  <c:v>306.23799999999869</c:v>
                </c:pt>
                <c:pt idx="1845">
                  <c:v>296.88400000000001</c:v>
                </c:pt>
                <c:pt idx="1846">
                  <c:v>293.28299999999899</c:v>
                </c:pt>
                <c:pt idx="1847">
                  <c:v>280.39799999999963</c:v>
                </c:pt>
                <c:pt idx="1848">
                  <c:v>283.274</c:v>
                </c:pt>
                <c:pt idx="1849">
                  <c:v>282.83300000000003</c:v>
                </c:pt>
                <c:pt idx="1850">
                  <c:v>285.72000000000003</c:v>
                </c:pt>
                <c:pt idx="1851">
                  <c:v>295.46499999999969</c:v>
                </c:pt>
                <c:pt idx="1852">
                  <c:v>317.47199999999663</c:v>
                </c:pt>
                <c:pt idx="1853">
                  <c:v>313.54700000000008</c:v>
                </c:pt>
                <c:pt idx="1854">
                  <c:v>292.48899999998679</c:v>
                </c:pt>
                <c:pt idx="1855">
                  <c:v>277.30700000000002</c:v>
                </c:pt>
                <c:pt idx="1856">
                  <c:v>271.87700000000001</c:v>
                </c:pt>
                <c:pt idx="1857">
                  <c:v>271.98299999999864</c:v>
                </c:pt>
                <c:pt idx="1858">
                  <c:v>270.45400000000001</c:v>
                </c:pt>
                <c:pt idx="1859">
                  <c:v>281.25200000000001</c:v>
                </c:pt>
                <c:pt idx="1860">
                  <c:v>330.83099999999899</c:v>
                </c:pt>
                <c:pt idx="1861">
                  <c:v>342.90599999999893</c:v>
                </c:pt>
                <c:pt idx="1862">
                  <c:v>386.548</c:v>
                </c:pt>
                <c:pt idx="1863">
                  <c:v>418.012</c:v>
                </c:pt>
                <c:pt idx="1864">
                  <c:v>423.00700000000001</c:v>
                </c:pt>
                <c:pt idx="1865">
                  <c:v>422.78399999999863</c:v>
                </c:pt>
                <c:pt idx="1866">
                  <c:v>427.84100000000001</c:v>
                </c:pt>
                <c:pt idx="1867">
                  <c:v>397.32900000000001</c:v>
                </c:pt>
                <c:pt idx="1868">
                  <c:v>396.53799999999899</c:v>
                </c:pt>
                <c:pt idx="1869">
                  <c:v>397.31099999999969</c:v>
                </c:pt>
                <c:pt idx="1870">
                  <c:v>420.87599999999969</c:v>
                </c:pt>
                <c:pt idx="1871">
                  <c:v>431.31900000000002</c:v>
                </c:pt>
                <c:pt idx="1872">
                  <c:v>409.08499999999964</c:v>
                </c:pt>
                <c:pt idx="1873">
                  <c:v>417.18</c:v>
                </c:pt>
                <c:pt idx="1874">
                  <c:v>417.49299999999869</c:v>
                </c:pt>
                <c:pt idx="1875">
                  <c:v>405.89400000000001</c:v>
                </c:pt>
                <c:pt idx="1876">
                  <c:v>382.57400000000001</c:v>
                </c:pt>
                <c:pt idx="1877">
                  <c:v>408.44299999999993</c:v>
                </c:pt>
                <c:pt idx="1878">
                  <c:v>367.42999999999893</c:v>
                </c:pt>
                <c:pt idx="1879">
                  <c:v>294.18400000000008</c:v>
                </c:pt>
                <c:pt idx="1880">
                  <c:v>257.26599999999894</c:v>
                </c:pt>
                <c:pt idx="1881">
                  <c:v>247.74199999999999</c:v>
                </c:pt>
                <c:pt idx="1882">
                  <c:v>256.71699999999669</c:v>
                </c:pt>
                <c:pt idx="1883">
                  <c:v>298.899</c:v>
                </c:pt>
                <c:pt idx="1884">
                  <c:v>352.80399999999969</c:v>
                </c:pt>
                <c:pt idx="1885">
                  <c:v>339.459</c:v>
                </c:pt>
              </c:numCache>
            </c:numRef>
          </c:val>
        </c:ser>
        <c:ser>
          <c:idx val="1"/>
          <c:order val="2"/>
          <c:tx>
            <c:strRef>
              <c:f>'2008-2012'!$C$1</c:f>
              <c:strCache>
                <c:ptCount val="1"/>
                <c:pt idx="0">
                  <c:v>Wakool R</c:v>
                </c:pt>
              </c:strCache>
            </c:strRef>
          </c:tx>
          <c:spPr>
            <a:ln w="25400">
              <a:solidFill>
                <a:srgbClr val="FF0000"/>
              </a:solidFill>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'2008-2013'!$C$2:$C$1887</c:f>
              <c:numCache>
                <c:formatCode>General</c:formatCode>
                <c:ptCount val="1886"/>
                <c:pt idx="0">
                  <c:v>0</c:v>
                </c:pt>
                <c:pt idx="1">
                  <c:v>0</c:v>
                </c:pt>
                <c:pt idx="2">
                  <c:v>0</c:v>
                </c:pt>
                <c:pt idx="3">
                  <c:v>0</c:v>
                </c:pt>
                <c:pt idx="4">
                  <c:v>0</c:v>
                </c:pt>
                <c:pt idx="5">
                  <c:v>0</c:v>
                </c:pt>
                <c:pt idx="6">
                  <c:v>0</c:v>
                </c:pt>
                <c:pt idx="7">
                  <c:v>0</c:v>
                </c:pt>
                <c:pt idx="8">
                  <c:v>0.32300000000001072</c:v>
                </c:pt>
                <c:pt idx="9">
                  <c:v>2.1859999999999999</c:v>
                </c:pt>
                <c:pt idx="10">
                  <c:v>5.0449999999999955</c:v>
                </c:pt>
                <c:pt idx="11">
                  <c:v>5.8289999999999855</c:v>
                </c:pt>
                <c:pt idx="12">
                  <c:v>5.8769999999999998</c:v>
                </c:pt>
                <c:pt idx="13">
                  <c:v>5.6959999999999855</c:v>
                </c:pt>
                <c:pt idx="14">
                  <c:v>5.7639999999999985</c:v>
                </c:pt>
                <c:pt idx="15">
                  <c:v>5.4349999999999996</c:v>
                </c:pt>
                <c:pt idx="16">
                  <c:v>5.2700000000000014</c:v>
                </c:pt>
                <c:pt idx="17">
                  <c:v>5.2969999999999997</c:v>
                </c:pt>
                <c:pt idx="18">
                  <c:v>5.3279999999999745</c:v>
                </c:pt>
                <c:pt idx="19">
                  <c:v>7.2889999999999997</c:v>
                </c:pt>
                <c:pt idx="20">
                  <c:v>6.9619999999999997</c:v>
                </c:pt>
                <c:pt idx="21">
                  <c:v>5.7309999999999999</c:v>
                </c:pt>
                <c:pt idx="22">
                  <c:v>5.0030000000000001</c:v>
                </c:pt>
                <c:pt idx="23">
                  <c:v>3.8549999999999978</c:v>
                </c:pt>
                <c:pt idx="24">
                  <c:v>3.75</c:v>
                </c:pt>
                <c:pt idx="25">
                  <c:v>3.8529999999999927</c:v>
                </c:pt>
                <c:pt idx="26">
                  <c:v>3.7490000000000001</c:v>
                </c:pt>
                <c:pt idx="27">
                  <c:v>3.948</c:v>
                </c:pt>
                <c:pt idx="28">
                  <c:v>3.8649999999999998</c:v>
                </c:pt>
                <c:pt idx="29">
                  <c:v>3.4329999999999967</c:v>
                </c:pt>
                <c:pt idx="30">
                  <c:v>3.3419999999999987</c:v>
                </c:pt>
                <c:pt idx="31">
                  <c:v>0.3340000000000119</c:v>
                </c:pt>
                <c:pt idx="32">
                  <c:v>2.0000000000000052E-3</c:v>
                </c:pt>
                <c:pt idx="33">
                  <c:v>0</c:v>
                </c:pt>
                <c:pt idx="34">
                  <c:v>0.80300000000000005</c:v>
                </c:pt>
                <c:pt idx="35">
                  <c:v>3.6949999999999998</c:v>
                </c:pt>
                <c:pt idx="36">
                  <c:v>4.7430000000000003</c:v>
                </c:pt>
                <c:pt idx="37">
                  <c:v>6.92</c:v>
                </c:pt>
                <c:pt idx="38">
                  <c:v>6.68</c:v>
                </c:pt>
                <c:pt idx="39">
                  <c:v>6.5139999999999985</c:v>
                </c:pt>
                <c:pt idx="40">
                  <c:v>6.9269999999999996</c:v>
                </c:pt>
                <c:pt idx="41">
                  <c:v>7.5669999999999975</c:v>
                </c:pt>
                <c:pt idx="42">
                  <c:v>7.6599999999999975</c:v>
                </c:pt>
                <c:pt idx="43">
                  <c:v>9.6560000000000006</c:v>
                </c:pt>
                <c:pt idx="44">
                  <c:v>10.473000000000004</c:v>
                </c:pt>
                <c:pt idx="45">
                  <c:v>11.348000000000001</c:v>
                </c:pt>
                <c:pt idx="46">
                  <c:v>10.974</c:v>
                </c:pt>
                <c:pt idx="47">
                  <c:v>10.693</c:v>
                </c:pt>
                <c:pt idx="48">
                  <c:v>10.79</c:v>
                </c:pt>
                <c:pt idx="49">
                  <c:v>10.48</c:v>
                </c:pt>
                <c:pt idx="50">
                  <c:v>11.037999999999998</c:v>
                </c:pt>
                <c:pt idx="51">
                  <c:v>10.387</c:v>
                </c:pt>
                <c:pt idx="52">
                  <c:v>10.397</c:v>
                </c:pt>
                <c:pt idx="53">
                  <c:v>10.143000000000001</c:v>
                </c:pt>
                <c:pt idx="54">
                  <c:v>10.456000000000024</c:v>
                </c:pt>
                <c:pt idx="55">
                  <c:v>10.314</c:v>
                </c:pt>
                <c:pt idx="56">
                  <c:v>9.3450000000000006</c:v>
                </c:pt>
                <c:pt idx="57">
                  <c:v>8.8740000000000006</c:v>
                </c:pt>
                <c:pt idx="58">
                  <c:v>9.7050000000000001</c:v>
                </c:pt>
                <c:pt idx="59">
                  <c:v>8.6020000000000003</c:v>
                </c:pt>
                <c:pt idx="60">
                  <c:v>8.8250000000000028</c:v>
                </c:pt>
                <c:pt idx="61">
                  <c:v>8.9</c:v>
                </c:pt>
                <c:pt idx="62">
                  <c:v>8.5220000000000002</c:v>
                </c:pt>
                <c:pt idx="63">
                  <c:v>8.6710000000000012</c:v>
                </c:pt>
                <c:pt idx="64">
                  <c:v>8.9190000000000005</c:v>
                </c:pt>
                <c:pt idx="65">
                  <c:v>8.1960000000000015</c:v>
                </c:pt>
                <c:pt idx="66">
                  <c:v>8.0870000000000015</c:v>
                </c:pt>
                <c:pt idx="67">
                  <c:v>8.4950000000000028</c:v>
                </c:pt>
                <c:pt idx="68">
                  <c:v>8.51</c:v>
                </c:pt>
                <c:pt idx="69">
                  <c:v>8.4630000000000027</c:v>
                </c:pt>
                <c:pt idx="70">
                  <c:v>8.1270000000000007</c:v>
                </c:pt>
                <c:pt idx="71">
                  <c:v>7.8049999999999855</c:v>
                </c:pt>
                <c:pt idx="72">
                  <c:v>8.2510000000000012</c:v>
                </c:pt>
                <c:pt idx="73">
                  <c:v>8.5990000000000002</c:v>
                </c:pt>
                <c:pt idx="74">
                  <c:v>8.4520000000000248</c:v>
                </c:pt>
                <c:pt idx="75">
                  <c:v>8.1</c:v>
                </c:pt>
                <c:pt idx="76">
                  <c:v>8.3890000000000047</c:v>
                </c:pt>
                <c:pt idx="77">
                  <c:v>8.2979999999999983</c:v>
                </c:pt>
                <c:pt idx="78">
                  <c:v>8.3180000000000014</c:v>
                </c:pt>
                <c:pt idx="79">
                  <c:v>8.5540000000000003</c:v>
                </c:pt>
                <c:pt idx="80">
                  <c:v>8.6030000000000015</c:v>
                </c:pt>
                <c:pt idx="81">
                  <c:v>8.52</c:v>
                </c:pt>
                <c:pt idx="82">
                  <c:v>7.52</c:v>
                </c:pt>
                <c:pt idx="83">
                  <c:v>6.8849999999999945</c:v>
                </c:pt>
                <c:pt idx="84">
                  <c:v>6.734</c:v>
                </c:pt>
                <c:pt idx="85">
                  <c:v>8.5070000000000014</c:v>
                </c:pt>
                <c:pt idx="86">
                  <c:v>10.335000000000004</c:v>
                </c:pt>
                <c:pt idx="87">
                  <c:v>9.1439999999999984</c:v>
                </c:pt>
                <c:pt idx="88">
                  <c:v>8.113999999999999</c:v>
                </c:pt>
                <c:pt idx="89">
                  <c:v>8.0120000000000005</c:v>
                </c:pt>
                <c:pt idx="90">
                  <c:v>7.81</c:v>
                </c:pt>
                <c:pt idx="91">
                  <c:v>8.213000000000001</c:v>
                </c:pt>
                <c:pt idx="92">
                  <c:v>7.516</c:v>
                </c:pt>
                <c:pt idx="93">
                  <c:v>7.26</c:v>
                </c:pt>
                <c:pt idx="94">
                  <c:v>8.8390000000000004</c:v>
                </c:pt>
                <c:pt idx="95">
                  <c:v>8.9790000000000028</c:v>
                </c:pt>
                <c:pt idx="96">
                  <c:v>8.65</c:v>
                </c:pt>
                <c:pt idx="97">
                  <c:v>8.5760000000000005</c:v>
                </c:pt>
                <c:pt idx="98">
                  <c:v>8.3600000000000048</c:v>
                </c:pt>
                <c:pt idx="99">
                  <c:v>8.4540000000000006</c:v>
                </c:pt>
                <c:pt idx="100">
                  <c:v>8.11</c:v>
                </c:pt>
                <c:pt idx="101">
                  <c:v>8.7119999999999997</c:v>
                </c:pt>
                <c:pt idx="102">
                  <c:v>8.0910000000000011</c:v>
                </c:pt>
                <c:pt idx="103">
                  <c:v>8.2279999999999998</c:v>
                </c:pt>
                <c:pt idx="104">
                  <c:v>8.5360000000000014</c:v>
                </c:pt>
                <c:pt idx="105">
                  <c:v>8.2239999999999984</c:v>
                </c:pt>
                <c:pt idx="106">
                  <c:v>8.1770000000000014</c:v>
                </c:pt>
                <c:pt idx="107">
                  <c:v>7.3789999999999996</c:v>
                </c:pt>
                <c:pt idx="108">
                  <c:v>7.7080000000000002</c:v>
                </c:pt>
                <c:pt idx="109">
                  <c:v>7.7759999999999998</c:v>
                </c:pt>
                <c:pt idx="110">
                  <c:v>7.1069999999999975</c:v>
                </c:pt>
                <c:pt idx="111">
                  <c:v>7.2389999999999999</c:v>
                </c:pt>
                <c:pt idx="112">
                  <c:v>7.4320000000000004</c:v>
                </c:pt>
                <c:pt idx="113">
                  <c:v>7.1639999999999855</c:v>
                </c:pt>
                <c:pt idx="114">
                  <c:v>6.4310000000000134</c:v>
                </c:pt>
                <c:pt idx="115">
                  <c:v>6.5569999999999995</c:v>
                </c:pt>
                <c:pt idx="116">
                  <c:v>6.1739999999999995</c:v>
                </c:pt>
                <c:pt idx="117">
                  <c:v>6.6249999999999645</c:v>
                </c:pt>
                <c:pt idx="118">
                  <c:v>6.8819999999999997</c:v>
                </c:pt>
                <c:pt idx="119">
                  <c:v>6.8139999999999965</c:v>
                </c:pt>
                <c:pt idx="120">
                  <c:v>6.8609999999999856</c:v>
                </c:pt>
                <c:pt idx="121">
                  <c:v>6.1479999999999855</c:v>
                </c:pt>
                <c:pt idx="122">
                  <c:v>6.4850000000000003</c:v>
                </c:pt>
                <c:pt idx="123">
                  <c:v>6.5810000000000004</c:v>
                </c:pt>
                <c:pt idx="124">
                  <c:v>6.1949999999999745</c:v>
                </c:pt>
                <c:pt idx="125">
                  <c:v>5.907</c:v>
                </c:pt>
                <c:pt idx="126">
                  <c:v>4.9530000000000003</c:v>
                </c:pt>
                <c:pt idx="127">
                  <c:v>1.258</c:v>
                </c:pt>
                <c:pt idx="128">
                  <c:v>0.33000000000001134</c:v>
                </c:pt>
                <c:pt idx="129">
                  <c:v>0.17900000000000021</c:v>
                </c:pt>
                <c:pt idx="130">
                  <c:v>3.000000000000045E-2</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1.8000000000000287E-2</c:v>
                </c:pt>
                <c:pt idx="341">
                  <c:v>0.20600000000000004</c:v>
                </c:pt>
                <c:pt idx="342">
                  <c:v>0.78300000000000003</c:v>
                </c:pt>
                <c:pt idx="343">
                  <c:v>1.1040000000000001</c:v>
                </c:pt>
                <c:pt idx="344">
                  <c:v>1.7889999999999679</c:v>
                </c:pt>
                <c:pt idx="345">
                  <c:v>5.1129999999999765</c:v>
                </c:pt>
                <c:pt idx="346">
                  <c:v>4.0990000000000002</c:v>
                </c:pt>
                <c:pt idx="347">
                  <c:v>2.726</c:v>
                </c:pt>
                <c:pt idx="348">
                  <c:v>1.5409999999999604</c:v>
                </c:pt>
                <c:pt idx="349">
                  <c:v>1.1060000000000001</c:v>
                </c:pt>
                <c:pt idx="350">
                  <c:v>1.9209999999999869</c:v>
                </c:pt>
                <c:pt idx="351">
                  <c:v>2.323</c:v>
                </c:pt>
                <c:pt idx="352">
                  <c:v>2.5640000000000001</c:v>
                </c:pt>
                <c:pt idx="353">
                  <c:v>3.2280000000000002</c:v>
                </c:pt>
                <c:pt idx="354">
                  <c:v>3.5589999999999997</c:v>
                </c:pt>
                <c:pt idx="355">
                  <c:v>3.0509999999999997</c:v>
                </c:pt>
                <c:pt idx="356">
                  <c:v>2.847</c:v>
                </c:pt>
                <c:pt idx="357">
                  <c:v>2.681</c:v>
                </c:pt>
                <c:pt idx="358">
                  <c:v>2.7490000000000001</c:v>
                </c:pt>
                <c:pt idx="359">
                  <c:v>2.4729999999999968</c:v>
                </c:pt>
                <c:pt idx="360">
                  <c:v>2.7130000000000001</c:v>
                </c:pt>
                <c:pt idx="361">
                  <c:v>2.8129999999999367</c:v>
                </c:pt>
                <c:pt idx="362">
                  <c:v>2.7429999999999999</c:v>
                </c:pt>
                <c:pt idx="363">
                  <c:v>3.1989999999999998</c:v>
                </c:pt>
                <c:pt idx="364">
                  <c:v>3.702</c:v>
                </c:pt>
                <c:pt idx="365">
                  <c:v>4.2160000000000002</c:v>
                </c:pt>
                <c:pt idx="366">
                  <c:v>4.1779999999999955</c:v>
                </c:pt>
                <c:pt idx="367">
                  <c:v>5.1829999999999945</c:v>
                </c:pt>
                <c:pt idx="368">
                  <c:v>5.181</c:v>
                </c:pt>
                <c:pt idx="369">
                  <c:v>5.2850000000000001</c:v>
                </c:pt>
                <c:pt idx="370">
                  <c:v>5.29</c:v>
                </c:pt>
                <c:pt idx="371">
                  <c:v>5.55</c:v>
                </c:pt>
                <c:pt idx="372">
                  <c:v>5.7619999999999996</c:v>
                </c:pt>
                <c:pt idx="373">
                  <c:v>5.33</c:v>
                </c:pt>
                <c:pt idx="374">
                  <c:v>4.2309999999999999</c:v>
                </c:pt>
                <c:pt idx="375">
                  <c:v>4.2679999999999945</c:v>
                </c:pt>
                <c:pt idx="376">
                  <c:v>4.6769999999999996</c:v>
                </c:pt>
                <c:pt idx="377">
                  <c:v>5.0249999999999755</c:v>
                </c:pt>
                <c:pt idx="378">
                  <c:v>4.4269999999999996</c:v>
                </c:pt>
                <c:pt idx="379">
                  <c:v>4.1159999999999846</c:v>
                </c:pt>
                <c:pt idx="380">
                  <c:v>4.7039999999999997</c:v>
                </c:pt>
                <c:pt idx="381">
                  <c:v>5.2320000000000002</c:v>
                </c:pt>
                <c:pt idx="382">
                  <c:v>4.4820000000000002</c:v>
                </c:pt>
                <c:pt idx="383">
                  <c:v>4.74</c:v>
                </c:pt>
                <c:pt idx="384">
                  <c:v>5.0269999999999975</c:v>
                </c:pt>
                <c:pt idx="385">
                  <c:v>5.5229999999999855</c:v>
                </c:pt>
                <c:pt idx="386">
                  <c:v>5.5939999999999985</c:v>
                </c:pt>
                <c:pt idx="387">
                  <c:v>5.9189999999999996</c:v>
                </c:pt>
                <c:pt idx="388">
                  <c:v>6.5019999999999998</c:v>
                </c:pt>
                <c:pt idx="389">
                  <c:v>6.5</c:v>
                </c:pt>
                <c:pt idx="390">
                  <c:v>6.38</c:v>
                </c:pt>
                <c:pt idx="391">
                  <c:v>5.9320000000000004</c:v>
                </c:pt>
                <c:pt idx="392">
                  <c:v>5.7439999999999998</c:v>
                </c:pt>
                <c:pt idx="393">
                  <c:v>6.0449999999999955</c:v>
                </c:pt>
                <c:pt idx="394">
                  <c:v>6.3039999999999985</c:v>
                </c:pt>
                <c:pt idx="395">
                  <c:v>6.8599999999999985</c:v>
                </c:pt>
                <c:pt idx="396">
                  <c:v>8.418000000000001</c:v>
                </c:pt>
                <c:pt idx="397">
                  <c:v>10.894</c:v>
                </c:pt>
                <c:pt idx="398">
                  <c:v>12.873000000000006</c:v>
                </c:pt>
                <c:pt idx="399">
                  <c:v>14.678000000000001</c:v>
                </c:pt>
                <c:pt idx="400">
                  <c:v>15.766</c:v>
                </c:pt>
                <c:pt idx="401">
                  <c:v>17.481000000000002</c:v>
                </c:pt>
                <c:pt idx="402">
                  <c:v>18.581999999999987</c:v>
                </c:pt>
                <c:pt idx="403">
                  <c:v>19.064999999999987</c:v>
                </c:pt>
                <c:pt idx="404">
                  <c:v>22.210999999999999</c:v>
                </c:pt>
                <c:pt idx="405">
                  <c:v>20.515999999999988</c:v>
                </c:pt>
                <c:pt idx="406">
                  <c:v>17.57</c:v>
                </c:pt>
                <c:pt idx="407">
                  <c:v>16.533000000000001</c:v>
                </c:pt>
                <c:pt idx="408">
                  <c:v>12.179</c:v>
                </c:pt>
                <c:pt idx="409">
                  <c:v>11.055000000000026</c:v>
                </c:pt>
                <c:pt idx="410">
                  <c:v>18.434999999999999</c:v>
                </c:pt>
                <c:pt idx="411">
                  <c:v>19.388999999999989</c:v>
                </c:pt>
                <c:pt idx="412">
                  <c:v>19.513999999999999</c:v>
                </c:pt>
                <c:pt idx="413">
                  <c:v>19.771000000000001</c:v>
                </c:pt>
                <c:pt idx="414">
                  <c:v>18.754000000000001</c:v>
                </c:pt>
                <c:pt idx="415">
                  <c:v>18.904</c:v>
                </c:pt>
                <c:pt idx="416">
                  <c:v>18.12</c:v>
                </c:pt>
                <c:pt idx="417">
                  <c:v>18.061</c:v>
                </c:pt>
                <c:pt idx="418">
                  <c:v>17.396999999999988</c:v>
                </c:pt>
                <c:pt idx="419">
                  <c:v>17.672000000000001</c:v>
                </c:pt>
                <c:pt idx="420">
                  <c:v>17.533999999999999</c:v>
                </c:pt>
                <c:pt idx="421">
                  <c:v>17.087999999999987</c:v>
                </c:pt>
                <c:pt idx="422">
                  <c:v>17.766999999999989</c:v>
                </c:pt>
                <c:pt idx="423">
                  <c:v>17.623000000000001</c:v>
                </c:pt>
                <c:pt idx="424">
                  <c:v>17.143000000000001</c:v>
                </c:pt>
                <c:pt idx="425">
                  <c:v>17.266999999999989</c:v>
                </c:pt>
                <c:pt idx="426">
                  <c:v>17.443999999999889</c:v>
                </c:pt>
                <c:pt idx="427">
                  <c:v>17.381999999999987</c:v>
                </c:pt>
                <c:pt idx="428">
                  <c:v>17.696000000000005</c:v>
                </c:pt>
                <c:pt idx="429">
                  <c:v>18.812000000000001</c:v>
                </c:pt>
                <c:pt idx="430">
                  <c:v>18.920999999999989</c:v>
                </c:pt>
                <c:pt idx="431">
                  <c:v>18.261999999999986</c:v>
                </c:pt>
                <c:pt idx="432">
                  <c:v>18.495999999999889</c:v>
                </c:pt>
                <c:pt idx="433">
                  <c:v>16.687000000000001</c:v>
                </c:pt>
                <c:pt idx="434">
                  <c:v>17.972999999999889</c:v>
                </c:pt>
                <c:pt idx="435">
                  <c:v>18.427</c:v>
                </c:pt>
                <c:pt idx="436">
                  <c:v>18.443999999999889</c:v>
                </c:pt>
                <c:pt idx="437">
                  <c:v>18.010999999999999</c:v>
                </c:pt>
                <c:pt idx="438">
                  <c:v>18.632000000000001</c:v>
                </c:pt>
                <c:pt idx="439">
                  <c:v>18.518000000000001</c:v>
                </c:pt>
                <c:pt idx="440">
                  <c:v>18.579000000000001</c:v>
                </c:pt>
                <c:pt idx="441">
                  <c:v>18.736999999999988</c:v>
                </c:pt>
                <c:pt idx="442">
                  <c:v>18.747999999999987</c:v>
                </c:pt>
                <c:pt idx="443">
                  <c:v>19.071000000000005</c:v>
                </c:pt>
                <c:pt idx="444">
                  <c:v>19.645</c:v>
                </c:pt>
                <c:pt idx="445">
                  <c:v>20.515999999999988</c:v>
                </c:pt>
                <c:pt idx="446">
                  <c:v>21.699000000000005</c:v>
                </c:pt>
                <c:pt idx="447">
                  <c:v>21.666</c:v>
                </c:pt>
                <c:pt idx="448">
                  <c:v>21.513999999999999</c:v>
                </c:pt>
                <c:pt idx="449">
                  <c:v>22.265999999999789</c:v>
                </c:pt>
                <c:pt idx="450">
                  <c:v>20.673999999999999</c:v>
                </c:pt>
                <c:pt idx="451">
                  <c:v>20.385999999999989</c:v>
                </c:pt>
                <c:pt idx="452">
                  <c:v>20.135999999999999</c:v>
                </c:pt>
                <c:pt idx="453">
                  <c:v>20.058</c:v>
                </c:pt>
                <c:pt idx="454">
                  <c:v>20.547000000000001</c:v>
                </c:pt>
                <c:pt idx="455">
                  <c:v>19.702000000000002</c:v>
                </c:pt>
                <c:pt idx="456">
                  <c:v>19.463999999999889</c:v>
                </c:pt>
                <c:pt idx="457">
                  <c:v>19.157000000000131</c:v>
                </c:pt>
                <c:pt idx="458">
                  <c:v>20.559000000000001</c:v>
                </c:pt>
                <c:pt idx="459">
                  <c:v>21.195</c:v>
                </c:pt>
                <c:pt idx="460">
                  <c:v>21.047999999999988</c:v>
                </c:pt>
                <c:pt idx="461">
                  <c:v>21.279</c:v>
                </c:pt>
                <c:pt idx="462">
                  <c:v>20.007000000000001</c:v>
                </c:pt>
                <c:pt idx="463">
                  <c:v>17.946999999999989</c:v>
                </c:pt>
                <c:pt idx="464">
                  <c:v>18.553000000000001</c:v>
                </c:pt>
                <c:pt idx="465">
                  <c:v>18.117000000000235</c:v>
                </c:pt>
                <c:pt idx="466">
                  <c:v>18.219000000000001</c:v>
                </c:pt>
                <c:pt idx="467">
                  <c:v>18.311000000000035</c:v>
                </c:pt>
                <c:pt idx="468">
                  <c:v>18.04</c:v>
                </c:pt>
                <c:pt idx="469">
                  <c:v>18.215</c:v>
                </c:pt>
                <c:pt idx="470">
                  <c:v>18.100000000000001</c:v>
                </c:pt>
                <c:pt idx="471">
                  <c:v>18.141999999999999</c:v>
                </c:pt>
                <c:pt idx="472">
                  <c:v>18.044</c:v>
                </c:pt>
                <c:pt idx="473">
                  <c:v>18.306999999999999</c:v>
                </c:pt>
                <c:pt idx="474">
                  <c:v>18.202000000000002</c:v>
                </c:pt>
                <c:pt idx="475">
                  <c:v>18.939</c:v>
                </c:pt>
                <c:pt idx="476">
                  <c:v>18.974</c:v>
                </c:pt>
                <c:pt idx="477">
                  <c:v>18.696999999999999</c:v>
                </c:pt>
                <c:pt idx="478">
                  <c:v>18.271999999999988</c:v>
                </c:pt>
                <c:pt idx="479">
                  <c:v>17.393999999999988</c:v>
                </c:pt>
                <c:pt idx="480">
                  <c:v>16.245999999999889</c:v>
                </c:pt>
                <c:pt idx="481">
                  <c:v>16.039000000000001</c:v>
                </c:pt>
                <c:pt idx="482">
                  <c:v>15.906000000000002</c:v>
                </c:pt>
                <c:pt idx="483">
                  <c:v>16.181000000000001</c:v>
                </c:pt>
                <c:pt idx="484">
                  <c:v>15.571</c:v>
                </c:pt>
                <c:pt idx="485">
                  <c:v>15.362000000000076</c:v>
                </c:pt>
                <c:pt idx="486">
                  <c:v>15.355000000000176</c:v>
                </c:pt>
                <c:pt idx="487">
                  <c:v>14.216000000000001</c:v>
                </c:pt>
                <c:pt idx="488">
                  <c:v>10.534000000000001</c:v>
                </c:pt>
                <c:pt idx="489">
                  <c:v>6.9130000000000003</c:v>
                </c:pt>
                <c:pt idx="490">
                  <c:v>6.8789999999999996</c:v>
                </c:pt>
                <c:pt idx="491">
                  <c:v>7.0979999999999945</c:v>
                </c:pt>
                <c:pt idx="492">
                  <c:v>7.048</c:v>
                </c:pt>
                <c:pt idx="493">
                  <c:v>7.5219999999999985</c:v>
                </c:pt>
                <c:pt idx="494">
                  <c:v>9.407</c:v>
                </c:pt>
                <c:pt idx="495">
                  <c:v>9.8630000000000067</c:v>
                </c:pt>
                <c:pt idx="496">
                  <c:v>8.2919999999999998</c:v>
                </c:pt>
                <c:pt idx="497">
                  <c:v>9.02</c:v>
                </c:pt>
                <c:pt idx="498">
                  <c:v>5.9889999999999999</c:v>
                </c:pt>
                <c:pt idx="499">
                  <c:v>2.2370000000000001</c:v>
                </c:pt>
                <c:pt idx="500">
                  <c:v>1.0109999999999566</c:v>
                </c:pt>
                <c:pt idx="501">
                  <c:v>0.44400000000000217</c:v>
                </c:pt>
                <c:pt idx="502">
                  <c:v>0.126</c:v>
                </c:pt>
                <c:pt idx="503">
                  <c:v>7.0000000000001918E-3</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3.9189999999999987</c:v>
                </c:pt>
                <c:pt idx="665">
                  <c:v>18.809000000000001</c:v>
                </c:pt>
                <c:pt idx="666">
                  <c:v>28.545999999999989</c:v>
                </c:pt>
                <c:pt idx="667">
                  <c:v>38.018000000000001</c:v>
                </c:pt>
                <c:pt idx="668">
                  <c:v>40.669000000000011</c:v>
                </c:pt>
                <c:pt idx="669">
                  <c:v>41.336999999999996</c:v>
                </c:pt>
                <c:pt idx="670">
                  <c:v>45.287000000000006</c:v>
                </c:pt>
                <c:pt idx="671">
                  <c:v>47.606000000000002</c:v>
                </c:pt>
                <c:pt idx="672">
                  <c:v>50.689</c:v>
                </c:pt>
                <c:pt idx="673">
                  <c:v>53.177</c:v>
                </c:pt>
                <c:pt idx="674">
                  <c:v>51.285000000000011</c:v>
                </c:pt>
                <c:pt idx="675">
                  <c:v>50.627000000000002</c:v>
                </c:pt>
                <c:pt idx="676">
                  <c:v>51.931000000000004</c:v>
                </c:pt>
                <c:pt idx="677">
                  <c:v>51.419000000000004</c:v>
                </c:pt>
                <c:pt idx="678">
                  <c:v>50.946000000000005</c:v>
                </c:pt>
                <c:pt idx="679">
                  <c:v>50.292000000000463</c:v>
                </c:pt>
                <c:pt idx="680">
                  <c:v>48.873999999999995</c:v>
                </c:pt>
                <c:pt idx="681">
                  <c:v>49.59</c:v>
                </c:pt>
                <c:pt idx="682">
                  <c:v>50.589000000000006</c:v>
                </c:pt>
                <c:pt idx="683">
                  <c:v>50.296000000000063</c:v>
                </c:pt>
                <c:pt idx="684">
                  <c:v>50.5</c:v>
                </c:pt>
                <c:pt idx="685">
                  <c:v>50.661000000000001</c:v>
                </c:pt>
                <c:pt idx="686">
                  <c:v>49.327000000000005</c:v>
                </c:pt>
                <c:pt idx="687">
                  <c:v>49.543000000000006</c:v>
                </c:pt>
                <c:pt idx="688">
                  <c:v>50.290000000000013</c:v>
                </c:pt>
                <c:pt idx="689">
                  <c:v>49.824000000000005</c:v>
                </c:pt>
                <c:pt idx="690">
                  <c:v>48.552</c:v>
                </c:pt>
                <c:pt idx="691">
                  <c:v>52.873999999999995</c:v>
                </c:pt>
                <c:pt idx="692">
                  <c:v>61.324000000000005</c:v>
                </c:pt>
                <c:pt idx="693">
                  <c:v>55.321000000000005</c:v>
                </c:pt>
                <c:pt idx="694">
                  <c:v>53.217000000000006</c:v>
                </c:pt>
                <c:pt idx="695">
                  <c:v>55.596000000000011</c:v>
                </c:pt>
                <c:pt idx="696">
                  <c:v>57.294000000000011</c:v>
                </c:pt>
                <c:pt idx="697">
                  <c:v>52.173000000000002</c:v>
                </c:pt>
                <c:pt idx="698">
                  <c:v>47.928000000000011</c:v>
                </c:pt>
                <c:pt idx="699">
                  <c:v>46.233000000000011</c:v>
                </c:pt>
                <c:pt idx="700">
                  <c:v>45.300999999999995</c:v>
                </c:pt>
                <c:pt idx="701">
                  <c:v>44.257000000000005</c:v>
                </c:pt>
                <c:pt idx="702">
                  <c:v>43.620000000000012</c:v>
                </c:pt>
                <c:pt idx="703">
                  <c:v>43.258000000000003</c:v>
                </c:pt>
                <c:pt idx="704">
                  <c:v>42.437000000000005</c:v>
                </c:pt>
                <c:pt idx="705">
                  <c:v>42.343000000000004</c:v>
                </c:pt>
                <c:pt idx="706">
                  <c:v>41.907000000000004</c:v>
                </c:pt>
                <c:pt idx="707">
                  <c:v>42.244</c:v>
                </c:pt>
                <c:pt idx="708">
                  <c:v>41.778000000000013</c:v>
                </c:pt>
                <c:pt idx="709">
                  <c:v>43.716000000000001</c:v>
                </c:pt>
                <c:pt idx="710">
                  <c:v>43.481999999999999</c:v>
                </c:pt>
                <c:pt idx="711">
                  <c:v>43.225000000000463</c:v>
                </c:pt>
                <c:pt idx="712">
                  <c:v>45.649000000000001</c:v>
                </c:pt>
                <c:pt idx="713">
                  <c:v>51.179000000000002</c:v>
                </c:pt>
                <c:pt idx="714">
                  <c:v>51.765000000000263</c:v>
                </c:pt>
                <c:pt idx="715">
                  <c:v>50.073</c:v>
                </c:pt>
                <c:pt idx="716">
                  <c:v>50.509</c:v>
                </c:pt>
                <c:pt idx="717">
                  <c:v>49.122000000000163</c:v>
                </c:pt>
                <c:pt idx="718">
                  <c:v>48.255000000000003</c:v>
                </c:pt>
                <c:pt idx="719">
                  <c:v>48.596000000000011</c:v>
                </c:pt>
                <c:pt idx="720">
                  <c:v>48.289000000000001</c:v>
                </c:pt>
                <c:pt idx="721">
                  <c:v>48.417999999999999</c:v>
                </c:pt>
                <c:pt idx="722">
                  <c:v>48.993000000000002</c:v>
                </c:pt>
                <c:pt idx="723">
                  <c:v>48.256</c:v>
                </c:pt>
                <c:pt idx="724">
                  <c:v>48.393000000000001</c:v>
                </c:pt>
                <c:pt idx="725">
                  <c:v>49.303999999999995</c:v>
                </c:pt>
                <c:pt idx="726">
                  <c:v>47.46</c:v>
                </c:pt>
                <c:pt idx="727">
                  <c:v>48.05</c:v>
                </c:pt>
                <c:pt idx="728">
                  <c:v>48.096000000000011</c:v>
                </c:pt>
                <c:pt idx="729">
                  <c:v>47.718000000000011</c:v>
                </c:pt>
                <c:pt idx="730">
                  <c:v>47.433</c:v>
                </c:pt>
                <c:pt idx="731">
                  <c:v>46.413000000000004</c:v>
                </c:pt>
                <c:pt idx="732">
                  <c:v>49.254000000000005</c:v>
                </c:pt>
                <c:pt idx="733">
                  <c:v>52.48</c:v>
                </c:pt>
                <c:pt idx="734">
                  <c:v>51.827000000000005</c:v>
                </c:pt>
                <c:pt idx="735">
                  <c:v>52.313999999999993</c:v>
                </c:pt>
                <c:pt idx="736">
                  <c:v>53.036000000000001</c:v>
                </c:pt>
                <c:pt idx="737">
                  <c:v>51.406000000000006</c:v>
                </c:pt>
                <c:pt idx="738">
                  <c:v>46.335000000000001</c:v>
                </c:pt>
                <c:pt idx="739">
                  <c:v>45.556999999999995</c:v>
                </c:pt>
                <c:pt idx="740">
                  <c:v>46.016999999999996</c:v>
                </c:pt>
                <c:pt idx="741">
                  <c:v>45.783000000000001</c:v>
                </c:pt>
                <c:pt idx="742">
                  <c:v>47.165000000000013</c:v>
                </c:pt>
                <c:pt idx="743">
                  <c:v>47.136000000000003</c:v>
                </c:pt>
                <c:pt idx="744">
                  <c:v>45.073</c:v>
                </c:pt>
                <c:pt idx="745">
                  <c:v>46.467000000000006</c:v>
                </c:pt>
                <c:pt idx="746">
                  <c:v>46.11</c:v>
                </c:pt>
                <c:pt idx="747">
                  <c:v>45.852999999999994</c:v>
                </c:pt>
                <c:pt idx="748">
                  <c:v>43.556999999999995</c:v>
                </c:pt>
                <c:pt idx="749">
                  <c:v>41.601000000000006</c:v>
                </c:pt>
                <c:pt idx="750">
                  <c:v>39.875</c:v>
                </c:pt>
                <c:pt idx="751">
                  <c:v>39.181000000000004</c:v>
                </c:pt>
                <c:pt idx="752">
                  <c:v>37.502000000000002</c:v>
                </c:pt>
                <c:pt idx="753">
                  <c:v>36.127000000000002</c:v>
                </c:pt>
                <c:pt idx="754">
                  <c:v>35.050000000000004</c:v>
                </c:pt>
                <c:pt idx="755">
                  <c:v>34.376999999999995</c:v>
                </c:pt>
                <c:pt idx="756">
                  <c:v>34.803000000000004</c:v>
                </c:pt>
                <c:pt idx="757">
                  <c:v>34.023000000000003</c:v>
                </c:pt>
                <c:pt idx="758">
                  <c:v>33.598000000000013</c:v>
                </c:pt>
                <c:pt idx="759">
                  <c:v>33.086000000000006</c:v>
                </c:pt>
                <c:pt idx="760">
                  <c:v>33.461000000000006</c:v>
                </c:pt>
                <c:pt idx="761">
                  <c:v>34.653999999999996</c:v>
                </c:pt>
                <c:pt idx="762">
                  <c:v>34.586000000000006</c:v>
                </c:pt>
                <c:pt idx="763">
                  <c:v>33.937000000000005</c:v>
                </c:pt>
                <c:pt idx="764">
                  <c:v>35.469000000000001</c:v>
                </c:pt>
                <c:pt idx="765">
                  <c:v>36.310999999999993</c:v>
                </c:pt>
                <c:pt idx="766">
                  <c:v>37.791000000000011</c:v>
                </c:pt>
                <c:pt idx="767">
                  <c:v>43.002000000000002</c:v>
                </c:pt>
                <c:pt idx="768">
                  <c:v>41.354999999999997</c:v>
                </c:pt>
                <c:pt idx="769">
                  <c:v>38.923000000000002</c:v>
                </c:pt>
                <c:pt idx="770">
                  <c:v>37.440999999999995</c:v>
                </c:pt>
                <c:pt idx="771">
                  <c:v>37.928000000000011</c:v>
                </c:pt>
                <c:pt idx="772">
                  <c:v>38.449999999999996</c:v>
                </c:pt>
                <c:pt idx="773">
                  <c:v>37.052</c:v>
                </c:pt>
                <c:pt idx="774">
                  <c:v>34.330999999999996</c:v>
                </c:pt>
                <c:pt idx="775">
                  <c:v>33.583000000000006</c:v>
                </c:pt>
                <c:pt idx="776">
                  <c:v>33.787000000000006</c:v>
                </c:pt>
                <c:pt idx="777">
                  <c:v>32.6</c:v>
                </c:pt>
                <c:pt idx="778">
                  <c:v>32.226000000000013</c:v>
                </c:pt>
                <c:pt idx="779">
                  <c:v>33.246000000000002</c:v>
                </c:pt>
                <c:pt idx="780">
                  <c:v>32.656000000000006</c:v>
                </c:pt>
                <c:pt idx="781">
                  <c:v>32.06</c:v>
                </c:pt>
                <c:pt idx="782">
                  <c:v>31.204999999999988</c:v>
                </c:pt>
                <c:pt idx="783">
                  <c:v>30.681000000000001</c:v>
                </c:pt>
                <c:pt idx="784">
                  <c:v>29.306999999999999</c:v>
                </c:pt>
                <c:pt idx="785">
                  <c:v>29.042000000000002</c:v>
                </c:pt>
                <c:pt idx="786">
                  <c:v>27.811000000000035</c:v>
                </c:pt>
                <c:pt idx="787">
                  <c:v>27.041</c:v>
                </c:pt>
                <c:pt idx="788">
                  <c:v>26.853000000000005</c:v>
                </c:pt>
                <c:pt idx="789">
                  <c:v>28.094999999999999</c:v>
                </c:pt>
                <c:pt idx="790">
                  <c:v>29.17</c:v>
                </c:pt>
                <c:pt idx="791">
                  <c:v>28.209</c:v>
                </c:pt>
                <c:pt idx="792">
                  <c:v>26.937000000000001</c:v>
                </c:pt>
                <c:pt idx="793">
                  <c:v>27.236000000000001</c:v>
                </c:pt>
                <c:pt idx="794">
                  <c:v>27.045000000000002</c:v>
                </c:pt>
                <c:pt idx="795">
                  <c:v>30.632000000000001</c:v>
                </c:pt>
                <c:pt idx="796">
                  <c:v>30.117000000000235</c:v>
                </c:pt>
                <c:pt idx="797">
                  <c:v>35.687000000000005</c:v>
                </c:pt>
                <c:pt idx="798">
                  <c:v>39.656000000000006</c:v>
                </c:pt>
                <c:pt idx="799">
                  <c:v>36.178000000000011</c:v>
                </c:pt>
                <c:pt idx="800">
                  <c:v>32.013999999999996</c:v>
                </c:pt>
                <c:pt idx="801">
                  <c:v>30.467999999999989</c:v>
                </c:pt>
                <c:pt idx="802">
                  <c:v>29.684999999999999</c:v>
                </c:pt>
                <c:pt idx="803">
                  <c:v>29.428999999999789</c:v>
                </c:pt>
                <c:pt idx="804">
                  <c:v>29.236999999999988</c:v>
                </c:pt>
                <c:pt idx="805">
                  <c:v>28.744</c:v>
                </c:pt>
                <c:pt idx="806">
                  <c:v>28.006</c:v>
                </c:pt>
                <c:pt idx="807">
                  <c:v>27.353999999999999</c:v>
                </c:pt>
                <c:pt idx="808">
                  <c:v>27.233000000000001</c:v>
                </c:pt>
                <c:pt idx="809">
                  <c:v>26.830000000000005</c:v>
                </c:pt>
                <c:pt idx="810">
                  <c:v>24.361999999999988</c:v>
                </c:pt>
                <c:pt idx="811">
                  <c:v>22.761999999999986</c:v>
                </c:pt>
                <c:pt idx="812">
                  <c:v>22.536000000000001</c:v>
                </c:pt>
                <c:pt idx="813">
                  <c:v>23.942999999999689</c:v>
                </c:pt>
                <c:pt idx="814">
                  <c:v>23.856000000000005</c:v>
                </c:pt>
                <c:pt idx="815">
                  <c:v>21.056999999999999</c:v>
                </c:pt>
                <c:pt idx="816">
                  <c:v>20.187000000000001</c:v>
                </c:pt>
                <c:pt idx="817">
                  <c:v>21.010999999999999</c:v>
                </c:pt>
                <c:pt idx="818">
                  <c:v>23.012</c:v>
                </c:pt>
                <c:pt idx="819">
                  <c:v>27.917000000000005</c:v>
                </c:pt>
                <c:pt idx="820">
                  <c:v>31.407</c:v>
                </c:pt>
                <c:pt idx="821">
                  <c:v>30.574999999999999</c:v>
                </c:pt>
                <c:pt idx="822">
                  <c:v>29.562999999999889</c:v>
                </c:pt>
                <c:pt idx="823">
                  <c:v>28.650000000000031</c:v>
                </c:pt>
                <c:pt idx="824">
                  <c:v>30.279</c:v>
                </c:pt>
                <c:pt idx="825">
                  <c:v>32.67</c:v>
                </c:pt>
                <c:pt idx="826">
                  <c:v>28.417000000000005</c:v>
                </c:pt>
                <c:pt idx="827">
                  <c:v>27.056000000000001</c:v>
                </c:pt>
                <c:pt idx="828">
                  <c:v>28.138999999999999</c:v>
                </c:pt>
                <c:pt idx="829">
                  <c:v>29.491999999999987</c:v>
                </c:pt>
                <c:pt idx="830">
                  <c:v>29.261999999999986</c:v>
                </c:pt>
                <c:pt idx="831">
                  <c:v>28.826000000000001</c:v>
                </c:pt>
                <c:pt idx="832">
                  <c:v>28.172999999999988</c:v>
                </c:pt>
                <c:pt idx="833">
                  <c:v>24.427</c:v>
                </c:pt>
                <c:pt idx="834">
                  <c:v>23.821000000000005</c:v>
                </c:pt>
                <c:pt idx="835">
                  <c:v>24.052</c:v>
                </c:pt>
                <c:pt idx="836">
                  <c:v>22.781999999999989</c:v>
                </c:pt>
                <c:pt idx="837">
                  <c:v>22.373999999999999</c:v>
                </c:pt>
                <c:pt idx="838">
                  <c:v>22.524000000000001</c:v>
                </c:pt>
                <c:pt idx="839">
                  <c:v>23.59</c:v>
                </c:pt>
                <c:pt idx="840">
                  <c:v>25.716000000000001</c:v>
                </c:pt>
                <c:pt idx="841">
                  <c:v>25.423999999999989</c:v>
                </c:pt>
                <c:pt idx="842">
                  <c:v>22.158000000000001</c:v>
                </c:pt>
                <c:pt idx="843">
                  <c:v>21.221</c:v>
                </c:pt>
                <c:pt idx="844">
                  <c:v>21.196999999999999</c:v>
                </c:pt>
                <c:pt idx="845">
                  <c:v>21.716000000000001</c:v>
                </c:pt>
                <c:pt idx="846">
                  <c:v>25.231000000000005</c:v>
                </c:pt>
                <c:pt idx="847">
                  <c:v>27.503</c:v>
                </c:pt>
                <c:pt idx="848">
                  <c:v>28.411000000000001</c:v>
                </c:pt>
                <c:pt idx="849">
                  <c:v>30.994</c:v>
                </c:pt>
                <c:pt idx="850">
                  <c:v>32.336999999999996</c:v>
                </c:pt>
                <c:pt idx="851">
                  <c:v>28.518999999999988</c:v>
                </c:pt>
                <c:pt idx="852">
                  <c:v>25.956</c:v>
                </c:pt>
                <c:pt idx="853">
                  <c:v>24.960999999999789</c:v>
                </c:pt>
                <c:pt idx="854">
                  <c:v>24.614000000000235</c:v>
                </c:pt>
                <c:pt idx="855">
                  <c:v>23.727</c:v>
                </c:pt>
                <c:pt idx="856">
                  <c:v>19.324000000000005</c:v>
                </c:pt>
                <c:pt idx="857">
                  <c:v>13.616</c:v>
                </c:pt>
                <c:pt idx="858">
                  <c:v>7.9029999999999996</c:v>
                </c:pt>
                <c:pt idx="859">
                  <c:v>12.496</c:v>
                </c:pt>
                <c:pt idx="860">
                  <c:v>9.8560000000000247</c:v>
                </c:pt>
                <c:pt idx="861">
                  <c:v>2.4719999999999978</c:v>
                </c:pt>
                <c:pt idx="862">
                  <c:v>0.24000000000000021</c:v>
                </c:pt>
                <c:pt idx="863">
                  <c:v>1.0999999999999999E-2</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0.82800000000000062</c:v>
                </c:pt>
                <c:pt idx="883">
                  <c:v>3.6440000000000001</c:v>
                </c:pt>
                <c:pt idx="884">
                  <c:v>3.5680000000000001</c:v>
                </c:pt>
                <c:pt idx="885">
                  <c:v>3.1359999999999997</c:v>
                </c:pt>
                <c:pt idx="886">
                  <c:v>2.71</c:v>
                </c:pt>
                <c:pt idx="887">
                  <c:v>2.2680000000000002</c:v>
                </c:pt>
                <c:pt idx="888">
                  <c:v>1.8029999999999606</c:v>
                </c:pt>
                <c:pt idx="889">
                  <c:v>1.3140000000000001</c:v>
                </c:pt>
                <c:pt idx="890">
                  <c:v>1.004</c:v>
                </c:pt>
                <c:pt idx="891">
                  <c:v>0.70100000000000062</c:v>
                </c:pt>
                <c:pt idx="892">
                  <c:v>0.37500000000000488</c:v>
                </c:pt>
                <c:pt idx="893">
                  <c:v>0.15900000000000244</c:v>
                </c:pt>
                <c:pt idx="894">
                  <c:v>2.9000000000000293E-2</c:v>
                </c:pt>
                <c:pt idx="895">
                  <c:v>1.0000000000000041E-3</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1.014999999999957</c:v>
                </c:pt>
                <c:pt idx="967">
                  <c:v>6.9119999999999999</c:v>
                </c:pt>
                <c:pt idx="968">
                  <c:v>9.6640000000000015</c:v>
                </c:pt>
                <c:pt idx="969">
                  <c:v>12.168000000000001</c:v>
                </c:pt>
                <c:pt idx="970">
                  <c:v>14.617000000000001</c:v>
                </c:pt>
                <c:pt idx="971">
                  <c:v>17.074000000000005</c:v>
                </c:pt>
                <c:pt idx="972">
                  <c:v>20.14</c:v>
                </c:pt>
                <c:pt idx="973">
                  <c:v>22.879000000000001</c:v>
                </c:pt>
                <c:pt idx="974">
                  <c:v>25.757999999999999</c:v>
                </c:pt>
                <c:pt idx="975">
                  <c:v>28.561</c:v>
                </c:pt>
                <c:pt idx="976">
                  <c:v>31.132000000000001</c:v>
                </c:pt>
                <c:pt idx="977">
                  <c:v>35.823</c:v>
                </c:pt>
                <c:pt idx="978">
                  <c:v>47.14</c:v>
                </c:pt>
                <c:pt idx="979">
                  <c:v>53.259</c:v>
                </c:pt>
                <c:pt idx="980">
                  <c:v>65.13</c:v>
                </c:pt>
                <c:pt idx="981">
                  <c:v>82.438000000000002</c:v>
                </c:pt>
                <c:pt idx="982">
                  <c:v>98.429000000000002</c:v>
                </c:pt>
                <c:pt idx="983">
                  <c:v>112.26600000000002</c:v>
                </c:pt>
                <c:pt idx="984">
                  <c:v>120.742</c:v>
                </c:pt>
                <c:pt idx="985">
                  <c:v>128.96</c:v>
                </c:pt>
                <c:pt idx="986">
                  <c:v>148.25800000000001</c:v>
                </c:pt>
                <c:pt idx="987">
                  <c:v>212.89500000000001</c:v>
                </c:pt>
                <c:pt idx="988">
                  <c:v>469.55500000000001</c:v>
                </c:pt>
                <c:pt idx="989">
                  <c:v>802.76099999999997</c:v>
                </c:pt>
                <c:pt idx="990">
                  <c:v>1100.627</c:v>
                </c:pt>
                <c:pt idx="991">
                  <c:v>1361.6789999999999</c:v>
                </c:pt>
                <c:pt idx="992">
                  <c:v>1497.7439999999999</c:v>
                </c:pt>
                <c:pt idx="993">
                  <c:v>1541.6909999999998</c:v>
                </c:pt>
                <c:pt idx="994">
                  <c:v>1507.817</c:v>
                </c:pt>
                <c:pt idx="995">
                  <c:v>1402.2160000000001</c:v>
                </c:pt>
                <c:pt idx="996">
                  <c:v>1222.5839999999998</c:v>
                </c:pt>
                <c:pt idx="997">
                  <c:v>996.67499999999995</c:v>
                </c:pt>
                <c:pt idx="998">
                  <c:v>751.14400000000001</c:v>
                </c:pt>
                <c:pt idx="999">
                  <c:v>531.14099999999996</c:v>
                </c:pt>
                <c:pt idx="1000">
                  <c:v>353.59799999999899</c:v>
                </c:pt>
                <c:pt idx="1001">
                  <c:v>226.49800000000027</c:v>
                </c:pt>
                <c:pt idx="1002">
                  <c:v>181.59</c:v>
                </c:pt>
                <c:pt idx="1003">
                  <c:v>164.93</c:v>
                </c:pt>
                <c:pt idx="1004">
                  <c:v>139.87200000000001</c:v>
                </c:pt>
                <c:pt idx="1005">
                  <c:v>120.94200000000002</c:v>
                </c:pt>
                <c:pt idx="1006">
                  <c:v>102.532</c:v>
                </c:pt>
                <c:pt idx="1007">
                  <c:v>87.051000000000002</c:v>
                </c:pt>
                <c:pt idx="1008">
                  <c:v>73.168999999999983</c:v>
                </c:pt>
                <c:pt idx="1009">
                  <c:v>64.921999999999997</c:v>
                </c:pt>
                <c:pt idx="1010">
                  <c:v>63.018000000000001</c:v>
                </c:pt>
                <c:pt idx="1011">
                  <c:v>62.852999999999994</c:v>
                </c:pt>
                <c:pt idx="1012">
                  <c:v>65.491000000000227</c:v>
                </c:pt>
                <c:pt idx="1013">
                  <c:v>76.090999999999994</c:v>
                </c:pt>
                <c:pt idx="1014">
                  <c:v>92.087999999999994</c:v>
                </c:pt>
                <c:pt idx="1015">
                  <c:v>96.781999999999996</c:v>
                </c:pt>
                <c:pt idx="1016">
                  <c:v>110.11</c:v>
                </c:pt>
                <c:pt idx="1017">
                  <c:v>129.87700000000001</c:v>
                </c:pt>
                <c:pt idx="1018">
                  <c:v>125.009</c:v>
                </c:pt>
                <c:pt idx="1019">
                  <c:v>127.595</c:v>
                </c:pt>
                <c:pt idx="1020">
                  <c:v>153.37300000000002</c:v>
                </c:pt>
                <c:pt idx="1021">
                  <c:v>162.28800000000001</c:v>
                </c:pt>
                <c:pt idx="1022">
                  <c:v>179.65</c:v>
                </c:pt>
                <c:pt idx="1023">
                  <c:v>176.61399999999998</c:v>
                </c:pt>
                <c:pt idx="1024">
                  <c:v>173.85400000000001</c:v>
                </c:pt>
                <c:pt idx="1025">
                  <c:v>172.846</c:v>
                </c:pt>
                <c:pt idx="1026">
                  <c:v>185.55</c:v>
                </c:pt>
                <c:pt idx="1027">
                  <c:v>194.36600000000001</c:v>
                </c:pt>
                <c:pt idx="1028">
                  <c:v>214.303</c:v>
                </c:pt>
                <c:pt idx="1029">
                  <c:v>219.63299999999998</c:v>
                </c:pt>
                <c:pt idx="1030">
                  <c:v>249.14299999999997</c:v>
                </c:pt>
                <c:pt idx="1031">
                  <c:v>278.57299999999969</c:v>
                </c:pt>
                <c:pt idx="1032">
                  <c:v>304.03299999999899</c:v>
                </c:pt>
                <c:pt idx="1033">
                  <c:v>324.77299999999963</c:v>
                </c:pt>
                <c:pt idx="1034">
                  <c:v>326.209</c:v>
                </c:pt>
                <c:pt idx="1035">
                  <c:v>338.15899999999999</c:v>
                </c:pt>
                <c:pt idx="1036">
                  <c:v>319.49400000000003</c:v>
                </c:pt>
                <c:pt idx="1037">
                  <c:v>327.24599999999964</c:v>
                </c:pt>
                <c:pt idx="1038">
                  <c:v>392.05200000000002</c:v>
                </c:pt>
                <c:pt idx="1039">
                  <c:v>410.87700000000001</c:v>
                </c:pt>
                <c:pt idx="1040">
                  <c:v>420.97399999999863</c:v>
                </c:pt>
                <c:pt idx="1041">
                  <c:v>382.35300000000001</c:v>
                </c:pt>
                <c:pt idx="1042">
                  <c:v>335.31900000000002</c:v>
                </c:pt>
                <c:pt idx="1043">
                  <c:v>325.75400000000002</c:v>
                </c:pt>
                <c:pt idx="1044">
                  <c:v>373.81400000000002</c:v>
                </c:pt>
                <c:pt idx="1045">
                  <c:v>509.685</c:v>
                </c:pt>
                <c:pt idx="1046">
                  <c:v>645.1</c:v>
                </c:pt>
                <c:pt idx="1047">
                  <c:v>764.14099999999996</c:v>
                </c:pt>
                <c:pt idx="1048">
                  <c:v>860.66300000000001</c:v>
                </c:pt>
                <c:pt idx="1049">
                  <c:v>959.09699999999998</c:v>
                </c:pt>
                <c:pt idx="1050">
                  <c:v>1040.9449999999999</c:v>
                </c:pt>
                <c:pt idx="1051">
                  <c:v>1089.9449999999999</c:v>
                </c:pt>
                <c:pt idx="1052">
                  <c:v>1091.731</c:v>
                </c:pt>
                <c:pt idx="1053">
                  <c:v>1048.5250000000001</c:v>
                </c:pt>
                <c:pt idx="1054">
                  <c:v>979.12699999999938</c:v>
                </c:pt>
                <c:pt idx="1055">
                  <c:v>919.09</c:v>
                </c:pt>
                <c:pt idx="1056">
                  <c:v>877.20299999999997</c:v>
                </c:pt>
                <c:pt idx="1057">
                  <c:v>849.44899999999996</c:v>
                </c:pt>
                <c:pt idx="1058">
                  <c:v>853.21900000000005</c:v>
                </c:pt>
                <c:pt idx="1059">
                  <c:v>879.69600000000003</c:v>
                </c:pt>
                <c:pt idx="1060">
                  <c:v>931.38900000000001</c:v>
                </c:pt>
                <c:pt idx="1061">
                  <c:v>997.77000000000055</c:v>
                </c:pt>
                <c:pt idx="1062">
                  <c:v>1056.6029999999998</c:v>
                </c:pt>
                <c:pt idx="1063">
                  <c:v>1148.3939999999998</c:v>
                </c:pt>
                <c:pt idx="1064">
                  <c:v>1198.2939999999999</c:v>
                </c:pt>
                <c:pt idx="1065">
                  <c:v>1238.376</c:v>
                </c:pt>
                <c:pt idx="1066">
                  <c:v>1209.0029999999999</c:v>
                </c:pt>
                <c:pt idx="1067">
                  <c:v>1134.886</c:v>
                </c:pt>
                <c:pt idx="1068">
                  <c:v>1035.1039999999998</c:v>
                </c:pt>
                <c:pt idx="1069">
                  <c:v>948.17499999999995</c:v>
                </c:pt>
                <c:pt idx="1070">
                  <c:v>884.30899999999997</c:v>
                </c:pt>
                <c:pt idx="1071">
                  <c:v>844.93999999999949</c:v>
                </c:pt>
                <c:pt idx="1072">
                  <c:v>852.90800000000002</c:v>
                </c:pt>
                <c:pt idx="1073">
                  <c:v>889.76</c:v>
                </c:pt>
                <c:pt idx="1074">
                  <c:v>989.45099999999798</c:v>
                </c:pt>
                <c:pt idx="1075">
                  <c:v>1101.8499999999999</c:v>
                </c:pt>
                <c:pt idx="1076">
                  <c:v>1235.6859999999999</c:v>
                </c:pt>
                <c:pt idx="1077">
                  <c:v>1334.7460000000001</c:v>
                </c:pt>
                <c:pt idx="1078">
                  <c:v>1379.9570000000001</c:v>
                </c:pt>
                <c:pt idx="1079">
                  <c:v>1399.9060000000011</c:v>
                </c:pt>
                <c:pt idx="1080">
                  <c:v>1429.32</c:v>
                </c:pt>
                <c:pt idx="1081">
                  <c:v>1474.3889999999999</c:v>
                </c:pt>
                <c:pt idx="1082">
                  <c:v>1700.0339999999999</c:v>
                </c:pt>
                <c:pt idx="1083">
                  <c:v>1985.086</c:v>
                </c:pt>
                <c:pt idx="1084">
                  <c:v>2313.7639999999997</c:v>
                </c:pt>
                <c:pt idx="1085">
                  <c:v>2683.8950000000814</c:v>
                </c:pt>
                <c:pt idx="1086">
                  <c:v>3000.4989999999998</c:v>
                </c:pt>
                <c:pt idx="1087">
                  <c:v>3220.2689999998779</c:v>
                </c:pt>
                <c:pt idx="1088">
                  <c:v>3345.4300000000012</c:v>
                </c:pt>
                <c:pt idx="1089">
                  <c:v>3367.308</c:v>
                </c:pt>
                <c:pt idx="1090">
                  <c:v>3255.1479999999997</c:v>
                </c:pt>
                <c:pt idx="1091">
                  <c:v>3077.9710000000864</c:v>
                </c:pt>
                <c:pt idx="1092">
                  <c:v>2901.9389999999999</c:v>
                </c:pt>
                <c:pt idx="1093">
                  <c:v>2730.3789999999999</c:v>
                </c:pt>
                <c:pt idx="1094">
                  <c:v>2543.386</c:v>
                </c:pt>
                <c:pt idx="1095">
                  <c:v>2334.2289999998943</c:v>
                </c:pt>
                <c:pt idx="1096">
                  <c:v>2114.7710000000002</c:v>
                </c:pt>
                <c:pt idx="1097">
                  <c:v>1882.7919999999999</c:v>
                </c:pt>
                <c:pt idx="1098">
                  <c:v>1648.5819999999999</c:v>
                </c:pt>
                <c:pt idx="1099">
                  <c:v>1414.91</c:v>
                </c:pt>
                <c:pt idx="1100">
                  <c:v>1172.5989999999999</c:v>
                </c:pt>
                <c:pt idx="1101">
                  <c:v>983.44999999999948</c:v>
                </c:pt>
                <c:pt idx="1102">
                  <c:v>815.19900000000052</c:v>
                </c:pt>
                <c:pt idx="1103">
                  <c:v>707.80199999999797</c:v>
                </c:pt>
                <c:pt idx="1104">
                  <c:v>641.93599999999947</c:v>
                </c:pt>
                <c:pt idx="1105">
                  <c:v>665.15</c:v>
                </c:pt>
                <c:pt idx="1106">
                  <c:v>684.34799999999746</c:v>
                </c:pt>
                <c:pt idx="1107">
                  <c:v>607.66199999999947</c:v>
                </c:pt>
                <c:pt idx="1108">
                  <c:v>530.96199999999749</c:v>
                </c:pt>
                <c:pt idx="1109">
                  <c:v>572.01900000000001</c:v>
                </c:pt>
                <c:pt idx="1110">
                  <c:v>634.45499999999947</c:v>
                </c:pt>
                <c:pt idx="1111">
                  <c:v>661.17100000000005</c:v>
                </c:pt>
                <c:pt idx="1112">
                  <c:v>664.62199999999996</c:v>
                </c:pt>
                <c:pt idx="1113">
                  <c:v>677.15599999999949</c:v>
                </c:pt>
                <c:pt idx="1114">
                  <c:v>654.59299999999996</c:v>
                </c:pt>
                <c:pt idx="1115">
                  <c:v>624.62800000000004</c:v>
                </c:pt>
                <c:pt idx="1116">
                  <c:v>611.995</c:v>
                </c:pt>
                <c:pt idx="1117">
                  <c:v>617.71600000000001</c:v>
                </c:pt>
                <c:pt idx="1118">
                  <c:v>626.86799999997027</c:v>
                </c:pt>
                <c:pt idx="1119">
                  <c:v>630.56699999999796</c:v>
                </c:pt>
                <c:pt idx="1120">
                  <c:v>622.73</c:v>
                </c:pt>
                <c:pt idx="1121">
                  <c:v>586.00300000000004</c:v>
                </c:pt>
                <c:pt idx="1122">
                  <c:v>543.61</c:v>
                </c:pt>
                <c:pt idx="1123">
                  <c:v>510.69499999999999</c:v>
                </c:pt>
                <c:pt idx="1124">
                  <c:v>475.28899999999823</c:v>
                </c:pt>
                <c:pt idx="1125">
                  <c:v>443.62099999999964</c:v>
                </c:pt>
                <c:pt idx="1126">
                  <c:v>419.77099999999899</c:v>
                </c:pt>
                <c:pt idx="1127">
                  <c:v>402.99199999998427</c:v>
                </c:pt>
                <c:pt idx="1128">
                  <c:v>382.70099999999923</c:v>
                </c:pt>
                <c:pt idx="1129">
                  <c:v>361.08199999999869</c:v>
                </c:pt>
                <c:pt idx="1130">
                  <c:v>357.91999999999899</c:v>
                </c:pt>
                <c:pt idx="1131">
                  <c:v>357.02099999999899</c:v>
                </c:pt>
                <c:pt idx="1132">
                  <c:v>374.14000000000038</c:v>
                </c:pt>
                <c:pt idx="1133">
                  <c:v>368.73200000000003</c:v>
                </c:pt>
                <c:pt idx="1134">
                  <c:v>401.79599999999863</c:v>
                </c:pt>
                <c:pt idx="1135">
                  <c:v>460.05099999999999</c:v>
                </c:pt>
                <c:pt idx="1136">
                  <c:v>457.15899999999999</c:v>
                </c:pt>
                <c:pt idx="1137">
                  <c:v>452.29299999999893</c:v>
                </c:pt>
                <c:pt idx="1138">
                  <c:v>455.43199999998393</c:v>
                </c:pt>
                <c:pt idx="1139">
                  <c:v>489.61200000000002</c:v>
                </c:pt>
                <c:pt idx="1140">
                  <c:v>548.62199999999996</c:v>
                </c:pt>
                <c:pt idx="1141">
                  <c:v>646.36599999999748</c:v>
                </c:pt>
                <c:pt idx="1142">
                  <c:v>734.85799999997266</c:v>
                </c:pt>
                <c:pt idx="1143">
                  <c:v>811.10199999999998</c:v>
                </c:pt>
                <c:pt idx="1144">
                  <c:v>867.97199999999998</c:v>
                </c:pt>
                <c:pt idx="1145">
                  <c:v>889.09500000000003</c:v>
                </c:pt>
                <c:pt idx="1146">
                  <c:v>892.86599999999748</c:v>
                </c:pt>
                <c:pt idx="1147">
                  <c:v>901.69799999999998</c:v>
                </c:pt>
                <c:pt idx="1148">
                  <c:v>917.73599999999999</c:v>
                </c:pt>
                <c:pt idx="1149">
                  <c:v>937.26099999999997</c:v>
                </c:pt>
                <c:pt idx="1150">
                  <c:v>972.28800000000354</c:v>
                </c:pt>
                <c:pt idx="1151">
                  <c:v>1003.366999999975</c:v>
                </c:pt>
                <c:pt idx="1152">
                  <c:v>1020.74</c:v>
                </c:pt>
                <c:pt idx="1153">
                  <c:v>1025.2560000000001</c:v>
                </c:pt>
                <c:pt idx="1154">
                  <c:v>1013.5469999999979</c:v>
                </c:pt>
                <c:pt idx="1155">
                  <c:v>1011.43</c:v>
                </c:pt>
                <c:pt idx="1156">
                  <c:v>1015.224</c:v>
                </c:pt>
                <c:pt idx="1157">
                  <c:v>1041.454</c:v>
                </c:pt>
                <c:pt idx="1158">
                  <c:v>1074.2670000000001</c:v>
                </c:pt>
                <c:pt idx="1159">
                  <c:v>1109.3219999999999</c:v>
                </c:pt>
                <c:pt idx="1160">
                  <c:v>1146.788</c:v>
                </c:pt>
                <c:pt idx="1161">
                  <c:v>1178.472</c:v>
                </c:pt>
                <c:pt idx="1162">
                  <c:v>1162.4150000000011</c:v>
                </c:pt>
                <c:pt idx="1163">
                  <c:v>1116.451</c:v>
                </c:pt>
                <c:pt idx="1164">
                  <c:v>1071.3499999999999</c:v>
                </c:pt>
                <c:pt idx="1165">
                  <c:v>1033.4280000000001</c:v>
                </c:pt>
                <c:pt idx="1166">
                  <c:v>980.86599999999748</c:v>
                </c:pt>
                <c:pt idx="1167">
                  <c:v>904.37099999999998</c:v>
                </c:pt>
                <c:pt idx="1168">
                  <c:v>833.32599999999798</c:v>
                </c:pt>
                <c:pt idx="1169">
                  <c:v>750.79100000000005</c:v>
                </c:pt>
                <c:pt idx="1170">
                  <c:v>675.92</c:v>
                </c:pt>
                <c:pt idx="1171">
                  <c:v>611.48500000000001</c:v>
                </c:pt>
                <c:pt idx="1172">
                  <c:v>599.702</c:v>
                </c:pt>
                <c:pt idx="1173">
                  <c:v>601.01300000000003</c:v>
                </c:pt>
                <c:pt idx="1174">
                  <c:v>578.93399999999997</c:v>
                </c:pt>
                <c:pt idx="1175">
                  <c:v>546.93399999999997</c:v>
                </c:pt>
                <c:pt idx="1176">
                  <c:v>539.81799999999748</c:v>
                </c:pt>
                <c:pt idx="1177">
                  <c:v>538.36099999999749</c:v>
                </c:pt>
                <c:pt idx="1178">
                  <c:v>529.84399999999948</c:v>
                </c:pt>
                <c:pt idx="1179">
                  <c:v>527.21</c:v>
                </c:pt>
                <c:pt idx="1180">
                  <c:v>527.85199999999747</c:v>
                </c:pt>
                <c:pt idx="1181">
                  <c:v>523.13499999999999</c:v>
                </c:pt>
                <c:pt idx="1182">
                  <c:v>517.93699999999797</c:v>
                </c:pt>
                <c:pt idx="1183">
                  <c:v>495.17500000000001</c:v>
                </c:pt>
                <c:pt idx="1184">
                  <c:v>472.33499999999964</c:v>
                </c:pt>
                <c:pt idx="1185">
                  <c:v>441.27599999999899</c:v>
                </c:pt>
                <c:pt idx="1186">
                  <c:v>413.64600000000002</c:v>
                </c:pt>
                <c:pt idx="1187">
                  <c:v>385.964</c:v>
                </c:pt>
                <c:pt idx="1188">
                  <c:v>358.52599999999899</c:v>
                </c:pt>
                <c:pt idx="1189">
                  <c:v>314.88200000000001</c:v>
                </c:pt>
                <c:pt idx="1190">
                  <c:v>271.322</c:v>
                </c:pt>
                <c:pt idx="1191">
                  <c:v>225.07599999999999</c:v>
                </c:pt>
                <c:pt idx="1192">
                  <c:v>194.03700000000001</c:v>
                </c:pt>
                <c:pt idx="1193">
                  <c:v>176.9</c:v>
                </c:pt>
                <c:pt idx="1194">
                  <c:v>163.85400000000001</c:v>
                </c:pt>
                <c:pt idx="1195">
                  <c:v>146.94299999999998</c:v>
                </c:pt>
                <c:pt idx="1196">
                  <c:v>143.38500000000047</c:v>
                </c:pt>
                <c:pt idx="1197">
                  <c:v>134.267</c:v>
                </c:pt>
                <c:pt idx="1205">
                  <c:v>77.751999999999995</c:v>
                </c:pt>
                <c:pt idx="1206">
                  <c:v>93.443000000000026</c:v>
                </c:pt>
                <c:pt idx="1207">
                  <c:v>92.195999999999998</c:v>
                </c:pt>
                <c:pt idx="1208">
                  <c:v>93.497000000000227</c:v>
                </c:pt>
                <c:pt idx="1209">
                  <c:v>91.884999999999991</c:v>
                </c:pt>
                <c:pt idx="1210">
                  <c:v>90.997000000000227</c:v>
                </c:pt>
                <c:pt idx="1211">
                  <c:v>88.256</c:v>
                </c:pt>
                <c:pt idx="1212">
                  <c:v>86.667000000000002</c:v>
                </c:pt>
                <c:pt idx="1213">
                  <c:v>83.4</c:v>
                </c:pt>
                <c:pt idx="1214">
                  <c:v>82.940000000000026</c:v>
                </c:pt>
                <c:pt idx="1215">
                  <c:v>80.448000000000022</c:v>
                </c:pt>
                <c:pt idx="1216">
                  <c:v>78.703999999999994</c:v>
                </c:pt>
                <c:pt idx="1217">
                  <c:v>77.322999999999979</c:v>
                </c:pt>
                <c:pt idx="1218">
                  <c:v>56.272000000000013</c:v>
                </c:pt>
                <c:pt idx="1219">
                  <c:v>28.242999999999789</c:v>
                </c:pt>
                <c:pt idx="1220">
                  <c:v>29.259</c:v>
                </c:pt>
                <c:pt idx="1221">
                  <c:v>25.479999999999986</c:v>
                </c:pt>
                <c:pt idx="1222">
                  <c:v>25.954000000000001</c:v>
                </c:pt>
                <c:pt idx="1223">
                  <c:v>12.963000000000006</c:v>
                </c:pt>
                <c:pt idx="1224">
                  <c:v>4.218</c:v>
                </c:pt>
                <c:pt idx="1225">
                  <c:v>2.3239999999999998</c:v>
                </c:pt>
                <c:pt idx="1226">
                  <c:v>0.97100000000000053</c:v>
                </c:pt>
                <c:pt idx="1227">
                  <c:v>0.48500000000000032</c:v>
                </c:pt>
                <c:pt idx="1228">
                  <c:v>0.34700000000000314</c:v>
                </c:pt>
                <c:pt idx="1229">
                  <c:v>0.253</c:v>
                </c:pt>
                <c:pt idx="1230">
                  <c:v>0.22400000000000114</c:v>
                </c:pt>
                <c:pt idx="1231">
                  <c:v>0.18700000000000044</c:v>
                </c:pt>
                <c:pt idx="1232">
                  <c:v>0.16300000000000117</c:v>
                </c:pt>
                <c:pt idx="1233">
                  <c:v>0.15600000000000044</c:v>
                </c:pt>
                <c:pt idx="1234">
                  <c:v>0.17100000000000001</c:v>
                </c:pt>
                <c:pt idx="1235">
                  <c:v>0.10800000000000012</c:v>
                </c:pt>
                <c:pt idx="1236">
                  <c:v>3.9000000000000416E-2</c:v>
                </c:pt>
                <c:pt idx="1237">
                  <c:v>1.0000000000000083E-2</c:v>
                </c:pt>
                <c:pt idx="1238">
                  <c:v>7.0000000000001918E-3</c:v>
                </c:pt>
                <c:pt idx="1239">
                  <c:v>1.4999999999999998E-2</c:v>
                </c:pt>
                <c:pt idx="1240">
                  <c:v>1.2000000000000021E-2</c:v>
                </c:pt>
                <c:pt idx="1241">
                  <c:v>1.0000000000000083E-2</c:v>
                </c:pt>
                <c:pt idx="1242">
                  <c:v>8.0000000000000227E-3</c:v>
                </c:pt>
                <c:pt idx="1243">
                  <c:v>6.0000000000001285E-3</c:v>
                </c:pt>
                <c:pt idx="1244">
                  <c:v>5.0000000000000782E-3</c:v>
                </c:pt>
                <c:pt idx="1245">
                  <c:v>0.87900000000001965</c:v>
                </c:pt>
                <c:pt idx="1246">
                  <c:v>8.2939999999999987</c:v>
                </c:pt>
                <c:pt idx="1247">
                  <c:v>17.050999999999988</c:v>
                </c:pt>
                <c:pt idx="1248">
                  <c:v>24.849</c:v>
                </c:pt>
                <c:pt idx="1249">
                  <c:v>31.556000000000001</c:v>
                </c:pt>
                <c:pt idx="1250">
                  <c:v>38.763000000000012</c:v>
                </c:pt>
                <c:pt idx="1251">
                  <c:v>45.265000000000263</c:v>
                </c:pt>
                <c:pt idx="1252">
                  <c:v>46.134</c:v>
                </c:pt>
                <c:pt idx="1253">
                  <c:v>42.826000000000001</c:v>
                </c:pt>
                <c:pt idx="1254">
                  <c:v>40.566000000000003</c:v>
                </c:pt>
                <c:pt idx="1255">
                  <c:v>43.536000000000001</c:v>
                </c:pt>
                <c:pt idx="1256">
                  <c:v>43.652000000000001</c:v>
                </c:pt>
                <c:pt idx="1257">
                  <c:v>45.204000000000001</c:v>
                </c:pt>
                <c:pt idx="1258">
                  <c:v>41.185000000000002</c:v>
                </c:pt>
                <c:pt idx="1259">
                  <c:v>36.344999999999999</c:v>
                </c:pt>
                <c:pt idx="1260">
                  <c:v>32.935000000000002</c:v>
                </c:pt>
                <c:pt idx="1298">
                  <c:v>341.548</c:v>
                </c:pt>
                <c:pt idx="1299">
                  <c:v>393.63499999999999</c:v>
                </c:pt>
                <c:pt idx="1300">
                  <c:v>424.815</c:v>
                </c:pt>
                <c:pt idx="1301">
                  <c:v>436.45400000000001</c:v>
                </c:pt>
                <c:pt idx="1302">
                  <c:v>440.50400000000002</c:v>
                </c:pt>
                <c:pt idx="1303">
                  <c:v>414.99799999999863</c:v>
                </c:pt>
                <c:pt idx="1304">
                  <c:v>387.49299999999869</c:v>
                </c:pt>
                <c:pt idx="1305">
                  <c:v>361.79199999998644</c:v>
                </c:pt>
                <c:pt idx="1306">
                  <c:v>329.70400000000001</c:v>
                </c:pt>
                <c:pt idx="1307">
                  <c:v>301.67099999999999</c:v>
                </c:pt>
                <c:pt idx="1308">
                  <c:v>266.81400000000002</c:v>
                </c:pt>
                <c:pt idx="1309">
                  <c:v>238.78100000000001</c:v>
                </c:pt>
                <c:pt idx="1310">
                  <c:v>205.95500000000001</c:v>
                </c:pt>
                <c:pt idx="1311">
                  <c:v>171.208</c:v>
                </c:pt>
                <c:pt idx="1312">
                  <c:v>148.364</c:v>
                </c:pt>
                <c:pt idx="1313">
                  <c:v>133.42700000000067</c:v>
                </c:pt>
                <c:pt idx="1314">
                  <c:v>121.929</c:v>
                </c:pt>
                <c:pt idx="1315">
                  <c:v>118.52</c:v>
                </c:pt>
                <c:pt idx="1316">
                  <c:v>121.364</c:v>
                </c:pt>
                <c:pt idx="1317">
                  <c:v>115.63500000000001</c:v>
                </c:pt>
                <c:pt idx="1318">
                  <c:v>103.51300000000002</c:v>
                </c:pt>
                <c:pt idx="1319">
                  <c:v>80.372999999999948</c:v>
                </c:pt>
                <c:pt idx="1320">
                  <c:v>63.279000000000003</c:v>
                </c:pt>
                <c:pt idx="1321">
                  <c:v>52.446000000000005</c:v>
                </c:pt>
                <c:pt idx="1322">
                  <c:v>48.916999999999994</c:v>
                </c:pt>
                <c:pt idx="1323">
                  <c:v>48.545000000000002</c:v>
                </c:pt>
                <c:pt idx="1324">
                  <c:v>52.382999999999996</c:v>
                </c:pt>
                <c:pt idx="1325">
                  <c:v>66.384</c:v>
                </c:pt>
                <c:pt idx="1326">
                  <c:v>102.71700000000052</c:v>
                </c:pt>
                <c:pt idx="1327">
                  <c:v>174.56399999999999</c:v>
                </c:pt>
                <c:pt idx="1328">
                  <c:v>270.11399999999969</c:v>
                </c:pt>
                <c:pt idx="1329">
                  <c:v>365.589</c:v>
                </c:pt>
                <c:pt idx="1330">
                  <c:v>461.25900000000001</c:v>
                </c:pt>
                <c:pt idx="1331">
                  <c:v>546.84499999999946</c:v>
                </c:pt>
                <c:pt idx="1332">
                  <c:v>626.71500000000003</c:v>
                </c:pt>
                <c:pt idx="1333">
                  <c:v>698.91</c:v>
                </c:pt>
                <c:pt idx="1334">
                  <c:v>774.64199999999948</c:v>
                </c:pt>
                <c:pt idx="1335">
                  <c:v>851.33499999999947</c:v>
                </c:pt>
                <c:pt idx="1336">
                  <c:v>932.09299999999996</c:v>
                </c:pt>
                <c:pt idx="1337">
                  <c:v>1006.4160000000001</c:v>
                </c:pt>
                <c:pt idx="1338">
                  <c:v>1085.6669999999999</c:v>
                </c:pt>
                <c:pt idx="1339">
                  <c:v>1159.675</c:v>
                </c:pt>
                <c:pt idx="1340">
                  <c:v>1224.018</c:v>
                </c:pt>
                <c:pt idx="1341">
                  <c:v>1262.548</c:v>
                </c:pt>
                <c:pt idx="1342">
                  <c:v>1238.982</c:v>
                </c:pt>
                <c:pt idx="1343">
                  <c:v>1142.971</c:v>
                </c:pt>
                <c:pt idx="1344">
                  <c:v>989.11400000000003</c:v>
                </c:pt>
                <c:pt idx="1345">
                  <c:v>792.55199999999797</c:v>
                </c:pt>
                <c:pt idx="1346">
                  <c:v>578.23</c:v>
                </c:pt>
                <c:pt idx="1347">
                  <c:v>393.48799999999869</c:v>
                </c:pt>
                <c:pt idx="1348">
                  <c:v>287.70400000000001</c:v>
                </c:pt>
                <c:pt idx="1349">
                  <c:v>247.13399999999999</c:v>
                </c:pt>
                <c:pt idx="1350">
                  <c:v>214.035</c:v>
                </c:pt>
                <c:pt idx="1351">
                  <c:v>193.79899999999998</c:v>
                </c:pt>
                <c:pt idx="1352">
                  <c:v>173.102</c:v>
                </c:pt>
                <c:pt idx="1353">
                  <c:v>157.17599999999999</c:v>
                </c:pt>
                <c:pt idx="1354">
                  <c:v>143.32000000000087</c:v>
                </c:pt>
                <c:pt idx="1355">
                  <c:v>134.78200000000001</c:v>
                </c:pt>
                <c:pt idx="1356">
                  <c:v>120.85899999999998</c:v>
                </c:pt>
                <c:pt idx="1357">
                  <c:v>109.363</c:v>
                </c:pt>
                <c:pt idx="1358">
                  <c:v>93.170999999999978</c:v>
                </c:pt>
                <c:pt idx="1359">
                  <c:v>75.661999999999992</c:v>
                </c:pt>
                <c:pt idx="1360">
                  <c:v>61.539000000000001</c:v>
                </c:pt>
                <c:pt idx="1361">
                  <c:v>60.300999999999995</c:v>
                </c:pt>
                <c:pt idx="1362">
                  <c:v>61.477000000000004</c:v>
                </c:pt>
                <c:pt idx="1363">
                  <c:v>58.516000000000005</c:v>
                </c:pt>
                <c:pt idx="1364">
                  <c:v>50.926000000000002</c:v>
                </c:pt>
                <c:pt idx="1365">
                  <c:v>43.565000000000012</c:v>
                </c:pt>
                <c:pt idx="1366">
                  <c:v>44.025000000000013</c:v>
                </c:pt>
                <c:pt idx="1367">
                  <c:v>48.867000000000004</c:v>
                </c:pt>
                <c:pt idx="1368">
                  <c:v>57.98</c:v>
                </c:pt>
                <c:pt idx="1369">
                  <c:v>68.504000000000005</c:v>
                </c:pt>
                <c:pt idx="1370">
                  <c:v>79.251000000000005</c:v>
                </c:pt>
                <c:pt idx="1371">
                  <c:v>88.4</c:v>
                </c:pt>
                <c:pt idx="1372">
                  <c:v>93.378999999999948</c:v>
                </c:pt>
                <c:pt idx="1373">
                  <c:v>95.149999999999991</c:v>
                </c:pt>
                <c:pt idx="1374">
                  <c:v>112.099</c:v>
                </c:pt>
                <c:pt idx="1375">
                  <c:v>130.73599999999999</c:v>
                </c:pt>
                <c:pt idx="1376">
                  <c:v>140.9</c:v>
                </c:pt>
                <c:pt idx="1377">
                  <c:v>160.77599999999998</c:v>
                </c:pt>
                <c:pt idx="1378">
                  <c:v>194.32800000000267</c:v>
                </c:pt>
                <c:pt idx="1379">
                  <c:v>242.905</c:v>
                </c:pt>
                <c:pt idx="1380">
                  <c:v>290.161</c:v>
                </c:pt>
                <c:pt idx="1381">
                  <c:v>345.30099999999999</c:v>
                </c:pt>
                <c:pt idx="1382">
                  <c:v>371.904</c:v>
                </c:pt>
                <c:pt idx="1383">
                  <c:v>388.51799999999969</c:v>
                </c:pt>
                <c:pt idx="1384">
                  <c:v>390.10300000000001</c:v>
                </c:pt>
                <c:pt idx="1385">
                  <c:v>372.83799999999923</c:v>
                </c:pt>
                <c:pt idx="1386">
                  <c:v>347.572</c:v>
                </c:pt>
                <c:pt idx="1387">
                  <c:v>313.90299999999894</c:v>
                </c:pt>
                <c:pt idx="1388">
                  <c:v>276.22299999999899</c:v>
                </c:pt>
                <c:pt idx="1389">
                  <c:v>252.333</c:v>
                </c:pt>
                <c:pt idx="1390">
                  <c:v>237.61399999999998</c:v>
                </c:pt>
                <c:pt idx="1391">
                  <c:v>222.22899999999998</c:v>
                </c:pt>
                <c:pt idx="1392">
                  <c:v>209.45800000000187</c:v>
                </c:pt>
                <c:pt idx="1393">
                  <c:v>203.59700000000001</c:v>
                </c:pt>
                <c:pt idx="1394">
                  <c:v>199.553</c:v>
                </c:pt>
                <c:pt idx="1395">
                  <c:v>186.42600000000004</c:v>
                </c:pt>
                <c:pt idx="1396">
                  <c:v>162.517</c:v>
                </c:pt>
                <c:pt idx="1397">
                  <c:v>150.35300000000001</c:v>
                </c:pt>
                <c:pt idx="1398">
                  <c:v>135.82000000000087</c:v>
                </c:pt>
                <c:pt idx="1399">
                  <c:v>132.82300000000001</c:v>
                </c:pt>
                <c:pt idx="1400">
                  <c:v>127.925</c:v>
                </c:pt>
                <c:pt idx="1401">
                  <c:v>130.30800000000067</c:v>
                </c:pt>
                <c:pt idx="1402">
                  <c:v>129.32000000000087</c:v>
                </c:pt>
                <c:pt idx="1403">
                  <c:v>136.751</c:v>
                </c:pt>
                <c:pt idx="1404">
                  <c:v>134.435</c:v>
                </c:pt>
                <c:pt idx="1405">
                  <c:v>131.70699999999999</c:v>
                </c:pt>
                <c:pt idx="1406">
                  <c:v>130.77799999999999</c:v>
                </c:pt>
                <c:pt idx="1407">
                  <c:v>130.39600000000004</c:v>
                </c:pt>
                <c:pt idx="1408">
                  <c:v>128.24699999999999</c:v>
                </c:pt>
                <c:pt idx="1409">
                  <c:v>129.31</c:v>
                </c:pt>
                <c:pt idx="1410">
                  <c:v>134.89100000000047</c:v>
                </c:pt>
                <c:pt idx="1411">
                  <c:v>120.223</c:v>
                </c:pt>
                <c:pt idx="1412">
                  <c:v>98.59</c:v>
                </c:pt>
                <c:pt idx="1413">
                  <c:v>84.221999999999994</c:v>
                </c:pt>
                <c:pt idx="1414">
                  <c:v>81.592000000000013</c:v>
                </c:pt>
                <c:pt idx="1415">
                  <c:v>80.620999999999981</c:v>
                </c:pt>
                <c:pt idx="1416">
                  <c:v>80.600999999999999</c:v>
                </c:pt>
                <c:pt idx="1417">
                  <c:v>77.721000000000004</c:v>
                </c:pt>
                <c:pt idx="1418">
                  <c:v>76.964000000000027</c:v>
                </c:pt>
                <c:pt idx="1419">
                  <c:v>80.672999999999988</c:v>
                </c:pt>
                <c:pt idx="1420">
                  <c:v>95.938000000000002</c:v>
                </c:pt>
                <c:pt idx="1421">
                  <c:v>110.94700000000122</c:v>
                </c:pt>
                <c:pt idx="1422">
                  <c:v>139.465</c:v>
                </c:pt>
                <c:pt idx="1423">
                  <c:v>161.001</c:v>
                </c:pt>
                <c:pt idx="1424">
                  <c:v>180.95400000000001</c:v>
                </c:pt>
                <c:pt idx="1425">
                  <c:v>191.60599999999999</c:v>
                </c:pt>
                <c:pt idx="1426">
                  <c:v>169.441</c:v>
                </c:pt>
                <c:pt idx="1427">
                  <c:v>164.70399999999998</c:v>
                </c:pt>
                <c:pt idx="1428">
                  <c:v>159.99100000000001</c:v>
                </c:pt>
                <c:pt idx="1429">
                  <c:v>154.00800000000001</c:v>
                </c:pt>
                <c:pt idx="1430">
                  <c:v>145.45600000000007</c:v>
                </c:pt>
                <c:pt idx="1431">
                  <c:v>138.72299999999998</c:v>
                </c:pt>
                <c:pt idx="1432">
                  <c:v>139.946</c:v>
                </c:pt>
                <c:pt idx="1433">
                  <c:v>146.053</c:v>
                </c:pt>
                <c:pt idx="1434">
                  <c:v>156.571</c:v>
                </c:pt>
                <c:pt idx="1435">
                  <c:v>153.96300000000002</c:v>
                </c:pt>
                <c:pt idx="1436">
                  <c:v>168.53900000000002</c:v>
                </c:pt>
                <c:pt idx="1437">
                  <c:v>176.74499999999998</c:v>
                </c:pt>
                <c:pt idx="1438">
                  <c:v>192.76599999999999</c:v>
                </c:pt>
                <c:pt idx="1439">
                  <c:v>194.45500000000001</c:v>
                </c:pt>
                <c:pt idx="1440">
                  <c:v>186.21199999999999</c:v>
                </c:pt>
                <c:pt idx="1441">
                  <c:v>182.86800000000127</c:v>
                </c:pt>
                <c:pt idx="1442">
                  <c:v>166.21699999999998</c:v>
                </c:pt>
                <c:pt idx="1443">
                  <c:v>162.29599999999999</c:v>
                </c:pt>
                <c:pt idx="1444">
                  <c:v>170.07899999999998</c:v>
                </c:pt>
                <c:pt idx="1445">
                  <c:v>170.69</c:v>
                </c:pt>
                <c:pt idx="1446">
                  <c:v>169.93600000000001</c:v>
                </c:pt>
                <c:pt idx="1447">
                  <c:v>169.33500000000001</c:v>
                </c:pt>
                <c:pt idx="1448">
                  <c:v>178.316</c:v>
                </c:pt>
                <c:pt idx="1449">
                  <c:v>180.16899999999998</c:v>
                </c:pt>
                <c:pt idx="1450">
                  <c:v>170.339</c:v>
                </c:pt>
                <c:pt idx="1451">
                  <c:v>166.30700000000004</c:v>
                </c:pt>
                <c:pt idx="1452">
                  <c:v>158.65100000000001</c:v>
                </c:pt>
                <c:pt idx="1453">
                  <c:v>156.06900000000002</c:v>
                </c:pt>
                <c:pt idx="1454">
                  <c:v>153.64299999999997</c:v>
                </c:pt>
                <c:pt idx="1455">
                  <c:v>152.05000000000001</c:v>
                </c:pt>
                <c:pt idx="1456">
                  <c:v>151.10999999999999</c:v>
                </c:pt>
                <c:pt idx="1457">
                  <c:v>146.34800000000001</c:v>
                </c:pt>
                <c:pt idx="1458">
                  <c:v>144.06900000000002</c:v>
                </c:pt>
                <c:pt idx="1459">
                  <c:v>147.16</c:v>
                </c:pt>
                <c:pt idx="1460">
                  <c:v>151.34800000000001</c:v>
                </c:pt>
                <c:pt idx="1461">
                  <c:v>156.75300000000001</c:v>
                </c:pt>
                <c:pt idx="1462">
                  <c:v>165.68</c:v>
                </c:pt>
                <c:pt idx="1463">
                  <c:v>181.05</c:v>
                </c:pt>
                <c:pt idx="1464">
                  <c:v>182.53399999999999</c:v>
                </c:pt>
                <c:pt idx="1465">
                  <c:v>191.35800000000287</c:v>
                </c:pt>
                <c:pt idx="1466">
                  <c:v>189.92200000000147</c:v>
                </c:pt>
                <c:pt idx="1467">
                  <c:v>192.98400000000001</c:v>
                </c:pt>
                <c:pt idx="1468">
                  <c:v>190.79499999999999</c:v>
                </c:pt>
                <c:pt idx="1469">
                  <c:v>195.761</c:v>
                </c:pt>
                <c:pt idx="1470">
                  <c:v>164.00800000000001</c:v>
                </c:pt>
                <c:pt idx="1471">
                  <c:v>117.193</c:v>
                </c:pt>
                <c:pt idx="1472">
                  <c:v>116.36199999999999</c:v>
                </c:pt>
                <c:pt idx="1473">
                  <c:v>113.932</c:v>
                </c:pt>
                <c:pt idx="1474">
                  <c:v>113.53400000000002</c:v>
                </c:pt>
                <c:pt idx="1475">
                  <c:v>110.73399999999999</c:v>
                </c:pt>
                <c:pt idx="1476">
                  <c:v>108.654</c:v>
                </c:pt>
                <c:pt idx="1477">
                  <c:v>105.196</c:v>
                </c:pt>
                <c:pt idx="1478">
                  <c:v>119.288</c:v>
                </c:pt>
                <c:pt idx="1479">
                  <c:v>150.76599999999999</c:v>
                </c:pt>
                <c:pt idx="1480">
                  <c:v>160.85600000000107</c:v>
                </c:pt>
                <c:pt idx="1481">
                  <c:v>168.655</c:v>
                </c:pt>
                <c:pt idx="1482">
                  <c:v>170.22899999999998</c:v>
                </c:pt>
                <c:pt idx="1483">
                  <c:v>166.45200000000187</c:v>
                </c:pt>
                <c:pt idx="1484">
                  <c:v>171.56399999999999</c:v>
                </c:pt>
                <c:pt idx="1485">
                  <c:v>167.309</c:v>
                </c:pt>
                <c:pt idx="1486">
                  <c:v>160.529</c:v>
                </c:pt>
                <c:pt idx="1487">
                  <c:v>156.864</c:v>
                </c:pt>
                <c:pt idx="1488">
                  <c:v>158.94899999999998</c:v>
                </c:pt>
                <c:pt idx="1489">
                  <c:v>154.708</c:v>
                </c:pt>
                <c:pt idx="1490">
                  <c:v>147.43700000000001</c:v>
                </c:pt>
                <c:pt idx="1491">
                  <c:v>148.28399999999999</c:v>
                </c:pt>
                <c:pt idx="1492">
                  <c:v>142.845</c:v>
                </c:pt>
                <c:pt idx="1493">
                  <c:v>135.82500000000007</c:v>
                </c:pt>
                <c:pt idx="1494">
                  <c:v>129.87100000000001</c:v>
                </c:pt>
                <c:pt idx="1495">
                  <c:v>116.565</c:v>
                </c:pt>
                <c:pt idx="1496">
                  <c:v>102.08199999999999</c:v>
                </c:pt>
                <c:pt idx="1497">
                  <c:v>83.531999999999996</c:v>
                </c:pt>
                <c:pt idx="1498">
                  <c:v>74.335999999999999</c:v>
                </c:pt>
                <c:pt idx="1499">
                  <c:v>74.974000000000004</c:v>
                </c:pt>
                <c:pt idx="1500">
                  <c:v>79.638999999999982</c:v>
                </c:pt>
                <c:pt idx="1501">
                  <c:v>82.590999999999994</c:v>
                </c:pt>
                <c:pt idx="1502">
                  <c:v>84.11999999999999</c:v>
                </c:pt>
                <c:pt idx="1503">
                  <c:v>88.516999999999996</c:v>
                </c:pt>
                <c:pt idx="1504">
                  <c:v>99.36999999999999</c:v>
                </c:pt>
                <c:pt idx="1505">
                  <c:v>99.384999999999991</c:v>
                </c:pt>
                <c:pt idx="1506">
                  <c:v>92.256</c:v>
                </c:pt>
                <c:pt idx="1507">
                  <c:v>88.915000000000006</c:v>
                </c:pt>
                <c:pt idx="1508">
                  <c:v>93.063000000000002</c:v>
                </c:pt>
                <c:pt idx="1509">
                  <c:v>98.917000000000527</c:v>
                </c:pt>
                <c:pt idx="1510">
                  <c:v>100.331</c:v>
                </c:pt>
                <c:pt idx="1511">
                  <c:v>106.209</c:v>
                </c:pt>
                <c:pt idx="1512">
                  <c:v>113.377</c:v>
                </c:pt>
                <c:pt idx="1513">
                  <c:v>108.41100000000102</c:v>
                </c:pt>
                <c:pt idx="1514">
                  <c:v>94.378999999999948</c:v>
                </c:pt>
                <c:pt idx="1515">
                  <c:v>86.518000000000001</c:v>
                </c:pt>
                <c:pt idx="1516">
                  <c:v>76.691999999999993</c:v>
                </c:pt>
                <c:pt idx="1517">
                  <c:v>67.006</c:v>
                </c:pt>
                <c:pt idx="1518">
                  <c:v>58.521000000000001</c:v>
                </c:pt>
                <c:pt idx="1519">
                  <c:v>56.817999999999998</c:v>
                </c:pt>
                <c:pt idx="1520">
                  <c:v>59.619</c:v>
                </c:pt>
                <c:pt idx="1521">
                  <c:v>54.251000000000005</c:v>
                </c:pt>
                <c:pt idx="1522">
                  <c:v>62.553000000000004</c:v>
                </c:pt>
                <c:pt idx="1523">
                  <c:v>77.415000000000006</c:v>
                </c:pt>
                <c:pt idx="1524">
                  <c:v>55.439</c:v>
                </c:pt>
                <c:pt idx="1525">
                  <c:v>57.866</c:v>
                </c:pt>
                <c:pt idx="1526">
                  <c:v>80.286000000000001</c:v>
                </c:pt>
                <c:pt idx="1527">
                  <c:v>90.533000000000001</c:v>
                </c:pt>
                <c:pt idx="1528">
                  <c:v>104.098</c:v>
                </c:pt>
                <c:pt idx="1529">
                  <c:v>131.542</c:v>
                </c:pt>
                <c:pt idx="1530">
                  <c:v>205.73899999999998</c:v>
                </c:pt>
                <c:pt idx="1531">
                  <c:v>312.637</c:v>
                </c:pt>
                <c:pt idx="1532">
                  <c:v>430.55799999999999</c:v>
                </c:pt>
                <c:pt idx="1533">
                  <c:v>575.99099999999999</c:v>
                </c:pt>
                <c:pt idx="1534">
                  <c:v>764.07500000000005</c:v>
                </c:pt>
                <c:pt idx="1535">
                  <c:v>955.5</c:v>
                </c:pt>
                <c:pt idx="1536">
                  <c:v>1168.3019999999999</c:v>
                </c:pt>
                <c:pt idx="1537">
                  <c:v>1368.9480000000001</c:v>
                </c:pt>
                <c:pt idx="1538">
                  <c:v>1414.1539999999998</c:v>
                </c:pt>
                <c:pt idx="1539">
                  <c:v>1319.1379999999999</c:v>
                </c:pt>
                <c:pt idx="1540">
                  <c:v>1126.1699999999998</c:v>
                </c:pt>
                <c:pt idx="1541">
                  <c:v>870.99699999999996</c:v>
                </c:pt>
                <c:pt idx="1542">
                  <c:v>621.02300000000002</c:v>
                </c:pt>
                <c:pt idx="1543">
                  <c:v>415.05399999999969</c:v>
                </c:pt>
                <c:pt idx="1544">
                  <c:v>306.56200000000001</c:v>
                </c:pt>
                <c:pt idx="1545">
                  <c:v>246.60899999999998</c:v>
                </c:pt>
                <c:pt idx="1546">
                  <c:v>208.501</c:v>
                </c:pt>
                <c:pt idx="1547">
                  <c:v>183.61499999999998</c:v>
                </c:pt>
                <c:pt idx="1548">
                  <c:v>167.77499999999998</c:v>
                </c:pt>
                <c:pt idx="1549">
                  <c:v>159.22</c:v>
                </c:pt>
                <c:pt idx="1550">
                  <c:v>147.846</c:v>
                </c:pt>
                <c:pt idx="1551">
                  <c:v>139.04299999999998</c:v>
                </c:pt>
                <c:pt idx="1552">
                  <c:v>133.935</c:v>
                </c:pt>
                <c:pt idx="1553">
                  <c:v>133.446</c:v>
                </c:pt>
                <c:pt idx="1554">
                  <c:v>131.42600000000004</c:v>
                </c:pt>
                <c:pt idx="1555">
                  <c:v>126.026</c:v>
                </c:pt>
                <c:pt idx="1556">
                  <c:v>125.60499999999999</c:v>
                </c:pt>
                <c:pt idx="1557">
                  <c:v>120.312</c:v>
                </c:pt>
                <c:pt idx="1558">
                  <c:v>119.327</c:v>
                </c:pt>
                <c:pt idx="1559">
                  <c:v>127.67899999999995</c:v>
                </c:pt>
                <c:pt idx="1560">
                  <c:v>129.072</c:v>
                </c:pt>
                <c:pt idx="1561">
                  <c:v>129.31800000000001</c:v>
                </c:pt>
                <c:pt idx="1562">
                  <c:v>128.542</c:v>
                </c:pt>
                <c:pt idx="1563">
                  <c:v>125.76300000000002</c:v>
                </c:pt>
                <c:pt idx="1564">
                  <c:v>116.72199999999999</c:v>
                </c:pt>
                <c:pt idx="1565">
                  <c:v>109.30200000000001</c:v>
                </c:pt>
                <c:pt idx="1566">
                  <c:v>99.596999999999994</c:v>
                </c:pt>
                <c:pt idx="1567">
                  <c:v>96.581999999999994</c:v>
                </c:pt>
                <c:pt idx="1568">
                  <c:v>97.248000000000005</c:v>
                </c:pt>
                <c:pt idx="1569">
                  <c:v>96.34</c:v>
                </c:pt>
                <c:pt idx="1570">
                  <c:v>92.090999999999994</c:v>
                </c:pt>
                <c:pt idx="1571">
                  <c:v>93.667000000000002</c:v>
                </c:pt>
                <c:pt idx="1572">
                  <c:v>99.490000000000023</c:v>
                </c:pt>
                <c:pt idx="1573">
                  <c:v>96.052999999999983</c:v>
                </c:pt>
                <c:pt idx="1574">
                  <c:v>100.483</c:v>
                </c:pt>
                <c:pt idx="1575">
                  <c:v>103.038</c:v>
                </c:pt>
                <c:pt idx="1576">
                  <c:v>100.12199999999999</c:v>
                </c:pt>
                <c:pt idx="1577">
                  <c:v>96.881999999999991</c:v>
                </c:pt>
                <c:pt idx="1578">
                  <c:v>98.35599999999998</c:v>
                </c:pt>
                <c:pt idx="1579">
                  <c:v>97.266999999999996</c:v>
                </c:pt>
                <c:pt idx="1580">
                  <c:v>91.134999999999991</c:v>
                </c:pt>
                <c:pt idx="1581">
                  <c:v>92.756</c:v>
                </c:pt>
                <c:pt idx="1582">
                  <c:v>89.435000000000002</c:v>
                </c:pt>
                <c:pt idx="1583">
                  <c:v>84.687999999999988</c:v>
                </c:pt>
                <c:pt idx="1584">
                  <c:v>86.185999999999979</c:v>
                </c:pt>
                <c:pt idx="1585">
                  <c:v>86.543999999999997</c:v>
                </c:pt>
                <c:pt idx="1586">
                  <c:v>81.742000000000004</c:v>
                </c:pt>
                <c:pt idx="1587">
                  <c:v>74.933999999999997</c:v>
                </c:pt>
                <c:pt idx="1588">
                  <c:v>72.606999999999999</c:v>
                </c:pt>
                <c:pt idx="1589">
                  <c:v>67.350999999999999</c:v>
                </c:pt>
                <c:pt idx="1590">
                  <c:v>65.754999999999995</c:v>
                </c:pt>
                <c:pt idx="1591">
                  <c:v>63.369</c:v>
                </c:pt>
                <c:pt idx="1592">
                  <c:v>56.148000000000003</c:v>
                </c:pt>
                <c:pt idx="1593">
                  <c:v>46.023000000000003</c:v>
                </c:pt>
                <c:pt idx="1594">
                  <c:v>40.288000000000011</c:v>
                </c:pt>
                <c:pt idx="1595">
                  <c:v>37.15</c:v>
                </c:pt>
                <c:pt idx="1596">
                  <c:v>31.82</c:v>
                </c:pt>
                <c:pt idx="1597">
                  <c:v>38.159000000000006</c:v>
                </c:pt>
                <c:pt idx="1598">
                  <c:v>21.224999999999987</c:v>
                </c:pt>
                <c:pt idx="1599">
                  <c:v>4.2450000000000001</c:v>
                </c:pt>
                <c:pt idx="1600">
                  <c:v>0.42200000000000032</c:v>
                </c:pt>
                <c:pt idx="1601">
                  <c:v>0.41600000000000031</c:v>
                </c:pt>
                <c:pt idx="1602">
                  <c:v>2.4000000000000042E-2</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0.14000000000000001</c:v>
                </c:pt>
                <c:pt idx="1645">
                  <c:v>17.280999999999889</c:v>
                </c:pt>
                <c:pt idx="1646">
                  <c:v>48.15</c:v>
                </c:pt>
                <c:pt idx="1647">
                  <c:v>86.507000000000005</c:v>
                </c:pt>
                <c:pt idx="1648">
                  <c:v>113.60599999999998</c:v>
                </c:pt>
                <c:pt idx="1649">
                  <c:v>142.32100000000167</c:v>
                </c:pt>
                <c:pt idx="1650">
                  <c:v>156.87100000000001</c:v>
                </c:pt>
                <c:pt idx="1651">
                  <c:v>162.601</c:v>
                </c:pt>
                <c:pt idx="1652">
                  <c:v>163.25200000000001</c:v>
                </c:pt>
                <c:pt idx="1653">
                  <c:v>165.22200000000001</c:v>
                </c:pt>
                <c:pt idx="1654">
                  <c:v>182.38600000000127</c:v>
                </c:pt>
                <c:pt idx="1655">
                  <c:v>196.45100000000087</c:v>
                </c:pt>
                <c:pt idx="1656">
                  <c:v>203.05200000000067</c:v>
                </c:pt>
                <c:pt idx="1657">
                  <c:v>212.96200000000007</c:v>
                </c:pt>
                <c:pt idx="1658">
                  <c:v>219.42200000000147</c:v>
                </c:pt>
                <c:pt idx="1659">
                  <c:v>215.79299999999998</c:v>
                </c:pt>
                <c:pt idx="1660">
                  <c:v>208.702</c:v>
                </c:pt>
                <c:pt idx="1661">
                  <c:v>206.58100000000007</c:v>
                </c:pt>
                <c:pt idx="1662">
                  <c:v>207.51499999999999</c:v>
                </c:pt>
                <c:pt idx="1663">
                  <c:v>236.535</c:v>
                </c:pt>
                <c:pt idx="1664">
                  <c:v>298.18799999999999</c:v>
                </c:pt>
                <c:pt idx="1665">
                  <c:v>370.53099999999893</c:v>
                </c:pt>
                <c:pt idx="1666">
                  <c:v>457.91099999999869</c:v>
                </c:pt>
                <c:pt idx="1667">
                  <c:v>548.78800000000354</c:v>
                </c:pt>
                <c:pt idx="1668">
                  <c:v>636.34599999999796</c:v>
                </c:pt>
                <c:pt idx="1669">
                  <c:v>719.61300000000051</c:v>
                </c:pt>
                <c:pt idx="1670">
                  <c:v>811.44799999999748</c:v>
                </c:pt>
                <c:pt idx="1671">
                  <c:v>949.80799999999749</c:v>
                </c:pt>
                <c:pt idx="1672">
                  <c:v>1094.8899999999999</c:v>
                </c:pt>
                <c:pt idx="1673">
                  <c:v>1244.0539999999999</c:v>
                </c:pt>
                <c:pt idx="1674">
                  <c:v>1355.298</c:v>
                </c:pt>
                <c:pt idx="1675">
                  <c:v>1423.1</c:v>
                </c:pt>
                <c:pt idx="1676">
                  <c:v>1442.298</c:v>
                </c:pt>
                <c:pt idx="1677">
                  <c:v>1392.348</c:v>
                </c:pt>
                <c:pt idx="1678">
                  <c:v>1312.6919999999998</c:v>
                </c:pt>
                <c:pt idx="1679">
                  <c:v>1185.5989999999999</c:v>
                </c:pt>
                <c:pt idx="1680">
                  <c:v>1049.2439999999999</c:v>
                </c:pt>
                <c:pt idx="1681">
                  <c:v>907.803</c:v>
                </c:pt>
                <c:pt idx="1682">
                  <c:v>769.39599999999996</c:v>
                </c:pt>
                <c:pt idx="1683">
                  <c:v>649.74900000000002</c:v>
                </c:pt>
                <c:pt idx="1684">
                  <c:v>545.10599999999999</c:v>
                </c:pt>
                <c:pt idx="1685">
                  <c:v>450.68400000000008</c:v>
                </c:pt>
                <c:pt idx="1686">
                  <c:v>366.48399999999663</c:v>
                </c:pt>
                <c:pt idx="1687">
                  <c:v>296.94</c:v>
                </c:pt>
                <c:pt idx="1688">
                  <c:v>248.25700000000001</c:v>
                </c:pt>
                <c:pt idx="1689">
                  <c:v>220.166</c:v>
                </c:pt>
                <c:pt idx="1690">
                  <c:v>195.583</c:v>
                </c:pt>
                <c:pt idx="1691">
                  <c:v>200.78100000000001</c:v>
                </c:pt>
                <c:pt idx="1692">
                  <c:v>193.83800000000087</c:v>
                </c:pt>
                <c:pt idx="1693">
                  <c:v>197.99300000000002</c:v>
                </c:pt>
                <c:pt idx="1694">
                  <c:v>215</c:v>
                </c:pt>
                <c:pt idx="1695">
                  <c:v>232.298</c:v>
                </c:pt>
                <c:pt idx="1696">
                  <c:v>265.41199999999623</c:v>
                </c:pt>
                <c:pt idx="1697">
                  <c:v>314.84699999999964</c:v>
                </c:pt>
                <c:pt idx="1698">
                  <c:v>374.58799999999923</c:v>
                </c:pt>
                <c:pt idx="1699">
                  <c:v>440.29199999998644</c:v>
                </c:pt>
                <c:pt idx="1700">
                  <c:v>504.46799999999899</c:v>
                </c:pt>
                <c:pt idx="1701">
                  <c:v>581.78300000000354</c:v>
                </c:pt>
                <c:pt idx="1702">
                  <c:v>644.09</c:v>
                </c:pt>
                <c:pt idx="1703">
                  <c:v>686.20500000000004</c:v>
                </c:pt>
                <c:pt idx="1704">
                  <c:v>750.27900000000352</c:v>
                </c:pt>
                <c:pt idx="1705">
                  <c:v>812.20299999999997</c:v>
                </c:pt>
                <c:pt idx="1706">
                  <c:v>880.73599999999999</c:v>
                </c:pt>
                <c:pt idx="1707">
                  <c:v>934.89499999999998</c:v>
                </c:pt>
                <c:pt idx="1708">
                  <c:v>970.73599999999999</c:v>
                </c:pt>
                <c:pt idx="1709">
                  <c:v>1002.072</c:v>
                </c:pt>
                <c:pt idx="1710">
                  <c:v>1020.7900000000005</c:v>
                </c:pt>
                <c:pt idx="1711">
                  <c:v>1033.2829999999999</c:v>
                </c:pt>
                <c:pt idx="1712">
                  <c:v>1049.2529999999999</c:v>
                </c:pt>
                <c:pt idx="1713">
                  <c:v>1032.7670000000001</c:v>
                </c:pt>
                <c:pt idx="1714">
                  <c:v>1006.3399999999979</c:v>
                </c:pt>
                <c:pt idx="1715">
                  <c:v>957.2</c:v>
                </c:pt>
                <c:pt idx="1716">
                  <c:v>871.87800000000004</c:v>
                </c:pt>
                <c:pt idx="1717">
                  <c:v>753.56</c:v>
                </c:pt>
                <c:pt idx="1718">
                  <c:v>636.84899999999948</c:v>
                </c:pt>
                <c:pt idx="1719">
                  <c:v>528.69299999999998</c:v>
                </c:pt>
                <c:pt idx="1720">
                  <c:v>453.59699999999663</c:v>
                </c:pt>
                <c:pt idx="1721">
                  <c:v>399.92999999999893</c:v>
                </c:pt>
                <c:pt idx="1722">
                  <c:v>359.72099999999864</c:v>
                </c:pt>
                <c:pt idx="1723">
                  <c:v>338.72299999999899</c:v>
                </c:pt>
                <c:pt idx="1724">
                  <c:v>322.74400000000031</c:v>
                </c:pt>
                <c:pt idx="1725">
                  <c:v>291.38</c:v>
                </c:pt>
                <c:pt idx="1726">
                  <c:v>297.69600000000003</c:v>
                </c:pt>
                <c:pt idx="1727">
                  <c:v>267.339</c:v>
                </c:pt>
                <c:pt idx="1728">
                  <c:v>249.52100000000004</c:v>
                </c:pt>
                <c:pt idx="1729">
                  <c:v>241.77099999999999</c:v>
                </c:pt>
                <c:pt idx="1730">
                  <c:v>233.26299999999998</c:v>
                </c:pt>
                <c:pt idx="1731">
                  <c:v>223.48000000000027</c:v>
                </c:pt>
                <c:pt idx="1732">
                  <c:v>217.41899999999998</c:v>
                </c:pt>
                <c:pt idx="1733">
                  <c:v>217.26599999999999</c:v>
                </c:pt>
                <c:pt idx="1734">
                  <c:v>222.74599999999998</c:v>
                </c:pt>
                <c:pt idx="1735">
                  <c:v>222.208</c:v>
                </c:pt>
                <c:pt idx="1736">
                  <c:v>208.98400000000001</c:v>
                </c:pt>
                <c:pt idx="1737">
                  <c:v>206.791</c:v>
                </c:pt>
                <c:pt idx="1738">
                  <c:v>234.68800000000007</c:v>
                </c:pt>
                <c:pt idx="1739">
                  <c:v>259.07</c:v>
                </c:pt>
                <c:pt idx="1740">
                  <c:v>263.39799999999963</c:v>
                </c:pt>
                <c:pt idx="1741">
                  <c:v>283.68200000000002</c:v>
                </c:pt>
                <c:pt idx="1742">
                  <c:v>312.25</c:v>
                </c:pt>
                <c:pt idx="1743">
                  <c:v>330.05700000000002</c:v>
                </c:pt>
                <c:pt idx="1744">
                  <c:v>349.95699999999869</c:v>
                </c:pt>
                <c:pt idx="1745">
                  <c:v>342.37400000000002</c:v>
                </c:pt>
                <c:pt idx="1746">
                  <c:v>337.16800000000001</c:v>
                </c:pt>
                <c:pt idx="1747">
                  <c:v>313.83599999999899</c:v>
                </c:pt>
                <c:pt idx="1748">
                  <c:v>290.55799999999999</c:v>
                </c:pt>
                <c:pt idx="1749">
                  <c:v>264.90699999999669</c:v>
                </c:pt>
                <c:pt idx="1750">
                  <c:v>246.47299999999998</c:v>
                </c:pt>
                <c:pt idx="1751">
                  <c:v>242.202</c:v>
                </c:pt>
                <c:pt idx="1752">
                  <c:v>237.001</c:v>
                </c:pt>
                <c:pt idx="1753">
                  <c:v>233.92700000000067</c:v>
                </c:pt>
                <c:pt idx="1754">
                  <c:v>235.64699999999999</c:v>
                </c:pt>
                <c:pt idx="1755">
                  <c:v>234.11499999999998</c:v>
                </c:pt>
                <c:pt idx="1756">
                  <c:v>221.048</c:v>
                </c:pt>
                <c:pt idx="1757">
                  <c:v>203.553</c:v>
                </c:pt>
                <c:pt idx="1758">
                  <c:v>179.17099999999999</c:v>
                </c:pt>
                <c:pt idx="1759">
                  <c:v>166.25700000000001</c:v>
                </c:pt>
                <c:pt idx="1760">
                  <c:v>168.75800000000001</c:v>
                </c:pt>
                <c:pt idx="1761">
                  <c:v>139.88500000000047</c:v>
                </c:pt>
                <c:pt idx="1762">
                  <c:v>130.32100000000167</c:v>
                </c:pt>
                <c:pt idx="1763">
                  <c:v>133.755</c:v>
                </c:pt>
                <c:pt idx="1764">
                  <c:v>123.74299999999999</c:v>
                </c:pt>
                <c:pt idx="1765">
                  <c:v>123.21599999999999</c:v>
                </c:pt>
                <c:pt idx="1766">
                  <c:v>109.26900000000002</c:v>
                </c:pt>
                <c:pt idx="1767">
                  <c:v>119.926</c:v>
                </c:pt>
                <c:pt idx="1768">
                  <c:v>141.041</c:v>
                </c:pt>
                <c:pt idx="1769">
                  <c:v>142.03700000000001</c:v>
                </c:pt>
                <c:pt idx="1770">
                  <c:v>128.17399999999998</c:v>
                </c:pt>
                <c:pt idx="1771">
                  <c:v>122.12799999999999</c:v>
                </c:pt>
                <c:pt idx="1772">
                  <c:v>124.121</c:v>
                </c:pt>
                <c:pt idx="1773">
                  <c:v>122.83499999999999</c:v>
                </c:pt>
                <c:pt idx="1774">
                  <c:v>108.693</c:v>
                </c:pt>
                <c:pt idx="1775">
                  <c:v>99.537999999999997</c:v>
                </c:pt>
                <c:pt idx="1776">
                  <c:v>99.040999999999997</c:v>
                </c:pt>
                <c:pt idx="1777">
                  <c:v>93.334000000000003</c:v>
                </c:pt>
                <c:pt idx="1778">
                  <c:v>84.022999999999982</c:v>
                </c:pt>
                <c:pt idx="1779">
                  <c:v>76.170999999999978</c:v>
                </c:pt>
                <c:pt idx="1780">
                  <c:v>80.141999999999996</c:v>
                </c:pt>
                <c:pt idx="1781">
                  <c:v>81.495000000000005</c:v>
                </c:pt>
                <c:pt idx="1782">
                  <c:v>85.477000000000004</c:v>
                </c:pt>
                <c:pt idx="1783">
                  <c:v>90.477000000000004</c:v>
                </c:pt>
                <c:pt idx="1784">
                  <c:v>95.896000000000001</c:v>
                </c:pt>
                <c:pt idx="1785">
                  <c:v>96.820999999999998</c:v>
                </c:pt>
                <c:pt idx="1786">
                  <c:v>91.53</c:v>
                </c:pt>
                <c:pt idx="1787">
                  <c:v>84.93</c:v>
                </c:pt>
                <c:pt idx="1788">
                  <c:v>84.845000000000013</c:v>
                </c:pt>
                <c:pt idx="1789">
                  <c:v>82.866</c:v>
                </c:pt>
                <c:pt idx="1790">
                  <c:v>78.819000000000003</c:v>
                </c:pt>
                <c:pt idx="1791">
                  <c:v>81.215000000000003</c:v>
                </c:pt>
                <c:pt idx="1792">
                  <c:v>86.812000000000012</c:v>
                </c:pt>
                <c:pt idx="1793">
                  <c:v>87.549000000000007</c:v>
                </c:pt>
                <c:pt idx="1794">
                  <c:v>86.098000000000013</c:v>
                </c:pt>
                <c:pt idx="1795">
                  <c:v>83.07</c:v>
                </c:pt>
                <c:pt idx="1796">
                  <c:v>81.322999999999979</c:v>
                </c:pt>
                <c:pt idx="1797">
                  <c:v>84.522999999999982</c:v>
                </c:pt>
                <c:pt idx="1798">
                  <c:v>90.59</c:v>
                </c:pt>
                <c:pt idx="1799">
                  <c:v>89.308999999999983</c:v>
                </c:pt>
                <c:pt idx="1800">
                  <c:v>89.703000000000003</c:v>
                </c:pt>
                <c:pt idx="1801">
                  <c:v>90.065000000000012</c:v>
                </c:pt>
                <c:pt idx="1802">
                  <c:v>91.95</c:v>
                </c:pt>
                <c:pt idx="1803">
                  <c:v>96.382999999999981</c:v>
                </c:pt>
                <c:pt idx="1804">
                  <c:v>91.188999999999979</c:v>
                </c:pt>
                <c:pt idx="1805">
                  <c:v>101.11499999999999</c:v>
                </c:pt>
                <c:pt idx="1806">
                  <c:v>114.727</c:v>
                </c:pt>
                <c:pt idx="1807">
                  <c:v>110.664</c:v>
                </c:pt>
                <c:pt idx="1808">
                  <c:v>108.34699999999999</c:v>
                </c:pt>
                <c:pt idx="1809">
                  <c:v>107.28700000000002</c:v>
                </c:pt>
                <c:pt idx="1810">
                  <c:v>111.973</c:v>
                </c:pt>
                <c:pt idx="1811">
                  <c:v>118.524</c:v>
                </c:pt>
                <c:pt idx="1812">
                  <c:v>117.71299999999999</c:v>
                </c:pt>
                <c:pt idx="1813">
                  <c:v>111.10599999999998</c:v>
                </c:pt>
                <c:pt idx="1814">
                  <c:v>105.053</c:v>
                </c:pt>
                <c:pt idx="1815">
                  <c:v>94.337999999999994</c:v>
                </c:pt>
                <c:pt idx="1816">
                  <c:v>93.281999999999996</c:v>
                </c:pt>
                <c:pt idx="1817">
                  <c:v>90.158999999999978</c:v>
                </c:pt>
                <c:pt idx="1818">
                  <c:v>87.154999999999987</c:v>
                </c:pt>
                <c:pt idx="1819">
                  <c:v>83.894999999999996</c:v>
                </c:pt>
                <c:pt idx="1820">
                  <c:v>86.024999999999991</c:v>
                </c:pt>
                <c:pt idx="1821">
                  <c:v>88.277000000000001</c:v>
                </c:pt>
                <c:pt idx="1822">
                  <c:v>88.421999999999997</c:v>
                </c:pt>
                <c:pt idx="1823">
                  <c:v>87.728999999999999</c:v>
                </c:pt>
                <c:pt idx="1824">
                  <c:v>85.287999999999997</c:v>
                </c:pt>
                <c:pt idx="1825">
                  <c:v>91.155999999999949</c:v>
                </c:pt>
                <c:pt idx="1826">
                  <c:v>95.875999999999948</c:v>
                </c:pt>
                <c:pt idx="1827">
                  <c:v>97.353999999999999</c:v>
                </c:pt>
                <c:pt idx="1828">
                  <c:v>104.884</c:v>
                </c:pt>
                <c:pt idx="1829">
                  <c:v>104.97</c:v>
                </c:pt>
                <c:pt idx="1830">
                  <c:v>104.667</c:v>
                </c:pt>
                <c:pt idx="1831">
                  <c:v>102.34399999999999</c:v>
                </c:pt>
                <c:pt idx="1832">
                  <c:v>95.85299999999998</c:v>
                </c:pt>
                <c:pt idx="1833">
                  <c:v>94.100999999999999</c:v>
                </c:pt>
                <c:pt idx="1834">
                  <c:v>102.117</c:v>
                </c:pt>
                <c:pt idx="1835">
                  <c:v>101.504</c:v>
                </c:pt>
                <c:pt idx="1836">
                  <c:v>105.538</c:v>
                </c:pt>
                <c:pt idx="1837">
                  <c:v>104.41700000000102</c:v>
                </c:pt>
                <c:pt idx="1838">
                  <c:v>101.029</c:v>
                </c:pt>
                <c:pt idx="1839">
                  <c:v>107.004</c:v>
                </c:pt>
                <c:pt idx="1840">
                  <c:v>118.955</c:v>
                </c:pt>
                <c:pt idx="1841">
                  <c:v>110.253</c:v>
                </c:pt>
                <c:pt idx="1842">
                  <c:v>111.96400000000042</c:v>
                </c:pt>
                <c:pt idx="1843">
                  <c:v>113.193</c:v>
                </c:pt>
                <c:pt idx="1844">
                  <c:v>104.498</c:v>
                </c:pt>
                <c:pt idx="1845">
                  <c:v>100.426</c:v>
                </c:pt>
                <c:pt idx="1846">
                  <c:v>99.968999999999994</c:v>
                </c:pt>
                <c:pt idx="1847">
                  <c:v>95.864999999999995</c:v>
                </c:pt>
                <c:pt idx="1848">
                  <c:v>100.387</c:v>
                </c:pt>
                <c:pt idx="1849">
                  <c:v>96.884999999999991</c:v>
                </c:pt>
                <c:pt idx="1850">
                  <c:v>95.995000000000005</c:v>
                </c:pt>
                <c:pt idx="1851">
                  <c:v>96.946000000000026</c:v>
                </c:pt>
                <c:pt idx="1852">
                  <c:v>106.10899999999998</c:v>
                </c:pt>
                <c:pt idx="1853">
                  <c:v>104.07599999999998</c:v>
                </c:pt>
                <c:pt idx="1854">
                  <c:v>97.212000000000003</c:v>
                </c:pt>
                <c:pt idx="1855">
                  <c:v>94.574999999999989</c:v>
                </c:pt>
                <c:pt idx="1856">
                  <c:v>95.272999999999982</c:v>
                </c:pt>
                <c:pt idx="1857">
                  <c:v>93.492000000000004</c:v>
                </c:pt>
                <c:pt idx="1858">
                  <c:v>87.343999999999994</c:v>
                </c:pt>
                <c:pt idx="1859">
                  <c:v>86.448000000000022</c:v>
                </c:pt>
                <c:pt idx="1860">
                  <c:v>84.528999999999982</c:v>
                </c:pt>
                <c:pt idx="1861">
                  <c:v>82.712999999999994</c:v>
                </c:pt>
                <c:pt idx="1862">
                  <c:v>83.377999999999986</c:v>
                </c:pt>
                <c:pt idx="1863">
                  <c:v>82.158999999999978</c:v>
                </c:pt>
                <c:pt idx="1864">
                  <c:v>78.092000000000013</c:v>
                </c:pt>
                <c:pt idx="1865">
                  <c:v>76.964000000000027</c:v>
                </c:pt>
                <c:pt idx="1866">
                  <c:v>78.539000000000001</c:v>
                </c:pt>
                <c:pt idx="1867">
                  <c:v>78.304999999999993</c:v>
                </c:pt>
                <c:pt idx="1868">
                  <c:v>77.566999999999993</c:v>
                </c:pt>
                <c:pt idx="1869">
                  <c:v>77.35799999999999</c:v>
                </c:pt>
                <c:pt idx="1870">
                  <c:v>80.180999999999983</c:v>
                </c:pt>
                <c:pt idx="1871">
                  <c:v>77.888999999999982</c:v>
                </c:pt>
                <c:pt idx="1872">
                  <c:v>75.646000000000001</c:v>
                </c:pt>
                <c:pt idx="1873">
                  <c:v>75.675999999999988</c:v>
                </c:pt>
                <c:pt idx="1874">
                  <c:v>74.397999999999996</c:v>
                </c:pt>
                <c:pt idx="1875">
                  <c:v>72.459999999999994</c:v>
                </c:pt>
                <c:pt idx="1876">
                  <c:v>68.430999999999997</c:v>
                </c:pt>
                <c:pt idx="1877">
                  <c:v>63.963000000000001</c:v>
                </c:pt>
                <c:pt idx="1878">
                  <c:v>57.407000000000004</c:v>
                </c:pt>
                <c:pt idx="1879">
                  <c:v>50.516000000000005</c:v>
                </c:pt>
                <c:pt idx="1880">
                  <c:v>48.602000000000011</c:v>
                </c:pt>
                <c:pt idx="1881">
                  <c:v>47.768000000000313</c:v>
                </c:pt>
                <c:pt idx="1882">
                  <c:v>49.443999999999996</c:v>
                </c:pt>
                <c:pt idx="1883">
                  <c:v>59.774000000000001</c:v>
                </c:pt>
                <c:pt idx="1884">
                  <c:v>71.732000000000014</c:v>
                </c:pt>
                <c:pt idx="1885">
                  <c:v>70.254999999999995</c:v>
                </c:pt>
              </c:numCache>
            </c:numRef>
          </c:val>
        </c:ser>
        <c:ser>
          <c:idx val="2"/>
          <c:order val="3"/>
          <c:tx>
            <c:strRef>
              <c:f>'2008-2012'!$E$1</c:f>
              <c:strCache>
                <c:ptCount val="1"/>
                <c:pt idx="0">
                  <c:v>Little Merran Ck</c:v>
                </c:pt>
              </c:strCache>
            </c:strRef>
          </c:tx>
          <c:spPr>
            <a:ln w="25400">
              <a:solidFill>
                <a:schemeClr val="bg1">
                  <a:lumMod val="50000"/>
                </a:schemeClr>
              </a:solidFill>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'2008-2013'!$E$2:$E$1887</c:f>
              <c:numCache>
                <c:formatCode>General</c:formatCode>
                <c:ptCount val="1886"/>
                <c:pt idx="0">
                  <c:v>36.933</c:v>
                </c:pt>
                <c:pt idx="1">
                  <c:v>38.24</c:v>
                </c:pt>
                <c:pt idx="2">
                  <c:v>37.847999999999999</c:v>
                </c:pt>
                <c:pt idx="3">
                  <c:v>37.058</c:v>
                </c:pt>
                <c:pt idx="4">
                  <c:v>39.864000000000004</c:v>
                </c:pt>
                <c:pt idx="5">
                  <c:v>47.67</c:v>
                </c:pt>
                <c:pt idx="6">
                  <c:v>50.549000000000007</c:v>
                </c:pt>
                <c:pt idx="7">
                  <c:v>50.810999999999993</c:v>
                </c:pt>
                <c:pt idx="8">
                  <c:v>51.042000000000002</c:v>
                </c:pt>
                <c:pt idx="9">
                  <c:v>50.309999999999995</c:v>
                </c:pt>
                <c:pt idx="10">
                  <c:v>50.073</c:v>
                </c:pt>
                <c:pt idx="11">
                  <c:v>41.59</c:v>
                </c:pt>
                <c:pt idx="12">
                  <c:v>26.431000000000001</c:v>
                </c:pt>
                <c:pt idx="13">
                  <c:v>17.023</c:v>
                </c:pt>
                <c:pt idx="14">
                  <c:v>12.92</c:v>
                </c:pt>
                <c:pt idx="15">
                  <c:v>11.41</c:v>
                </c:pt>
                <c:pt idx="16">
                  <c:v>10.547000000000001</c:v>
                </c:pt>
                <c:pt idx="17">
                  <c:v>10.072000000000006</c:v>
                </c:pt>
                <c:pt idx="18">
                  <c:v>10.765000000000002</c:v>
                </c:pt>
                <c:pt idx="19">
                  <c:v>18.800999999999988</c:v>
                </c:pt>
                <c:pt idx="20">
                  <c:v>37.175000000000011</c:v>
                </c:pt>
                <c:pt idx="21">
                  <c:v>42.841999999999999</c:v>
                </c:pt>
                <c:pt idx="22">
                  <c:v>46.085000000000001</c:v>
                </c:pt>
                <c:pt idx="23">
                  <c:v>50.281000000000006</c:v>
                </c:pt>
                <c:pt idx="24">
                  <c:v>112.371</c:v>
                </c:pt>
                <c:pt idx="25">
                  <c:v>157.66200000000001</c:v>
                </c:pt>
                <c:pt idx="26">
                  <c:v>199.971</c:v>
                </c:pt>
                <c:pt idx="27">
                  <c:v>221.85900000000001</c:v>
                </c:pt>
                <c:pt idx="28">
                  <c:v>233.38900000000001</c:v>
                </c:pt>
                <c:pt idx="29">
                  <c:v>235.542</c:v>
                </c:pt>
                <c:pt idx="30">
                  <c:v>231.81399999999999</c:v>
                </c:pt>
                <c:pt idx="31">
                  <c:v>227.49</c:v>
                </c:pt>
                <c:pt idx="32">
                  <c:v>220.42100000000067</c:v>
                </c:pt>
                <c:pt idx="33">
                  <c:v>209.25399999999999</c:v>
                </c:pt>
                <c:pt idx="34">
                  <c:v>197.92200000000147</c:v>
                </c:pt>
                <c:pt idx="35">
                  <c:v>186.70499999999998</c:v>
                </c:pt>
                <c:pt idx="36">
                  <c:v>140.01</c:v>
                </c:pt>
                <c:pt idx="37">
                  <c:v>116.732</c:v>
                </c:pt>
                <c:pt idx="38">
                  <c:v>104.16999999999999</c:v>
                </c:pt>
                <c:pt idx="39">
                  <c:v>95.697000000000003</c:v>
                </c:pt>
                <c:pt idx="40">
                  <c:v>91.221000000000004</c:v>
                </c:pt>
                <c:pt idx="41">
                  <c:v>88.628999999999948</c:v>
                </c:pt>
                <c:pt idx="42">
                  <c:v>87.953000000000003</c:v>
                </c:pt>
                <c:pt idx="43">
                  <c:v>86.657999999999987</c:v>
                </c:pt>
                <c:pt idx="44">
                  <c:v>69.179999999999978</c:v>
                </c:pt>
                <c:pt idx="45">
                  <c:v>52.155000000000001</c:v>
                </c:pt>
                <c:pt idx="46">
                  <c:v>43.974000000000004</c:v>
                </c:pt>
                <c:pt idx="47">
                  <c:v>40.145000000000003</c:v>
                </c:pt>
                <c:pt idx="48">
                  <c:v>37.686</c:v>
                </c:pt>
                <c:pt idx="49">
                  <c:v>33.346999999999994</c:v>
                </c:pt>
                <c:pt idx="50">
                  <c:v>26.86</c:v>
                </c:pt>
                <c:pt idx="51">
                  <c:v>23.444999999999986</c:v>
                </c:pt>
                <c:pt idx="52">
                  <c:v>20.946000000000002</c:v>
                </c:pt>
                <c:pt idx="53">
                  <c:v>19.433</c:v>
                </c:pt>
                <c:pt idx="54">
                  <c:v>18.866</c:v>
                </c:pt>
                <c:pt idx="55">
                  <c:v>18.497999999999987</c:v>
                </c:pt>
                <c:pt idx="56">
                  <c:v>17.067999999999987</c:v>
                </c:pt>
                <c:pt idx="57">
                  <c:v>10.191000000000001</c:v>
                </c:pt>
                <c:pt idx="58">
                  <c:v>8.222999999999999</c:v>
                </c:pt>
                <c:pt idx="59">
                  <c:v>7.8519999999999985</c:v>
                </c:pt>
                <c:pt idx="60">
                  <c:v>7.093</c:v>
                </c:pt>
                <c:pt idx="61">
                  <c:v>6.4930000000000003</c:v>
                </c:pt>
                <c:pt idx="62">
                  <c:v>6.7380000000000004</c:v>
                </c:pt>
                <c:pt idx="63">
                  <c:v>7.02</c:v>
                </c:pt>
                <c:pt idx="64">
                  <c:v>7.59</c:v>
                </c:pt>
                <c:pt idx="65">
                  <c:v>8.1430000000000007</c:v>
                </c:pt>
                <c:pt idx="66">
                  <c:v>8.2809999999999988</c:v>
                </c:pt>
                <c:pt idx="67">
                  <c:v>7.8619999999999965</c:v>
                </c:pt>
                <c:pt idx="68">
                  <c:v>7.6549999999999745</c:v>
                </c:pt>
                <c:pt idx="69">
                  <c:v>7.4989999999999997</c:v>
                </c:pt>
                <c:pt idx="70">
                  <c:v>7.2949999999999955</c:v>
                </c:pt>
                <c:pt idx="71">
                  <c:v>7.1319999999999997</c:v>
                </c:pt>
                <c:pt idx="72">
                  <c:v>6.9300000000000024</c:v>
                </c:pt>
                <c:pt idx="73">
                  <c:v>6.8239999999999945</c:v>
                </c:pt>
                <c:pt idx="74">
                  <c:v>7.4050000000000002</c:v>
                </c:pt>
                <c:pt idx="75">
                  <c:v>8.1270000000000007</c:v>
                </c:pt>
                <c:pt idx="76">
                  <c:v>8.18</c:v>
                </c:pt>
                <c:pt idx="77">
                  <c:v>7.6869999999999985</c:v>
                </c:pt>
                <c:pt idx="78">
                  <c:v>7.5549999999999855</c:v>
                </c:pt>
                <c:pt idx="79">
                  <c:v>7.718</c:v>
                </c:pt>
                <c:pt idx="80">
                  <c:v>7.8239999999999945</c:v>
                </c:pt>
                <c:pt idx="81">
                  <c:v>7.2469999999999999</c:v>
                </c:pt>
                <c:pt idx="82">
                  <c:v>6.9089999999999998</c:v>
                </c:pt>
                <c:pt idx="83">
                  <c:v>7.0739999999999998</c:v>
                </c:pt>
                <c:pt idx="84">
                  <c:v>7.5110000000000001</c:v>
                </c:pt>
                <c:pt idx="85">
                  <c:v>8.2960000000000012</c:v>
                </c:pt>
                <c:pt idx="86">
                  <c:v>7.7389999999999999</c:v>
                </c:pt>
                <c:pt idx="87">
                  <c:v>7.6279999999999655</c:v>
                </c:pt>
                <c:pt idx="88">
                  <c:v>7.5609999999999955</c:v>
                </c:pt>
                <c:pt idx="89">
                  <c:v>7.2869999999999999</c:v>
                </c:pt>
                <c:pt idx="90">
                  <c:v>7.1449999999999845</c:v>
                </c:pt>
                <c:pt idx="91">
                  <c:v>7.4</c:v>
                </c:pt>
                <c:pt idx="92">
                  <c:v>6.8769999999999998</c:v>
                </c:pt>
                <c:pt idx="93">
                  <c:v>6.0890000000000004</c:v>
                </c:pt>
                <c:pt idx="94">
                  <c:v>5.0069999999999997</c:v>
                </c:pt>
                <c:pt idx="95">
                  <c:v>3.343</c:v>
                </c:pt>
                <c:pt idx="96">
                  <c:v>2.4169999999999967</c:v>
                </c:pt>
                <c:pt idx="97">
                  <c:v>1.841</c:v>
                </c:pt>
                <c:pt idx="98">
                  <c:v>1.9189999999999869</c:v>
                </c:pt>
                <c:pt idx="99">
                  <c:v>2.101</c:v>
                </c:pt>
                <c:pt idx="100">
                  <c:v>2.2250000000000001</c:v>
                </c:pt>
                <c:pt idx="101">
                  <c:v>2.3519999999999968</c:v>
                </c:pt>
                <c:pt idx="102">
                  <c:v>2.2130000000000001</c:v>
                </c:pt>
                <c:pt idx="103">
                  <c:v>2.2850000000000001</c:v>
                </c:pt>
                <c:pt idx="104">
                  <c:v>2.6269999999999998</c:v>
                </c:pt>
                <c:pt idx="105">
                  <c:v>2.8609999999999998</c:v>
                </c:pt>
                <c:pt idx="106">
                  <c:v>2.8539999999999988</c:v>
                </c:pt>
                <c:pt idx="107">
                  <c:v>2.6970000000000001</c:v>
                </c:pt>
                <c:pt idx="108">
                  <c:v>2.6440000000000001</c:v>
                </c:pt>
                <c:pt idx="109">
                  <c:v>2.524</c:v>
                </c:pt>
                <c:pt idx="110">
                  <c:v>2.4979999999999998</c:v>
                </c:pt>
                <c:pt idx="111">
                  <c:v>2.5529999999999977</c:v>
                </c:pt>
                <c:pt idx="112">
                  <c:v>2.5249999999999999</c:v>
                </c:pt>
                <c:pt idx="113">
                  <c:v>2.56</c:v>
                </c:pt>
                <c:pt idx="114">
                  <c:v>2.8659999999999997</c:v>
                </c:pt>
                <c:pt idx="115">
                  <c:v>3.1819999999999999</c:v>
                </c:pt>
                <c:pt idx="116">
                  <c:v>3.157</c:v>
                </c:pt>
                <c:pt idx="117">
                  <c:v>3.109</c:v>
                </c:pt>
                <c:pt idx="118">
                  <c:v>3.05</c:v>
                </c:pt>
                <c:pt idx="119">
                  <c:v>2.625</c:v>
                </c:pt>
                <c:pt idx="120">
                  <c:v>2.0949999999999998</c:v>
                </c:pt>
                <c:pt idx="121">
                  <c:v>1.7009999999999594</c:v>
                </c:pt>
                <c:pt idx="122">
                  <c:v>1.591</c:v>
                </c:pt>
                <c:pt idx="123">
                  <c:v>1.573</c:v>
                </c:pt>
                <c:pt idx="124">
                  <c:v>1.7640000000000096</c:v>
                </c:pt>
                <c:pt idx="125">
                  <c:v>1.9460000000000315</c:v>
                </c:pt>
                <c:pt idx="126">
                  <c:v>1.9829999999999897</c:v>
                </c:pt>
                <c:pt idx="127">
                  <c:v>1.8859999999999566</c:v>
                </c:pt>
                <c:pt idx="128">
                  <c:v>1.7660000000000096</c:v>
                </c:pt>
                <c:pt idx="129">
                  <c:v>1.5720000000000001</c:v>
                </c:pt>
                <c:pt idx="130">
                  <c:v>1.446</c:v>
                </c:pt>
                <c:pt idx="131">
                  <c:v>1.3819999999999562</c:v>
                </c:pt>
                <c:pt idx="132">
                  <c:v>1.2189999999999526</c:v>
                </c:pt>
                <c:pt idx="133">
                  <c:v>0.94099999999999995</c:v>
                </c:pt>
                <c:pt idx="134">
                  <c:v>0.82600000000000062</c:v>
                </c:pt>
                <c:pt idx="135">
                  <c:v>0.75800000000002077</c:v>
                </c:pt>
                <c:pt idx="136">
                  <c:v>0.57099999999999995</c:v>
                </c:pt>
                <c:pt idx="137">
                  <c:v>0.28900000000000031</c:v>
                </c:pt>
                <c:pt idx="138">
                  <c:v>0.24200000000000021</c:v>
                </c:pt>
                <c:pt idx="139">
                  <c:v>0.19000000000000103</c:v>
                </c:pt>
                <c:pt idx="140">
                  <c:v>0.19100000000000103</c:v>
                </c:pt>
                <c:pt idx="141">
                  <c:v>0.91100000000000003</c:v>
                </c:pt>
                <c:pt idx="142">
                  <c:v>1.337</c:v>
                </c:pt>
                <c:pt idx="143">
                  <c:v>1.371</c:v>
                </c:pt>
                <c:pt idx="144">
                  <c:v>1.32</c:v>
                </c:pt>
                <c:pt idx="145">
                  <c:v>1.2729999999999582</c:v>
                </c:pt>
                <c:pt idx="146">
                  <c:v>1.206</c:v>
                </c:pt>
                <c:pt idx="147">
                  <c:v>1.1279999999999557</c:v>
                </c:pt>
                <c:pt idx="148">
                  <c:v>1.054</c:v>
                </c:pt>
                <c:pt idx="149">
                  <c:v>0.96700000000000064</c:v>
                </c:pt>
                <c:pt idx="150">
                  <c:v>0.84800000000000064</c:v>
                </c:pt>
                <c:pt idx="151">
                  <c:v>0.84900000000000064</c:v>
                </c:pt>
                <c:pt idx="152">
                  <c:v>0.95200000000000062</c:v>
                </c:pt>
                <c:pt idx="153">
                  <c:v>1.042</c:v>
                </c:pt>
                <c:pt idx="154">
                  <c:v>0.92300000000000004</c:v>
                </c:pt>
                <c:pt idx="155">
                  <c:v>0.67100000000002513</c:v>
                </c:pt>
                <c:pt idx="156">
                  <c:v>0.39000000000001106</c:v>
                </c:pt>
                <c:pt idx="157">
                  <c:v>0.18900000000000144</c:v>
                </c:pt>
                <c:pt idx="158">
                  <c:v>7.0000000000001918E-3</c:v>
                </c:pt>
                <c:pt idx="159">
                  <c:v>0</c:v>
                </c:pt>
                <c:pt idx="160">
                  <c:v>0</c:v>
                </c:pt>
                <c:pt idx="161">
                  <c:v>1.0000000000000041E-3</c:v>
                </c:pt>
                <c:pt idx="162">
                  <c:v>2.1000000000000216E-2</c:v>
                </c:pt>
                <c:pt idx="163">
                  <c:v>5.3000000000000033E-2</c:v>
                </c:pt>
                <c:pt idx="164">
                  <c:v>5.8000000000000114E-2</c:v>
                </c:pt>
                <c:pt idx="165">
                  <c:v>7.4000000000001648E-2</c:v>
                </c:pt>
                <c:pt idx="166">
                  <c:v>5.5000000000000132E-2</c:v>
                </c:pt>
                <c:pt idx="167">
                  <c:v>4.4000000000000934E-2</c:v>
                </c:pt>
                <c:pt idx="168">
                  <c:v>3.6000000000000608E-2</c:v>
                </c:pt>
                <c:pt idx="169">
                  <c:v>3.6000000000000608E-2</c:v>
                </c:pt>
                <c:pt idx="170">
                  <c:v>4.2000000000000114E-2</c:v>
                </c:pt>
                <c:pt idx="171">
                  <c:v>6.9000000000001546E-2</c:v>
                </c:pt>
                <c:pt idx="172">
                  <c:v>0.10299999999999998</c:v>
                </c:pt>
                <c:pt idx="173">
                  <c:v>7.3000000000000134E-2</c:v>
                </c:pt>
                <c:pt idx="174">
                  <c:v>5.9000000000001461E-2</c:v>
                </c:pt>
                <c:pt idx="175">
                  <c:v>5.4000000000001061E-2</c:v>
                </c:pt>
                <c:pt idx="176">
                  <c:v>4.4000000000000934E-2</c:v>
                </c:pt>
                <c:pt idx="177">
                  <c:v>3.2000000000000618E-2</c:v>
                </c:pt>
                <c:pt idx="178">
                  <c:v>2.5000000000000216E-2</c:v>
                </c:pt>
                <c:pt idx="179">
                  <c:v>1.7000000000000244E-2</c:v>
                </c:pt>
                <c:pt idx="180">
                  <c:v>2.0000000000000052E-2</c:v>
                </c:pt>
                <c:pt idx="181">
                  <c:v>4.2000000000000114E-2</c:v>
                </c:pt>
                <c:pt idx="182">
                  <c:v>8.6000000000000063E-2</c:v>
                </c:pt>
                <c:pt idx="183">
                  <c:v>0.14500000000000021</c:v>
                </c:pt>
                <c:pt idx="184">
                  <c:v>0.11700000000000073</c:v>
                </c:pt>
                <c:pt idx="185">
                  <c:v>7.5000000000000594E-2</c:v>
                </c:pt>
                <c:pt idx="186">
                  <c:v>7.2000000000000133E-2</c:v>
                </c:pt>
                <c:pt idx="187">
                  <c:v>6.2000000000001165E-2</c:v>
                </c:pt>
                <c:pt idx="188">
                  <c:v>6.3000000000000014E-2</c:v>
                </c:pt>
                <c:pt idx="189">
                  <c:v>8.6000000000000063E-2</c:v>
                </c:pt>
                <c:pt idx="190">
                  <c:v>9.6000000000000224E-2</c:v>
                </c:pt>
                <c:pt idx="191">
                  <c:v>9.7000000000000045E-2</c:v>
                </c:pt>
                <c:pt idx="192">
                  <c:v>0.125</c:v>
                </c:pt>
                <c:pt idx="193">
                  <c:v>9.1000000000000025E-2</c:v>
                </c:pt>
                <c:pt idx="194">
                  <c:v>8.7000000000000022E-2</c:v>
                </c:pt>
                <c:pt idx="195">
                  <c:v>7.8000000000000194E-2</c:v>
                </c:pt>
                <c:pt idx="196">
                  <c:v>8.3000000000000268E-2</c:v>
                </c:pt>
                <c:pt idx="197">
                  <c:v>0.12000000000000002</c:v>
                </c:pt>
                <c:pt idx="198">
                  <c:v>0.17700000000000021</c:v>
                </c:pt>
                <c:pt idx="199">
                  <c:v>0.16700000000000123</c:v>
                </c:pt>
                <c:pt idx="200">
                  <c:v>0.14800000000000021</c:v>
                </c:pt>
                <c:pt idx="201">
                  <c:v>0.11300000000000029</c:v>
                </c:pt>
                <c:pt idx="202">
                  <c:v>0.17900000000000021</c:v>
                </c:pt>
                <c:pt idx="203">
                  <c:v>0.18600000000000044</c:v>
                </c:pt>
                <c:pt idx="204">
                  <c:v>0.13200000000000001</c:v>
                </c:pt>
                <c:pt idx="205">
                  <c:v>0.10400000000000002</c:v>
                </c:pt>
                <c:pt idx="206">
                  <c:v>9.5000000000000265E-2</c:v>
                </c:pt>
                <c:pt idx="207">
                  <c:v>8.7000000000000022E-2</c:v>
                </c:pt>
                <c:pt idx="208">
                  <c:v>8.0000000000000224E-2</c:v>
                </c:pt>
                <c:pt idx="209">
                  <c:v>0.10199999999999998</c:v>
                </c:pt>
                <c:pt idx="210">
                  <c:v>9.0000000000000066E-2</c:v>
                </c:pt>
                <c:pt idx="211">
                  <c:v>0.15600000000000044</c:v>
                </c:pt>
                <c:pt idx="212">
                  <c:v>0.18300000000000041</c:v>
                </c:pt>
                <c:pt idx="213">
                  <c:v>0.14900000000000024</c:v>
                </c:pt>
                <c:pt idx="214">
                  <c:v>0.20500000000000004</c:v>
                </c:pt>
                <c:pt idx="215">
                  <c:v>0.125</c:v>
                </c:pt>
                <c:pt idx="216">
                  <c:v>0.12000000000000002</c:v>
                </c:pt>
                <c:pt idx="217">
                  <c:v>0.12300000000000012</c:v>
                </c:pt>
                <c:pt idx="218">
                  <c:v>0.13600000000000001</c:v>
                </c:pt>
                <c:pt idx="219">
                  <c:v>0.14400000000000004</c:v>
                </c:pt>
                <c:pt idx="220">
                  <c:v>0.18000000000000024</c:v>
                </c:pt>
                <c:pt idx="221">
                  <c:v>0.20400000000000001</c:v>
                </c:pt>
                <c:pt idx="222">
                  <c:v>9.7179999999999982</c:v>
                </c:pt>
                <c:pt idx="223">
                  <c:v>11.416</c:v>
                </c:pt>
                <c:pt idx="224">
                  <c:v>7.1189999999999856</c:v>
                </c:pt>
                <c:pt idx="225">
                  <c:v>4.6119999999999965</c:v>
                </c:pt>
                <c:pt idx="226">
                  <c:v>3.13</c:v>
                </c:pt>
                <c:pt idx="227">
                  <c:v>2.2109999999999999</c:v>
                </c:pt>
                <c:pt idx="228">
                  <c:v>1.6800000000000141</c:v>
                </c:pt>
                <c:pt idx="229">
                  <c:v>1.4029999999999432</c:v>
                </c:pt>
                <c:pt idx="230">
                  <c:v>1.145</c:v>
                </c:pt>
                <c:pt idx="231">
                  <c:v>1.024</c:v>
                </c:pt>
                <c:pt idx="232">
                  <c:v>0.94599999999999995</c:v>
                </c:pt>
                <c:pt idx="233">
                  <c:v>0.95400000000000063</c:v>
                </c:pt>
                <c:pt idx="234">
                  <c:v>0.93400000000000005</c:v>
                </c:pt>
                <c:pt idx="235">
                  <c:v>0.88400000000000434</c:v>
                </c:pt>
                <c:pt idx="236">
                  <c:v>0.84400000000000064</c:v>
                </c:pt>
                <c:pt idx="237">
                  <c:v>0.83800000000000063</c:v>
                </c:pt>
                <c:pt idx="238">
                  <c:v>0.84500000000000064</c:v>
                </c:pt>
                <c:pt idx="239">
                  <c:v>0.84300000000000064</c:v>
                </c:pt>
                <c:pt idx="240">
                  <c:v>0.79400000000000004</c:v>
                </c:pt>
                <c:pt idx="241">
                  <c:v>0.78700000000000003</c:v>
                </c:pt>
                <c:pt idx="242">
                  <c:v>0.79600000000000004</c:v>
                </c:pt>
                <c:pt idx="243">
                  <c:v>0.87400000000001365</c:v>
                </c:pt>
                <c:pt idx="244">
                  <c:v>1.3740000000000001</c:v>
                </c:pt>
                <c:pt idx="245">
                  <c:v>1.23</c:v>
                </c:pt>
                <c:pt idx="246">
                  <c:v>0.97900000000000054</c:v>
                </c:pt>
                <c:pt idx="247">
                  <c:v>0.73300000000000065</c:v>
                </c:pt>
                <c:pt idx="248">
                  <c:v>0.54800000000000004</c:v>
                </c:pt>
                <c:pt idx="249">
                  <c:v>0.44400000000000217</c:v>
                </c:pt>
                <c:pt idx="250">
                  <c:v>0.33200000000001162</c:v>
                </c:pt>
                <c:pt idx="251">
                  <c:v>0.23700000000000004</c:v>
                </c:pt>
                <c:pt idx="252">
                  <c:v>0.15500000000000044</c:v>
                </c:pt>
                <c:pt idx="253">
                  <c:v>8.7000000000000022E-2</c:v>
                </c:pt>
                <c:pt idx="254">
                  <c:v>5.5000000000000132E-2</c:v>
                </c:pt>
                <c:pt idx="255">
                  <c:v>2.7000000000000895E-2</c:v>
                </c:pt>
                <c:pt idx="256">
                  <c:v>1.0999999999999999E-2</c:v>
                </c:pt>
                <c:pt idx="257">
                  <c:v>3.0000000000000712E-3</c:v>
                </c:pt>
                <c:pt idx="258">
                  <c:v>1.0000000000000041E-3</c:v>
                </c:pt>
                <c:pt idx="259">
                  <c:v>11.437000000000001</c:v>
                </c:pt>
                <c:pt idx="260">
                  <c:v>66.846000000000004</c:v>
                </c:pt>
                <c:pt idx="261">
                  <c:v>92.909000000000006</c:v>
                </c:pt>
                <c:pt idx="262">
                  <c:v>102.709</c:v>
                </c:pt>
                <c:pt idx="263">
                  <c:v>101.005</c:v>
                </c:pt>
                <c:pt idx="264">
                  <c:v>91.031000000000006</c:v>
                </c:pt>
                <c:pt idx="265">
                  <c:v>82.100999999999999</c:v>
                </c:pt>
                <c:pt idx="266">
                  <c:v>77.217000000000027</c:v>
                </c:pt>
                <c:pt idx="267">
                  <c:v>76.679999999999978</c:v>
                </c:pt>
                <c:pt idx="268">
                  <c:v>76.406999999999996</c:v>
                </c:pt>
                <c:pt idx="269">
                  <c:v>76.429000000000002</c:v>
                </c:pt>
                <c:pt idx="270">
                  <c:v>76.784999999999997</c:v>
                </c:pt>
                <c:pt idx="271">
                  <c:v>76.751000000000005</c:v>
                </c:pt>
                <c:pt idx="272">
                  <c:v>76.238</c:v>
                </c:pt>
                <c:pt idx="273">
                  <c:v>77.33</c:v>
                </c:pt>
                <c:pt idx="274">
                  <c:v>80.825999999999979</c:v>
                </c:pt>
                <c:pt idx="275">
                  <c:v>82.460000000000022</c:v>
                </c:pt>
                <c:pt idx="276">
                  <c:v>87.63</c:v>
                </c:pt>
                <c:pt idx="277">
                  <c:v>94.049000000000007</c:v>
                </c:pt>
                <c:pt idx="278">
                  <c:v>101.684</c:v>
                </c:pt>
                <c:pt idx="279">
                  <c:v>106.75700000000002</c:v>
                </c:pt>
                <c:pt idx="280">
                  <c:v>111.456</c:v>
                </c:pt>
                <c:pt idx="281">
                  <c:v>114.71400000000042</c:v>
                </c:pt>
                <c:pt idx="282">
                  <c:v>116.657</c:v>
                </c:pt>
                <c:pt idx="283">
                  <c:v>115.887</c:v>
                </c:pt>
                <c:pt idx="284">
                  <c:v>116.566</c:v>
                </c:pt>
                <c:pt idx="285">
                  <c:v>116.271</c:v>
                </c:pt>
                <c:pt idx="286">
                  <c:v>112.834</c:v>
                </c:pt>
                <c:pt idx="287">
                  <c:v>111.209</c:v>
                </c:pt>
                <c:pt idx="288">
                  <c:v>109.20099999999999</c:v>
                </c:pt>
                <c:pt idx="289">
                  <c:v>106.223</c:v>
                </c:pt>
                <c:pt idx="290">
                  <c:v>102.345</c:v>
                </c:pt>
                <c:pt idx="291">
                  <c:v>97.876999999999981</c:v>
                </c:pt>
                <c:pt idx="292">
                  <c:v>96.327999999999989</c:v>
                </c:pt>
                <c:pt idx="293">
                  <c:v>98.78</c:v>
                </c:pt>
                <c:pt idx="294">
                  <c:v>103.09699999999999</c:v>
                </c:pt>
                <c:pt idx="295">
                  <c:v>106.82899999999998</c:v>
                </c:pt>
                <c:pt idx="296">
                  <c:v>106.85899999999998</c:v>
                </c:pt>
                <c:pt idx="297">
                  <c:v>106.44100000000122</c:v>
                </c:pt>
                <c:pt idx="298">
                  <c:v>107.691</c:v>
                </c:pt>
                <c:pt idx="299">
                  <c:v>111.255</c:v>
                </c:pt>
                <c:pt idx="300">
                  <c:v>114.027</c:v>
                </c:pt>
                <c:pt idx="301">
                  <c:v>117.04100000000012</c:v>
                </c:pt>
                <c:pt idx="302">
                  <c:v>117.67700000000001</c:v>
                </c:pt>
                <c:pt idx="303">
                  <c:v>76.052999999999983</c:v>
                </c:pt>
                <c:pt idx="304">
                  <c:v>52.410999999999994</c:v>
                </c:pt>
                <c:pt idx="305">
                  <c:v>41.938000000000002</c:v>
                </c:pt>
                <c:pt idx="306">
                  <c:v>37.616</c:v>
                </c:pt>
                <c:pt idx="307">
                  <c:v>36.728000000000463</c:v>
                </c:pt>
                <c:pt idx="308">
                  <c:v>36.728000000000463</c:v>
                </c:pt>
                <c:pt idx="309">
                  <c:v>37.010999999999996</c:v>
                </c:pt>
                <c:pt idx="310">
                  <c:v>38.544000000000004</c:v>
                </c:pt>
                <c:pt idx="311">
                  <c:v>36.882999999999996</c:v>
                </c:pt>
                <c:pt idx="312">
                  <c:v>28.475999999999889</c:v>
                </c:pt>
                <c:pt idx="313">
                  <c:v>22.702999999999989</c:v>
                </c:pt>
                <c:pt idx="314">
                  <c:v>17.404</c:v>
                </c:pt>
                <c:pt idx="315">
                  <c:v>14.42</c:v>
                </c:pt>
                <c:pt idx="316">
                  <c:v>12.597</c:v>
                </c:pt>
                <c:pt idx="317">
                  <c:v>10.983000000000002</c:v>
                </c:pt>
                <c:pt idx="318">
                  <c:v>9.7219999999999995</c:v>
                </c:pt>
                <c:pt idx="319">
                  <c:v>9.0890000000000004</c:v>
                </c:pt>
                <c:pt idx="320">
                  <c:v>7.6529999999999845</c:v>
                </c:pt>
                <c:pt idx="321">
                  <c:v>6.609</c:v>
                </c:pt>
                <c:pt idx="322">
                  <c:v>6.2039999999999997</c:v>
                </c:pt>
                <c:pt idx="323">
                  <c:v>6.6779999999999955</c:v>
                </c:pt>
                <c:pt idx="324">
                  <c:v>7.33</c:v>
                </c:pt>
                <c:pt idx="325">
                  <c:v>10.888</c:v>
                </c:pt>
                <c:pt idx="326">
                  <c:v>8.0230000000000015</c:v>
                </c:pt>
                <c:pt idx="327">
                  <c:v>7.266</c:v>
                </c:pt>
                <c:pt idx="328">
                  <c:v>6.4639999999999995</c:v>
                </c:pt>
                <c:pt idx="329">
                  <c:v>5.7700000000000014</c:v>
                </c:pt>
                <c:pt idx="330">
                  <c:v>5.3529999999999855</c:v>
                </c:pt>
                <c:pt idx="331">
                  <c:v>3.9499999999999997</c:v>
                </c:pt>
                <c:pt idx="332">
                  <c:v>2.4329999999999967</c:v>
                </c:pt>
                <c:pt idx="333">
                  <c:v>2.5259999999999998</c:v>
                </c:pt>
                <c:pt idx="334">
                  <c:v>2.6109999999999998</c:v>
                </c:pt>
                <c:pt idx="335">
                  <c:v>2.5309999999999997</c:v>
                </c:pt>
                <c:pt idx="336">
                  <c:v>2.5649999999999999</c:v>
                </c:pt>
                <c:pt idx="337">
                  <c:v>2.488</c:v>
                </c:pt>
                <c:pt idx="338">
                  <c:v>2.4830000000000001</c:v>
                </c:pt>
                <c:pt idx="339">
                  <c:v>2.48</c:v>
                </c:pt>
                <c:pt idx="340">
                  <c:v>2.58</c:v>
                </c:pt>
                <c:pt idx="341">
                  <c:v>2.8219999999999987</c:v>
                </c:pt>
                <c:pt idx="342">
                  <c:v>2.7610000000000001</c:v>
                </c:pt>
                <c:pt idx="343">
                  <c:v>2.621</c:v>
                </c:pt>
                <c:pt idx="344">
                  <c:v>2.8649999999999998</c:v>
                </c:pt>
                <c:pt idx="345">
                  <c:v>2.7880000000000011</c:v>
                </c:pt>
                <c:pt idx="346">
                  <c:v>2.5589999999999997</c:v>
                </c:pt>
                <c:pt idx="347">
                  <c:v>3.3649999999999998</c:v>
                </c:pt>
                <c:pt idx="348">
                  <c:v>4.5519999999999996</c:v>
                </c:pt>
                <c:pt idx="349">
                  <c:v>3.74</c:v>
                </c:pt>
                <c:pt idx="350">
                  <c:v>3.5369999999999977</c:v>
                </c:pt>
                <c:pt idx="351">
                  <c:v>3.4789999999999988</c:v>
                </c:pt>
                <c:pt idx="352">
                  <c:v>3.4899999999999998</c:v>
                </c:pt>
                <c:pt idx="353">
                  <c:v>3.3349999999999977</c:v>
                </c:pt>
                <c:pt idx="354">
                  <c:v>3.0779999999999998</c:v>
                </c:pt>
                <c:pt idx="355">
                  <c:v>2.8909999999999987</c:v>
                </c:pt>
                <c:pt idx="356">
                  <c:v>2.9349999999999987</c:v>
                </c:pt>
                <c:pt idx="357">
                  <c:v>3.0049999999999999</c:v>
                </c:pt>
                <c:pt idx="358">
                  <c:v>3.21</c:v>
                </c:pt>
                <c:pt idx="359">
                  <c:v>3.1280000000000001</c:v>
                </c:pt>
                <c:pt idx="360">
                  <c:v>3.11</c:v>
                </c:pt>
                <c:pt idx="361">
                  <c:v>3.1319999999999997</c:v>
                </c:pt>
                <c:pt idx="362">
                  <c:v>3.2530000000000001</c:v>
                </c:pt>
                <c:pt idx="363">
                  <c:v>3.0709999999999997</c:v>
                </c:pt>
                <c:pt idx="364">
                  <c:v>2.7650000000000001</c:v>
                </c:pt>
                <c:pt idx="365">
                  <c:v>2.6909999999999998</c:v>
                </c:pt>
                <c:pt idx="366">
                  <c:v>2.6059999999999999</c:v>
                </c:pt>
                <c:pt idx="367">
                  <c:v>2.6149999999999998</c:v>
                </c:pt>
                <c:pt idx="368">
                  <c:v>2.5949999999999998</c:v>
                </c:pt>
                <c:pt idx="369">
                  <c:v>2.5539999999999998</c:v>
                </c:pt>
                <c:pt idx="370">
                  <c:v>2.71</c:v>
                </c:pt>
                <c:pt idx="371">
                  <c:v>2.8419999999999987</c:v>
                </c:pt>
                <c:pt idx="372">
                  <c:v>2.8889999999999998</c:v>
                </c:pt>
                <c:pt idx="373">
                  <c:v>3.073</c:v>
                </c:pt>
                <c:pt idx="374">
                  <c:v>3.0719999999999987</c:v>
                </c:pt>
                <c:pt idx="375">
                  <c:v>2.9459999999999997</c:v>
                </c:pt>
                <c:pt idx="376">
                  <c:v>2.9139999999999997</c:v>
                </c:pt>
                <c:pt idx="377">
                  <c:v>2.9630000000000001</c:v>
                </c:pt>
                <c:pt idx="378">
                  <c:v>2.94</c:v>
                </c:pt>
                <c:pt idx="379">
                  <c:v>2.8789999999999987</c:v>
                </c:pt>
                <c:pt idx="380">
                  <c:v>2.8309999999999977</c:v>
                </c:pt>
                <c:pt idx="381">
                  <c:v>2.9359999999999977</c:v>
                </c:pt>
                <c:pt idx="382">
                  <c:v>2.7610000000000001</c:v>
                </c:pt>
                <c:pt idx="383">
                  <c:v>2.6080000000000001</c:v>
                </c:pt>
                <c:pt idx="384">
                  <c:v>2.4899999999999998</c:v>
                </c:pt>
                <c:pt idx="385">
                  <c:v>2.5230000000000001</c:v>
                </c:pt>
                <c:pt idx="386">
                  <c:v>2.633</c:v>
                </c:pt>
                <c:pt idx="387">
                  <c:v>2.7909999999999999</c:v>
                </c:pt>
                <c:pt idx="388">
                  <c:v>2.79</c:v>
                </c:pt>
                <c:pt idx="389">
                  <c:v>3.0470000000000002</c:v>
                </c:pt>
                <c:pt idx="390">
                  <c:v>3.2189999999999999</c:v>
                </c:pt>
                <c:pt idx="391">
                  <c:v>3.1440000000000001</c:v>
                </c:pt>
                <c:pt idx="392">
                  <c:v>2.8649999999999998</c:v>
                </c:pt>
                <c:pt idx="393">
                  <c:v>2.4549999999999987</c:v>
                </c:pt>
                <c:pt idx="394">
                  <c:v>2.1840000000000002</c:v>
                </c:pt>
                <c:pt idx="395">
                  <c:v>2.0579999999999998</c:v>
                </c:pt>
                <c:pt idx="396">
                  <c:v>2.1640000000000001</c:v>
                </c:pt>
                <c:pt idx="397">
                  <c:v>2.2200000000000002</c:v>
                </c:pt>
                <c:pt idx="398">
                  <c:v>2.2189999999999999</c:v>
                </c:pt>
                <c:pt idx="399">
                  <c:v>2.121</c:v>
                </c:pt>
                <c:pt idx="400">
                  <c:v>1.9520000000000315</c:v>
                </c:pt>
                <c:pt idx="401">
                  <c:v>1.7769999999999664</c:v>
                </c:pt>
                <c:pt idx="402">
                  <c:v>1.7280000000000086</c:v>
                </c:pt>
                <c:pt idx="403">
                  <c:v>1.6020000000000001</c:v>
                </c:pt>
                <c:pt idx="404">
                  <c:v>1.36</c:v>
                </c:pt>
                <c:pt idx="405">
                  <c:v>1.3180000000000001</c:v>
                </c:pt>
                <c:pt idx="406">
                  <c:v>1.611</c:v>
                </c:pt>
                <c:pt idx="407">
                  <c:v>2.3899999999999997</c:v>
                </c:pt>
                <c:pt idx="408">
                  <c:v>3.0640000000000001</c:v>
                </c:pt>
                <c:pt idx="409">
                  <c:v>3.4689999999999999</c:v>
                </c:pt>
                <c:pt idx="410">
                  <c:v>3.9509999999999987</c:v>
                </c:pt>
                <c:pt idx="411">
                  <c:v>4.2720000000000002</c:v>
                </c:pt>
                <c:pt idx="412">
                  <c:v>4.54</c:v>
                </c:pt>
                <c:pt idx="413">
                  <c:v>4.7030000000000003</c:v>
                </c:pt>
                <c:pt idx="414">
                  <c:v>4.952</c:v>
                </c:pt>
                <c:pt idx="415">
                  <c:v>5.0430000000000001</c:v>
                </c:pt>
                <c:pt idx="416">
                  <c:v>5.1439999999999975</c:v>
                </c:pt>
                <c:pt idx="417">
                  <c:v>5.38</c:v>
                </c:pt>
                <c:pt idx="418">
                  <c:v>5.5449999999999955</c:v>
                </c:pt>
                <c:pt idx="419">
                  <c:v>5.4710000000000134</c:v>
                </c:pt>
                <c:pt idx="420">
                  <c:v>5.4450000000000003</c:v>
                </c:pt>
                <c:pt idx="421">
                  <c:v>5.4880000000000004</c:v>
                </c:pt>
                <c:pt idx="422">
                  <c:v>5.4610000000000003</c:v>
                </c:pt>
                <c:pt idx="423">
                  <c:v>5.4009999999999998</c:v>
                </c:pt>
                <c:pt idx="424">
                  <c:v>5.4539999999999997</c:v>
                </c:pt>
                <c:pt idx="425">
                  <c:v>5.4740000000000002</c:v>
                </c:pt>
                <c:pt idx="426">
                  <c:v>5.407</c:v>
                </c:pt>
                <c:pt idx="427">
                  <c:v>5.3289999999999855</c:v>
                </c:pt>
                <c:pt idx="428">
                  <c:v>5.4320000000000004</c:v>
                </c:pt>
                <c:pt idx="429">
                  <c:v>5.6529999999999845</c:v>
                </c:pt>
                <c:pt idx="430">
                  <c:v>5.7210000000000001</c:v>
                </c:pt>
                <c:pt idx="431">
                  <c:v>5.7239999999999975</c:v>
                </c:pt>
                <c:pt idx="432">
                  <c:v>5.6419999999999995</c:v>
                </c:pt>
                <c:pt idx="433">
                  <c:v>5.6229999999999745</c:v>
                </c:pt>
                <c:pt idx="434">
                  <c:v>6.726</c:v>
                </c:pt>
                <c:pt idx="435">
                  <c:v>20.359000000000005</c:v>
                </c:pt>
                <c:pt idx="436">
                  <c:v>25.917000000000005</c:v>
                </c:pt>
                <c:pt idx="437">
                  <c:v>28.419999999999987</c:v>
                </c:pt>
                <c:pt idx="438">
                  <c:v>30.542999999999989</c:v>
                </c:pt>
                <c:pt idx="439">
                  <c:v>33.163000000000011</c:v>
                </c:pt>
                <c:pt idx="440">
                  <c:v>33.041000000000004</c:v>
                </c:pt>
                <c:pt idx="441">
                  <c:v>33.295000000000513</c:v>
                </c:pt>
                <c:pt idx="442">
                  <c:v>40.254000000000005</c:v>
                </c:pt>
                <c:pt idx="443">
                  <c:v>44.190000000000012</c:v>
                </c:pt>
                <c:pt idx="444">
                  <c:v>65.09</c:v>
                </c:pt>
                <c:pt idx="445">
                  <c:v>78.929000000000002</c:v>
                </c:pt>
                <c:pt idx="446">
                  <c:v>82.01</c:v>
                </c:pt>
                <c:pt idx="447">
                  <c:v>83.122999999999948</c:v>
                </c:pt>
                <c:pt idx="448">
                  <c:v>84.287999999999997</c:v>
                </c:pt>
                <c:pt idx="449">
                  <c:v>89.468000000000004</c:v>
                </c:pt>
                <c:pt idx="450">
                  <c:v>92.063000000000002</c:v>
                </c:pt>
                <c:pt idx="451">
                  <c:v>90.111999999999995</c:v>
                </c:pt>
                <c:pt idx="452">
                  <c:v>86.614000000000004</c:v>
                </c:pt>
                <c:pt idx="453">
                  <c:v>81.864999999999995</c:v>
                </c:pt>
                <c:pt idx="454">
                  <c:v>76.649000000000001</c:v>
                </c:pt>
                <c:pt idx="455">
                  <c:v>73.221999999999994</c:v>
                </c:pt>
                <c:pt idx="456">
                  <c:v>68.936000000000007</c:v>
                </c:pt>
                <c:pt idx="457">
                  <c:v>64.266999999999996</c:v>
                </c:pt>
                <c:pt idx="458">
                  <c:v>60.016999999999996</c:v>
                </c:pt>
                <c:pt idx="459">
                  <c:v>57.012</c:v>
                </c:pt>
                <c:pt idx="460">
                  <c:v>55.92</c:v>
                </c:pt>
                <c:pt idx="461">
                  <c:v>55.730000000000011</c:v>
                </c:pt>
                <c:pt idx="462">
                  <c:v>54.617000000000004</c:v>
                </c:pt>
                <c:pt idx="463">
                  <c:v>52.839999999999996</c:v>
                </c:pt>
                <c:pt idx="464">
                  <c:v>50.098000000000013</c:v>
                </c:pt>
                <c:pt idx="465">
                  <c:v>47.117000000000004</c:v>
                </c:pt>
                <c:pt idx="466">
                  <c:v>44.649000000000001</c:v>
                </c:pt>
                <c:pt idx="467">
                  <c:v>46.503</c:v>
                </c:pt>
                <c:pt idx="468">
                  <c:v>47.346000000000004</c:v>
                </c:pt>
                <c:pt idx="469">
                  <c:v>47.898000000000003</c:v>
                </c:pt>
                <c:pt idx="470">
                  <c:v>46.849999999999994</c:v>
                </c:pt>
                <c:pt idx="471">
                  <c:v>46.594000000000001</c:v>
                </c:pt>
                <c:pt idx="472">
                  <c:v>46.711000000000006</c:v>
                </c:pt>
                <c:pt idx="473">
                  <c:v>45.446000000000005</c:v>
                </c:pt>
                <c:pt idx="474">
                  <c:v>44.246000000000002</c:v>
                </c:pt>
                <c:pt idx="475">
                  <c:v>44.209000000000003</c:v>
                </c:pt>
                <c:pt idx="476">
                  <c:v>44.380999999999993</c:v>
                </c:pt>
                <c:pt idx="477">
                  <c:v>43.358999999999995</c:v>
                </c:pt>
                <c:pt idx="478">
                  <c:v>41.18</c:v>
                </c:pt>
                <c:pt idx="479">
                  <c:v>38.435000000000002</c:v>
                </c:pt>
                <c:pt idx="480">
                  <c:v>36.862000000000002</c:v>
                </c:pt>
                <c:pt idx="481">
                  <c:v>38.373999999999995</c:v>
                </c:pt>
                <c:pt idx="482">
                  <c:v>46.566000000000003</c:v>
                </c:pt>
                <c:pt idx="483">
                  <c:v>55.436</c:v>
                </c:pt>
                <c:pt idx="484">
                  <c:v>62.033000000000001</c:v>
                </c:pt>
                <c:pt idx="485">
                  <c:v>65.096999999999994</c:v>
                </c:pt>
                <c:pt idx="486">
                  <c:v>66.266999999999996</c:v>
                </c:pt>
                <c:pt idx="487">
                  <c:v>65.86999999999999</c:v>
                </c:pt>
                <c:pt idx="488">
                  <c:v>62.768000000000313</c:v>
                </c:pt>
                <c:pt idx="489">
                  <c:v>60.185000000000002</c:v>
                </c:pt>
                <c:pt idx="490">
                  <c:v>58.962000000000003</c:v>
                </c:pt>
                <c:pt idx="491">
                  <c:v>58.190000000000012</c:v>
                </c:pt>
                <c:pt idx="492">
                  <c:v>56.454999999999998</c:v>
                </c:pt>
                <c:pt idx="493">
                  <c:v>54.037000000000006</c:v>
                </c:pt>
                <c:pt idx="494">
                  <c:v>47.828000000000003</c:v>
                </c:pt>
                <c:pt idx="495">
                  <c:v>41.817999999999998</c:v>
                </c:pt>
                <c:pt idx="496">
                  <c:v>36.571000000000005</c:v>
                </c:pt>
                <c:pt idx="497">
                  <c:v>35.510999999999996</c:v>
                </c:pt>
                <c:pt idx="498">
                  <c:v>35.516999999999996</c:v>
                </c:pt>
                <c:pt idx="499">
                  <c:v>35.759</c:v>
                </c:pt>
                <c:pt idx="500">
                  <c:v>37.955999999999996</c:v>
                </c:pt>
                <c:pt idx="501">
                  <c:v>42.597000000000001</c:v>
                </c:pt>
                <c:pt idx="502">
                  <c:v>55.327000000000005</c:v>
                </c:pt>
                <c:pt idx="503">
                  <c:v>65.095000000000013</c:v>
                </c:pt>
                <c:pt idx="504">
                  <c:v>68.47</c:v>
                </c:pt>
                <c:pt idx="505">
                  <c:v>67.406999999999996</c:v>
                </c:pt>
                <c:pt idx="506">
                  <c:v>67.910000000000025</c:v>
                </c:pt>
                <c:pt idx="507">
                  <c:v>73.103999999999999</c:v>
                </c:pt>
                <c:pt idx="508">
                  <c:v>81.885999999999981</c:v>
                </c:pt>
                <c:pt idx="509">
                  <c:v>89.870999999999981</c:v>
                </c:pt>
                <c:pt idx="510">
                  <c:v>93.287999999999997</c:v>
                </c:pt>
                <c:pt idx="511">
                  <c:v>96.350999999999999</c:v>
                </c:pt>
                <c:pt idx="512">
                  <c:v>100.821</c:v>
                </c:pt>
                <c:pt idx="513">
                  <c:v>104.693</c:v>
                </c:pt>
                <c:pt idx="514">
                  <c:v>107.669</c:v>
                </c:pt>
                <c:pt idx="515">
                  <c:v>109.3</c:v>
                </c:pt>
                <c:pt idx="516">
                  <c:v>102.699</c:v>
                </c:pt>
                <c:pt idx="517">
                  <c:v>70.691999999999993</c:v>
                </c:pt>
                <c:pt idx="518">
                  <c:v>58.513999999999996</c:v>
                </c:pt>
                <c:pt idx="519">
                  <c:v>53.972000000000001</c:v>
                </c:pt>
                <c:pt idx="520">
                  <c:v>51.907000000000004</c:v>
                </c:pt>
                <c:pt idx="521">
                  <c:v>49.533000000000001</c:v>
                </c:pt>
                <c:pt idx="522">
                  <c:v>47.356999999999999</c:v>
                </c:pt>
                <c:pt idx="523">
                  <c:v>41.964000000000006</c:v>
                </c:pt>
                <c:pt idx="524">
                  <c:v>32.582000000000001</c:v>
                </c:pt>
                <c:pt idx="525">
                  <c:v>24.849</c:v>
                </c:pt>
                <c:pt idx="526">
                  <c:v>20.654000000000035</c:v>
                </c:pt>
                <c:pt idx="527">
                  <c:v>17.149000000000001</c:v>
                </c:pt>
                <c:pt idx="528">
                  <c:v>14.894</c:v>
                </c:pt>
                <c:pt idx="529">
                  <c:v>13.456000000000024</c:v>
                </c:pt>
                <c:pt idx="530">
                  <c:v>12.795</c:v>
                </c:pt>
                <c:pt idx="531">
                  <c:v>12.126000000000001</c:v>
                </c:pt>
                <c:pt idx="532">
                  <c:v>11.482000000000006</c:v>
                </c:pt>
                <c:pt idx="533">
                  <c:v>10.862000000000076</c:v>
                </c:pt>
                <c:pt idx="534">
                  <c:v>10.186</c:v>
                </c:pt>
                <c:pt idx="535">
                  <c:v>9.6060000000000034</c:v>
                </c:pt>
                <c:pt idx="536">
                  <c:v>8.9410000000000007</c:v>
                </c:pt>
                <c:pt idx="537">
                  <c:v>8.3080000000000016</c:v>
                </c:pt>
                <c:pt idx="538">
                  <c:v>7.9290000000000003</c:v>
                </c:pt>
                <c:pt idx="539">
                  <c:v>7.5279999999999845</c:v>
                </c:pt>
                <c:pt idx="540">
                  <c:v>7.2039999999999997</c:v>
                </c:pt>
                <c:pt idx="541">
                  <c:v>6.9829999999999997</c:v>
                </c:pt>
                <c:pt idx="542">
                  <c:v>6.7430000000000003</c:v>
                </c:pt>
                <c:pt idx="543">
                  <c:v>6.5839999999999996</c:v>
                </c:pt>
                <c:pt idx="544">
                  <c:v>6.51</c:v>
                </c:pt>
                <c:pt idx="545">
                  <c:v>6.351</c:v>
                </c:pt>
                <c:pt idx="546">
                  <c:v>6.2190000000000003</c:v>
                </c:pt>
                <c:pt idx="547">
                  <c:v>6.0419999999999998</c:v>
                </c:pt>
                <c:pt idx="548">
                  <c:v>5.9050000000000002</c:v>
                </c:pt>
                <c:pt idx="549">
                  <c:v>5.8079999999999945</c:v>
                </c:pt>
                <c:pt idx="550">
                  <c:v>5.8929999999999945</c:v>
                </c:pt>
                <c:pt idx="551">
                  <c:v>5.7750000000000004</c:v>
                </c:pt>
                <c:pt idx="552">
                  <c:v>5.7750000000000004</c:v>
                </c:pt>
                <c:pt idx="553">
                  <c:v>5.7229999999999945</c:v>
                </c:pt>
                <c:pt idx="554">
                  <c:v>5.6099999999999985</c:v>
                </c:pt>
                <c:pt idx="555">
                  <c:v>5.6019999999999985</c:v>
                </c:pt>
                <c:pt idx="556">
                  <c:v>5.4690000000000003</c:v>
                </c:pt>
                <c:pt idx="557">
                  <c:v>5.3819999999999997</c:v>
                </c:pt>
                <c:pt idx="558">
                  <c:v>5.6019999999999985</c:v>
                </c:pt>
                <c:pt idx="559">
                  <c:v>5.944</c:v>
                </c:pt>
                <c:pt idx="560">
                  <c:v>6.22</c:v>
                </c:pt>
                <c:pt idx="561">
                  <c:v>6.59</c:v>
                </c:pt>
                <c:pt idx="562">
                  <c:v>6.8439999999999985</c:v>
                </c:pt>
                <c:pt idx="563">
                  <c:v>6.6609999999999845</c:v>
                </c:pt>
                <c:pt idx="564">
                  <c:v>6.4459999999999997</c:v>
                </c:pt>
                <c:pt idx="565">
                  <c:v>6.4080000000000004</c:v>
                </c:pt>
                <c:pt idx="566">
                  <c:v>6.4649999999999945</c:v>
                </c:pt>
                <c:pt idx="567">
                  <c:v>6.1890000000000001</c:v>
                </c:pt>
                <c:pt idx="568">
                  <c:v>5.5969999999999995</c:v>
                </c:pt>
                <c:pt idx="569">
                  <c:v>5.1659999999999755</c:v>
                </c:pt>
                <c:pt idx="570">
                  <c:v>4.5860000000000003</c:v>
                </c:pt>
                <c:pt idx="571">
                  <c:v>4.0919999999999996</c:v>
                </c:pt>
                <c:pt idx="572">
                  <c:v>3.7450000000000001</c:v>
                </c:pt>
                <c:pt idx="573">
                  <c:v>3.5559999999999987</c:v>
                </c:pt>
                <c:pt idx="574">
                  <c:v>3.5030000000000001</c:v>
                </c:pt>
                <c:pt idx="575">
                  <c:v>3.4519999999999977</c:v>
                </c:pt>
                <c:pt idx="576">
                  <c:v>3.4759999999999978</c:v>
                </c:pt>
                <c:pt idx="577">
                  <c:v>3.4789999999999988</c:v>
                </c:pt>
                <c:pt idx="578">
                  <c:v>3.4789999999999988</c:v>
                </c:pt>
                <c:pt idx="579">
                  <c:v>3.4389999999999987</c:v>
                </c:pt>
                <c:pt idx="580">
                  <c:v>3.2749999999999999</c:v>
                </c:pt>
                <c:pt idx="581">
                  <c:v>3.044</c:v>
                </c:pt>
                <c:pt idx="582">
                  <c:v>2.8329999999999727</c:v>
                </c:pt>
                <c:pt idx="583">
                  <c:v>2.7549999999999999</c:v>
                </c:pt>
                <c:pt idx="584">
                  <c:v>2.577</c:v>
                </c:pt>
                <c:pt idx="585">
                  <c:v>2.4219999999999997</c:v>
                </c:pt>
                <c:pt idx="586">
                  <c:v>2.2290000000000001</c:v>
                </c:pt>
                <c:pt idx="587">
                  <c:v>2.0739999999999998</c:v>
                </c:pt>
                <c:pt idx="588">
                  <c:v>1.9669999999999896</c:v>
                </c:pt>
                <c:pt idx="589">
                  <c:v>1.8129999999999658</c:v>
                </c:pt>
                <c:pt idx="590">
                  <c:v>1.6600000000000001</c:v>
                </c:pt>
                <c:pt idx="591">
                  <c:v>1.595</c:v>
                </c:pt>
                <c:pt idx="592">
                  <c:v>1.5489999999999606</c:v>
                </c:pt>
                <c:pt idx="593">
                  <c:v>1.4749999999999535</c:v>
                </c:pt>
                <c:pt idx="594">
                  <c:v>1.369</c:v>
                </c:pt>
                <c:pt idx="595">
                  <c:v>1.2789999999999588</c:v>
                </c:pt>
                <c:pt idx="596">
                  <c:v>1.236999999999955</c:v>
                </c:pt>
                <c:pt idx="597">
                  <c:v>1.256</c:v>
                </c:pt>
                <c:pt idx="598">
                  <c:v>1.3180000000000001</c:v>
                </c:pt>
                <c:pt idx="599">
                  <c:v>1.3140000000000001</c:v>
                </c:pt>
                <c:pt idx="600">
                  <c:v>1.228</c:v>
                </c:pt>
                <c:pt idx="601">
                  <c:v>1.284</c:v>
                </c:pt>
                <c:pt idx="602">
                  <c:v>1.3959999999999579</c:v>
                </c:pt>
                <c:pt idx="603">
                  <c:v>1.542</c:v>
                </c:pt>
                <c:pt idx="604">
                  <c:v>1.5880000000000001</c:v>
                </c:pt>
                <c:pt idx="605">
                  <c:v>1.544</c:v>
                </c:pt>
                <c:pt idx="606">
                  <c:v>1.458</c:v>
                </c:pt>
                <c:pt idx="607">
                  <c:v>1.6160000000000001</c:v>
                </c:pt>
                <c:pt idx="608">
                  <c:v>1.7060000000000077</c:v>
                </c:pt>
                <c:pt idx="609">
                  <c:v>1.5940000000000001</c:v>
                </c:pt>
                <c:pt idx="610">
                  <c:v>1.5940000000000001</c:v>
                </c:pt>
                <c:pt idx="611">
                  <c:v>1.6060000000000001</c:v>
                </c:pt>
                <c:pt idx="612">
                  <c:v>1.7120000000000077</c:v>
                </c:pt>
                <c:pt idx="613">
                  <c:v>1.7549999999999644</c:v>
                </c:pt>
                <c:pt idx="614">
                  <c:v>1.7569999999999644</c:v>
                </c:pt>
                <c:pt idx="615">
                  <c:v>1.8129999999999658</c:v>
                </c:pt>
                <c:pt idx="616">
                  <c:v>1.9249999999999869</c:v>
                </c:pt>
                <c:pt idx="617">
                  <c:v>2.1640000000000001</c:v>
                </c:pt>
                <c:pt idx="618">
                  <c:v>2.2890000000000001</c:v>
                </c:pt>
                <c:pt idx="619">
                  <c:v>2.3299999999999987</c:v>
                </c:pt>
                <c:pt idx="620">
                  <c:v>2.38</c:v>
                </c:pt>
                <c:pt idx="621">
                  <c:v>2.2759999999999998</c:v>
                </c:pt>
                <c:pt idx="622">
                  <c:v>2.1159999999999997</c:v>
                </c:pt>
                <c:pt idx="623">
                  <c:v>1.9059999999999517</c:v>
                </c:pt>
                <c:pt idx="624">
                  <c:v>2.702</c:v>
                </c:pt>
                <c:pt idx="625">
                  <c:v>28.759999999999987</c:v>
                </c:pt>
                <c:pt idx="626">
                  <c:v>36.618000000000002</c:v>
                </c:pt>
                <c:pt idx="627">
                  <c:v>42.910999999999994</c:v>
                </c:pt>
                <c:pt idx="628">
                  <c:v>43.525000000000013</c:v>
                </c:pt>
                <c:pt idx="629">
                  <c:v>47.507000000000005</c:v>
                </c:pt>
                <c:pt idx="630">
                  <c:v>59.445</c:v>
                </c:pt>
                <c:pt idx="631">
                  <c:v>68.436000000000007</c:v>
                </c:pt>
                <c:pt idx="632">
                  <c:v>78.327999999999989</c:v>
                </c:pt>
                <c:pt idx="633">
                  <c:v>78.611000000000004</c:v>
                </c:pt>
                <c:pt idx="634">
                  <c:v>79.464000000000027</c:v>
                </c:pt>
                <c:pt idx="635">
                  <c:v>82.869</c:v>
                </c:pt>
                <c:pt idx="636">
                  <c:v>86.203999999999994</c:v>
                </c:pt>
                <c:pt idx="637">
                  <c:v>90.430999999999997</c:v>
                </c:pt>
                <c:pt idx="638">
                  <c:v>95.990000000000023</c:v>
                </c:pt>
                <c:pt idx="639">
                  <c:v>102.117</c:v>
                </c:pt>
                <c:pt idx="640">
                  <c:v>107.88500000000001</c:v>
                </c:pt>
                <c:pt idx="641">
                  <c:v>107.831</c:v>
                </c:pt>
                <c:pt idx="642">
                  <c:v>91.077999999999989</c:v>
                </c:pt>
                <c:pt idx="643">
                  <c:v>85.403000000000006</c:v>
                </c:pt>
                <c:pt idx="644">
                  <c:v>84.055999999999983</c:v>
                </c:pt>
                <c:pt idx="645">
                  <c:v>84.123999999999981</c:v>
                </c:pt>
                <c:pt idx="646">
                  <c:v>89.849000000000004</c:v>
                </c:pt>
                <c:pt idx="647">
                  <c:v>95.335999999999999</c:v>
                </c:pt>
                <c:pt idx="648">
                  <c:v>97.175999999999988</c:v>
                </c:pt>
                <c:pt idx="649">
                  <c:v>84.088999999999999</c:v>
                </c:pt>
                <c:pt idx="650">
                  <c:v>74.114000000000004</c:v>
                </c:pt>
                <c:pt idx="651">
                  <c:v>66.824999999999989</c:v>
                </c:pt>
                <c:pt idx="652">
                  <c:v>61.790000000000013</c:v>
                </c:pt>
                <c:pt idx="653">
                  <c:v>57.699000000000012</c:v>
                </c:pt>
                <c:pt idx="654">
                  <c:v>54.131</c:v>
                </c:pt>
                <c:pt idx="655">
                  <c:v>50.841999999999999</c:v>
                </c:pt>
                <c:pt idx="656">
                  <c:v>47.971000000000004</c:v>
                </c:pt>
                <c:pt idx="657">
                  <c:v>44.979000000000006</c:v>
                </c:pt>
                <c:pt idx="658">
                  <c:v>41.939</c:v>
                </c:pt>
                <c:pt idx="659">
                  <c:v>38.703000000000003</c:v>
                </c:pt>
                <c:pt idx="660">
                  <c:v>35.781000000000006</c:v>
                </c:pt>
                <c:pt idx="661">
                  <c:v>32.983999999999995</c:v>
                </c:pt>
                <c:pt idx="662">
                  <c:v>30.4</c:v>
                </c:pt>
                <c:pt idx="663">
                  <c:v>28.388999999999989</c:v>
                </c:pt>
                <c:pt idx="664">
                  <c:v>27.06</c:v>
                </c:pt>
                <c:pt idx="665">
                  <c:v>26.420999999999989</c:v>
                </c:pt>
                <c:pt idx="666">
                  <c:v>25.984000000000002</c:v>
                </c:pt>
                <c:pt idx="667">
                  <c:v>25.571000000000005</c:v>
                </c:pt>
                <c:pt idx="668">
                  <c:v>27.64</c:v>
                </c:pt>
                <c:pt idx="669">
                  <c:v>31.331000000000031</c:v>
                </c:pt>
                <c:pt idx="670">
                  <c:v>35.053999999999995</c:v>
                </c:pt>
                <c:pt idx="671">
                  <c:v>38.556999999999995</c:v>
                </c:pt>
                <c:pt idx="672">
                  <c:v>42.976000000000006</c:v>
                </c:pt>
                <c:pt idx="673">
                  <c:v>47.32</c:v>
                </c:pt>
                <c:pt idx="674">
                  <c:v>51.591000000000001</c:v>
                </c:pt>
                <c:pt idx="675">
                  <c:v>54.32</c:v>
                </c:pt>
                <c:pt idx="676">
                  <c:v>55.783000000000001</c:v>
                </c:pt>
                <c:pt idx="677">
                  <c:v>56.758000000000003</c:v>
                </c:pt>
                <c:pt idx="678">
                  <c:v>57.850999999999999</c:v>
                </c:pt>
                <c:pt idx="679">
                  <c:v>58.87</c:v>
                </c:pt>
                <c:pt idx="680">
                  <c:v>59.298000000000513</c:v>
                </c:pt>
                <c:pt idx="681">
                  <c:v>59.298000000000513</c:v>
                </c:pt>
                <c:pt idx="682">
                  <c:v>59.55</c:v>
                </c:pt>
                <c:pt idx="683">
                  <c:v>60.503</c:v>
                </c:pt>
                <c:pt idx="684">
                  <c:v>61.197000000000003</c:v>
                </c:pt>
                <c:pt idx="685">
                  <c:v>61.648000000000003</c:v>
                </c:pt>
                <c:pt idx="686">
                  <c:v>62.37</c:v>
                </c:pt>
                <c:pt idx="687">
                  <c:v>63.072000000000003</c:v>
                </c:pt>
                <c:pt idx="688">
                  <c:v>63.158000000000001</c:v>
                </c:pt>
                <c:pt idx="689">
                  <c:v>62.977000000000004</c:v>
                </c:pt>
                <c:pt idx="690">
                  <c:v>63.173000000000002</c:v>
                </c:pt>
                <c:pt idx="691">
                  <c:v>64.036000000000001</c:v>
                </c:pt>
                <c:pt idx="692">
                  <c:v>70.651999999999987</c:v>
                </c:pt>
                <c:pt idx="693">
                  <c:v>68.78</c:v>
                </c:pt>
                <c:pt idx="694">
                  <c:v>66.98</c:v>
                </c:pt>
                <c:pt idx="695">
                  <c:v>66.540000000000006</c:v>
                </c:pt>
                <c:pt idx="696">
                  <c:v>72.214000000000027</c:v>
                </c:pt>
                <c:pt idx="697">
                  <c:v>74.906000000000006</c:v>
                </c:pt>
                <c:pt idx="698">
                  <c:v>72.75</c:v>
                </c:pt>
                <c:pt idx="699">
                  <c:v>75.197999999999993</c:v>
                </c:pt>
                <c:pt idx="700">
                  <c:v>74.445000000000007</c:v>
                </c:pt>
                <c:pt idx="701">
                  <c:v>73.442000000000007</c:v>
                </c:pt>
                <c:pt idx="702">
                  <c:v>73.10299999999998</c:v>
                </c:pt>
                <c:pt idx="703">
                  <c:v>72.60599999999998</c:v>
                </c:pt>
                <c:pt idx="704">
                  <c:v>71.763999999999996</c:v>
                </c:pt>
                <c:pt idx="705">
                  <c:v>71.095000000000013</c:v>
                </c:pt>
                <c:pt idx="706">
                  <c:v>70.485000000000014</c:v>
                </c:pt>
                <c:pt idx="707">
                  <c:v>69.912999999999997</c:v>
                </c:pt>
                <c:pt idx="708">
                  <c:v>69.60599999999998</c:v>
                </c:pt>
                <c:pt idx="709">
                  <c:v>68.498999999999995</c:v>
                </c:pt>
                <c:pt idx="710">
                  <c:v>66.483999999999995</c:v>
                </c:pt>
                <c:pt idx="711">
                  <c:v>64.842000000000013</c:v>
                </c:pt>
                <c:pt idx="712">
                  <c:v>63.887999999999998</c:v>
                </c:pt>
                <c:pt idx="713">
                  <c:v>63.745000000000012</c:v>
                </c:pt>
                <c:pt idx="714">
                  <c:v>64.10899999999998</c:v>
                </c:pt>
                <c:pt idx="715">
                  <c:v>64.099999999999994</c:v>
                </c:pt>
                <c:pt idx="716">
                  <c:v>63.873000000000005</c:v>
                </c:pt>
                <c:pt idx="717">
                  <c:v>63.416000000000004</c:v>
                </c:pt>
                <c:pt idx="718">
                  <c:v>63.018000000000001</c:v>
                </c:pt>
                <c:pt idx="719">
                  <c:v>62.573</c:v>
                </c:pt>
                <c:pt idx="720">
                  <c:v>62.019000000000005</c:v>
                </c:pt>
                <c:pt idx="721">
                  <c:v>61.810999999999993</c:v>
                </c:pt>
                <c:pt idx="722">
                  <c:v>61.214000000000006</c:v>
                </c:pt>
                <c:pt idx="723">
                  <c:v>58.8</c:v>
                </c:pt>
                <c:pt idx="724">
                  <c:v>56.583999999999996</c:v>
                </c:pt>
                <c:pt idx="725">
                  <c:v>55.299000000000063</c:v>
                </c:pt>
                <c:pt idx="726">
                  <c:v>54.206000000000003</c:v>
                </c:pt>
                <c:pt idx="727">
                  <c:v>53.866</c:v>
                </c:pt>
                <c:pt idx="728">
                  <c:v>53.565000000000012</c:v>
                </c:pt>
                <c:pt idx="729">
                  <c:v>52.978000000000002</c:v>
                </c:pt>
                <c:pt idx="730">
                  <c:v>52.230000000000011</c:v>
                </c:pt>
                <c:pt idx="731">
                  <c:v>51.759</c:v>
                </c:pt>
                <c:pt idx="732">
                  <c:v>53.979000000000006</c:v>
                </c:pt>
                <c:pt idx="733">
                  <c:v>59.575000000000003</c:v>
                </c:pt>
                <c:pt idx="734">
                  <c:v>56.653999999999996</c:v>
                </c:pt>
                <c:pt idx="735">
                  <c:v>55.596000000000011</c:v>
                </c:pt>
                <c:pt idx="736">
                  <c:v>55.031000000000006</c:v>
                </c:pt>
                <c:pt idx="737">
                  <c:v>54.533000000000001</c:v>
                </c:pt>
                <c:pt idx="738">
                  <c:v>53.813999999999993</c:v>
                </c:pt>
                <c:pt idx="739">
                  <c:v>53.448</c:v>
                </c:pt>
                <c:pt idx="740">
                  <c:v>53.457999999999998</c:v>
                </c:pt>
                <c:pt idx="741">
                  <c:v>53.218000000000011</c:v>
                </c:pt>
                <c:pt idx="742">
                  <c:v>52.913999999999994</c:v>
                </c:pt>
                <c:pt idx="743">
                  <c:v>53.156000000000006</c:v>
                </c:pt>
                <c:pt idx="744">
                  <c:v>54.218000000000011</c:v>
                </c:pt>
                <c:pt idx="745">
                  <c:v>54.408000000000001</c:v>
                </c:pt>
                <c:pt idx="746">
                  <c:v>54.134</c:v>
                </c:pt>
                <c:pt idx="747">
                  <c:v>53.613</c:v>
                </c:pt>
                <c:pt idx="748">
                  <c:v>52.926000000000002</c:v>
                </c:pt>
                <c:pt idx="749">
                  <c:v>52.711000000000006</c:v>
                </c:pt>
                <c:pt idx="750">
                  <c:v>52.327000000000005</c:v>
                </c:pt>
                <c:pt idx="751">
                  <c:v>51.829000000000001</c:v>
                </c:pt>
                <c:pt idx="752">
                  <c:v>51.179000000000002</c:v>
                </c:pt>
                <c:pt idx="753">
                  <c:v>50.27</c:v>
                </c:pt>
                <c:pt idx="754">
                  <c:v>49.347999999999999</c:v>
                </c:pt>
                <c:pt idx="755">
                  <c:v>48.705000000000013</c:v>
                </c:pt>
                <c:pt idx="756">
                  <c:v>48.121000000000002</c:v>
                </c:pt>
                <c:pt idx="757">
                  <c:v>46.818999999999996</c:v>
                </c:pt>
                <c:pt idx="758">
                  <c:v>44.012</c:v>
                </c:pt>
                <c:pt idx="759">
                  <c:v>41.177</c:v>
                </c:pt>
                <c:pt idx="760">
                  <c:v>39.597000000000001</c:v>
                </c:pt>
                <c:pt idx="761">
                  <c:v>39.572000000000003</c:v>
                </c:pt>
                <c:pt idx="762">
                  <c:v>39.704000000000001</c:v>
                </c:pt>
                <c:pt idx="763">
                  <c:v>39.803000000000004</c:v>
                </c:pt>
                <c:pt idx="764">
                  <c:v>39.809999999999995</c:v>
                </c:pt>
                <c:pt idx="765">
                  <c:v>41.673000000000002</c:v>
                </c:pt>
                <c:pt idx="766">
                  <c:v>46.997</c:v>
                </c:pt>
                <c:pt idx="767">
                  <c:v>51.241</c:v>
                </c:pt>
                <c:pt idx="768">
                  <c:v>49.875</c:v>
                </c:pt>
                <c:pt idx="769">
                  <c:v>49.167000000000002</c:v>
                </c:pt>
                <c:pt idx="770">
                  <c:v>48.815999999999995</c:v>
                </c:pt>
                <c:pt idx="771">
                  <c:v>48.952999999999996</c:v>
                </c:pt>
                <c:pt idx="772">
                  <c:v>49.029000000000003</c:v>
                </c:pt>
                <c:pt idx="773">
                  <c:v>49.380999999999993</c:v>
                </c:pt>
                <c:pt idx="774">
                  <c:v>49.92</c:v>
                </c:pt>
                <c:pt idx="775">
                  <c:v>53.031000000000006</c:v>
                </c:pt>
                <c:pt idx="776">
                  <c:v>71.156999999999982</c:v>
                </c:pt>
                <c:pt idx="777">
                  <c:v>83.191000000000003</c:v>
                </c:pt>
                <c:pt idx="778">
                  <c:v>88.864000000000004</c:v>
                </c:pt>
                <c:pt idx="779">
                  <c:v>90.86999999999999</c:v>
                </c:pt>
                <c:pt idx="780">
                  <c:v>91.10499999999999</c:v>
                </c:pt>
                <c:pt idx="781">
                  <c:v>90.614999999999995</c:v>
                </c:pt>
                <c:pt idx="782">
                  <c:v>90.702000000000012</c:v>
                </c:pt>
                <c:pt idx="783">
                  <c:v>91.634999999999991</c:v>
                </c:pt>
                <c:pt idx="784">
                  <c:v>92.003</c:v>
                </c:pt>
                <c:pt idx="785">
                  <c:v>90.712999999999994</c:v>
                </c:pt>
                <c:pt idx="786">
                  <c:v>89.397000000000006</c:v>
                </c:pt>
                <c:pt idx="787">
                  <c:v>88.263999999999996</c:v>
                </c:pt>
                <c:pt idx="788">
                  <c:v>86.299000000000007</c:v>
                </c:pt>
                <c:pt idx="789">
                  <c:v>83.835999999999999</c:v>
                </c:pt>
                <c:pt idx="790">
                  <c:v>82.875999999999948</c:v>
                </c:pt>
                <c:pt idx="791">
                  <c:v>83.483000000000004</c:v>
                </c:pt>
                <c:pt idx="792">
                  <c:v>83.835999999999999</c:v>
                </c:pt>
                <c:pt idx="793">
                  <c:v>83.665999999999983</c:v>
                </c:pt>
                <c:pt idx="794">
                  <c:v>84.543999999999997</c:v>
                </c:pt>
                <c:pt idx="795">
                  <c:v>89.679999999999978</c:v>
                </c:pt>
                <c:pt idx="796">
                  <c:v>91.694000000000003</c:v>
                </c:pt>
                <c:pt idx="797">
                  <c:v>98.606999999999999</c:v>
                </c:pt>
                <c:pt idx="798">
                  <c:v>106.17100000000001</c:v>
                </c:pt>
                <c:pt idx="799">
                  <c:v>107.74400000000072</c:v>
                </c:pt>
                <c:pt idx="800">
                  <c:v>111.36</c:v>
                </c:pt>
                <c:pt idx="801">
                  <c:v>118.843</c:v>
                </c:pt>
                <c:pt idx="802">
                  <c:v>127</c:v>
                </c:pt>
                <c:pt idx="803">
                  <c:v>134.09100000000001</c:v>
                </c:pt>
                <c:pt idx="804">
                  <c:v>139.523</c:v>
                </c:pt>
                <c:pt idx="805">
                  <c:v>142.22499999999999</c:v>
                </c:pt>
                <c:pt idx="806">
                  <c:v>148.524</c:v>
                </c:pt>
                <c:pt idx="807">
                  <c:v>155.23099999999999</c:v>
                </c:pt>
                <c:pt idx="808">
                  <c:v>159.34200000000001</c:v>
                </c:pt>
                <c:pt idx="809">
                  <c:v>158.22899999999998</c:v>
                </c:pt>
                <c:pt idx="810">
                  <c:v>150.50200000000001</c:v>
                </c:pt>
                <c:pt idx="811">
                  <c:v>137.05800000000067</c:v>
                </c:pt>
                <c:pt idx="812">
                  <c:v>120.46000000000002</c:v>
                </c:pt>
                <c:pt idx="813">
                  <c:v>101.17400000000001</c:v>
                </c:pt>
                <c:pt idx="814">
                  <c:v>85.034000000000006</c:v>
                </c:pt>
                <c:pt idx="815">
                  <c:v>73.695999999999998</c:v>
                </c:pt>
                <c:pt idx="816">
                  <c:v>67.209999999999994</c:v>
                </c:pt>
                <c:pt idx="817">
                  <c:v>62.739000000000011</c:v>
                </c:pt>
                <c:pt idx="818">
                  <c:v>58.784000000000006</c:v>
                </c:pt>
                <c:pt idx="819">
                  <c:v>56.115000000000002</c:v>
                </c:pt>
                <c:pt idx="820">
                  <c:v>51.291000000000011</c:v>
                </c:pt>
                <c:pt idx="821">
                  <c:v>47.467000000000006</c:v>
                </c:pt>
                <c:pt idx="822">
                  <c:v>43.339999999999996</c:v>
                </c:pt>
                <c:pt idx="823">
                  <c:v>37.520000000000003</c:v>
                </c:pt>
                <c:pt idx="824">
                  <c:v>32.43</c:v>
                </c:pt>
                <c:pt idx="825">
                  <c:v>29.363</c:v>
                </c:pt>
                <c:pt idx="826">
                  <c:v>27.704000000000001</c:v>
                </c:pt>
                <c:pt idx="827">
                  <c:v>27.259999999999987</c:v>
                </c:pt>
                <c:pt idx="828">
                  <c:v>27.981000000000002</c:v>
                </c:pt>
                <c:pt idx="829">
                  <c:v>27.081</c:v>
                </c:pt>
                <c:pt idx="830">
                  <c:v>30.192</c:v>
                </c:pt>
                <c:pt idx="831">
                  <c:v>36.309000000000005</c:v>
                </c:pt>
                <c:pt idx="832">
                  <c:v>43.119</c:v>
                </c:pt>
                <c:pt idx="833">
                  <c:v>51.582000000000001</c:v>
                </c:pt>
                <c:pt idx="834">
                  <c:v>57.246000000000002</c:v>
                </c:pt>
                <c:pt idx="835">
                  <c:v>57.805</c:v>
                </c:pt>
                <c:pt idx="836">
                  <c:v>55.778000000000013</c:v>
                </c:pt>
                <c:pt idx="837">
                  <c:v>52.141000000000005</c:v>
                </c:pt>
                <c:pt idx="838">
                  <c:v>46.529000000000003</c:v>
                </c:pt>
                <c:pt idx="839">
                  <c:v>41.763000000000012</c:v>
                </c:pt>
                <c:pt idx="840">
                  <c:v>39.484999999999999</c:v>
                </c:pt>
                <c:pt idx="841">
                  <c:v>35.989000000000004</c:v>
                </c:pt>
                <c:pt idx="842">
                  <c:v>30.751000000000001</c:v>
                </c:pt>
                <c:pt idx="843">
                  <c:v>26.302</c:v>
                </c:pt>
                <c:pt idx="844">
                  <c:v>22.853999999999999</c:v>
                </c:pt>
                <c:pt idx="845">
                  <c:v>20.776</c:v>
                </c:pt>
                <c:pt idx="846">
                  <c:v>20.103000000000005</c:v>
                </c:pt>
                <c:pt idx="847">
                  <c:v>20.190999999999999</c:v>
                </c:pt>
                <c:pt idx="848">
                  <c:v>19.53</c:v>
                </c:pt>
                <c:pt idx="849">
                  <c:v>18.556999999999999</c:v>
                </c:pt>
                <c:pt idx="850">
                  <c:v>20.143999999999988</c:v>
                </c:pt>
                <c:pt idx="851">
                  <c:v>30.433</c:v>
                </c:pt>
                <c:pt idx="852">
                  <c:v>41.147000000000006</c:v>
                </c:pt>
                <c:pt idx="853">
                  <c:v>42.452999999999996</c:v>
                </c:pt>
                <c:pt idx="854">
                  <c:v>41.323</c:v>
                </c:pt>
                <c:pt idx="855">
                  <c:v>43.997</c:v>
                </c:pt>
                <c:pt idx="856">
                  <c:v>44.522000000000013</c:v>
                </c:pt>
                <c:pt idx="857">
                  <c:v>42.607000000000006</c:v>
                </c:pt>
                <c:pt idx="858">
                  <c:v>43.951999999999998</c:v>
                </c:pt>
                <c:pt idx="859">
                  <c:v>46.325000000000003</c:v>
                </c:pt>
                <c:pt idx="860">
                  <c:v>47.486000000000004</c:v>
                </c:pt>
                <c:pt idx="861">
                  <c:v>48.313999999999993</c:v>
                </c:pt>
                <c:pt idx="862">
                  <c:v>46.876999999999995</c:v>
                </c:pt>
                <c:pt idx="863">
                  <c:v>42.467000000000006</c:v>
                </c:pt>
                <c:pt idx="864">
                  <c:v>36.629000000000012</c:v>
                </c:pt>
                <c:pt idx="865">
                  <c:v>31.741999999999987</c:v>
                </c:pt>
                <c:pt idx="866">
                  <c:v>24.795000000000002</c:v>
                </c:pt>
                <c:pt idx="867">
                  <c:v>17.565999999999889</c:v>
                </c:pt>
                <c:pt idx="868">
                  <c:v>19.471</c:v>
                </c:pt>
                <c:pt idx="869">
                  <c:v>30.263999999999989</c:v>
                </c:pt>
                <c:pt idx="870">
                  <c:v>40.821000000000005</c:v>
                </c:pt>
                <c:pt idx="871">
                  <c:v>44.136000000000003</c:v>
                </c:pt>
                <c:pt idx="872">
                  <c:v>43.171000000000006</c:v>
                </c:pt>
                <c:pt idx="873">
                  <c:v>38.911999999999999</c:v>
                </c:pt>
                <c:pt idx="874">
                  <c:v>36.847999999999999</c:v>
                </c:pt>
                <c:pt idx="875">
                  <c:v>38.355999999999995</c:v>
                </c:pt>
                <c:pt idx="876">
                  <c:v>47.52</c:v>
                </c:pt>
                <c:pt idx="877">
                  <c:v>55.082000000000001</c:v>
                </c:pt>
                <c:pt idx="878">
                  <c:v>58.927</c:v>
                </c:pt>
                <c:pt idx="879">
                  <c:v>61.350999999999999</c:v>
                </c:pt>
                <c:pt idx="880">
                  <c:v>67.001999999999995</c:v>
                </c:pt>
                <c:pt idx="881">
                  <c:v>68.728999999999999</c:v>
                </c:pt>
                <c:pt idx="882">
                  <c:v>69.034000000000006</c:v>
                </c:pt>
                <c:pt idx="883">
                  <c:v>69.697000000000003</c:v>
                </c:pt>
                <c:pt idx="884">
                  <c:v>70.22</c:v>
                </c:pt>
                <c:pt idx="885">
                  <c:v>71.670999999999978</c:v>
                </c:pt>
                <c:pt idx="886">
                  <c:v>76.742000000000004</c:v>
                </c:pt>
                <c:pt idx="887">
                  <c:v>82.248999999999995</c:v>
                </c:pt>
                <c:pt idx="888">
                  <c:v>85.874999999999986</c:v>
                </c:pt>
                <c:pt idx="889">
                  <c:v>86.885999999999981</c:v>
                </c:pt>
                <c:pt idx="890">
                  <c:v>87.254000000000005</c:v>
                </c:pt>
                <c:pt idx="891">
                  <c:v>87.982000000000014</c:v>
                </c:pt>
                <c:pt idx="892">
                  <c:v>88.274000000000001</c:v>
                </c:pt>
                <c:pt idx="893">
                  <c:v>86.867999999999995</c:v>
                </c:pt>
                <c:pt idx="894">
                  <c:v>84.694000000000003</c:v>
                </c:pt>
                <c:pt idx="895">
                  <c:v>82.224999999999994</c:v>
                </c:pt>
                <c:pt idx="896">
                  <c:v>78.867000000000004</c:v>
                </c:pt>
                <c:pt idx="897">
                  <c:v>75.126999999999981</c:v>
                </c:pt>
                <c:pt idx="898">
                  <c:v>70.968999999999994</c:v>
                </c:pt>
                <c:pt idx="899">
                  <c:v>67.595000000000013</c:v>
                </c:pt>
                <c:pt idx="900">
                  <c:v>64.027000000000001</c:v>
                </c:pt>
                <c:pt idx="901">
                  <c:v>54.408000000000001</c:v>
                </c:pt>
                <c:pt idx="902">
                  <c:v>47.631</c:v>
                </c:pt>
                <c:pt idx="903">
                  <c:v>43.350999999999999</c:v>
                </c:pt>
                <c:pt idx="904">
                  <c:v>40.122000000000163</c:v>
                </c:pt>
                <c:pt idx="905">
                  <c:v>38.233000000000011</c:v>
                </c:pt>
                <c:pt idx="906">
                  <c:v>37.509</c:v>
                </c:pt>
                <c:pt idx="907">
                  <c:v>37.552</c:v>
                </c:pt>
                <c:pt idx="908">
                  <c:v>39.408000000000001</c:v>
                </c:pt>
                <c:pt idx="909">
                  <c:v>42.449000000000005</c:v>
                </c:pt>
                <c:pt idx="910">
                  <c:v>47.042000000000002</c:v>
                </c:pt>
                <c:pt idx="911">
                  <c:v>52.135000000000012</c:v>
                </c:pt>
                <c:pt idx="912">
                  <c:v>56.853999999999999</c:v>
                </c:pt>
                <c:pt idx="913">
                  <c:v>59.153999999999996</c:v>
                </c:pt>
                <c:pt idx="914">
                  <c:v>48.212000000000003</c:v>
                </c:pt>
                <c:pt idx="915">
                  <c:v>39.146000000000001</c:v>
                </c:pt>
                <c:pt idx="916">
                  <c:v>33.565000000000012</c:v>
                </c:pt>
                <c:pt idx="917">
                  <c:v>30.384</c:v>
                </c:pt>
                <c:pt idx="918">
                  <c:v>29.346</c:v>
                </c:pt>
                <c:pt idx="919">
                  <c:v>29.45</c:v>
                </c:pt>
                <c:pt idx="920">
                  <c:v>30.247</c:v>
                </c:pt>
                <c:pt idx="921">
                  <c:v>30.577000000000005</c:v>
                </c:pt>
                <c:pt idx="922">
                  <c:v>30.119000000000035</c:v>
                </c:pt>
                <c:pt idx="923">
                  <c:v>31.331000000000031</c:v>
                </c:pt>
                <c:pt idx="924">
                  <c:v>41.059000000000005</c:v>
                </c:pt>
                <c:pt idx="925">
                  <c:v>48.160000000000011</c:v>
                </c:pt>
                <c:pt idx="926">
                  <c:v>50.652000000000001</c:v>
                </c:pt>
                <c:pt idx="927">
                  <c:v>48.655000000000001</c:v>
                </c:pt>
                <c:pt idx="928">
                  <c:v>45.300999999999995</c:v>
                </c:pt>
                <c:pt idx="929">
                  <c:v>42.325000000000003</c:v>
                </c:pt>
                <c:pt idx="930">
                  <c:v>41.019000000000005</c:v>
                </c:pt>
                <c:pt idx="931">
                  <c:v>42.109000000000002</c:v>
                </c:pt>
                <c:pt idx="932">
                  <c:v>45.556999999999995</c:v>
                </c:pt>
                <c:pt idx="933">
                  <c:v>51.498000000000012</c:v>
                </c:pt>
                <c:pt idx="934">
                  <c:v>60.772000000000013</c:v>
                </c:pt>
                <c:pt idx="935">
                  <c:v>78.656999999999982</c:v>
                </c:pt>
                <c:pt idx="936">
                  <c:v>102.91000000000012</c:v>
                </c:pt>
                <c:pt idx="937">
                  <c:v>122.49000000000002</c:v>
                </c:pt>
                <c:pt idx="938">
                  <c:v>131.34700000000001</c:v>
                </c:pt>
                <c:pt idx="939">
                  <c:v>131.14599999999999</c:v>
                </c:pt>
                <c:pt idx="940">
                  <c:v>124.82899999999998</c:v>
                </c:pt>
                <c:pt idx="941">
                  <c:v>112.10899999999998</c:v>
                </c:pt>
                <c:pt idx="942">
                  <c:v>96.789000000000001</c:v>
                </c:pt>
                <c:pt idx="943">
                  <c:v>84.467000000000027</c:v>
                </c:pt>
                <c:pt idx="944">
                  <c:v>75.741000000000227</c:v>
                </c:pt>
                <c:pt idx="945">
                  <c:v>69.813999999999993</c:v>
                </c:pt>
                <c:pt idx="946">
                  <c:v>65.595000000000013</c:v>
                </c:pt>
                <c:pt idx="947">
                  <c:v>62.216000000000001</c:v>
                </c:pt>
                <c:pt idx="948">
                  <c:v>59.186</c:v>
                </c:pt>
                <c:pt idx="949">
                  <c:v>55.745000000000012</c:v>
                </c:pt>
                <c:pt idx="950">
                  <c:v>52.163000000000011</c:v>
                </c:pt>
                <c:pt idx="951">
                  <c:v>49.92</c:v>
                </c:pt>
                <c:pt idx="952">
                  <c:v>50.112000000000002</c:v>
                </c:pt>
                <c:pt idx="953">
                  <c:v>56.965000000000003</c:v>
                </c:pt>
                <c:pt idx="954">
                  <c:v>68.838999999999999</c:v>
                </c:pt>
                <c:pt idx="955">
                  <c:v>86.619</c:v>
                </c:pt>
                <c:pt idx="956">
                  <c:v>103.87299999999998</c:v>
                </c:pt>
                <c:pt idx="957">
                  <c:v>115.274</c:v>
                </c:pt>
                <c:pt idx="958">
                  <c:v>121.709</c:v>
                </c:pt>
                <c:pt idx="959">
                  <c:v>122.831</c:v>
                </c:pt>
                <c:pt idx="960">
                  <c:v>123.65600000000001</c:v>
                </c:pt>
                <c:pt idx="961">
                  <c:v>130.57299999999998</c:v>
                </c:pt>
                <c:pt idx="962">
                  <c:v>152.04599999999999</c:v>
                </c:pt>
                <c:pt idx="963">
                  <c:v>165.864</c:v>
                </c:pt>
                <c:pt idx="964">
                  <c:v>140.24399999999972</c:v>
                </c:pt>
                <c:pt idx="965">
                  <c:v>122.88200000000001</c:v>
                </c:pt>
                <c:pt idx="966">
                  <c:v>114.084</c:v>
                </c:pt>
                <c:pt idx="967">
                  <c:v>122.49100000000062</c:v>
                </c:pt>
                <c:pt idx="968">
                  <c:v>179.20999999999998</c:v>
                </c:pt>
                <c:pt idx="969">
                  <c:v>216.73</c:v>
                </c:pt>
                <c:pt idx="970">
                  <c:v>254.57599999999999</c:v>
                </c:pt>
                <c:pt idx="971">
                  <c:v>279.16699999999969</c:v>
                </c:pt>
                <c:pt idx="972">
                  <c:v>295.54599999999999</c:v>
                </c:pt>
                <c:pt idx="973">
                  <c:v>306.82100000000003</c:v>
                </c:pt>
                <c:pt idx="974">
                  <c:v>315.99899999998559</c:v>
                </c:pt>
                <c:pt idx="975">
                  <c:v>323.68</c:v>
                </c:pt>
                <c:pt idx="976">
                  <c:v>331.90699999999669</c:v>
                </c:pt>
                <c:pt idx="977">
                  <c:v>341.524</c:v>
                </c:pt>
                <c:pt idx="978">
                  <c:v>359.83</c:v>
                </c:pt>
                <c:pt idx="979">
                  <c:v>378.73799999999869</c:v>
                </c:pt>
                <c:pt idx="980">
                  <c:v>388.85199999999969</c:v>
                </c:pt>
                <c:pt idx="981">
                  <c:v>400.37799999999999</c:v>
                </c:pt>
                <c:pt idx="982">
                  <c:v>417.28399999999863</c:v>
                </c:pt>
                <c:pt idx="983">
                  <c:v>438.87299999999999</c:v>
                </c:pt>
                <c:pt idx="984">
                  <c:v>450.54700000000008</c:v>
                </c:pt>
                <c:pt idx="985">
                  <c:v>454.13200000000001</c:v>
                </c:pt>
                <c:pt idx="986">
                  <c:v>454.10399999999993</c:v>
                </c:pt>
                <c:pt idx="987">
                  <c:v>455.81900000000002</c:v>
                </c:pt>
                <c:pt idx="988">
                  <c:v>459.76099999999963</c:v>
                </c:pt>
                <c:pt idx="989">
                  <c:v>461.73599999999863</c:v>
                </c:pt>
                <c:pt idx="990">
                  <c:v>462.90799999999899</c:v>
                </c:pt>
                <c:pt idx="991">
                  <c:v>464.64000000000038</c:v>
                </c:pt>
                <c:pt idx="992">
                  <c:v>468.00400000000002</c:v>
                </c:pt>
                <c:pt idx="993">
                  <c:v>472.81799999999993</c:v>
                </c:pt>
                <c:pt idx="994">
                  <c:v>480.36</c:v>
                </c:pt>
                <c:pt idx="995">
                  <c:v>486.55799999999999</c:v>
                </c:pt>
                <c:pt idx="996">
                  <c:v>490.69299999999993</c:v>
                </c:pt>
                <c:pt idx="997">
                  <c:v>494.34100000000001</c:v>
                </c:pt>
                <c:pt idx="998">
                  <c:v>507.81</c:v>
                </c:pt>
                <c:pt idx="999">
                  <c:v>525.33099999999797</c:v>
                </c:pt>
                <c:pt idx="1000">
                  <c:v>541.63499999999999</c:v>
                </c:pt>
                <c:pt idx="1001">
                  <c:v>561.87400000000002</c:v>
                </c:pt>
                <c:pt idx="1002">
                  <c:v>588.70100000000002</c:v>
                </c:pt>
                <c:pt idx="1003">
                  <c:v>625.97</c:v>
                </c:pt>
                <c:pt idx="1004">
                  <c:v>673.70899999999995</c:v>
                </c:pt>
                <c:pt idx="1005">
                  <c:v>713.69100000000003</c:v>
                </c:pt>
                <c:pt idx="1006">
                  <c:v>739.95299999999747</c:v>
                </c:pt>
                <c:pt idx="1007">
                  <c:v>927.58399999999995</c:v>
                </c:pt>
                <c:pt idx="1008">
                  <c:v>998.36300000000006</c:v>
                </c:pt>
                <c:pt idx="1009">
                  <c:v>973.64699999999948</c:v>
                </c:pt>
                <c:pt idx="1010">
                  <c:v>928.62599999999998</c:v>
                </c:pt>
                <c:pt idx="1011">
                  <c:v>855.06299999999749</c:v>
                </c:pt>
                <c:pt idx="1012">
                  <c:v>742.91099999999949</c:v>
                </c:pt>
                <c:pt idx="1013">
                  <c:v>616.10900000000004</c:v>
                </c:pt>
                <c:pt idx="1014">
                  <c:v>512.95399999999938</c:v>
                </c:pt>
                <c:pt idx="1015">
                  <c:v>425.74599999999964</c:v>
                </c:pt>
                <c:pt idx="1016">
                  <c:v>364.577</c:v>
                </c:pt>
                <c:pt idx="1017">
                  <c:v>361.51499999999999</c:v>
                </c:pt>
                <c:pt idx="1018">
                  <c:v>346.57</c:v>
                </c:pt>
                <c:pt idx="1019">
                  <c:v>341.18700000000001</c:v>
                </c:pt>
                <c:pt idx="1020">
                  <c:v>344.58799999999923</c:v>
                </c:pt>
                <c:pt idx="1021">
                  <c:v>341.82</c:v>
                </c:pt>
                <c:pt idx="1022">
                  <c:v>353.11</c:v>
                </c:pt>
                <c:pt idx="1023">
                  <c:v>365.37400000000002</c:v>
                </c:pt>
                <c:pt idx="1024">
                  <c:v>381.01599999999894</c:v>
                </c:pt>
                <c:pt idx="1025">
                  <c:v>405.58599999999899</c:v>
                </c:pt>
                <c:pt idx="1026">
                  <c:v>436.79199999998644</c:v>
                </c:pt>
                <c:pt idx="1027">
                  <c:v>476.41799999999893</c:v>
                </c:pt>
                <c:pt idx="1028">
                  <c:v>504.66</c:v>
                </c:pt>
                <c:pt idx="1029">
                  <c:v>523.471</c:v>
                </c:pt>
                <c:pt idx="1030">
                  <c:v>543.76499999999999</c:v>
                </c:pt>
                <c:pt idx="1031">
                  <c:v>640.44699999999796</c:v>
                </c:pt>
                <c:pt idx="1032">
                  <c:v>687.928</c:v>
                </c:pt>
                <c:pt idx="1033">
                  <c:v>696.29700000000003</c:v>
                </c:pt>
                <c:pt idx="1034">
                  <c:v>709.78700000000003</c:v>
                </c:pt>
                <c:pt idx="1035">
                  <c:v>718.71400000000051</c:v>
                </c:pt>
                <c:pt idx="1036">
                  <c:v>707.09400000000005</c:v>
                </c:pt>
                <c:pt idx="1037">
                  <c:v>692.98299999999949</c:v>
                </c:pt>
                <c:pt idx="1038">
                  <c:v>679.59799999999996</c:v>
                </c:pt>
                <c:pt idx="1039">
                  <c:v>672.56799999999748</c:v>
                </c:pt>
                <c:pt idx="1040">
                  <c:v>675.98599999999999</c:v>
                </c:pt>
                <c:pt idx="1041">
                  <c:v>690.96199999999749</c:v>
                </c:pt>
                <c:pt idx="1042">
                  <c:v>716.86899999999946</c:v>
                </c:pt>
                <c:pt idx="1043">
                  <c:v>753.32899999999938</c:v>
                </c:pt>
                <c:pt idx="1044">
                  <c:v>787.50699999999949</c:v>
                </c:pt>
                <c:pt idx="1045">
                  <c:v>808.90599999999949</c:v>
                </c:pt>
                <c:pt idx="1046">
                  <c:v>822.74900000000002</c:v>
                </c:pt>
                <c:pt idx="1047">
                  <c:v>829.34699999999748</c:v>
                </c:pt>
                <c:pt idx="1048">
                  <c:v>838.74</c:v>
                </c:pt>
                <c:pt idx="1049">
                  <c:v>839.25199999999938</c:v>
                </c:pt>
                <c:pt idx="1050">
                  <c:v>829.62900000000002</c:v>
                </c:pt>
                <c:pt idx="1051">
                  <c:v>821.59299999999996</c:v>
                </c:pt>
                <c:pt idx="1052">
                  <c:v>809.10500000000002</c:v>
                </c:pt>
                <c:pt idx="1053">
                  <c:v>794.95899999999949</c:v>
                </c:pt>
                <c:pt idx="1054">
                  <c:v>781.45699999999749</c:v>
                </c:pt>
                <c:pt idx="1055">
                  <c:v>760.40199999999948</c:v>
                </c:pt>
                <c:pt idx="1056">
                  <c:v>738.73800000000051</c:v>
                </c:pt>
                <c:pt idx="1057">
                  <c:v>742.50599999999997</c:v>
                </c:pt>
                <c:pt idx="1058">
                  <c:v>741.08500000000004</c:v>
                </c:pt>
                <c:pt idx="1059">
                  <c:v>737.07299999999998</c:v>
                </c:pt>
                <c:pt idx="1060">
                  <c:v>740.28300000000354</c:v>
                </c:pt>
                <c:pt idx="1061">
                  <c:v>737.22299999999996</c:v>
                </c:pt>
                <c:pt idx="1062">
                  <c:v>739.48</c:v>
                </c:pt>
                <c:pt idx="1063">
                  <c:v>744.88</c:v>
                </c:pt>
                <c:pt idx="1064">
                  <c:v>738.81099999999947</c:v>
                </c:pt>
                <c:pt idx="1065">
                  <c:v>744.11400000000003</c:v>
                </c:pt>
                <c:pt idx="1066">
                  <c:v>764.78400000000352</c:v>
                </c:pt>
                <c:pt idx="1067">
                  <c:v>793.23800000000051</c:v>
                </c:pt>
                <c:pt idx="1068">
                  <c:v>825.34999999999798</c:v>
                </c:pt>
                <c:pt idx="1069">
                  <c:v>846.94399999999996</c:v>
                </c:pt>
                <c:pt idx="1070">
                  <c:v>861.71600000000001</c:v>
                </c:pt>
                <c:pt idx="1071">
                  <c:v>866.17100000000005</c:v>
                </c:pt>
                <c:pt idx="1072">
                  <c:v>902.99300000000005</c:v>
                </c:pt>
                <c:pt idx="1073">
                  <c:v>945.91399999999999</c:v>
                </c:pt>
                <c:pt idx="1074">
                  <c:v>987.86599999999748</c:v>
                </c:pt>
                <c:pt idx="1075">
                  <c:v>1014.3119999999979</c:v>
                </c:pt>
                <c:pt idx="1076">
                  <c:v>1043.9390000000001</c:v>
                </c:pt>
                <c:pt idx="1077">
                  <c:v>1078.5999999999999</c:v>
                </c:pt>
                <c:pt idx="1078">
                  <c:v>1116.2170000000001</c:v>
                </c:pt>
                <c:pt idx="1079">
                  <c:v>1155.9250000000011</c:v>
                </c:pt>
                <c:pt idx="1080">
                  <c:v>1193.125</c:v>
                </c:pt>
                <c:pt idx="1081">
                  <c:v>1222.6139999999998</c:v>
                </c:pt>
                <c:pt idx="1082">
                  <c:v>1250.2729999999999</c:v>
                </c:pt>
                <c:pt idx="1083">
                  <c:v>1280.25</c:v>
                </c:pt>
                <c:pt idx="1084">
                  <c:v>1307.9260000000011</c:v>
                </c:pt>
                <c:pt idx="1085">
                  <c:v>1342.9449999999999</c:v>
                </c:pt>
                <c:pt idx="1086">
                  <c:v>1367.0350000000001</c:v>
                </c:pt>
                <c:pt idx="1087">
                  <c:v>1386.2660000000001</c:v>
                </c:pt>
                <c:pt idx="1088">
                  <c:v>1403.57</c:v>
                </c:pt>
                <c:pt idx="1089">
                  <c:v>1416.0309999999999</c:v>
                </c:pt>
                <c:pt idx="1090">
                  <c:v>1424.7190000000001</c:v>
                </c:pt>
                <c:pt idx="1091">
                  <c:v>1442.9250000000011</c:v>
                </c:pt>
                <c:pt idx="1092">
                  <c:v>1453.7</c:v>
                </c:pt>
                <c:pt idx="1093">
                  <c:v>1457.0529999999999</c:v>
                </c:pt>
                <c:pt idx="1094">
                  <c:v>1456.289</c:v>
                </c:pt>
                <c:pt idx="1095">
                  <c:v>1455.982</c:v>
                </c:pt>
                <c:pt idx="1096">
                  <c:v>1457.6019999999999</c:v>
                </c:pt>
                <c:pt idx="1097">
                  <c:v>1459.606</c:v>
                </c:pt>
                <c:pt idx="1098">
                  <c:v>1461.548</c:v>
                </c:pt>
                <c:pt idx="1099">
                  <c:v>1451.6699999999998</c:v>
                </c:pt>
                <c:pt idx="1100">
                  <c:v>1434.3029999999999</c:v>
                </c:pt>
                <c:pt idx="1101">
                  <c:v>1415.5</c:v>
                </c:pt>
                <c:pt idx="1102">
                  <c:v>1387.048</c:v>
                </c:pt>
                <c:pt idx="1103">
                  <c:v>1352.338</c:v>
                </c:pt>
                <c:pt idx="1104">
                  <c:v>1312.4949999999999</c:v>
                </c:pt>
                <c:pt idx="1105">
                  <c:v>1273.788</c:v>
                </c:pt>
                <c:pt idx="1106">
                  <c:v>1243.877</c:v>
                </c:pt>
                <c:pt idx="1107">
                  <c:v>1273.288</c:v>
                </c:pt>
                <c:pt idx="1108">
                  <c:v>1299.8799999999999</c:v>
                </c:pt>
                <c:pt idx="1109">
                  <c:v>1296.9100000000001</c:v>
                </c:pt>
                <c:pt idx="1110">
                  <c:v>1354.248</c:v>
                </c:pt>
                <c:pt idx="1111">
                  <c:v>1363.348</c:v>
                </c:pt>
                <c:pt idx="1112">
                  <c:v>1333.0809999999999</c:v>
                </c:pt>
                <c:pt idx="1113">
                  <c:v>1296.8389999999999</c:v>
                </c:pt>
                <c:pt idx="1114">
                  <c:v>1269.473</c:v>
                </c:pt>
                <c:pt idx="1115">
                  <c:v>1250.5619999999999</c:v>
                </c:pt>
                <c:pt idx="1116">
                  <c:v>1240.356</c:v>
                </c:pt>
                <c:pt idx="1117">
                  <c:v>1231.2190000000001</c:v>
                </c:pt>
                <c:pt idx="1118">
                  <c:v>1223.0260000000001</c:v>
                </c:pt>
                <c:pt idx="1119">
                  <c:v>1216.7619999999999</c:v>
                </c:pt>
                <c:pt idx="1120">
                  <c:v>1227.269</c:v>
                </c:pt>
                <c:pt idx="1121">
                  <c:v>1255.8119999999999</c:v>
                </c:pt>
                <c:pt idx="1122">
                  <c:v>1289.81</c:v>
                </c:pt>
                <c:pt idx="1123">
                  <c:v>1326.328</c:v>
                </c:pt>
                <c:pt idx="1124">
                  <c:v>1365.2750000000001</c:v>
                </c:pt>
                <c:pt idx="1125">
                  <c:v>1390.5</c:v>
                </c:pt>
                <c:pt idx="1126">
                  <c:v>1401.278</c:v>
                </c:pt>
                <c:pt idx="1127">
                  <c:v>1393.3429999999998</c:v>
                </c:pt>
                <c:pt idx="1128">
                  <c:v>1371.829</c:v>
                </c:pt>
                <c:pt idx="1129">
                  <c:v>1337.288</c:v>
                </c:pt>
                <c:pt idx="1130">
                  <c:v>1300.8789999999999</c:v>
                </c:pt>
                <c:pt idx="1131">
                  <c:v>1258.3109999999999</c:v>
                </c:pt>
                <c:pt idx="1132">
                  <c:v>1222.479</c:v>
                </c:pt>
                <c:pt idx="1133">
                  <c:v>1173.212</c:v>
                </c:pt>
                <c:pt idx="1134">
                  <c:v>1104.809</c:v>
                </c:pt>
                <c:pt idx="1135">
                  <c:v>1049.5529999999999</c:v>
                </c:pt>
                <c:pt idx="1136">
                  <c:v>1011.747</c:v>
                </c:pt>
                <c:pt idx="1137">
                  <c:v>984.18900000000053</c:v>
                </c:pt>
                <c:pt idx="1138">
                  <c:v>975.70600000000002</c:v>
                </c:pt>
                <c:pt idx="1139">
                  <c:v>973.79500000000053</c:v>
                </c:pt>
                <c:pt idx="1140">
                  <c:v>969.77900000000352</c:v>
                </c:pt>
                <c:pt idx="1141">
                  <c:v>967.81399999999996</c:v>
                </c:pt>
                <c:pt idx="1142">
                  <c:v>966.71</c:v>
                </c:pt>
                <c:pt idx="1143">
                  <c:v>970.649</c:v>
                </c:pt>
                <c:pt idx="1144">
                  <c:v>980.58600000000001</c:v>
                </c:pt>
                <c:pt idx="1145">
                  <c:v>994.41099999999949</c:v>
                </c:pt>
                <c:pt idx="1146">
                  <c:v>1011.197</c:v>
                </c:pt>
                <c:pt idx="1147">
                  <c:v>1018.9829999999994</c:v>
                </c:pt>
                <c:pt idx="1148">
                  <c:v>1046.479</c:v>
                </c:pt>
                <c:pt idx="1149">
                  <c:v>1063.0339999999999</c:v>
                </c:pt>
                <c:pt idx="1150">
                  <c:v>1067.5899999999999</c:v>
                </c:pt>
                <c:pt idx="1151">
                  <c:v>1058.5129999999999</c:v>
                </c:pt>
                <c:pt idx="1152">
                  <c:v>1063.4760000000001</c:v>
                </c:pt>
                <c:pt idx="1153">
                  <c:v>1060.748</c:v>
                </c:pt>
                <c:pt idx="1154">
                  <c:v>1054.954</c:v>
                </c:pt>
                <c:pt idx="1155">
                  <c:v>1047.712</c:v>
                </c:pt>
                <c:pt idx="1156">
                  <c:v>1031.4480000000001</c:v>
                </c:pt>
                <c:pt idx="1157">
                  <c:v>1012.7030000000005</c:v>
                </c:pt>
                <c:pt idx="1158">
                  <c:v>1005.216</c:v>
                </c:pt>
                <c:pt idx="1159">
                  <c:v>990.32199999999796</c:v>
                </c:pt>
                <c:pt idx="1160">
                  <c:v>970.68000000000052</c:v>
                </c:pt>
                <c:pt idx="1161">
                  <c:v>948.20699999999999</c:v>
                </c:pt>
                <c:pt idx="1162">
                  <c:v>923.66300000000001</c:v>
                </c:pt>
                <c:pt idx="1163">
                  <c:v>895.70699999999999</c:v>
                </c:pt>
                <c:pt idx="1164">
                  <c:v>877.85799999997266</c:v>
                </c:pt>
                <c:pt idx="1165">
                  <c:v>885.95599999999797</c:v>
                </c:pt>
                <c:pt idx="1166">
                  <c:v>876.26800000000003</c:v>
                </c:pt>
                <c:pt idx="1167">
                  <c:v>864.01599999999996</c:v>
                </c:pt>
                <c:pt idx="1168">
                  <c:v>851.23800000000051</c:v>
                </c:pt>
                <c:pt idx="1169">
                  <c:v>839.20500000000004</c:v>
                </c:pt>
                <c:pt idx="1170">
                  <c:v>829.02699999999948</c:v>
                </c:pt>
                <c:pt idx="1171">
                  <c:v>819.68900000000053</c:v>
                </c:pt>
                <c:pt idx="1172">
                  <c:v>806.95799999999747</c:v>
                </c:pt>
                <c:pt idx="1173">
                  <c:v>790.72400000000005</c:v>
                </c:pt>
                <c:pt idx="1174">
                  <c:v>769.88900000000001</c:v>
                </c:pt>
                <c:pt idx="1175">
                  <c:v>752.04399999999998</c:v>
                </c:pt>
                <c:pt idx="1176">
                  <c:v>740.66899999999998</c:v>
                </c:pt>
                <c:pt idx="1177">
                  <c:v>730.32599999999798</c:v>
                </c:pt>
                <c:pt idx="1178">
                  <c:v>717.48</c:v>
                </c:pt>
                <c:pt idx="1179">
                  <c:v>705.48099999999999</c:v>
                </c:pt>
                <c:pt idx="1180">
                  <c:v>685.94999999999948</c:v>
                </c:pt>
                <c:pt idx="1181">
                  <c:v>666.39199999999948</c:v>
                </c:pt>
                <c:pt idx="1182">
                  <c:v>644.29600000000005</c:v>
                </c:pt>
                <c:pt idx="1183">
                  <c:v>621.06099999999947</c:v>
                </c:pt>
                <c:pt idx="1184">
                  <c:v>595.67300000000353</c:v>
                </c:pt>
                <c:pt idx="1185">
                  <c:v>577.64699999999948</c:v>
                </c:pt>
                <c:pt idx="1186">
                  <c:v>562.62099999999998</c:v>
                </c:pt>
                <c:pt idx="1187">
                  <c:v>545.53300000000002</c:v>
                </c:pt>
                <c:pt idx="1188">
                  <c:v>524.77100000000053</c:v>
                </c:pt>
                <c:pt idx="1189">
                  <c:v>507.19600000000003</c:v>
                </c:pt>
                <c:pt idx="1190">
                  <c:v>495.512</c:v>
                </c:pt>
                <c:pt idx="1191">
                  <c:v>488.39699999999863</c:v>
                </c:pt>
                <c:pt idx="1192">
                  <c:v>486.87799999999999</c:v>
                </c:pt>
                <c:pt idx="1193">
                  <c:v>461.267</c:v>
                </c:pt>
                <c:pt idx="1194">
                  <c:v>429.834</c:v>
                </c:pt>
                <c:pt idx="1195">
                  <c:v>401.88</c:v>
                </c:pt>
                <c:pt idx="1196">
                  <c:v>381.81400000000002</c:v>
                </c:pt>
                <c:pt idx="1197">
                  <c:v>356.02599999999899</c:v>
                </c:pt>
                <c:pt idx="1198">
                  <c:v>338.30700000000002</c:v>
                </c:pt>
                <c:pt idx="1199">
                  <c:v>331.68</c:v>
                </c:pt>
                <c:pt idx="1200">
                  <c:v>337.166</c:v>
                </c:pt>
                <c:pt idx="1201">
                  <c:v>349.89599999999899</c:v>
                </c:pt>
                <c:pt idx="1202">
                  <c:v>354.31099999999969</c:v>
                </c:pt>
                <c:pt idx="1203">
                  <c:v>345.339</c:v>
                </c:pt>
                <c:pt idx="1204">
                  <c:v>335.83799999999923</c:v>
                </c:pt>
                <c:pt idx="1205">
                  <c:v>335.45499999999993</c:v>
                </c:pt>
                <c:pt idx="1206">
                  <c:v>347.54399999999993</c:v>
                </c:pt>
                <c:pt idx="1207">
                  <c:v>367.83099999999899</c:v>
                </c:pt>
                <c:pt idx="1208">
                  <c:v>387.41299999999899</c:v>
                </c:pt>
                <c:pt idx="1209">
                  <c:v>403.66199999999969</c:v>
                </c:pt>
                <c:pt idx="1210">
                  <c:v>414.31700000000001</c:v>
                </c:pt>
                <c:pt idx="1211">
                  <c:v>419.06599999999969</c:v>
                </c:pt>
                <c:pt idx="1212">
                  <c:v>415.29299999999893</c:v>
                </c:pt>
                <c:pt idx="1213">
                  <c:v>403.97999999999894</c:v>
                </c:pt>
                <c:pt idx="1214">
                  <c:v>389.51599999999894</c:v>
                </c:pt>
                <c:pt idx="1215">
                  <c:v>371.91599999999869</c:v>
                </c:pt>
                <c:pt idx="1216">
                  <c:v>354.26299999999969</c:v>
                </c:pt>
                <c:pt idx="1217">
                  <c:v>339.48999999999899</c:v>
                </c:pt>
                <c:pt idx="1218">
                  <c:v>328.47099999999864</c:v>
                </c:pt>
                <c:pt idx="1219">
                  <c:v>320.54500000000002</c:v>
                </c:pt>
                <c:pt idx="1220">
                  <c:v>314.22299999999899</c:v>
                </c:pt>
                <c:pt idx="1221">
                  <c:v>306.99599999999663</c:v>
                </c:pt>
                <c:pt idx="1222">
                  <c:v>299.517</c:v>
                </c:pt>
                <c:pt idx="1223">
                  <c:v>293.572</c:v>
                </c:pt>
                <c:pt idx="1224">
                  <c:v>290.01400000000001</c:v>
                </c:pt>
                <c:pt idx="1225">
                  <c:v>287.43499999999869</c:v>
                </c:pt>
                <c:pt idx="1226">
                  <c:v>284.94499999999999</c:v>
                </c:pt>
                <c:pt idx="1227">
                  <c:v>277.19799999999969</c:v>
                </c:pt>
                <c:pt idx="1228">
                  <c:v>240.71499999999995</c:v>
                </c:pt>
                <c:pt idx="1229">
                  <c:v>216.208</c:v>
                </c:pt>
                <c:pt idx="1230">
                  <c:v>206.21299999999999</c:v>
                </c:pt>
                <c:pt idx="1231">
                  <c:v>204.41200000000001</c:v>
                </c:pt>
                <c:pt idx="1232">
                  <c:v>211.791</c:v>
                </c:pt>
                <c:pt idx="1233">
                  <c:v>222.15</c:v>
                </c:pt>
                <c:pt idx="1234">
                  <c:v>232.57899999999998</c:v>
                </c:pt>
                <c:pt idx="1235">
                  <c:v>247.125</c:v>
                </c:pt>
                <c:pt idx="1236">
                  <c:v>264.529</c:v>
                </c:pt>
                <c:pt idx="1237">
                  <c:v>283.14200000000238</c:v>
                </c:pt>
                <c:pt idx="1238">
                  <c:v>301.44900000000001</c:v>
                </c:pt>
                <c:pt idx="1239">
                  <c:v>317.28299999999899</c:v>
                </c:pt>
                <c:pt idx="1240">
                  <c:v>326.60199999999969</c:v>
                </c:pt>
                <c:pt idx="1241">
                  <c:v>330.09500000000003</c:v>
                </c:pt>
                <c:pt idx="1242">
                  <c:v>328.09799999999899</c:v>
                </c:pt>
                <c:pt idx="1243">
                  <c:v>325.02799999999894</c:v>
                </c:pt>
                <c:pt idx="1244">
                  <c:v>321.947</c:v>
                </c:pt>
                <c:pt idx="1245">
                  <c:v>316.053</c:v>
                </c:pt>
                <c:pt idx="1246">
                  <c:v>320.72999999999894</c:v>
                </c:pt>
                <c:pt idx="1247">
                  <c:v>332.02799999999894</c:v>
                </c:pt>
                <c:pt idx="1248">
                  <c:v>342.64900000000432</c:v>
                </c:pt>
                <c:pt idx="1249">
                  <c:v>352.89799999999963</c:v>
                </c:pt>
                <c:pt idx="1250">
                  <c:v>361.334</c:v>
                </c:pt>
                <c:pt idx="1251">
                  <c:v>368.13499999999999</c:v>
                </c:pt>
                <c:pt idx="1252">
                  <c:v>372.65400000000238</c:v>
                </c:pt>
                <c:pt idx="1253">
                  <c:v>375.90799999999899</c:v>
                </c:pt>
                <c:pt idx="1254">
                  <c:v>378.14699999999999</c:v>
                </c:pt>
                <c:pt idx="1255">
                  <c:v>379.36</c:v>
                </c:pt>
                <c:pt idx="1256">
                  <c:v>378.38900000000001</c:v>
                </c:pt>
                <c:pt idx="1257">
                  <c:v>377.89599999999899</c:v>
                </c:pt>
                <c:pt idx="1258">
                  <c:v>376.70499999999993</c:v>
                </c:pt>
                <c:pt idx="1259">
                  <c:v>374.584</c:v>
                </c:pt>
                <c:pt idx="1260">
                  <c:v>371.97499999999923</c:v>
                </c:pt>
                <c:pt idx="1261">
                  <c:v>369.73799999999869</c:v>
                </c:pt>
                <c:pt idx="1262">
                  <c:v>368.40499999999969</c:v>
                </c:pt>
                <c:pt idx="1263">
                  <c:v>366.34300000000002</c:v>
                </c:pt>
                <c:pt idx="1264">
                  <c:v>364.36799999999999</c:v>
                </c:pt>
                <c:pt idx="1265">
                  <c:v>362.23399999999663</c:v>
                </c:pt>
                <c:pt idx="1266">
                  <c:v>359.50200000000001</c:v>
                </c:pt>
                <c:pt idx="1267">
                  <c:v>356.577</c:v>
                </c:pt>
                <c:pt idx="1268">
                  <c:v>353.94</c:v>
                </c:pt>
                <c:pt idx="1269">
                  <c:v>349.09399999999869</c:v>
                </c:pt>
                <c:pt idx="1270">
                  <c:v>343.01099999999963</c:v>
                </c:pt>
                <c:pt idx="1271">
                  <c:v>334.19200000000001</c:v>
                </c:pt>
                <c:pt idx="1272">
                  <c:v>326.52799999999894</c:v>
                </c:pt>
                <c:pt idx="1273">
                  <c:v>321.74</c:v>
                </c:pt>
                <c:pt idx="1274">
                  <c:v>318.387</c:v>
                </c:pt>
                <c:pt idx="1275">
                  <c:v>317.47199999999663</c:v>
                </c:pt>
                <c:pt idx="1276">
                  <c:v>316.77599999999899</c:v>
                </c:pt>
                <c:pt idx="1277">
                  <c:v>319.66899999999993</c:v>
                </c:pt>
                <c:pt idx="1278">
                  <c:v>326.35700000000008</c:v>
                </c:pt>
                <c:pt idx="1279">
                  <c:v>334.19799999999969</c:v>
                </c:pt>
                <c:pt idx="1280">
                  <c:v>341.41599999999869</c:v>
                </c:pt>
                <c:pt idx="1281">
                  <c:v>346.22899999999669</c:v>
                </c:pt>
                <c:pt idx="1282">
                  <c:v>348.12200000000001</c:v>
                </c:pt>
                <c:pt idx="1283">
                  <c:v>349.024</c:v>
                </c:pt>
                <c:pt idx="1284">
                  <c:v>347.56400000000002</c:v>
                </c:pt>
                <c:pt idx="1285">
                  <c:v>345.36900000000031</c:v>
                </c:pt>
                <c:pt idx="1286">
                  <c:v>343.81200000000001</c:v>
                </c:pt>
                <c:pt idx="1287">
                  <c:v>343.14900000000432</c:v>
                </c:pt>
                <c:pt idx="1288">
                  <c:v>345.04700000000008</c:v>
                </c:pt>
                <c:pt idx="1289">
                  <c:v>349.85500000000002</c:v>
                </c:pt>
                <c:pt idx="1290">
                  <c:v>358.339</c:v>
                </c:pt>
                <c:pt idx="1291">
                  <c:v>369.048</c:v>
                </c:pt>
                <c:pt idx="1292">
                  <c:v>380.05900000000008</c:v>
                </c:pt>
                <c:pt idx="1293">
                  <c:v>391.44099999999969</c:v>
                </c:pt>
                <c:pt idx="1294">
                  <c:v>401.14699999999999</c:v>
                </c:pt>
                <c:pt idx="1295">
                  <c:v>409.76900000000001</c:v>
                </c:pt>
                <c:pt idx="1296">
                  <c:v>419.71099999999899</c:v>
                </c:pt>
                <c:pt idx="1297">
                  <c:v>429.49799999999863</c:v>
                </c:pt>
                <c:pt idx="1298">
                  <c:v>441.34399999999999</c:v>
                </c:pt>
                <c:pt idx="1299">
                  <c:v>454.49699999998364</c:v>
                </c:pt>
                <c:pt idx="1300">
                  <c:v>466.709</c:v>
                </c:pt>
                <c:pt idx="1301">
                  <c:v>479.81</c:v>
                </c:pt>
                <c:pt idx="1302">
                  <c:v>492.279</c:v>
                </c:pt>
                <c:pt idx="1303">
                  <c:v>505.03699999999623</c:v>
                </c:pt>
                <c:pt idx="1304">
                  <c:v>516.05699999999797</c:v>
                </c:pt>
                <c:pt idx="1305">
                  <c:v>526.82499999999948</c:v>
                </c:pt>
                <c:pt idx="1306">
                  <c:v>537.41199999999947</c:v>
                </c:pt>
                <c:pt idx="1307">
                  <c:v>548.82799999999747</c:v>
                </c:pt>
                <c:pt idx="1308">
                  <c:v>560.95699999999749</c:v>
                </c:pt>
                <c:pt idx="1309">
                  <c:v>572.68900000000053</c:v>
                </c:pt>
                <c:pt idx="1310">
                  <c:v>583.29999999999995</c:v>
                </c:pt>
                <c:pt idx="1311">
                  <c:v>593.13099999999997</c:v>
                </c:pt>
                <c:pt idx="1312">
                  <c:v>603.33399999999949</c:v>
                </c:pt>
                <c:pt idx="1313">
                  <c:v>615.20600000000002</c:v>
                </c:pt>
                <c:pt idx="1314">
                  <c:v>630.404</c:v>
                </c:pt>
                <c:pt idx="1315">
                  <c:v>644.98</c:v>
                </c:pt>
                <c:pt idx="1316">
                  <c:v>656.41800000000001</c:v>
                </c:pt>
                <c:pt idx="1317">
                  <c:v>661.10400000000004</c:v>
                </c:pt>
                <c:pt idx="1318">
                  <c:v>661.27400000000353</c:v>
                </c:pt>
                <c:pt idx="1319">
                  <c:v>646.42499999999939</c:v>
                </c:pt>
                <c:pt idx="1320">
                  <c:v>616.04899999999998</c:v>
                </c:pt>
                <c:pt idx="1321">
                  <c:v>574.17700000000002</c:v>
                </c:pt>
                <c:pt idx="1322">
                  <c:v>531.49599999999998</c:v>
                </c:pt>
                <c:pt idx="1323">
                  <c:v>494.5</c:v>
                </c:pt>
                <c:pt idx="1324">
                  <c:v>465.75400000000002</c:v>
                </c:pt>
                <c:pt idx="1325">
                  <c:v>449.94299999999993</c:v>
                </c:pt>
                <c:pt idx="1326">
                  <c:v>442.82499999999999</c:v>
                </c:pt>
                <c:pt idx="1327">
                  <c:v>443.63099999999969</c:v>
                </c:pt>
                <c:pt idx="1328">
                  <c:v>446.94400000000002</c:v>
                </c:pt>
                <c:pt idx="1329">
                  <c:v>452.91999999999899</c:v>
                </c:pt>
                <c:pt idx="1330">
                  <c:v>461.90999999999963</c:v>
                </c:pt>
                <c:pt idx="1331">
                  <c:v>476.15899999999999</c:v>
                </c:pt>
                <c:pt idx="1332">
                  <c:v>495.88400000000001</c:v>
                </c:pt>
                <c:pt idx="1333">
                  <c:v>517.41999999999996</c:v>
                </c:pt>
                <c:pt idx="1334">
                  <c:v>539.81699999999796</c:v>
                </c:pt>
                <c:pt idx="1335">
                  <c:v>562.053</c:v>
                </c:pt>
                <c:pt idx="1336">
                  <c:v>582.86199999999747</c:v>
                </c:pt>
                <c:pt idx="1337">
                  <c:v>602.32799999999747</c:v>
                </c:pt>
                <c:pt idx="1338">
                  <c:v>619.86799999997027</c:v>
                </c:pt>
                <c:pt idx="1339">
                  <c:v>635.24300000000005</c:v>
                </c:pt>
                <c:pt idx="1340">
                  <c:v>648.99</c:v>
                </c:pt>
                <c:pt idx="1341">
                  <c:v>663.87400000000002</c:v>
                </c:pt>
                <c:pt idx="1342">
                  <c:v>672.84499999999946</c:v>
                </c:pt>
                <c:pt idx="1343">
                  <c:v>690.73800000000051</c:v>
                </c:pt>
                <c:pt idx="1344">
                  <c:v>705.74900000000002</c:v>
                </c:pt>
                <c:pt idx="1345">
                  <c:v>703.97</c:v>
                </c:pt>
                <c:pt idx="1346">
                  <c:v>696.36300000000006</c:v>
                </c:pt>
                <c:pt idx="1347">
                  <c:v>702.72699999999998</c:v>
                </c:pt>
                <c:pt idx="1348">
                  <c:v>691.78700000000003</c:v>
                </c:pt>
                <c:pt idx="1349">
                  <c:v>681.58900000000051</c:v>
                </c:pt>
                <c:pt idx="1350">
                  <c:v>648.43699999999797</c:v>
                </c:pt>
                <c:pt idx="1351">
                  <c:v>597.51699999999948</c:v>
                </c:pt>
                <c:pt idx="1352">
                  <c:v>539.12199999999996</c:v>
                </c:pt>
                <c:pt idx="1353">
                  <c:v>480.61099999999999</c:v>
                </c:pt>
                <c:pt idx="1354">
                  <c:v>436.92099999999863</c:v>
                </c:pt>
                <c:pt idx="1355">
                  <c:v>407.666</c:v>
                </c:pt>
                <c:pt idx="1356">
                  <c:v>377.59</c:v>
                </c:pt>
                <c:pt idx="1357">
                  <c:v>344.87400000000002</c:v>
                </c:pt>
                <c:pt idx="1358">
                  <c:v>315.24700000000001</c:v>
                </c:pt>
                <c:pt idx="1359">
                  <c:v>290.29299999999893</c:v>
                </c:pt>
                <c:pt idx="1360">
                  <c:v>262.36500000000001</c:v>
                </c:pt>
                <c:pt idx="1361">
                  <c:v>237.89100000000047</c:v>
                </c:pt>
                <c:pt idx="1362">
                  <c:v>220.37700000000001</c:v>
                </c:pt>
                <c:pt idx="1363">
                  <c:v>208.56800000000001</c:v>
                </c:pt>
                <c:pt idx="1364">
                  <c:v>201.001</c:v>
                </c:pt>
                <c:pt idx="1365">
                  <c:v>196.36700000000027</c:v>
                </c:pt>
                <c:pt idx="1366">
                  <c:v>193.94800000000001</c:v>
                </c:pt>
                <c:pt idx="1367">
                  <c:v>195.84100000000001</c:v>
                </c:pt>
                <c:pt idx="1368">
                  <c:v>202.87900000000002</c:v>
                </c:pt>
                <c:pt idx="1369">
                  <c:v>212.68</c:v>
                </c:pt>
                <c:pt idx="1370">
                  <c:v>227.12800000000001</c:v>
                </c:pt>
                <c:pt idx="1371">
                  <c:v>238.92400000000001</c:v>
                </c:pt>
                <c:pt idx="1372">
                  <c:v>244.39400000000001</c:v>
                </c:pt>
                <c:pt idx="1373">
                  <c:v>251.04499999999999</c:v>
                </c:pt>
                <c:pt idx="1374">
                  <c:v>254.81700000000001</c:v>
                </c:pt>
                <c:pt idx="1375">
                  <c:v>265.88599999999963</c:v>
                </c:pt>
                <c:pt idx="1376">
                  <c:v>288.673</c:v>
                </c:pt>
                <c:pt idx="1377">
                  <c:v>317.46499999999969</c:v>
                </c:pt>
                <c:pt idx="1378">
                  <c:v>343.82100000000003</c:v>
                </c:pt>
                <c:pt idx="1379">
                  <c:v>360.04899999999969</c:v>
                </c:pt>
                <c:pt idx="1380">
                  <c:v>367.85500000000002</c:v>
                </c:pt>
                <c:pt idx="1381">
                  <c:v>367.81200000000001</c:v>
                </c:pt>
                <c:pt idx="1382">
                  <c:v>362.15800000000002</c:v>
                </c:pt>
                <c:pt idx="1383">
                  <c:v>355.64000000000038</c:v>
                </c:pt>
                <c:pt idx="1384">
                  <c:v>351.48399999999663</c:v>
                </c:pt>
                <c:pt idx="1385">
                  <c:v>350.88900000000001</c:v>
                </c:pt>
                <c:pt idx="1386">
                  <c:v>351.53500000000003</c:v>
                </c:pt>
                <c:pt idx="1387">
                  <c:v>352.01</c:v>
                </c:pt>
                <c:pt idx="1388">
                  <c:v>355.53799999999899</c:v>
                </c:pt>
                <c:pt idx="1389">
                  <c:v>356.21199999999823</c:v>
                </c:pt>
                <c:pt idx="1390">
                  <c:v>352.90699999999669</c:v>
                </c:pt>
                <c:pt idx="1391">
                  <c:v>345.54300000000001</c:v>
                </c:pt>
                <c:pt idx="1392">
                  <c:v>330.42399999999623</c:v>
                </c:pt>
                <c:pt idx="1393">
                  <c:v>318.12299999999999</c:v>
                </c:pt>
                <c:pt idx="1394">
                  <c:v>302.25799999999964</c:v>
                </c:pt>
                <c:pt idx="1395">
                  <c:v>281.14900000000432</c:v>
                </c:pt>
                <c:pt idx="1396">
                  <c:v>260.29899999999623</c:v>
                </c:pt>
                <c:pt idx="1397">
                  <c:v>247.76999999999998</c:v>
                </c:pt>
                <c:pt idx="1398">
                  <c:v>238.26999999999998</c:v>
                </c:pt>
                <c:pt idx="1399">
                  <c:v>229.702</c:v>
                </c:pt>
                <c:pt idx="1400">
                  <c:v>222.58700000000007</c:v>
                </c:pt>
                <c:pt idx="1401">
                  <c:v>218.232</c:v>
                </c:pt>
                <c:pt idx="1402">
                  <c:v>216.83</c:v>
                </c:pt>
                <c:pt idx="1403">
                  <c:v>213.01399999999998</c:v>
                </c:pt>
                <c:pt idx="1404">
                  <c:v>210.20599999999999</c:v>
                </c:pt>
                <c:pt idx="1405">
                  <c:v>206.93200000000004</c:v>
                </c:pt>
                <c:pt idx="1406">
                  <c:v>199.96900000000002</c:v>
                </c:pt>
                <c:pt idx="1407">
                  <c:v>197.47800000000001</c:v>
                </c:pt>
                <c:pt idx="1408">
                  <c:v>194.423</c:v>
                </c:pt>
                <c:pt idx="1409">
                  <c:v>190.35600000000107</c:v>
                </c:pt>
                <c:pt idx="1410">
                  <c:v>186.55</c:v>
                </c:pt>
                <c:pt idx="1411">
                  <c:v>178.85900000000001</c:v>
                </c:pt>
                <c:pt idx="1412">
                  <c:v>180.33500000000001</c:v>
                </c:pt>
                <c:pt idx="1413">
                  <c:v>187.97899999999998</c:v>
                </c:pt>
                <c:pt idx="1414">
                  <c:v>191.68100000000001</c:v>
                </c:pt>
                <c:pt idx="1415">
                  <c:v>187.066</c:v>
                </c:pt>
                <c:pt idx="1416">
                  <c:v>191.393</c:v>
                </c:pt>
                <c:pt idx="1417">
                  <c:v>198.976</c:v>
                </c:pt>
                <c:pt idx="1418">
                  <c:v>209.07</c:v>
                </c:pt>
                <c:pt idx="1419">
                  <c:v>223.006</c:v>
                </c:pt>
                <c:pt idx="1420">
                  <c:v>233.54299999999998</c:v>
                </c:pt>
                <c:pt idx="1421">
                  <c:v>243.024</c:v>
                </c:pt>
                <c:pt idx="1422">
                  <c:v>256.56099999999969</c:v>
                </c:pt>
                <c:pt idx="1423">
                  <c:v>264.01799999999969</c:v>
                </c:pt>
                <c:pt idx="1424">
                  <c:v>269.90099999999899</c:v>
                </c:pt>
                <c:pt idx="1425">
                  <c:v>275.60899999999964</c:v>
                </c:pt>
                <c:pt idx="1426">
                  <c:v>281.64699999999999</c:v>
                </c:pt>
                <c:pt idx="1427">
                  <c:v>283.03199999999669</c:v>
                </c:pt>
                <c:pt idx="1428">
                  <c:v>281.43799999999823</c:v>
                </c:pt>
                <c:pt idx="1429">
                  <c:v>281.65300000000002</c:v>
                </c:pt>
                <c:pt idx="1430">
                  <c:v>291.524</c:v>
                </c:pt>
                <c:pt idx="1431">
                  <c:v>292.74200000000002</c:v>
                </c:pt>
                <c:pt idx="1432">
                  <c:v>291.85700000000008</c:v>
                </c:pt>
                <c:pt idx="1433">
                  <c:v>294.32299999999969</c:v>
                </c:pt>
                <c:pt idx="1434">
                  <c:v>286.04500000000002</c:v>
                </c:pt>
                <c:pt idx="1435">
                  <c:v>277.61900000000031</c:v>
                </c:pt>
                <c:pt idx="1436">
                  <c:v>281.85000000000002</c:v>
                </c:pt>
                <c:pt idx="1437">
                  <c:v>281.53899999999823</c:v>
                </c:pt>
                <c:pt idx="1438">
                  <c:v>278.93499999999869</c:v>
                </c:pt>
                <c:pt idx="1439">
                  <c:v>274.29899999999623</c:v>
                </c:pt>
                <c:pt idx="1440">
                  <c:v>267.90199999999669</c:v>
                </c:pt>
                <c:pt idx="1441">
                  <c:v>261.31900000000002</c:v>
                </c:pt>
                <c:pt idx="1442">
                  <c:v>254.911</c:v>
                </c:pt>
                <c:pt idx="1443">
                  <c:v>262.08199999999869</c:v>
                </c:pt>
                <c:pt idx="1444">
                  <c:v>267.77</c:v>
                </c:pt>
                <c:pt idx="1445">
                  <c:v>270.79599999999863</c:v>
                </c:pt>
                <c:pt idx="1446">
                  <c:v>269.76299999999969</c:v>
                </c:pt>
                <c:pt idx="1447">
                  <c:v>264.59699999999663</c:v>
                </c:pt>
                <c:pt idx="1448">
                  <c:v>256.37799999999999</c:v>
                </c:pt>
                <c:pt idx="1449">
                  <c:v>246.607</c:v>
                </c:pt>
                <c:pt idx="1450">
                  <c:v>242.82200000000267</c:v>
                </c:pt>
                <c:pt idx="1451">
                  <c:v>240.62</c:v>
                </c:pt>
                <c:pt idx="1452">
                  <c:v>241.56</c:v>
                </c:pt>
                <c:pt idx="1453">
                  <c:v>236.589</c:v>
                </c:pt>
                <c:pt idx="1454">
                  <c:v>223.125</c:v>
                </c:pt>
                <c:pt idx="1455">
                  <c:v>214.47299999999998</c:v>
                </c:pt>
                <c:pt idx="1456">
                  <c:v>210.84800000000001</c:v>
                </c:pt>
                <c:pt idx="1457">
                  <c:v>216.32200000000267</c:v>
                </c:pt>
                <c:pt idx="1458">
                  <c:v>217.03900000000002</c:v>
                </c:pt>
                <c:pt idx="1459">
                  <c:v>210.91200000000001</c:v>
                </c:pt>
                <c:pt idx="1460">
                  <c:v>200.14299999999997</c:v>
                </c:pt>
                <c:pt idx="1461">
                  <c:v>195.60399999999998</c:v>
                </c:pt>
                <c:pt idx="1462">
                  <c:v>189.80200000000067</c:v>
                </c:pt>
                <c:pt idx="1463">
                  <c:v>184.178</c:v>
                </c:pt>
                <c:pt idx="1464">
                  <c:v>182.99800000000027</c:v>
                </c:pt>
                <c:pt idx="1465">
                  <c:v>182.59700000000001</c:v>
                </c:pt>
                <c:pt idx="1466">
                  <c:v>184.77499999999998</c:v>
                </c:pt>
                <c:pt idx="1467">
                  <c:v>185.25399999999999</c:v>
                </c:pt>
                <c:pt idx="1468">
                  <c:v>176.608</c:v>
                </c:pt>
                <c:pt idx="1469">
                  <c:v>187.72800000000001</c:v>
                </c:pt>
                <c:pt idx="1470">
                  <c:v>201.95000000000007</c:v>
                </c:pt>
                <c:pt idx="1471">
                  <c:v>216.54399999999998</c:v>
                </c:pt>
                <c:pt idx="1472">
                  <c:v>226.298</c:v>
                </c:pt>
                <c:pt idx="1473">
                  <c:v>232.85200000000287</c:v>
                </c:pt>
                <c:pt idx="1474">
                  <c:v>238.10999999999999</c:v>
                </c:pt>
                <c:pt idx="1475">
                  <c:v>242.94399999999999</c:v>
                </c:pt>
                <c:pt idx="1476">
                  <c:v>241.68900000000002</c:v>
                </c:pt>
                <c:pt idx="1477">
                  <c:v>245.73499999999999</c:v>
                </c:pt>
                <c:pt idx="1478">
                  <c:v>255.34800000000001</c:v>
                </c:pt>
                <c:pt idx="1479">
                  <c:v>268.608</c:v>
                </c:pt>
                <c:pt idx="1480">
                  <c:v>275.84800000000001</c:v>
                </c:pt>
                <c:pt idx="1481">
                  <c:v>279.53099999999893</c:v>
                </c:pt>
                <c:pt idx="1482">
                  <c:v>279.87</c:v>
                </c:pt>
                <c:pt idx="1483">
                  <c:v>270.41000000000003</c:v>
                </c:pt>
                <c:pt idx="1484">
                  <c:v>259.54500000000002</c:v>
                </c:pt>
                <c:pt idx="1485">
                  <c:v>255.685</c:v>
                </c:pt>
                <c:pt idx="1486">
                  <c:v>247.96100000000001</c:v>
                </c:pt>
                <c:pt idx="1487">
                  <c:v>240.97200000000001</c:v>
                </c:pt>
                <c:pt idx="1488">
                  <c:v>230.04</c:v>
                </c:pt>
                <c:pt idx="1489">
                  <c:v>218.17</c:v>
                </c:pt>
                <c:pt idx="1490">
                  <c:v>223.09300000000002</c:v>
                </c:pt>
                <c:pt idx="1491">
                  <c:v>231.12800000000001</c:v>
                </c:pt>
                <c:pt idx="1492">
                  <c:v>229.35100000000187</c:v>
                </c:pt>
                <c:pt idx="1493">
                  <c:v>231.08600000000001</c:v>
                </c:pt>
                <c:pt idx="1494">
                  <c:v>235.727</c:v>
                </c:pt>
                <c:pt idx="1495">
                  <c:v>237.07399999999998</c:v>
                </c:pt>
                <c:pt idx="1496">
                  <c:v>236.11099999999999</c:v>
                </c:pt>
                <c:pt idx="1497">
                  <c:v>236.029</c:v>
                </c:pt>
                <c:pt idx="1498">
                  <c:v>230.42600000000004</c:v>
                </c:pt>
                <c:pt idx="1499">
                  <c:v>219.93900000000002</c:v>
                </c:pt>
                <c:pt idx="1500">
                  <c:v>222.489</c:v>
                </c:pt>
                <c:pt idx="1501">
                  <c:v>223.21599999999998</c:v>
                </c:pt>
                <c:pt idx="1502">
                  <c:v>222.77399999999992</c:v>
                </c:pt>
                <c:pt idx="1503">
                  <c:v>219.14399999999998</c:v>
                </c:pt>
                <c:pt idx="1504">
                  <c:v>208.15300000000002</c:v>
                </c:pt>
                <c:pt idx="1505">
                  <c:v>192.35800000000287</c:v>
                </c:pt>
                <c:pt idx="1506">
                  <c:v>181.42700000000067</c:v>
                </c:pt>
                <c:pt idx="1507">
                  <c:v>182.38300000000001</c:v>
                </c:pt>
                <c:pt idx="1508">
                  <c:v>181.81</c:v>
                </c:pt>
                <c:pt idx="1509">
                  <c:v>175.58200000000087</c:v>
                </c:pt>
                <c:pt idx="1510">
                  <c:v>165.04299999999998</c:v>
                </c:pt>
                <c:pt idx="1511">
                  <c:v>155.494</c:v>
                </c:pt>
                <c:pt idx="1512">
                  <c:v>151.35600000000107</c:v>
                </c:pt>
                <c:pt idx="1513">
                  <c:v>150.32600000000087</c:v>
                </c:pt>
                <c:pt idx="1514">
                  <c:v>155.018</c:v>
                </c:pt>
                <c:pt idx="1515">
                  <c:v>160.035</c:v>
                </c:pt>
                <c:pt idx="1516">
                  <c:v>166.93800000000007</c:v>
                </c:pt>
                <c:pt idx="1517">
                  <c:v>178.09</c:v>
                </c:pt>
                <c:pt idx="1518">
                  <c:v>190.67399999999998</c:v>
                </c:pt>
                <c:pt idx="1519">
                  <c:v>197.18600000000001</c:v>
                </c:pt>
                <c:pt idx="1520">
                  <c:v>198.262</c:v>
                </c:pt>
                <c:pt idx="1521">
                  <c:v>200.904</c:v>
                </c:pt>
                <c:pt idx="1522">
                  <c:v>239.465</c:v>
                </c:pt>
                <c:pt idx="1523">
                  <c:v>275.64499999999998</c:v>
                </c:pt>
                <c:pt idx="1524">
                  <c:v>293.89099999999894</c:v>
                </c:pt>
                <c:pt idx="1525">
                  <c:v>332.59599999999864</c:v>
                </c:pt>
                <c:pt idx="1526">
                  <c:v>377.30500000000001</c:v>
                </c:pt>
                <c:pt idx="1527">
                  <c:v>412.67200000000008</c:v>
                </c:pt>
                <c:pt idx="1528">
                  <c:v>416.63</c:v>
                </c:pt>
                <c:pt idx="1529">
                  <c:v>365.012</c:v>
                </c:pt>
                <c:pt idx="1530">
                  <c:v>345.62299999999999</c:v>
                </c:pt>
                <c:pt idx="1531">
                  <c:v>342.60899999999964</c:v>
                </c:pt>
                <c:pt idx="1532">
                  <c:v>348.363</c:v>
                </c:pt>
                <c:pt idx="1533">
                  <c:v>357.01</c:v>
                </c:pt>
                <c:pt idx="1534">
                  <c:v>365.322</c:v>
                </c:pt>
                <c:pt idx="1535">
                  <c:v>373.01499999999999</c:v>
                </c:pt>
                <c:pt idx="1536">
                  <c:v>381.55900000000008</c:v>
                </c:pt>
                <c:pt idx="1537">
                  <c:v>396.41699999998644</c:v>
                </c:pt>
                <c:pt idx="1538">
                  <c:v>401.84199999999993</c:v>
                </c:pt>
                <c:pt idx="1539">
                  <c:v>406.702</c:v>
                </c:pt>
                <c:pt idx="1540">
                  <c:v>408.30500000000001</c:v>
                </c:pt>
                <c:pt idx="1541">
                  <c:v>408.755</c:v>
                </c:pt>
                <c:pt idx="1542">
                  <c:v>421.45400000000001</c:v>
                </c:pt>
                <c:pt idx="1543">
                  <c:v>433.46099999999899</c:v>
                </c:pt>
                <c:pt idx="1544">
                  <c:v>442.00700000000001</c:v>
                </c:pt>
                <c:pt idx="1545">
                  <c:v>446.54599999999999</c:v>
                </c:pt>
                <c:pt idx="1546">
                  <c:v>449.64900000000432</c:v>
                </c:pt>
                <c:pt idx="1547">
                  <c:v>453.71799999999899</c:v>
                </c:pt>
                <c:pt idx="1548">
                  <c:v>458.63499999999999</c:v>
                </c:pt>
                <c:pt idx="1549">
                  <c:v>461.63900000000001</c:v>
                </c:pt>
                <c:pt idx="1550">
                  <c:v>461.464</c:v>
                </c:pt>
                <c:pt idx="1551">
                  <c:v>457.06700000000001</c:v>
                </c:pt>
                <c:pt idx="1552">
                  <c:v>450.44400000000002</c:v>
                </c:pt>
                <c:pt idx="1553">
                  <c:v>440.38400000000001</c:v>
                </c:pt>
                <c:pt idx="1554">
                  <c:v>423.55200000000002</c:v>
                </c:pt>
                <c:pt idx="1555">
                  <c:v>397.60500000000002</c:v>
                </c:pt>
                <c:pt idx="1556">
                  <c:v>365.32100000000003</c:v>
                </c:pt>
                <c:pt idx="1557">
                  <c:v>328.75099999999969</c:v>
                </c:pt>
                <c:pt idx="1558">
                  <c:v>293.69</c:v>
                </c:pt>
                <c:pt idx="1559">
                  <c:v>264.29799999999869</c:v>
                </c:pt>
                <c:pt idx="1560">
                  <c:v>242.154</c:v>
                </c:pt>
                <c:pt idx="1561">
                  <c:v>223.90900000000002</c:v>
                </c:pt>
                <c:pt idx="1562">
                  <c:v>208.059</c:v>
                </c:pt>
                <c:pt idx="1563">
                  <c:v>193.95500000000001</c:v>
                </c:pt>
                <c:pt idx="1564">
                  <c:v>182.02600000000001</c:v>
                </c:pt>
                <c:pt idx="1565">
                  <c:v>172.65900000000002</c:v>
                </c:pt>
                <c:pt idx="1566">
                  <c:v>165.10499999999999</c:v>
                </c:pt>
                <c:pt idx="1567">
                  <c:v>158.24299999999999</c:v>
                </c:pt>
                <c:pt idx="1568">
                  <c:v>152.68300000000002</c:v>
                </c:pt>
                <c:pt idx="1569">
                  <c:v>148.21199999999999</c:v>
                </c:pt>
                <c:pt idx="1570">
                  <c:v>144.31800000000001</c:v>
                </c:pt>
                <c:pt idx="1571">
                  <c:v>140.80100000000004</c:v>
                </c:pt>
                <c:pt idx="1572">
                  <c:v>136.57899999999998</c:v>
                </c:pt>
                <c:pt idx="1573">
                  <c:v>132.63</c:v>
                </c:pt>
                <c:pt idx="1574">
                  <c:v>130.29899999999998</c:v>
                </c:pt>
                <c:pt idx="1575">
                  <c:v>129.30800000000067</c:v>
                </c:pt>
                <c:pt idx="1576">
                  <c:v>129.73899999999998</c:v>
                </c:pt>
                <c:pt idx="1577">
                  <c:v>130.79899999999998</c:v>
                </c:pt>
                <c:pt idx="1578">
                  <c:v>131.31700000000001</c:v>
                </c:pt>
                <c:pt idx="1579">
                  <c:v>141.48600000000027</c:v>
                </c:pt>
                <c:pt idx="1580">
                  <c:v>179.19399999999999</c:v>
                </c:pt>
                <c:pt idx="1581">
                  <c:v>204.417</c:v>
                </c:pt>
                <c:pt idx="1582">
                  <c:v>212.46800000000007</c:v>
                </c:pt>
                <c:pt idx="1583">
                  <c:v>230.39600000000004</c:v>
                </c:pt>
                <c:pt idx="1584">
                  <c:v>243.57899999999998</c:v>
                </c:pt>
                <c:pt idx="1585">
                  <c:v>255.44499999999999</c:v>
                </c:pt>
                <c:pt idx="1586">
                  <c:v>260.70400000000001</c:v>
                </c:pt>
                <c:pt idx="1587">
                  <c:v>258.887</c:v>
                </c:pt>
                <c:pt idx="1588">
                  <c:v>254.78399999999999</c:v>
                </c:pt>
                <c:pt idx="1589">
                  <c:v>251.30700000000004</c:v>
                </c:pt>
                <c:pt idx="1590">
                  <c:v>249.61199999999999</c:v>
                </c:pt>
                <c:pt idx="1591">
                  <c:v>248.06800000000001</c:v>
                </c:pt>
                <c:pt idx="1592">
                  <c:v>249.96600000000001</c:v>
                </c:pt>
                <c:pt idx="1593">
                  <c:v>249.85400000000001</c:v>
                </c:pt>
                <c:pt idx="1594">
                  <c:v>244.107</c:v>
                </c:pt>
                <c:pt idx="1595">
                  <c:v>236.67099999999999</c:v>
                </c:pt>
                <c:pt idx="1596">
                  <c:v>227.761</c:v>
                </c:pt>
                <c:pt idx="1597">
                  <c:v>217.595</c:v>
                </c:pt>
                <c:pt idx="1598">
                  <c:v>209.54299999999998</c:v>
                </c:pt>
                <c:pt idx="1599">
                  <c:v>208.90700000000001</c:v>
                </c:pt>
                <c:pt idx="1600">
                  <c:v>214.06300000000002</c:v>
                </c:pt>
                <c:pt idx="1601">
                  <c:v>217.90600000000001</c:v>
                </c:pt>
                <c:pt idx="1602">
                  <c:v>217.54299999999998</c:v>
                </c:pt>
                <c:pt idx="1603">
                  <c:v>209.94299999999998</c:v>
                </c:pt>
                <c:pt idx="1604">
                  <c:v>200.607</c:v>
                </c:pt>
                <c:pt idx="1605">
                  <c:v>194.14399999999998</c:v>
                </c:pt>
                <c:pt idx="1606">
                  <c:v>190.71899999999999</c:v>
                </c:pt>
                <c:pt idx="1607">
                  <c:v>189.815</c:v>
                </c:pt>
                <c:pt idx="1608">
                  <c:v>186.14699999999999</c:v>
                </c:pt>
                <c:pt idx="1609">
                  <c:v>181.22399999999999</c:v>
                </c:pt>
                <c:pt idx="1610">
                  <c:v>175.84900000000002</c:v>
                </c:pt>
                <c:pt idx="1611">
                  <c:v>171.94899999999998</c:v>
                </c:pt>
                <c:pt idx="1612">
                  <c:v>167.839</c:v>
                </c:pt>
                <c:pt idx="1613">
                  <c:v>162.11599999999999</c:v>
                </c:pt>
                <c:pt idx="1614">
                  <c:v>157.09200000000001</c:v>
                </c:pt>
                <c:pt idx="1615">
                  <c:v>156.61699999999999</c:v>
                </c:pt>
                <c:pt idx="1616">
                  <c:v>161.03200000000001</c:v>
                </c:pt>
                <c:pt idx="1617">
                  <c:v>169.97299999999998</c:v>
                </c:pt>
                <c:pt idx="1618">
                  <c:v>180.33200000000087</c:v>
                </c:pt>
                <c:pt idx="1619">
                  <c:v>187.27499999999998</c:v>
                </c:pt>
                <c:pt idx="1620">
                  <c:v>191.53</c:v>
                </c:pt>
                <c:pt idx="1621">
                  <c:v>192.66800000000001</c:v>
                </c:pt>
                <c:pt idx="1622">
                  <c:v>191.40600000000001</c:v>
                </c:pt>
                <c:pt idx="1623">
                  <c:v>188.506</c:v>
                </c:pt>
                <c:pt idx="1624">
                  <c:v>184.83500000000001</c:v>
                </c:pt>
                <c:pt idx="1625">
                  <c:v>180.53800000000001</c:v>
                </c:pt>
                <c:pt idx="1626">
                  <c:v>176.94899999999998</c:v>
                </c:pt>
                <c:pt idx="1627">
                  <c:v>175.02500000000001</c:v>
                </c:pt>
                <c:pt idx="1628">
                  <c:v>175.251</c:v>
                </c:pt>
                <c:pt idx="1629">
                  <c:v>178.07499999999999</c:v>
                </c:pt>
                <c:pt idx="1630">
                  <c:v>182.42400000000001</c:v>
                </c:pt>
                <c:pt idx="1631">
                  <c:v>188.3</c:v>
                </c:pt>
                <c:pt idx="1632">
                  <c:v>194.536</c:v>
                </c:pt>
                <c:pt idx="1633">
                  <c:v>202.578</c:v>
                </c:pt>
                <c:pt idx="1634">
                  <c:v>213.52600000000001</c:v>
                </c:pt>
                <c:pt idx="1635">
                  <c:v>223.84</c:v>
                </c:pt>
                <c:pt idx="1636">
                  <c:v>230.453</c:v>
                </c:pt>
                <c:pt idx="1637">
                  <c:v>234.52100000000004</c:v>
                </c:pt>
                <c:pt idx="1638">
                  <c:v>231.268</c:v>
                </c:pt>
                <c:pt idx="1639">
                  <c:v>205.29399999999998</c:v>
                </c:pt>
                <c:pt idx="1640">
                  <c:v>194.24199999999999</c:v>
                </c:pt>
                <c:pt idx="1641">
                  <c:v>193.27599999999998</c:v>
                </c:pt>
                <c:pt idx="1642">
                  <c:v>202.73499999999999</c:v>
                </c:pt>
                <c:pt idx="1643">
                  <c:v>221.989</c:v>
                </c:pt>
                <c:pt idx="1644">
                  <c:v>244.10299999999998</c:v>
                </c:pt>
                <c:pt idx="1645">
                  <c:v>262.07499999999999</c:v>
                </c:pt>
                <c:pt idx="1646">
                  <c:v>274.86900000000031</c:v>
                </c:pt>
                <c:pt idx="1647">
                  <c:v>280.97199999999663</c:v>
                </c:pt>
                <c:pt idx="1648">
                  <c:v>285.18200000000002</c:v>
                </c:pt>
                <c:pt idx="1649">
                  <c:v>289.76299999999969</c:v>
                </c:pt>
                <c:pt idx="1650">
                  <c:v>294.63400000000001</c:v>
                </c:pt>
                <c:pt idx="1651">
                  <c:v>299.67899999999969</c:v>
                </c:pt>
                <c:pt idx="1652">
                  <c:v>305.22199999999663</c:v>
                </c:pt>
                <c:pt idx="1653">
                  <c:v>314.5</c:v>
                </c:pt>
                <c:pt idx="1654">
                  <c:v>323.58499999999964</c:v>
                </c:pt>
                <c:pt idx="1655">
                  <c:v>333.88499999999999</c:v>
                </c:pt>
                <c:pt idx="1656">
                  <c:v>349.96299999999923</c:v>
                </c:pt>
                <c:pt idx="1657">
                  <c:v>361.62</c:v>
                </c:pt>
                <c:pt idx="1658">
                  <c:v>373.51499999999999</c:v>
                </c:pt>
                <c:pt idx="1659">
                  <c:v>385.57100000000003</c:v>
                </c:pt>
                <c:pt idx="1660">
                  <c:v>397.57</c:v>
                </c:pt>
                <c:pt idx="1661">
                  <c:v>409.79099999999869</c:v>
                </c:pt>
                <c:pt idx="1662">
                  <c:v>421.30200000000002</c:v>
                </c:pt>
                <c:pt idx="1663">
                  <c:v>433.82299999999969</c:v>
                </c:pt>
                <c:pt idx="1664">
                  <c:v>448.15100000000001</c:v>
                </c:pt>
                <c:pt idx="1665">
                  <c:v>463.45599999999899</c:v>
                </c:pt>
                <c:pt idx="1666">
                  <c:v>477.44</c:v>
                </c:pt>
                <c:pt idx="1667">
                  <c:v>485.78899999999823</c:v>
                </c:pt>
                <c:pt idx="1668">
                  <c:v>497.82400000000001</c:v>
                </c:pt>
                <c:pt idx="1669">
                  <c:v>514.80899999999997</c:v>
                </c:pt>
                <c:pt idx="1670">
                  <c:v>536.01599999999996</c:v>
                </c:pt>
                <c:pt idx="1671">
                  <c:v>562.51300000000003</c:v>
                </c:pt>
                <c:pt idx="1672">
                  <c:v>591.15800000000002</c:v>
                </c:pt>
                <c:pt idx="1673">
                  <c:v>621.43499999999949</c:v>
                </c:pt>
                <c:pt idx="1674">
                  <c:v>654.65499999999997</c:v>
                </c:pt>
                <c:pt idx="1675">
                  <c:v>692.05499999999938</c:v>
                </c:pt>
                <c:pt idx="1676">
                  <c:v>721.89099999999996</c:v>
                </c:pt>
                <c:pt idx="1677">
                  <c:v>752.577</c:v>
                </c:pt>
                <c:pt idx="1678">
                  <c:v>788.25800000000004</c:v>
                </c:pt>
                <c:pt idx="1679">
                  <c:v>826.88099999999997</c:v>
                </c:pt>
                <c:pt idx="1680">
                  <c:v>862.67400000000055</c:v>
                </c:pt>
                <c:pt idx="1681">
                  <c:v>893.88699999999949</c:v>
                </c:pt>
                <c:pt idx="1682">
                  <c:v>921.74900000000002</c:v>
                </c:pt>
                <c:pt idx="1683">
                  <c:v>952.73500000000001</c:v>
                </c:pt>
                <c:pt idx="1684">
                  <c:v>979.45699999999749</c:v>
                </c:pt>
                <c:pt idx="1685">
                  <c:v>1005.8109999999994</c:v>
                </c:pt>
                <c:pt idx="1686">
                  <c:v>1027.6859999999999</c:v>
                </c:pt>
                <c:pt idx="1687">
                  <c:v>1044.297</c:v>
                </c:pt>
                <c:pt idx="1688">
                  <c:v>1056.8209999999999</c:v>
                </c:pt>
                <c:pt idx="1689">
                  <c:v>1062.096</c:v>
                </c:pt>
                <c:pt idx="1690">
                  <c:v>1054.386</c:v>
                </c:pt>
                <c:pt idx="1691">
                  <c:v>1046.1819999999998</c:v>
                </c:pt>
                <c:pt idx="1692">
                  <c:v>1036.347</c:v>
                </c:pt>
                <c:pt idx="1693">
                  <c:v>1010.476</c:v>
                </c:pt>
                <c:pt idx="1694">
                  <c:v>983.22</c:v>
                </c:pt>
                <c:pt idx="1695">
                  <c:v>955.98099999999999</c:v>
                </c:pt>
                <c:pt idx="1696">
                  <c:v>928.66399999999999</c:v>
                </c:pt>
                <c:pt idx="1697">
                  <c:v>904.75800000000004</c:v>
                </c:pt>
                <c:pt idx="1698">
                  <c:v>886.08799999999997</c:v>
                </c:pt>
                <c:pt idx="1699">
                  <c:v>868.03800000000001</c:v>
                </c:pt>
                <c:pt idx="1700">
                  <c:v>854.49400000000003</c:v>
                </c:pt>
                <c:pt idx="1701">
                  <c:v>846.52699999999948</c:v>
                </c:pt>
                <c:pt idx="1702">
                  <c:v>836.36899999999946</c:v>
                </c:pt>
                <c:pt idx="1703">
                  <c:v>830.98800000000051</c:v>
                </c:pt>
                <c:pt idx="1704">
                  <c:v>835.36799999997027</c:v>
                </c:pt>
                <c:pt idx="1705">
                  <c:v>837.00199999999938</c:v>
                </c:pt>
                <c:pt idx="1706">
                  <c:v>840.81599999999946</c:v>
                </c:pt>
                <c:pt idx="1707">
                  <c:v>849.68299999999999</c:v>
                </c:pt>
                <c:pt idx="1708">
                  <c:v>860.66199999999947</c:v>
                </c:pt>
                <c:pt idx="1709">
                  <c:v>871.24099999999999</c:v>
                </c:pt>
                <c:pt idx="1710">
                  <c:v>875.75599999999997</c:v>
                </c:pt>
                <c:pt idx="1711">
                  <c:v>882.12199999999996</c:v>
                </c:pt>
                <c:pt idx="1712">
                  <c:v>881.12400000000002</c:v>
                </c:pt>
                <c:pt idx="1713">
                  <c:v>877.51</c:v>
                </c:pt>
                <c:pt idx="1714">
                  <c:v>876.154</c:v>
                </c:pt>
                <c:pt idx="1715">
                  <c:v>881.04099999999949</c:v>
                </c:pt>
                <c:pt idx="1716">
                  <c:v>886.44099999999946</c:v>
                </c:pt>
                <c:pt idx="1717">
                  <c:v>881.91499999999996</c:v>
                </c:pt>
                <c:pt idx="1718">
                  <c:v>881.81699999999796</c:v>
                </c:pt>
                <c:pt idx="1719">
                  <c:v>883.25900000000001</c:v>
                </c:pt>
                <c:pt idx="1720">
                  <c:v>876.27400000000353</c:v>
                </c:pt>
                <c:pt idx="1721">
                  <c:v>867.11900000000003</c:v>
                </c:pt>
                <c:pt idx="1722">
                  <c:v>856.20399999999995</c:v>
                </c:pt>
                <c:pt idx="1723">
                  <c:v>864.05199999999797</c:v>
                </c:pt>
                <c:pt idx="1724">
                  <c:v>874.06899999999996</c:v>
                </c:pt>
                <c:pt idx="1725">
                  <c:v>873.35899999999947</c:v>
                </c:pt>
                <c:pt idx="1726">
                  <c:v>862.43999999999949</c:v>
                </c:pt>
                <c:pt idx="1727">
                  <c:v>845.07299999999998</c:v>
                </c:pt>
                <c:pt idx="1728">
                  <c:v>820.64</c:v>
                </c:pt>
                <c:pt idx="1729">
                  <c:v>789.48699999999997</c:v>
                </c:pt>
                <c:pt idx="1730">
                  <c:v>748.55799999999749</c:v>
                </c:pt>
                <c:pt idx="1731">
                  <c:v>696.94399999999996</c:v>
                </c:pt>
                <c:pt idx="1732">
                  <c:v>636.78099999999995</c:v>
                </c:pt>
                <c:pt idx="1733">
                  <c:v>574.09400000000005</c:v>
                </c:pt>
                <c:pt idx="1734">
                  <c:v>510.76400000000001</c:v>
                </c:pt>
                <c:pt idx="1735">
                  <c:v>447.32900000000001</c:v>
                </c:pt>
                <c:pt idx="1736">
                  <c:v>394.779</c:v>
                </c:pt>
                <c:pt idx="1737">
                  <c:v>353.20599999999899</c:v>
                </c:pt>
                <c:pt idx="1738">
                  <c:v>320.68799999999999</c:v>
                </c:pt>
                <c:pt idx="1739">
                  <c:v>291.87</c:v>
                </c:pt>
                <c:pt idx="1740">
                  <c:v>265.90099999999899</c:v>
                </c:pt>
                <c:pt idx="1741">
                  <c:v>248.02100000000004</c:v>
                </c:pt>
                <c:pt idx="1742">
                  <c:v>235.24599999999998</c:v>
                </c:pt>
                <c:pt idx="1743">
                  <c:v>223.893</c:v>
                </c:pt>
                <c:pt idx="1744">
                  <c:v>215.35500000000027</c:v>
                </c:pt>
                <c:pt idx="1745">
                  <c:v>210.864</c:v>
                </c:pt>
                <c:pt idx="1746">
                  <c:v>212.107</c:v>
                </c:pt>
                <c:pt idx="1747">
                  <c:v>216.43</c:v>
                </c:pt>
                <c:pt idx="1748">
                  <c:v>220.43</c:v>
                </c:pt>
                <c:pt idx="1749">
                  <c:v>223.03399999999999</c:v>
                </c:pt>
                <c:pt idx="1750">
                  <c:v>224.364</c:v>
                </c:pt>
                <c:pt idx="1751">
                  <c:v>238.13899999999998</c:v>
                </c:pt>
                <c:pt idx="1752">
                  <c:v>283.39</c:v>
                </c:pt>
                <c:pt idx="1753">
                  <c:v>297.79199999998644</c:v>
                </c:pt>
                <c:pt idx="1754">
                  <c:v>296.75</c:v>
                </c:pt>
                <c:pt idx="1755">
                  <c:v>289.18799999999999</c:v>
                </c:pt>
                <c:pt idx="1756">
                  <c:v>280.47799999999899</c:v>
                </c:pt>
                <c:pt idx="1757">
                  <c:v>275.91299999999899</c:v>
                </c:pt>
                <c:pt idx="1758">
                  <c:v>277.82900000000001</c:v>
                </c:pt>
                <c:pt idx="1759">
                  <c:v>281.99099999999669</c:v>
                </c:pt>
                <c:pt idx="1760">
                  <c:v>283.54500000000002</c:v>
                </c:pt>
                <c:pt idx="1761">
                  <c:v>284.887</c:v>
                </c:pt>
                <c:pt idx="1762">
                  <c:v>280.10599999999999</c:v>
                </c:pt>
                <c:pt idx="1763">
                  <c:v>266.50400000000002</c:v>
                </c:pt>
                <c:pt idx="1764">
                  <c:v>248.68900000000002</c:v>
                </c:pt>
                <c:pt idx="1765">
                  <c:v>230.017</c:v>
                </c:pt>
                <c:pt idx="1766">
                  <c:v>211.86500000000001</c:v>
                </c:pt>
                <c:pt idx="1767">
                  <c:v>198.19899999999998</c:v>
                </c:pt>
                <c:pt idx="1768">
                  <c:v>207.41299999999998</c:v>
                </c:pt>
                <c:pt idx="1769">
                  <c:v>205.602</c:v>
                </c:pt>
                <c:pt idx="1770">
                  <c:v>198.14899999999997</c:v>
                </c:pt>
                <c:pt idx="1771">
                  <c:v>190.76499999999999</c:v>
                </c:pt>
                <c:pt idx="1772">
                  <c:v>183.435</c:v>
                </c:pt>
                <c:pt idx="1773">
                  <c:v>176.21799999999999</c:v>
                </c:pt>
                <c:pt idx="1774">
                  <c:v>169.94499999999999</c:v>
                </c:pt>
                <c:pt idx="1775">
                  <c:v>170.28</c:v>
                </c:pt>
                <c:pt idx="1776">
                  <c:v>170.31200000000001</c:v>
                </c:pt>
                <c:pt idx="1777">
                  <c:v>171.13800000000001</c:v>
                </c:pt>
                <c:pt idx="1778">
                  <c:v>171.91499999999999</c:v>
                </c:pt>
                <c:pt idx="1779">
                  <c:v>171.19399999999999</c:v>
                </c:pt>
                <c:pt idx="1780">
                  <c:v>169.67899999999997</c:v>
                </c:pt>
                <c:pt idx="1781">
                  <c:v>170.09200000000001</c:v>
                </c:pt>
                <c:pt idx="1782">
                  <c:v>171.768</c:v>
                </c:pt>
                <c:pt idx="1783">
                  <c:v>172.45400000000001</c:v>
                </c:pt>
                <c:pt idx="1784">
                  <c:v>171.15900000000002</c:v>
                </c:pt>
                <c:pt idx="1785">
                  <c:v>169.35500000000027</c:v>
                </c:pt>
                <c:pt idx="1786">
                  <c:v>165.404</c:v>
                </c:pt>
                <c:pt idx="1787">
                  <c:v>156.29499999999999</c:v>
                </c:pt>
                <c:pt idx="1788">
                  <c:v>155.68300000000002</c:v>
                </c:pt>
                <c:pt idx="1789">
                  <c:v>163.18</c:v>
                </c:pt>
                <c:pt idx="1790">
                  <c:v>173.16800000000001</c:v>
                </c:pt>
                <c:pt idx="1791">
                  <c:v>183.565</c:v>
                </c:pt>
                <c:pt idx="1792">
                  <c:v>195.80500000000001</c:v>
                </c:pt>
                <c:pt idx="1793">
                  <c:v>208.59800000000001</c:v>
                </c:pt>
                <c:pt idx="1794">
                  <c:v>219.38700000000227</c:v>
                </c:pt>
                <c:pt idx="1795">
                  <c:v>227.042</c:v>
                </c:pt>
                <c:pt idx="1796">
                  <c:v>231.685</c:v>
                </c:pt>
                <c:pt idx="1797">
                  <c:v>234.60299999999998</c:v>
                </c:pt>
                <c:pt idx="1798">
                  <c:v>234.102</c:v>
                </c:pt>
                <c:pt idx="1799">
                  <c:v>233.37800000000001</c:v>
                </c:pt>
                <c:pt idx="1800">
                  <c:v>231.34900000000002</c:v>
                </c:pt>
                <c:pt idx="1801">
                  <c:v>228.48000000000027</c:v>
                </c:pt>
                <c:pt idx="1802">
                  <c:v>223.36700000000027</c:v>
                </c:pt>
                <c:pt idx="1803">
                  <c:v>215.18700000000001</c:v>
                </c:pt>
                <c:pt idx="1804">
                  <c:v>204.20999999999998</c:v>
                </c:pt>
                <c:pt idx="1805">
                  <c:v>191.946</c:v>
                </c:pt>
                <c:pt idx="1806">
                  <c:v>182.70999999999998</c:v>
                </c:pt>
                <c:pt idx="1807">
                  <c:v>175.72299999999998</c:v>
                </c:pt>
                <c:pt idx="1808">
                  <c:v>170.32700000000187</c:v>
                </c:pt>
                <c:pt idx="1809">
                  <c:v>166.13399999999999</c:v>
                </c:pt>
                <c:pt idx="1810">
                  <c:v>163.54299999999998</c:v>
                </c:pt>
                <c:pt idx="1811">
                  <c:v>164.041</c:v>
                </c:pt>
                <c:pt idx="1812">
                  <c:v>163.75</c:v>
                </c:pt>
                <c:pt idx="1813">
                  <c:v>164.667</c:v>
                </c:pt>
                <c:pt idx="1814">
                  <c:v>173.71699999999998</c:v>
                </c:pt>
                <c:pt idx="1815">
                  <c:v>194.45500000000001</c:v>
                </c:pt>
                <c:pt idx="1816">
                  <c:v>201.762</c:v>
                </c:pt>
                <c:pt idx="1817">
                  <c:v>203.934</c:v>
                </c:pt>
                <c:pt idx="1818">
                  <c:v>204.24299999999999</c:v>
                </c:pt>
                <c:pt idx="1819">
                  <c:v>203.72800000000001</c:v>
                </c:pt>
                <c:pt idx="1820">
                  <c:v>201.38400000000001</c:v>
                </c:pt>
                <c:pt idx="1821">
                  <c:v>196.184</c:v>
                </c:pt>
                <c:pt idx="1822">
                  <c:v>190.35700000000207</c:v>
                </c:pt>
                <c:pt idx="1823">
                  <c:v>183.44800000000001</c:v>
                </c:pt>
                <c:pt idx="1824">
                  <c:v>175.185</c:v>
                </c:pt>
                <c:pt idx="1825">
                  <c:v>168.98100000000107</c:v>
                </c:pt>
                <c:pt idx="1826">
                  <c:v>171.18300000000002</c:v>
                </c:pt>
                <c:pt idx="1827">
                  <c:v>174.11199999999999</c:v>
                </c:pt>
                <c:pt idx="1828">
                  <c:v>181.53200000000001</c:v>
                </c:pt>
                <c:pt idx="1829">
                  <c:v>189.25800000000001</c:v>
                </c:pt>
                <c:pt idx="1830">
                  <c:v>192.47</c:v>
                </c:pt>
                <c:pt idx="1831">
                  <c:v>193.09399999999999</c:v>
                </c:pt>
                <c:pt idx="1832">
                  <c:v>184.929</c:v>
                </c:pt>
                <c:pt idx="1833">
                  <c:v>178.49300000000002</c:v>
                </c:pt>
                <c:pt idx="1834">
                  <c:v>181.535</c:v>
                </c:pt>
                <c:pt idx="1835">
                  <c:v>188.184</c:v>
                </c:pt>
                <c:pt idx="1836">
                  <c:v>195.78100000000001</c:v>
                </c:pt>
                <c:pt idx="1837">
                  <c:v>203.548</c:v>
                </c:pt>
                <c:pt idx="1838">
                  <c:v>208.19399999999999</c:v>
                </c:pt>
                <c:pt idx="1839">
                  <c:v>207.946</c:v>
                </c:pt>
                <c:pt idx="1840">
                  <c:v>205.91</c:v>
                </c:pt>
                <c:pt idx="1841">
                  <c:v>204.602</c:v>
                </c:pt>
                <c:pt idx="1842">
                  <c:v>202.85300000000001</c:v>
                </c:pt>
                <c:pt idx="1843">
                  <c:v>199.55</c:v>
                </c:pt>
                <c:pt idx="1844">
                  <c:v>199.79499999999999</c:v>
                </c:pt>
                <c:pt idx="1845">
                  <c:v>207.411</c:v>
                </c:pt>
                <c:pt idx="1846">
                  <c:v>217.88000000000127</c:v>
                </c:pt>
                <c:pt idx="1847">
                  <c:v>226.29399999999998</c:v>
                </c:pt>
                <c:pt idx="1848">
                  <c:v>230.82700000000187</c:v>
                </c:pt>
                <c:pt idx="1849">
                  <c:v>234.17</c:v>
                </c:pt>
                <c:pt idx="1850">
                  <c:v>233.286</c:v>
                </c:pt>
                <c:pt idx="1851">
                  <c:v>229.941</c:v>
                </c:pt>
                <c:pt idx="1852">
                  <c:v>226.97800000000001</c:v>
                </c:pt>
                <c:pt idx="1853">
                  <c:v>225.434</c:v>
                </c:pt>
                <c:pt idx="1854">
                  <c:v>223.99700000000001</c:v>
                </c:pt>
                <c:pt idx="1855">
                  <c:v>221.28100000000001</c:v>
                </c:pt>
                <c:pt idx="1856">
                  <c:v>216.58</c:v>
                </c:pt>
                <c:pt idx="1857">
                  <c:v>209.82100000000167</c:v>
                </c:pt>
                <c:pt idx="1858">
                  <c:v>199.72200000000001</c:v>
                </c:pt>
                <c:pt idx="1859">
                  <c:v>191.41</c:v>
                </c:pt>
                <c:pt idx="1860">
                  <c:v>190.339</c:v>
                </c:pt>
                <c:pt idx="1861">
                  <c:v>191.49800000000027</c:v>
                </c:pt>
                <c:pt idx="1862">
                  <c:v>192.38700000000227</c:v>
                </c:pt>
                <c:pt idx="1863">
                  <c:v>190.80700000000004</c:v>
                </c:pt>
                <c:pt idx="1864">
                  <c:v>186.84100000000001</c:v>
                </c:pt>
                <c:pt idx="1865">
                  <c:v>183.20099999999999</c:v>
                </c:pt>
                <c:pt idx="1866">
                  <c:v>183.404</c:v>
                </c:pt>
                <c:pt idx="1867">
                  <c:v>185.60499999999999</c:v>
                </c:pt>
                <c:pt idx="1868">
                  <c:v>187.15300000000002</c:v>
                </c:pt>
                <c:pt idx="1869">
                  <c:v>191.834</c:v>
                </c:pt>
                <c:pt idx="1870">
                  <c:v>195.197</c:v>
                </c:pt>
                <c:pt idx="1871">
                  <c:v>203.12</c:v>
                </c:pt>
                <c:pt idx="1872">
                  <c:v>210.56700000000001</c:v>
                </c:pt>
                <c:pt idx="1873">
                  <c:v>217.91800000000001</c:v>
                </c:pt>
                <c:pt idx="1874">
                  <c:v>222.44299999999998</c:v>
                </c:pt>
                <c:pt idx="1875">
                  <c:v>221.84399999999999</c:v>
                </c:pt>
                <c:pt idx="1876">
                  <c:v>219.417</c:v>
                </c:pt>
                <c:pt idx="1877">
                  <c:v>216.232</c:v>
                </c:pt>
                <c:pt idx="1878">
                  <c:v>211.42000000000004</c:v>
                </c:pt>
                <c:pt idx="1879">
                  <c:v>204.126</c:v>
                </c:pt>
                <c:pt idx="1880">
                  <c:v>200.155</c:v>
                </c:pt>
                <c:pt idx="1881">
                  <c:v>200.53900000000002</c:v>
                </c:pt>
                <c:pt idx="1882">
                  <c:v>198.92500000000001</c:v>
                </c:pt>
                <c:pt idx="1883">
                  <c:v>200.261</c:v>
                </c:pt>
                <c:pt idx="1884">
                  <c:v>211.27199999999999</c:v>
                </c:pt>
                <c:pt idx="1885">
                  <c:v>218.16899999999998</c:v>
                </c:pt>
              </c:numCache>
            </c:numRef>
          </c:val>
        </c:ser>
        <c:marker val="1"/>
        <c:axId val="46841856"/>
        <c:axId val="46844160"/>
      </c:lineChart>
      <c:dateAx>
        <c:axId val="46841856"/>
        <c:scaling>
          <c:orientation val="minMax"/>
          <c:max val="41365"/>
          <c:min val="39448"/>
        </c:scaling>
        <c:axPos val="b"/>
        <c:title>
          <c:tx>
            <c:rich>
              <a:bodyPr/>
              <a:lstStyle/>
              <a:p>
                <a:pPr>
                  <a:defRPr sz="1200"/>
                </a:pPr>
                <a:r>
                  <a:rPr lang="en-AU" sz="1200"/>
                  <a:t>Date</a:t>
                </a:r>
              </a:p>
            </c:rich>
          </c:tx>
          <c:layout/>
        </c:title>
        <c:numFmt formatCode="d/mm/yy;@" sourceLinked="0"/>
        <c:tickLblPos val="nextTo"/>
        <c:crossAx val="46844160"/>
        <c:crosses val="autoZero"/>
        <c:auto val="1"/>
        <c:lblOffset val="100"/>
        <c:majorUnit val="6"/>
        <c:majorTimeUnit val="months"/>
      </c:dateAx>
      <c:valAx>
        <c:axId val="46844160"/>
        <c:scaling>
          <c:orientation val="minMax"/>
        </c:scaling>
        <c:axPos val="l"/>
        <c:title>
          <c:tx>
            <c:rich>
              <a:bodyPr rot="-5400000" vert="horz"/>
              <a:lstStyle/>
              <a:p>
                <a:pPr>
                  <a:defRPr sz="1200"/>
                </a:pPr>
                <a:r>
                  <a:rPr lang="en-AU" sz="1200"/>
                  <a:t>Discharge (ML/day)</a:t>
                </a:r>
              </a:p>
            </c:rich>
          </c:tx>
          <c:layout/>
        </c:title>
        <c:numFmt formatCode="General" sourceLinked="1"/>
        <c:tickLblPos val="nextTo"/>
        <c:crossAx val="46841856"/>
        <c:crosses val="autoZero"/>
        <c:crossBetween val="between"/>
      </c:valAx>
    </c:plotArea>
    <c:legend>
      <c:legendPos val="r"/>
      <c:layout>
        <c:manualLayout>
          <c:xMode val="edge"/>
          <c:yMode val="edge"/>
          <c:x val="0.12657460029149151"/>
          <c:y val="4.1721190511563415E-2"/>
          <c:w val="0.25816082652830774"/>
          <c:h val="0.36521819817830031"/>
        </c:manualLayout>
      </c:layout>
      <c:txPr>
        <a:bodyPr/>
        <a:lstStyle/>
        <a:p>
          <a:pPr>
            <a:defRPr sz="1200"/>
          </a:pPr>
          <a:endParaRPr lang="en-US"/>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8340314669539431"/>
          <c:y val="3.9370637180990681E-2"/>
          <c:w val="0.73672629183828964"/>
          <c:h val="0.79659853688501703"/>
        </c:manualLayout>
      </c:layout>
      <c:scatterChart>
        <c:scatterStyle val="smoothMarker"/>
        <c:ser>
          <c:idx val="2"/>
          <c:order val="0"/>
          <c:tx>
            <c:strRef>
              <c:f>'discharge vs wetted area plot'!$A$16</c:f>
              <c:strCache>
                <c:ptCount val="1"/>
                <c:pt idx="0">
                  <c:v>Colligen</c:v>
                </c:pt>
              </c:strCache>
            </c:strRef>
          </c:tx>
          <c:spPr>
            <a:ln>
              <a:solidFill>
                <a:srgbClr val="92D050"/>
              </a:solidFill>
            </a:ln>
          </c:spPr>
          <c:marker>
            <c:symbol val="circle"/>
            <c:size val="7"/>
            <c:spPr>
              <a:solidFill>
                <a:srgbClr val="92D050"/>
              </a:solidFill>
              <a:ln>
                <a:solidFill>
                  <a:srgbClr val="92D050"/>
                </a:solidFill>
              </a:ln>
            </c:spPr>
          </c:marker>
          <c:xVal>
            <c:numRef>
              <c:f>'discharge vs wetted area plot'!$B$16:$B$21</c:f>
              <c:numCache>
                <c:formatCode>General</c:formatCode>
                <c:ptCount val="6"/>
                <c:pt idx="0">
                  <c:v>30</c:v>
                </c:pt>
                <c:pt idx="1">
                  <c:v>200</c:v>
                </c:pt>
                <c:pt idx="2">
                  <c:v>314</c:v>
                </c:pt>
                <c:pt idx="3">
                  <c:v>800</c:v>
                </c:pt>
                <c:pt idx="4">
                  <c:v>2808</c:v>
                </c:pt>
                <c:pt idx="5">
                  <c:v>4000</c:v>
                </c:pt>
              </c:numCache>
            </c:numRef>
          </c:xVal>
          <c:yVal>
            <c:numRef>
              <c:f>'discharge vs wetted area plot'!$C$16:$C$21</c:f>
              <c:numCache>
                <c:formatCode>_-* #,##0_-;\-* #,##0_-;_-* "-"??_-;_-@_-</c:formatCode>
                <c:ptCount val="6"/>
                <c:pt idx="0">
                  <c:v>43256.848430371843</c:v>
                </c:pt>
                <c:pt idx="1">
                  <c:v>48292.389376553103</c:v>
                </c:pt>
                <c:pt idx="2">
                  <c:v>49982.103637452601</c:v>
                </c:pt>
                <c:pt idx="3">
                  <c:v>55110.333457690598</c:v>
                </c:pt>
                <c:pt idx="4">
                  <c:v>71337.240781695102</c:v>
                </c:pt>
                <c:pt idx="5">
                  <c:v>84820.338902677904</c:v>
                </c:pt>
              </c:numCache>
            </c:numRef>
          </c:yVal>
          <c:smooth val="1"/>
        </c:ser>
        <c:ser>
          <c:idx val="1"/>
          <c:order val="1"/>
          <c:tx>
            <c:strRef>
              <c:f>'discharge vs wetted area plot'!$A$9</c:f>
              <c:strCache>
                <c:ptCount val="1"/>
                <c:pt idx="0">
                  <c:v>Yallakool</c:v>
                </c:pt>
              </c:strCache>
            </c:strRef>
          </c:tx>
          <c:spPr>
            <a:ln>
              <a:solidFill>
                <a:srgbClr val="0070C0"/>
              </a:solidFill>
            </a:ln>
          </c:spPr>
          <c:marker>
            <c:symbol val="circle"/>
            <c:size val="7"/>
            <c:spPr>
              <a:solidFill>
                <a:srgbClr val="0070C0"/>
              </a:solidFill>
              <a:ln>
                <a:solidFill>
                  <a:srgbClr val="0070C0"/>
                </a:solidFill>
              </a:ln>
            </c:spPr>
          </c:marker>
          <c:xVal>
            <c:numRef>
              <c:f>'discharge vs wetted area plot'!$B$9:$B$15</c:f>
              <c:numCache>
                <c:formatCode>General</c:formatCode>
                <c:ptCount val="7"/>
                <c:pt idx="0">
                  <c:v>30</c:v>
                </c:pt>
                <c:pt idx="1">
                  <c:v>170</c:v>
                </c:pt>
                <c:pt idx="2">
                  <c:v>271</c:v>
                </c:pt>
                <c:pt idx="3">
                  <c:v>560</c:v>
                </c:pt>
                <c:pt idx="4">
                  <c:v>800</c:v>
                </c:pt>
                <c:pt idx="5">
                  <c:v>1913</c:v>
                </c:pt>
                <c:pt idx="6">
                  <c:v>4000</c:v>
                </c:pt>
              </c:numCache>
            </c:numRef>
          </c:xVal>
          <c:yVal>
            <c:numRef>
              <c:f>'discharge vs wetted area plot'!$C$9:$C$15</c:f>
              <c:numCache>
                <c:formatCode>_-* #,##0_-;\-* #,##0_-;_-* "-"??_-;_-@_-</c:formatCode>
                <c:ptCount val="7"/>
                <c:pt idx="0">
                  <c:v>33895.536471005784</c:v>
                </c:pt>
                <c:pt idx="1">
                  <c:v>38236.623092768976</c:v>
                </c:pt>
                <c:pt idx="2">
                  <c:v>41857.613190971075</c:v>
                </c:pt>
                <c:pt idx="3">
                  <c:v>46725.940974957099</c:v>
                </c:pt>
                <c:pt idx="4">
                  <c:v>49734.347659171013</c:v>
                </c:pt>
                <c:pt idx="5">
                  <c:v>60788.623021881518</c:v>
                </c:pt>
                <c:pt idx="6">
                  <c:v>86367.632355946538</c:v>
                </c:pt>
              </c:numCache>
            </c:numRef>
          </c:yVal>
          <c:smooth val="1"/>
        </c:ser>
        <c:ser>
          <c:idx val="0"/>
          <c:order val="2"/>
          <c:tx>
            <c:strRef>
              <c:f>'discharge vs wetted area plot'!$A$3</c:f>
              <c:strCache>
                <c:ptCount val="1"/>
                <c:pt idx="0">
                  <c:v>Wakool</c:v>
                </c:pt>
              </c:strCache>
            </c:strRef>
          </c:tx>
          <c:spPr>
            <a:ln>
              <a:solidFill>
                <a:srgbClr val="FF0000"/>
              </a:solidFill>
            </a:ln>
          </c:spPr>
          <c:marker>
            <c:symbol val="circle"/>
            <c:size val="7"/>
            <c:spPr>
              <a:solidFill>
                <a:srgbClr val="FF0000"/>
              </a:solidFill>
              <a:ln>
                <a:solidFill>
                  <a:srgbClr val="FF0000"/>
                </a:solidFill>
              </a:ln>
            </c:spPr>
          </c:marker>
          <c:xVal>
            <c:numRef>
              <c:f>'discharge vs wetted area plot'!$B$3:$B$8</c:f>
              <c:numCache>
                <c:formatCode>General</c:formatCode>
                <c:ptCount val="6"/>
                <c:pt idx="0">
                  <c:v>25</c:v>
                </c:pt>
                <c:pt idx="1">
                  <c:v>50</c:v>
                </c:pt>
                <c:pt idx="2">
                  <c:v>110</c:v>
                </c:pt>
                <c:pt idx="3">
                  <c:v>500</c:v>
                </c:pt>
                <c:pt idx="4">
                  <c:v>1442</c:v>
                </c:pt>
                <c:pt idx="5">
                  <c:v>3000</c:v>
                </c:pt>
              </c:numCache>
            </c:numRef>
          </c:xVal>
          <c:yVal>
            <c:numRef>
              <c:f>'discharge vs wetted area plot'!$C$3:$C$8</c:f>
              <c:numCache>
                <c:formatCode>_-* #,##0_-;\-* #,##0_-;_-* "-"??_-;_-@_-</c:formatCode>
                <c:ptCount val="6"/>
                <c:pt idx="0">
                  <c:v>42195.605897863585</c:v>
                </c:pt>
                <c:pt idx="1">
                  <c:v>43587.344571280613</c:v>
                </c:pt>
                <c:pt idx="2">
                  <c:v>46222.271923472195</c:v>
                </c:pt>
                <c:pt idx="3">
                  <c:v>58547.465805085594</c:v>
                </c:pt>
                <c:pt idx="4">
                  <c:v>200455.47445164892</c:v>
                </c:pt>
                <c:pt idx="5">
                  <c:v>264109.48471263598</c:v>
                </c:pt>
              </c:numCache>
            </c:numRef>
          </c:yVal>
          <c:smooth val="1"/>
        </c:ser>
        <c:ser>
          <c:idx val="3"/>
          <c:order val="3"/>
          <c:tx>
            <c:strRef>
              <c:f>'discharge vs wetted area plot'!$A$22</c:f>
              <c:strCache>
                <c:ptCount val="1"/>
                <c:pt idx="0">
                  <c:v>Little Merran</c:v>
                </c:pt>
              </c:strCache>
            </c:strRef>
          </c:tx>
          <c:spPr>
            <a:ln>
              <a:solidFill>
                <a:schemeClr val="bg1">
                  <a:lumMod val="50000"/>
                </a:schemeClr>
              </a:solidFill>
            </a:ln>
          </c:spPr>
          <c:marker>
            <c:symbol val="circle"/>
            <c:size val="7"/>
            <c:spPr>
              <a:solidFill>
                <a:schemeClr val="bg1">
                  <a:lumMod val="50000"/>
                </a:schemeClr>
              </a:solidFill>
              <a:ln>
                <a:solidFill>
                  <a:schemeClr val="bg1">
                    <a:lumMod val="50000"/>
                  </a:schemeClr>
                </a:solidFill>
              </a:ln>
            </c:spPr>
          </c:marker>
          <c:xVal>
            <c:numRef>
              <c:f>'discharge vs wetted area plot'!$B$22:$B$26</c:f>
              <c:numCache>
                <c:formatCode>General</c:formatCode>
                <c:ptCount val="5"/>
                <c:pt idx="0">
                  <c:v>230</c:v>
                </c:pt>
                <c:pt idx="1">
                  <c:v>250</c:v>
                </c:pt>
                <c:pt idx="2">
                  <c:v>430</c:v>
                </c:pt>
                <c:pt idx="3">
                  <c:v>500</c:v>
                </c:pt>
                <c:pt idx="4">
                  <c:v>1062</c:v>
                </c:pt>
              </c:numCache>
            </c:numRef>
          </c:xVal>
          <c:yVal>
            <c:numRef>
              <c:f>'discharge vs wetted area plot'!$C$22:$C$26</c:f>
              <c:numCache>
                <c:formatCode>_-* #,##0_-;\-* #,##0_-;_-* "-"??_-;_-@_-</c:formatCode>
                <c:ptCount val="5"/>
                <c:pt idx="0">
                  <c:v>160908.44648665068</c:v>
                </c:pt>
                <c:pt idx="1">
                  <c:v>169300.26812139101</c:v>
                </c:pt>
                <c:pt idx="2">
                  <c:v>218528.57046180699</c:v>
                </c:pt>
                <c:pt idx="3">
                  <c:v>242901.51496939</c:v>
                </c:pt>
                <c:pt idx="4">
                  <c:v>542583.81436382211</c:v>
                </c:pt>
              </c:numCache>
            </c:numRef>
          </c:yVal>
          <c:smooth val="1"/>
        </c:ser>
        <c:axId val="49560576"/>
        <c:axId val="49575424"/>
      </c:scatterChart>
      <c:valAx>
        <c:axId val="49560576"/>
        <c:scaling>
          <c:orientation val="minMax"/>
          <c:max val="4000"/>
        </c:scaling>
        <c:axPos val="b"/>
        <c:title>
          <c:tx>
            <c:rich>
              <a:bodyPr/>
              <a:lstStyle/>
              <a:p>
                <a:pPr>
                  <a:defRPr sz="1000"/>
                </a:pPr>
                <a:r>
                  <a:rPr lang="en-US" sz="1000"/>
                  <a:t>Discharge (ML/day)</a:t>
                </a:r>
              </a:p>
            </c:rich>
          </c:tx>
        </c:title>
        <c:numFmt formatCode="General" sourceLinked="1"/>
        <c:tickLblPos val="nextTo"/>
        <c:crossAx val="49575424"/>
        <c:crosses val="autoZero"/>
        <c:crossBetween val="midCat"/>
      </c:valAx>
      <c:valAx>
        <c:axId val="49575424"/>
        <c:scaling>
          <c:orientation val="minMax"/>
        </c:scaling>
        <c:axPos val="l"/>
        <c:title>
          <c:tx>
            <c:rich>
              <a:bodyPr rot="-5400000" vert="horz"/>
              <a:lstStyle/>
              <a:p>
                <a:pPr>
                  <a:defRPr sz="1000"/>
                </a:pPr>
                <a:r>
                  <a:rPr lang="en-AU" sz="1000"/>
                  <a:t>Estimated</a:t>
                </a:r>
                <a:r>
                  <a:rPr lang="en-AU" sz="1000" baseline="0"/>
                  <a:t>  wetted surface area (m</a:t>
                </a:r>
                <a:r>
                  <a:rPr lang="en-AU" sz="1000" baseline="30000"/>
                  <a:t>3</a:t>
                </a:r>
                <a:r>
                  <a:rPr lang="en-AU" sz="1000" baseline="0"/>
                  <a:t>)</a:t>
                </a:r>
                <a:endParaRPr lang="en-AU" sz="1000"/>
              </a:p>
            </c:rich>
          </c:tx>
        </c:title>
        <c:numFmt formatCode="_-* #,##0_-;\-* #,##0_-;_-* &quot;-&quot;??_-;_-@_-" sourceLinked="1"/>
        <c:tickLblPos val="nextTo"/>
        <c:crossAx val="49560576"/>
        <c:crosses val="autoZero"/>
        <c:crossBetween val="midCat"/>
      </c:valAx>
    </c:plotArea>
    <c:legend>
      <c:legendPos val="r"/>
      <c:layout>
        <c:manualLayout>
          <c:xMode val="edge"/>
          <c:yMode val="edge"/>
          <c:x val="0.73319904328042651"/>
          <c:y val="7.3880046909029995E-2"/>
          <c:w val="0.20522489217498471"/>
          <c:h val="0.25649522533087632"/>
        </c:manualLayout>
      </c:layout>
    </c:legend>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511500-B27B-4373-9AA1-197927EC2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141</Pages>
  <Words>33589</Words>
  <Characters>209729</Characters>
  <Application>Microsoft Office Word</Application>
  <DocSecurity>0</DocSecurity>
  <Lines>1747</Lines>
  <Paragraphs>485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of ecosystem responses to the delivery of environmental water in the Edward-Wakool river system 2012-13 - Report No. 2</dc:title>
  <dc:creator/>
  <cp:lastModifiedBy/>
  <cp:revision>1</cp:revision>
  <dcterms:created xsi:type="dcterms:W3CDTF">2014-12-11T00:41:00Z</dcterms:created>
  <dcterms:modified xsi:type="dcterms:W3CDTF">2014-12-11T00:49:00Z</dcterms:modified>
</cp:coreProperties>
</file>